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EF_14A.txt"/>
      <w:bookmarkStart w:id="1" w:name="ksDEF_14A"/>
      <w:bookmarkStart w:id="2" w:name="DEF_14A.txt"/>
      <w:bookmarkStart w:id="3" w:name="ksDEF_14A"/>
      <w:bookmarkEnd w:id="2"/>
      <w:bookmarkEnd w:id="3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SCHEDULE 14A INFORMATION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(Rule 14a-101)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INFORMATION REQUIRED IN PROXY STATEMENT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SCHEDULE 14A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Proxy Statement Pursuant to Section 14(a) of the Securities</w:t>
      </w:r>
    </w:p>
    <w:p>
      <w:pPr>
        <w:pStyle w:val="PreformattedText"/>
        <w:rPr/>
      </w:pPr>
      <w:r>
        <w:rPr/>
        <w:t xml:space="preserve">                    </w:t>
      </w:r>
      <w:r>
        <w:rPr/>
        <w:t>Exchange Act of 1934 (Amendment No.  )</w:t>
      </w:r>
    </w:p>
    <w:p>
      <w:pPr>
        <w:pStyle w:val="PreformattedText"/>
        <w:rPr/>
      </w:pPr>
      <w:r>
        <w:rPr/>
        <w:t xml:space="preserve">        </w:t>
      </w:r>
    </w:p>
    <w:p>
      <w:pPr>
        <w:pStyle w:val="PreformattedText"/>
        <w:rPr/>
      </w:pPr>
      <w:r>
        <w:rPr/>
        <w:t>Filed by the Registrant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Filed by a Party other than the Registrant [_]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[_]  Preliminary Proxy Statement        [_]  Confidential, for Use of the 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Commission Only (as permitted by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Rule 14a-6(e)(2))</w:t>
      </w:r>
    </w:p>
    <w:p>
      <w:pPr>
        <w:pStyle w:val="PreformattedText"/>
        <w:rPr/>
      </w:pPr>
      <w:r>
        <w:rPr/>
        <w:t xml:space="preserve">[X]  Definitive Proxy Statement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[_]  Definitive Additional Materials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[_]  Soliciting Material Pursuant to Section 240.14a-11(c) or Section 240.14a-12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(Name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</w:t>
      </w:r>
      <w:r>
        <w:rPr/>
        <w:t>(Name of Person(s) Filing Proxy Statement, if other than the 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</w:p>
    <w:p>
      <w:pPr>
        <w:pStyle w:val="PreformattedText"/>
        <w:rPr/>
      </w:pPr>
      <w:r>
        <w:rPr/>
        <w:t>Payment of Filing Fee (Check the appropriate box):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[X]  $125 per Exchange Act Rules 0-11(c)(1)(ii), 14a-6(i)(1), 14a-6(i)(2)</w:t>
      </w:r>
    </w:p>
    <w:p>
      <w:pPr>
        <w:pStyle w:val="PreformattedText"/>
        <w:rPr/>
      </w:pPr>
      <w:r>
        <w:rPr/>
        <w:t xml:space="preserve">     </w:t>
      </w:r>
      <w:r>
        <w:rPr/>
        <w:t>or Item 22(a)(2) of Schedule 14A.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[_]  $500 per each party to the controversy pursuant to Exchange Act Rule</w:t>
      </w:r>
    </w:p>
    <w:p>
      <w:pPr>
        <w:pStyle w:val="PreformattedText"/>
        <w:rPr/>
      </w:pPr>
      <w:r>
        <w:rPr/>
        <w:t xml:space="preserve">     </w:t>
      </w:r>
      <w:r>
        <w:rPr/>
        <w:t>14a-6(i)(3).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[_]  Fee computed on table below per Exchange Act Rules 14a-6(i)(4) and 0-11.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</w:p>
    <w:p>
      <w:pPr>
        <w:pStyle w:val="PreformattedText"/>
        <w:rPr/>
      </w:pPr>
      <w:r>
        <w:rPr/>
        <w:t xml:space="preserve">     </w:t>
      </w:r>
      <w:r>
        <w:rPr/>
        <w:t>(1) Title of each class of securities to which transaction applies: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Aggregate number of securities to which transaction applies: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Per unit price or other underlying value of transaction computed</w:t>
      </w:r>
    </w:p>
    <w:p>
      <w:pPr>
        <w:pStyle w:val="PreformattedText"/>
        <w:rPr/>
      </w:pPr>
      <w:r>
        <w:rPr/>
        <w:t xml:space="preserve">         </w:t>
      </w:r>
      <w:r>
        <w:rPr/>
        <w:t>pursuant to Exchange Act Rule 0-11 (Set forth the amount on which</w:t>
      </w:r>
    </w:p>
    <w:p>
      <w:pPr>
        <w:pStyle w:val="PreformattedText"/>
        <w:rPr/>
      </w:pPr>
      <w:r>
        <w:rPr/>
        <w:t xml:space="preserve">         </w:t>
      </w:r>
      <w:r>
        <w:rPr/>
        <w:t>the filing fee is calculated and state how it was determined):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</w:t>
      </w:r>
    </w:p>
    <w:p>
      <w:pPr>
        <w:pStyle w:val="PreformattedText"/>
        <w:rPr/>
      </w:pPr>
      <w:r>
        <w:rPr/>
        <w:t xml:space="preserve">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Proposed maximum aggregate value of transaction: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(5) Total fee paid: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[_]  Fee paid previously with preliminary materials.</w:t>
      </w:r>
    </w:p>
    <w:p>
      <w:pPr>
        <w:pStyle w:val="PreformattedText"/>
        <w:rPr/>
      </w:pPr>
      <w:r>
        <w:rPr/>
        <w:t xml:space="preserve">     </w:t>
      </w:r>
    </w:p>
    <w:p>
      <w:pPr>
        <w:pStyle w:val="PreformattedText"/>
        <w:rPr/>
      </w:pPr>
      <w:r>
        <w:rPr/>
        <w:t>[_]  Check box if any part of the fee is offset as provided by Exchange</w:t>
      </w:r>
    </w:p>
    <w:p>
      <w:pPr>
        <w:pStyle w:val="PreformattedText"/>
        <w:rPr/>
      </w:pPr>
      <w:r>
        <w:rPr/>
        <w:t xml:space="preserve">     </w:t>
      </w:r>
      <w:r>
        <w:rPr/>
        <w:t>Act Rule 0-11(a)(2) and identify the filing for which the offsetting fee</w:t>
      </w:r>
    </w:p>
    <w:p>
      <w:pPr>
        <w:pStyle w:val="PreformattedText"/>
        <w:rPr/>
      </w:pPr>
      <w:r>
        <w:rPr/>
        <w:t xml:space="preserve">     </w:t>
      </w:r>
      <w:r>
        <w:rPr/>
        <w:t>was paid previously. Identify the previous filing by registration statement</w:t>
      </w:r>
    </w:p>
    <w:p>
      <w:pPr>
        <w:pStyle w:val="PreformattedText"/>
        <w:rPr/>
      </w:pPr>
      <w:r>
        <w:rPr/>
        <w:t xml:space="preserve">     </w:t>
      </w:r>
      <w:r>
        <w:rPr/>
        <w:t>number, or the Form or Schedule and the date of its filing.</w:t>
      </w:r>
    </w:p>
    <w:p>
      <w:pPr>
        <w:pStyle w:val="PreformattedText"/>
        <w:rPr/>
      </w:pPr>
      <w:r>
        <w:rPr/>
        <w:t xml:space="preserve">     </w:t>
      </w:r>
    </w:p>
    <w:p>
      <w:pPr>
        <w:pStyle w:val="PreformattedText"/>
        <w:rPr/>
      </w:pPr>
      <w:r>
        <w:rPr/>
        <w:t xml:space="preserve">     </w:t>
      </w:r>
      <w:r>
        <w:rPr/>
        <w:t>(1) Amount Previously Paid: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Form, Schedule or Registration Statement No.: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Filing Party:</w:t>
      </w:r>
    </w:p>
    <w:p>
      <w:pPr>
        <w:pStyle w:val="PreformattedText"/>
        <w:rPr/>
      </w:pPr>
      <w:r>
        <w:rPr/>
        <w:t xml:space="preserve">      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Date Filed: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[End of Cover Page]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LOGO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OF CITADEL HOLDING CORPORATION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</w:t>
      </w:r>
      <w:r>
        <w:rPr/>
        <w:t>NOTICE OF ANNUAL MEETING OF STOCKHOLDERS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TO BE HELD ON JULY 25, 1995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To the Stockholders: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1995 Annual Meeting of Stockholders (the "Annual Meeting") of Citadel</w:t>
      </w:r>
    </w:p>
    <w:p>
      <w:pPr>
        <w:pStyle w:val="PreformattedText"/>
        <w:rPr/>
      </w:pPr>
      <w:r>
        <w:rPr/>
        <w:t>Holding Corporation, a Delaware corporation ("Citadel"), will be held at the</w:t>
      </w:r>
    </w:p>
    <w:p>
      <w:pPr>
        <w:pStyle w:val="PreformattedText"/>
        <w:rPr/>
      </w:pPr>
      <w:r>
        <w:rPr/>
        <w:t>Biltmore Hotel, 506 S. Grand Avenue, Los Angeles, California on July 25, 1995,</w:t>
      </w:r>
    </w:p>
    <w:p>
      <w:pPr>
        <w:pStyle w:val="PreformattedText"/>
        <w:rPr/>
      </w:pPr>
      <w:r>
        <w:rPr/>
        <w:t>at 10:00 a.m. local time, subject to adjournment or postponement, for the</w:t>
      </w:r>
    </w:p>
    <w:p>
      <w:pPr>
        <w:pStyle w:val="PreformattedText"/>
        <w:rPr/>
      </w:pPr>
      <w:r>
        <w:rPr/>
        <w:t>following purposes: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</w:t>
      </w:r>
      <w:r>
        <w:rPr/>
        <w:t>1. To elect five directors to the Board of Directors of Citadel (the</w:t>
      </w:r>
    </w:p>
    <w:p>
      <w:pPr>
        <w:pStyle w:val="PreformattedText"/>
        <w:rPr/>
      </w:pPr>
      <w:r>
        <w:rPr/>
        <w:t xml:space="preserve">  </w:t>
      </w:r>
      <w:r>
        <w:rPr/>
        <w:t>"Board of Directors") to serve until the 1996 annual meeting of</w:t>
      </w:r>
    </w:p>
    <w:p>
      <w:pPr>
        <w:pStyle w:val="PreformattedText"/>
        <w:rPr/>
      </w:pPr>
      <w:r>
        <w:rPr/>
        <w:t xml:space="preserve">  </w:t>
      </w:r>
      <w:r>
        <w:rPr/>
        <w:t>stockholders; and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</w:t>
      </w:r>
      <w:r>
        <w:rPr/>
        <w:t>2. To transact such other business as may properly come before the Annual</w:t>
      </w:r>
    </w:p>
    <w:p>
      <w:pPr>
        <w:pStyle w:val="PreformattedText"/>
        <w:rPr/>
      </w:pPr>
      <w:r>
        <w:rPr/>
        <w:t xml:space="preserve">  </w:t>
      </w:r>
      <w:r>
        <w:rPr/>
        <w:t>Meeting.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Only holders of record of the voting stock of Citadel on June 28th, 1995</w:t>
      </w:r>
    </w:p>
    <w:p>
      <w:pPr>
        <w:pStyle w:val="PreformattedText"/>
        <w:rPr/>
      </w:pPr>
      <w:r>
        <w:rPr/>
        <w:t>will be entitled to notice of, and to vote at, the Annual Meeting and any</w:t>
      </w:r>
    </w:p>
    <w:p>
      <w:pPr>
        <w:pStyle w:val="PreformattedText"/>
        <w:rPr/>
      </w:pPr>
      <w:r>
        <w:rPr/>
        <w:t>adjournment or postponement thereof. Prior to the voting thereof, a proxy may</w:t>
      </w:r>
    </w:p>
    <w:p>
      <w:pPr>
        <w:pStyle w:val="PreformattedText"/>
        <w:rPr/>
      </w:pPr>
      <w:r>
        <w:rPr/>
        <w:t>be revoked by the person executing such proxy by (i) filing with the Corporate</w:t>
      </w:r>
    </w:p>
    <w:p>
      <w:pPr>
        <w:pStyle w:val="PreformattedText"/>
        <w:rPr/>
      </w:pPr>
      <w:r>
        <w:rPr/>
        <w:t>Secretary of Citadel, prior to the commencement of the Annual Meeting, either</w:t>
      </w:r>
    </w:p>
    <w:p>
      <w:pPr>
        <w:pStyle w:val="PreformattedText"/>
        <w:rPr/>
      </w:pPr>
      <w:r>
        <w:rPr/>
        <w:t>a written notice of revocation or a duly executed proxy bearing a later date</w:t>
      </w:r>
    </w:p>
    <w:p>
      <w:pPr>
        <w:pStyle w:val="PreformattedText"/>
        <w:rPr/>
      </w:pPr>
      <w:r>
        <w:rPr/>
        <w:t>or (ii) by voting in person at the Annual Meeting. Citadel shall make</w:t>
      </w:r>
    </w:p>
    <w:p>
      <w:pPr>
        <w:pStyle w:val="PreformattedText"/>
        <w:rPr/>
      </w:pPr>
      <w:r>
        <w:rPr/>
        <w:t>available for examination at its principal executive offices located at 550 S.</w:t>
      </w:r>
    </w:p>
    <w:p>
      <w:pPr>
        <w:pStyle w:val="PreformattedText"/>
        <w:rPr/>
      </w:pPr>
      <w:r>
        <w:rPr/>
        <w:t>Hope St., Suite 1825, Los Angeles, California 90071, at least ten days prior</w:t>
      </w:r>
    </w:p>
    <w:p>
      <w:pPr>
        <w:pStyle w:val="PreformattedText"/>
        <w:rPr/>
      </w:pPr>
      <w:r>
        <w:rPr/>
        <w:t>to the date of the Annual Meeting, a list of the stockholders entitled to vote</w:t>
      </w:r>
    </w:p>
    <w:p>
      <w:pPr>
        <w:pStyle w:val="PreformattedText"/>
        <w:rPr/>
      </w:pPr>
      <w:r>
        <w:rPr/>
        <w:t>at the Annual Meeting.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 order of the Board of Directors,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/s/ S. Craig Tompkins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S. CRAIG TOMPKINS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Corporate Secretary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Los Angeles, California</w:t>
      </w:r>
    </w:p>
    <w:p>
      <w:pPr>
        <w:pStyle w:val="PreformattedText"/>
        <w:rPr/>
      </w:pPr>
      <w:r>
        <w:rPr/>
        <w:t>July 5, 1995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YOUR VOTE IS IMPORTANT.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</w:t>
      </w:r>
      <w:r>
        <w:rPr/>
        <w:t>TO VOTE YOUR SHARES, PLEASE MARK, SIGN AND DATE THE ENCLOSED PROXY CARD</w:t>
      </w:r>
    </w:p>
    <w:p>
      <w:pPr>
        <w:pStyle w:val="PreformattedText"/>
        <w:rPr/>
      </w:pPr>
      <w:r>
        <w:rPr/>
        <w:t xml:space="preserve"> </w:t>
      </w:r>
      <w:r>
        <w:rPr/>
        <w:t>AND MAIL IT PROMPTLY IN THE ENCLOSED RETURN ENVELOPE.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PROXY STATEMENT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ANNUAL MEETING OF STOCKHOLDERS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JULY 25, 1995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GENERAL INFORMATION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This proxy statement (the "Proxy Statement") is furnished in connection with</w:t>
      </w:r>
    </w:p>
    <w:p>
      <w:pPr>
        <w:pStyle w:val="PreformattedText"/>
        <w:rPr/>
      </w:pPr>
      <w:r>
        <w:rPr/>
        <w:t>the solicitation by the Board of Directors (the "Board" or the "Board of</w:t>
      </w:r>
    </w:p>
    <w:p>
      <w:pPr>
        <w:pStyle w:val="PreformattedText"/>
        <w:rPr/>
      </w:pPr>
      <w:r>
        <w:rPr/>
        <w:t>Directors") of Citadel Holding Corporation, a Delaware corporation ("Citadel"</w:t>
      </w:r>
    </w:p>
    <w:p>
      <w:pPr>
        <w:pStyle w:val="PreformattedText"/>
        <w:rPr/>
      </w:pPr>
      <w:r>
        <w:rPr/>
        <w:t>and, collectively with its subsidiaries, the "Company"), of proxies for use at</w:t>
      </w:r>
    </w:p>
    <w:p>
      <w:pPr>
        <w:pStyle w:val="PreformattedText"/>
        <w:rPr/>
      </w:pPr>
      <w:r>
        <w:rPr/>
        <w:t>the 1995 Annual Meeting of Stockholders of Citadel (the "Annual Meeting")</w:t>
      </w:r>
    </w:p>
    <w:p>
      <w:pPr>
        <w:pStyle w:val="PreformattedText"/>
        <w:rPr/>
      </w:pPr>
      <w:r>
        <w:rPr/>
        <w:t>scheduled to be held at the time and place for the purposes set forth in the</w:t>
      </w:r>
    </w:p>
    <w:p>
      <w:pPr>
        <w:pStyle w:val="PreformattedText"/>
        <w:rPr/>
      </w:pPr>
      <w:r>
        <w:rPr/>
        <w:t>accompanying Notice of Annual Meeting of Stockholders. Shares represented by</w:t>
      </w:r>
    </w:p>
    <w:p>
      <w:pPr>
        <w:pStyle w:val="PreformattedText"/>
        <w:rPr/>
      </w:pPr>
      <w:r>
        <w:rPr/>
        <w:t>properly executed proxies received by Citadel will be voted at the Annual</w:t>
      </w:r>
    </w:p>
    <w:p>
      <w:pPr>
        <w:pStyle w:val="PreformattedText"/>
        <w:rPr/>
      </w:pPr>
      <w:r>
        <w:rPr/>
        <w:t>Meeting in the manner specified therein or, if no instructions are marked on</w:t>
      </w:r>
    </w:p>
    <w:p>
      <w:pPr>
        <w:pStyle w:val="PreformattedText"/>
        <w:rPr/>
      </w:pPr>
      <w:r>
        <w:rPr/>
        <w:t>the enclosed proxy card, FOR each of the nominees for director as identified</w:t>
      </w:r>
    </w:p>
    <w:p>
      <w:pPr>
        <w:pStyle w:val="PreformattedText"/>
        <w:rPr/>
      </w:pPr>
      <w:r>
        <w:rPr/>
        <w:t>on such card and FOR each of the other proposals on such card. Although</w:t>
      </w:r>
    </w:p>
    <w:p>
      <w:pPr>
        <w:pStyle w:val="PreformattedText"/>
        <w:rPr/>
      </w:pPr>
      <w:r>
        <w:rPr/>
        <w:t>management does not know of any other matter to be acted upon at the Annual</w:t>
      </w:r>
    </w:p>
    <w:p>
      <w:pPr>
        <w:pStyle w:val="PreformattedText"/>
        <w:rPr/>
      </w:pPr>
      <w:r>
        <w:rPr/>
        <w:t>Meeting, shares represented by valid proxies will be voted by the persons</w:t>
      </w:r>
    </w:p>
    <w:p>
      <w:pPr>
        <w:pStyle w:val="PreformattedText"/>
        <w:rPr/>
      </w:pPr>
      <w:r>
        <w:rPr/>
        <w:t>named on the accompanying proxy card in accordance with their respective best</w:t>
      </w:r>
    </w:p>
    <w:p>
      <w:pPr>
        <w:pStyle w:val="PreformattedText"/>
        <w:rPr/>
      </w:pPr>
      <w:r>
        <w:rPr/>
        <w:t>judgments with respect to any other matters that may properly come before the</w:t>
      </w:r>
    </w:p>
    <w:p>
      <w:pPr>
        <w:pStyle w:val="PreformattedText"/>
        <w:rPr/>
      </w:pPr>
      <w:r>
        <w:rPr/>
        <w:t>Annual Meeting.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Execution of a proxy will not in any way affect a stockholder's right to</w:t>
      </w:r>
    </w:p>
    <w:p>
      <w:pPr>
        <w:pStyle w:val="PreformattedText"/>
        <w:rPr/>
      </w:pPr>
      <w:r>
        <w:rPr/>
        <w:t>attend the Annual Meeting and vote in person, and any person giving a proxy</w:t>
      </w:r>
    </w:p>
    <w:p>
      <w:pPr>
        <w:pStyle w:val="PreformattedText"/>
        <w:rPr/>
      </w:pPr>
      <w:r>
        <w:rPr/>
        <w:t>has the right to revoke it at any time before it is exercised by (i) filing</w:t>
      </w:r>
    </w:p>
    <w:p>
      <w:pPr>
        <w:pStyle w:val="PreformattedText"/>
        <w:rPr/>
      </w:pPr>
      <w:r>
        <w:rPr/>
        <w:t>with the Corporate Secretary of Citadel, prior to the commencement of the</w:t>
      </w:r>
    </w:p>
    <w:p>
      <w:pPr>
        <w:pStyle w:val="PreformattedText"/>
        <w:rPr/>
      </w:pPr>
      <w:r>
        <w:rPr/>
        <w:t>Annual Meeting, a duly executed instrument dated subsequent to such proxy</w:t>
      </w:r>
    </w:p>
    <w:p>
      <w:pPr>
        <w:pStyle w:val="PreformattedText"/>
        <w:rPr/>
      </w:pPr>
      <w:r>
        <w:rPr/>
        <w:t>revoking the same or a duly executed proxy bearing a later date or (ii)</w:t>
      </w:r>
    </w:p>
    <w:p>
      <w:pPr>
        <w:pStyle w:val="PreformattedText"/>
        <w:rPr/>
      </w:pPr>
      <w:r>
        <w:rPr/>
        <w:t>attending the Annual Meeting and voting in person.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mailing address of the principal executive offices of Citadel is 550 S.</w:t>
      </w:r>
    </w:p>
    <w:p>
      <w:pPr>
        <w:pStyle w:val="PreformattedText"/>
        <w:rPr/>
      </w:pPr>
      <w:r>
        <w:rPr/>
        <w:t>Hope St., Suite 1825, Los Angeles, California 90071, and its telephone number</w:t>
      </w:r>
    </w:p>
    <w:p>
      <w:pPr>
        <w:pStyle w:val="PreformattedText"/>
        <w:rPr/>
      </w:pPr>
      <w:r>
        <w:rPr/>
        <w:t>is (213) 239-0540. The approximate date on which this Proxy Statement and the</w:t>
      </w:r>
    </w:p>
    <w:p>
      <w:pPr>
        <w:pStyle w:val="PreformattedText"/>
        <w:rPr/>
      </w:pPr>
      <w:r>
        <w:rPr/>
        <w:t>enclosed proxy card are first being sent to stockholders is July 6, 1995.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RECORD DATE AND VOTING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Only stockholders of record on June 28, 1995 (the "Record Date"), will be</w:t>
      </w:r>
    </w:p>
    <w:p>
      <w:pPr>
        <w:pStyle w:val="PreformattedText"/>
        <w:rPr/>
      </w:pPr>
      <w:r>
        <w:rPr/>
        <w:t>entitled to notice of and to vote at the Annual Meeting. There were</w:t>
      </w:r>
    </w:p>
    <w:p>
      <w:pPr>
        <w:pStyle w:val="PreformattedText"/>
        <w:rPr/>
      </w:pPr>
      <w:r>
        <w:rPr/>
        <w:t>outstanding on the Record Date 6,003,924 shares of Citadel common stock, par</w:t>
      </w:r>
    </w:p>
    <w:p>
      <w:pPr>
        <w:pStyle w:val="PreformattedText"/>
        <w:rPr/>
      </w:pPr>
      <w:r>
        <w:rPr/>
        <w:t>value $.01 per share ("Common Stock"), and 1,329,114 shares of Citadel 3%</w:t>
      </w:r>
    </w:p>
    <w:p>
      <w:pPr>
        <w:pStyle w:val="PreformattedText"/>
        <w:rPr/>
      </w:pPr>
      <w:r>
        <w:rPr/>
        <w:t>Cumulative Voting Convertible Preferred Stock, par value $.01 per share (the</w:t>
      </w:r>
    </w:p>
    <w:p>
      <w:pPr>
        <w:pStyle w:val="PreformattedText"/>
        <w:rPr/>
      </w:pPr>
      <w:r>
        <w:rPr/>
        <w:t>"Preferred Stock," and together with the Common Stock, the "Voting Stock").</w:t>
      </w:r>
    </w:p>
    <w:p>
      <w:pPr>
        <w:pStyle w:val="PreformattedText"/>
        <w:rPr/>
      </w:pPr>
      <w:r>
        <w:rPr/>
        <w:t>Each share of Voting Stock is entitled to one vote on each matter to be voted</w:t>
      </w:r>
    </w:p>
    <w:p>
      <w:pPr>
        <w:pStyle w:val="PreformattedText"/>
        <w:rPr/>
      </w:pPr>
      <w:r>
        <w:rPr/>
        <w:t>on at the Annual Meeting.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holders of the majority of the outstanding shares of Citadel Voting</w:t>
      </w:r>
    </w:p>
    <w:p>
      <w:pPr>
        <w:pStyle w:val="PreformattedText"/>
        <w:rPr/>
      </w:pPr>
      <w:r>
        <w:rPr/>
        <w:t>Stock, whether present in person or represented by proxy, shall constitute a</w:t>
      </w:r>
    </w:p>
    <w:p>
      <w:pPr>
        <w:pStyle w:val="PreformattedText"/>
        <w:rPr/>
      </w:pPr>
      <w:r>
        <w:rPr/>
        <w:t>quorum for the transaction of business at the Annual Meeting. Abstentions and</w:t>
      </w:r>
    </w:p>
    <w:p>
      <w:pPr>
        <w:pStyle w:val="PreformattedText"/>
        <w:rPr/>
      </w:pPr>
      <w:r>
        <w:rPr/>
        <w:t>broker non-votes (shares held by a broker or nominee which are represented at</w:t>
      </w:r>
    </w:p>
    <w:p>
      <w:pPr>
        <w:pStyle w:val="PreformattedText"/>
        <w:rPr/>
      </w:pPr>
      <w:r>
        <w:rPr/>
        <w:t>the Annual Meeting, but which have not been voted for a specific proposal) are</w:t>
      </w:r>
    </w:p>
    <w:p>
      <w:pPr>
        <w:pStyle w:val="PreformattedText"/>
        <w:rPr/>
      </w:pPr>
      <w:r>
        <w:rPr/>
        <w:t>counted for purposes of determining the presence or absence of a quorum for</w:t>
      </w:r>
    </w:p>
    <w:p>
      <w:pPr>
        <w:pStyle w:val="PreformattedText"/>
        <w:rPr/>
      </w:pPr>
      <w:r>
        <w:rPr/>
        <w:t>the transaction of business. Directors will be elected by a plurality of the</w:t>
      </w:r>
    </w:p>
    <w:p>
      <w:pPr>
        <w:pStyle w:val="PreformattedText"/>
        <w:rPr/>
      </w:pPr>
      <w:r>
        <w:rPr/>
        <w:t>votes of the shares of Citadel Voting Stock present in person or represented</w:t>
      </w:r>
    </w:p>
    <w:p>
      <w:pPr>
        <w:pStyle w:val="PreformattedText"/>
        <w:rPr/>
      </w:pPr>
      <w:r>
        <w:rPr/>
        <w:t>by proxy at the Annual Meeting.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With regard to Proposal 1 (election of directors), votes may either be cast</w:t>
      </w:r>
    </w:p>
    <w:p>
      <w:pPr>
        <w:pStyle w:val="PreformattedText"/>
        <w:rPr/>
      </w:pPr>
      <w:r>
        <w:rPr/>
        <w:t>in favor of the nominees named herein or be withheld. Votes withheld will not</w:t>
      </w:r>
    </w:p>
    <w:p>
      <w:pPr>
        <w:pStyle w:val="PreformattedText"/>
        <w:rPr/>
      </w:pPr>
      <w:r>
        <w:rPr/>
        <w:t>be counted towards a nominee's achievement of a plurality.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PROPOSAL 1: ELECTION OF DIRECTORS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At the Annual Meeting, stockholders of Citadel will be asked to vote on the</w:t>
      </w:r>
    </w:p>
    <w:p>
      <w:pPr>
        <w:pStyle w:val="PreformattedText"/>
        <w:rPr/>
      </w:pPr>
      <w:r>
        <w:rPr/>
        <w:t>election of five directors. The five nominees receiving the highest number of</w:t>
      </w:r>
    </w:p>
    <w:p>
      <w:pPr>
        <w:pStyle w:val="PreformattedText"/>
        <w:rPr/>
      </w:pPr>
      <w:r>
        <w:rPr/>
        <w:t>votes at the Annual Meeting will be elected directors of Citadel.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To fill these five board positions, the enclosed proxy, unless indicated to</w:t>
      </w:r>
    </w:p>
    <w:p>
      <w:pPr>
        <w:pStyle w:val="PreformattedText"/>
        <w:rPr/>
      </w:pPr>
      <w:r>
        <w:rPr/>
        <w:t>the contrary, will be voted FOR the nominees listed below (the "Board</w:t>
      </w:r>
    </w:p>
    <w:p>
      <w:pPr>
        <w:pStyle w:val="PreformattedText"/>
        <w:rPr/>
      </w:pPr>
      <w:r>
        <w:rPr/>
        <w:t>Nominees") and on the enclosed proxy card. All directors elected at the Annual</w:t>
      </w:r>
    </w:p>
    <w:p>
      <w:pPr>
        <w:pStyle w:val="PreformattedText"/>
        <w:rPr/>
      </w:pPr>
      <w:r>
        <w:rPr/>
        <w:t>Meeting will be elected to one-year terms and will serve until the 1996 annual</w:t>
      </w:r>
    </w:p>
    <w:p>
      <w:pPr>
        <w:pStyle w:val="PreformattedText"/>
        <w:rPr/>
      </w:pPr>
      <w:r>
        <w:rPr/>
        <w:t>meeting of stockholders and until their successors have been duly elected and</w:t>
      </w:r>
    </w:p>
    <w:p>
      <w:pPr>
        <w:pStyle w:val="PreformattedText"/>
        <w:rPr/>
      </w:pPr>
      <w:r>
        <w:rPr/>
        <w:t>qualified.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Set forth below are the names of the persons nominated by the Board of</w:t>
      </w:r>
    </w:p>
    <w:p>
      <w:pPr>
        <w:pStyle w:val="PreformattedText"/>
        <w:rPr/>
      </w:pPr>
      <w:r>
        <w:rPr/>
        <w:t>Directors for election as directors at the Annual Meeting. Your proxy, unless</w:t>
      </w:r>
    </w:p>
    <w:p>
      <w:pPr>
        <w:pStyle w:val="PreformattedText"/>
        <w:rPr/>
      </w:pPr>
      <w:r>
        <w:rPr/>
        <w:t>otherwise indicated, will be voted FOR Messrs. Cotter, Gould, Simon, Tompkins</w:t>
      </w:r>
    </w:p>
    <w:p>
      <w:pPr>
        <w:pStyle w:val="PreformattedText"/>
        <w:rPr/>
      </w:pPr>
      <w:r>
        <w:rPr/>
        <w:t>and Villasenor. For a description of each nominee's principal occupation and</w:t>
      </w:r>
    </w:p>
    <w:p>
      <w:pPr>
        <w:pStyle w:val="PreformattedText"/>
        <w:rPr/>
      </w:pPr>
      <w:r>
        <w:rPr/>
        <w:t>business experience during the last 5 years and present directorships, please</w:t>
      </w:r>
    </w:p>
    <w:p>
      <w:pPr>
        <w:pStyle w:val="PreformattedText"/>
        <w:rPr/>
      </w:pPr>
      <w:r>
        <w:rPr/>
        <w:t>see "Directors," below.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FIRST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BECAME</w:t>
      </w:r>
    </w:p>
    <w:p>
      <w:pPr>
        <w:pStyle w:val="PreformattedText"/>
        <w:rPr/>
      </w:pPr>
      <w:r>
        <w:rPr/>
        <w:t xml:space="preserve">          </w:t>
      </w:r>
      <w:r>
        <w:rPr/>
        <w:t>NAME          AGE            CURRENT OCCUPATION              DIRECTOR</w:t>
      </w:r>
    </w:p>
    <w:p>
      <w:pPr>
        <w:pStyle w:val="PreformattedText"/>
        <w:rPr/>
      </w:pPr>
      <w:r>
        <w:rPr/>
        <w:t xml:space="preserve">          </w:t>
      </w:r>
      <w:r>
        <w:rPr/>
        <w:t>----          ---            ------------------              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James J. Cotter         55 Chairman of the Board of Citadel,            1986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Chairman of the Board of Craig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Corporation, and Chairman of the Board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of Reading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William D. Gould        56 Attorney and Member, Troy &amp; Gould            1995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Professional Corporation; Director of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Craig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S. Craig Tompkins       44 Secretary/Treasurer and Principal            1993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Accounting Officer of Citadel, Vice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Chairman of the Board of Citadel,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President and Director of Craig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Corporation, President and Director of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Reading Company, and Director of G&amp;L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Realty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Ronald I. Simon         56 Private Investor/Financial Consultant;       1995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Chairman of Sonat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Alfred Villasenor, Jr.  65 President of Unisure Insurance Services,     1987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Set forth below is certain information concerning the principal occupation</w:t>
      </w:r>
    </w:p>
    <w:p>
      <w:pPr>
        <w:pStyle w:val="PreformattedText"/>
        <w:rPr/>
      </w:pPr>
      <w:r>
        <w:rPr/>
        <w:t>and business experience of each of the individuals named above during the past</w:t>
      </w:r>
    </w:p>
    <w:p>
      <w:pPr>
        <w:pStyle w:val="PreformattedText"/>
        <w:rPr/>
      </w:pPr>
      <w:r>
        <w:rPr/>
        <w:t>five years.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Mr. Cotter was first elected to the Board in 1986, and resigned in 1988. He</w:t>
      </w:r>
    </w:p>
    <w:p>
      <w:pPr>
        <w:pStyle w:val="PreformattedText"/>
        <w:rPr/>
      </w:pPr>
      <w:r>
        <w:rPr/>
        <w:t>was re-elected to the Board in June 1991, named Acting Chairman of the Board</w:t>
      </w:r>
    </w:p>
    <w:p>
      <w:pPr>
        <w:pStyle w:val="PreformattedText"/>
        <w:rPr/>
      </w:pPr>
      <w:r>
        <w:rPr/>
        <w:t>of Directors of Citadel and Fidelity Federal Bank, a Federal Savings Bank</w:t>
      </w:r>
    </w:p>
    <w:p>
      <w:pPr>
        <w:pStyle w:val="PreformattedText"/>
        <w:rPr/>
      </w:pPr>
      <w:r>
        <w:rPr/>
        <w:t>("Fidelity") in October 1991, and named Chairman of the Board of Citadel on</w:t>
      </w:r>
    </w:p>
    <w:p>
      <w:pPr>
        <w:pStyle w:val="PreformattedText"/>
        <w:rPr/>
      </w:pPr>
      <w:r>
        <w:rPr/>
        <w:t>June 5, 1992. Mr. Cotter has been Chairman of the Board of Craig Corporation</w:t>
      </w:r>
    </w:p>
    <w:p>
      <w:pPr>
        <w:pStyle w:val="PreformattedText"/>
        <w:rPr/>
      </w:pPr>
      <w:r>
        <w:rPr/>
        <w:t>("Craig Corporation") (retail, grocery, motion picture exhibition and real</w:t>
      </w:r>
    </w:p>
    <w:p>
      <w:pPr>
        <w:pStyle w:val="PreformattedText"/>
        <w:rPr/>
      </w:pPr>
      <w:r>
        <w:rPr/>
        <w:t>estate) since 1988 and a director of that company since 1985. He is also the</w:t>
      </w:r>
    </w:p>
    <w:p>
      <w:pPr>
        <w:pStyle w:val="PreformattedText"/>
        <w:rPr/>
      </w:pPr>
      <w:r>
        <w:rPr/>
        <w:t>Executive Vice President and a director of The Decurion Corporation (motion</w:t>
      </w:r>
    </w:p>
    <w:p>
      <w:pPr>
        <w:pStyle w:val="PreformattedText"/>
        <w:rPr/>
      </w:pPr>
      <w:r>
        <w:rPr/>
        <w:t>picture exhibition). Mr. Cotter began his association with The Decurion</w:t>
      </w:r>
    </w:p>
    <w:p>
      <w:pPr>
        <w:pStyle w:val="PreformattedText"/>
        <w:rPr/>
      </w:pPr>
      <w:r>
        <w:rPr/>
        <w:t>Corporation in 1969. Mr. Cotter has been the Chief Executive Officer and a</w:t>
      </w:r>
    </w:p>
    <w:p>
      <w:pPr>
        <w:pStyle w:val="PreformattedText"/>
        <w:rPr/>
      </w:pPr>
      <w:r>
        <w:rPr/>
        <w:t>director of Townhouse Cinemas Corporation (motion picture exhibition) since</w:t>
      </w:r>
    </w:p>
    <w:p>
      <w:pPr>
        <w:pStyle w:val="PreformattedText"/>
        <w:rPr/>
      </w:pPr>
      <w:r>
        <w:rPr/>
        <w:t>1987. Mr. Cotter is the General Partner of James J. Cotter, Ltd., a general</w:t>
      </w:r>
    </w:p>
    <w:p>
      <w:pPr>
        <w:pStyle w:val="PreformattedText"/>
        <w:rPr/>
      </w:pPr>
      <w:r>
        <w:rPr/>
        <w:t>partner in Hecco Ventures I, a California General Partnership and a general</w:t>
      </w:r>
    </w:p>
    <w:p>
      <w:pPr>
        <w:pStyle w:val="PreformattedText"/>
        <w:rPr/>
      </w:pPr>
      <w:r>
        <w:rPr/>
        <w:t>partner in Hecco Ventures II, a California General Partnership (Hecco I and</w:t>
      </w:r>
    </w:p>
    <w:p>
      <w:pPr>
        <w:pStyle w:val="PreformattedText"/>
        <w:rPr/>
      </w:pPr>
      <w:r>
        <w:rPr/>
        <w:t>Hecco II are involved in investment activities), and has been a director of</w:t>
      </w:r>
    </w:p>
    <w:p>
      <w:pPr>
        <w:pStyle w:val="PreformattedText"/>
        <w:rPr/>
      </w:pPr>
      <w:r>
        <w:rPr/>
        <w:t>Stater Bros., Inc. (retail grocery) since 1987. Mr. Cotter has served as a</w:t>
      </w:r>
    </w:p>
    <w:p>
      <w:pPr>
        <w:pStyle w:val="PreformattedText"/>
        <w:rPr/>
      </w:pPr>
      <w:r>
        <w:rPr/>
        <w:t>director of Reading Company (motion picture exhibition and real estate) since</w:t>
      </w:r>
    </w:p>
    <w:p>
      <w:pPr>
        <w:pStyle w:val="PreformattedText"/>
        <w:rPr/>
      </w:pPr>
      <w:r>
        <w:rPr/>
        <w:t>1990 and as the Chairman of the Board of that company since 1991. Craig</w:t>
      </w:r>
    </w:p>
    <w:p>
      <w:pPr>
        <w:pStyle w:val="PreformattedText"/>
        <w:rPr/>
      </w:pPr>
      <w:r>
        <w:rPr/>
        <w:t>Corporation owns approximately 47% of Reading Company and 50% of Stater Bros.,</w:t>
      </w:r>
    </w:p>
    <w:p>
      <w:pPr>
        <w:pStyle w:val="PreformattedText"/>
        <w:rPr/>
      </w:pPr>
      <w:r>
        <w:rPr/>
        <w:t>Inc. Mr. Cotter is also the owner and until October 1992 was the President and</w:t>
      </w:r>
    </w:p>
    <w:p>
      <w:pPr>
        <w:pStyle w:val="PreformattedText"/>
        <w:rPr/>
      </w:pPr>
      <w:r>
        <w:rPr/>
        <w:t>a director of Cecelia Packing (citrus grower and packer).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Mr. Gould is a member of the law practice of Troy &amp; Gould Professional</w:t>
      </w:r>
    </w:p>
    <w:p>
      <w:pPr>
        <w:pStyle w:val="PreformattedText"/>
        <w:rPr/>
      </w:pPr>
      <w:r>
        <w:rPr/>
        <w:t>Corporation specializing in corporate law and was previously a partner in the</w:t>
      </w:r>
    </w:p>
    <w:p>
      <w:pPr>
        <w:pStyle w:val="PreformattedText"/>
        <w:rPr/>
      </w:pPr>
      <w:r>
        <w:rPr/>
        <w:t>law firm of O'Melveny &amp; Myers (1964-1986). He is currently a Director of Craig</w:t>
      </w:r>
    </w:p>
    <w:p>
      <w:pPr>
        <w:pStyle w:val="PreformattedText"/>
        <w:rPr/>
      </w:pPr>
      <w:r>
        <w:rPr/>
        <w:t>Corporation.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Mr. Simon is a financial consultant and private investor. He is currently</w:t>
      </w:r>
    </w:p>
    <w:p>
      <w:pPr>
        <w:pStyle w:val="PreformattedText"/>
        <w:rPr/>
      </w:pPr>
      <w:r>
        <w:rPr/>
        <w:t>Chairman of Sonat Corporation, a manufacturer of interactive voice response</w:t>
      </w:r>
    </w:p>
    <w:p>
      <w:pPr>
        <w:pStyle w:val="PreformattedText"/>
        <w:rPr/>
      </w:pPr>
      <w:r>
        <w:rPr/>
        <w:t>equipment and was a Director of Reading Company from 1990 to June 1995.</w:t>
      </w:r>
    </w:p>
    <w:p>
      <w:pPr>
        <w:pStyle w:val="PreformattedText"/>
        <w:rPr/>
      </w:pPr>
      <w:r>
        <w:rPr/>
        <w:t>Formerly, Mr. Simon was the Managing Director of the Henley Group, Inc., and a</w:t>
      </w:r>
    </w:p>
    <w:p>
      <w:pPr>
        <w:pStyle w:val="PreformattedText"/>
        <w:rPr/>
      </w:pPr>
      <w:r>
        <w:rPr/>
        <w:t>Director of Craig Corporation from 1987-1990.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Mr. Tompkins was a partner of Gibson Dunn &amp; Crutcher until March 1993 when</w:t>
      </w:r>
    </w:p>
    <w:p>
      <w:pPr>
        <w:pStyle w:val="PreformattedText"/>
        <w:rPr/>
      </w:pPr>
      <w:r>
        <w:rPr/>
        <w:t>he resigned to become President of each of Craig Corporation and Reading</w:t>
      </w:r>
    </w:p>
    <w:p>
      <w:pPr>
        <w:pStyle w:val="PreformattedText"/>
        <w:rPr/>
      </w:pPr>
      <w:r>
        <w:rPr/>
        <w:t>Company. Mr. Tompkins has served as a Director of each of Craig Corporation</w:t>
      </w:r>
    </w:p>
    <w:p>
      <w:pPr>
        <w:pStyle w:val="PreformattedText"/>
        <w:rPr/>
      </w:pPr>
      <w:r>
        <w:rPr/>
        <w:t>and Reading Company since February 1993. Mr. Tompkins was elected to the Board</w:t>
      </w:r>
    </w:p>
    <w:p>
      <w:pPr>
        <w:pStyle w:val="PreformattedText"/>
        <w:rPr/>
      </w:pPr>
      <w:r>
        <w:rPr/>
        <w:t>of Directors of G&amp;L Realty Corp., a New York Stock Exchange listed real estate</w:t>
      </w:r>
    </w:p>
    <w:p>
      <w:pPr>
        <w:pStyle w:val="PreformattedText"/>
        <w:rPr/>
      </w:pPr>
      <w:r>
        <w:rPr/>
        <w:t>investment trust, in December of 1993, and was elected Vice Chairman of the</w:t>
      </w:r>
    </w:p>
    <w:p>
      <w:pPr>
        <w:pStyle w:val="PreformattedText"/>
        <w:rPr/>
      </w:pPr>
      <w:r>
        <w:rPr/>
        <w:t>Board of Citadel in July of 1994. Mr. Tompkins also serves as the</w:t>
      </w:r>
    </w:p>
    <w:p>
      <w:pPr>
        <w:pStyle w:val="PreformattedText"/>
        <w:rPr/>
      </w:pPr>
      <w:r>
        <w:rPr/>
        <w:t>Secretary/Treasurer and Principal Accounting Officer for Citadel.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Mr. Villasenor is the President and the owner of Unisure Insurance Services,</w:t>
      </w:r>
    </w:p>
    <w:p>
      <w:pPr>
        <w:pStyle w:val="PreformattedText"/>
        <w:rPr/>
      </w:pPr>
      <w:r>
        <w:rPr/>
        <w:t>Incorporated, a corporation which has specialized in life, business life and</w:t>
      </w:r>
    </w:p>
    <w:p>
      <w:pPr>
        <w:pStyle w:val="PreformattedText"/>
        <w:rPr/>
      </w:pPr>
      <w:r>
        <w:rPr/>
        <w:t>group health insurance for over 30 years. Mr. Villasenor served on the Board</w:t>
      </w:r>
    </w:p>
    <w:p>
      <w:pPr>
        <w:pStyle w:val="PreformattedText"/>
        <w:rPr/>
      </w:pPr>
      <w:r>
        <w:rPr/>
        <w:t>of Directors of ELAR, a reinsurance company from 1990 to 1991. Mr. Villasenor</w:t>
      </w:r>
    </w:p>
    <w:p>
      <w:pPr>
        <w:pStyle w:val="PreformattedText"/>
        <w:rPr/>
      </w:pPr>
      <w:r>
        <w:rPr/>
        <w:t>served as a director of Gateway Investments, Inc. (a wholly owned subsidiary</w:t>
      </w:r>
    </w:p>
    <w:p>
      <w:pPr>
        <w:pStyle w:val="PreformattedText"/>
        <w:rPr/>
      </w:pPr>
      <w:r>
        <w:rPr/>
        <w:t>of Fidelity) from June 22, 1993 until February 24, 1995.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Citadel has been advised by each nominee named in this Proxy Statement that</w:t>
      </w:r>
    </w:p>
    <w:p>
      <w:pPr>
        <w:pStyle w:val="PreformattedText"/>
        <w:rPr/>
      </w:pPr>
      <w:r>
        <w:rPr/>
        <w:t>he is willing to be named as such herein and is willing to serve as a director</w:t>
      </w:r>
    </w:p>
    <w:p>
      <w:pPr>
        <w:pStyle w:val="PreformattedText"/>
        <w:rPr/>
      </w:pPr>
      <w:r>
        <w:rPr/>
        <w:t>if elected. However, if any of the nominees should be unable to serve as a</w:t>
      </w:r>
    </w:p>
    <w:p>
      <w:pPr>
        <w:pStyle w:val="PreformattedText"/>
        <w:rPr/>
      </w:pPr>
      <w:r>
        <w:rPr/>
        <w:t>director, the enclosed proxy will be voted in favor of the remainder of those</w:t>
      </w:r>
    </w:p>
    <w:p>
      <w:pPr>
        <w:pStyle w:val="PreformattedText"/>
        <w:rPr/>
      </w:pPr>
      <w:r>
        <w:rPr/>
        <w:t>nominees not opposed by the stockholder on such proxy and may be voted for a</w:t>
      </w:r>
    </w:p>
    <w:p>
      <w:pPr>
        <w:pStyle w:val="PreformattedText"/>
        <w:rPr/>
      </w:pPr>
      <w:r>
        <w:rPr/>
        <w:t>substitute nominee selected by the Board of Directors.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BOARD OF DIRECTORS RECOMMENDS THAT YOU VOTE FOR THE NOMINEES LISTED</w:t>
      </w:r>
    </w:p>
    <w:p>
      <w:pPr>
        <w:pStyle w:val="PreformattedText"/>
        <w:rPr/>
      </w:pPr>
      <w:r>
        <w:rPr/>
        <w:t>ABOVE.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On May 26, 1995, the Board of Directors increased the size of the Board of</w:t>
      </w:r>
    </w:p>
    <w:p>
      <w:pPr>
        <w:pStyle w:val="PreformattedText"/>
        <w:rPr/>
      </w:pPr>
      <w:r>
        <w:rPr/>
        <w:t>Directors from 5 members to 7 members. At such time, the Board of Directors</w:t>
      </w:r>
    </w:p>
    <w:p>
      <w:pPr>
        <w:pStyle w:val="PreformattedText"/>
        <w:rPr/>
      </w:pPr>
      <w:r>
        <w:rPr/>
        <w:t>appointed William D. Gould and Ronald I. Simon to fill the vacancies on the</w:t>
      </w:r>
    </w:p>
    <w:p>
      <w:pPr>
        <w:pStyle w:val="PreformattedText"/>
        <w:rPr/>
      </w:pPr>
      <w:r>
        <w:rPr/>
        <w:t>seven member Board. Steve Wesson and Peter W. Geiger, current members of the</w:t>
      </w:r>
    </w:p>
    <w:p>
      <w:pPr>
        <w:pStyle w:val="PreformattedText"/>
        <w:rPr/>
      </w:pPr>
      <w:r>
        <w:rPr/>
        <w:t>Board, have decided not to stand for re-election to the Board. The size of the</w:t>
      </w:r>
    </w:p>
    <w:p>
      <w:pPr>
        <w:pStyle w:val="PreformattedText"/>
        <w:rPr/>
      </w:pPr>
      <w:r>
        <w:rPr/>
        <w:t>Board will automatically decrease from seven members to five effective</w:t>
      </w:r>
    </w:p>
    <w:p>
      <w:pPr>
        <w:pStyle w:val="PreformattedText"/>
        <w:rPr/>
      </w:pPr>
      <w:r>
        <w:rPr/>
        <w:t>immediately prior to the commencement of the Annual Meeting.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SOLICITATION OF PROXIES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cost of preparing, assembling and mailing the Notice of Annual Meeting</w:t>
      </w:r>
    </w:p>
    <w:p>
      <w:pPr>
        <w:pStyle w:val="PreformattedText"/>
        <w:rPr/>
      </w:pPr>
      <w:r>
        <w:rPr/>
        <w:t>of Stockholders, this Proxy Statement and the enclosed proxy card will be paid</w:t>
      </w:r>
    </w:p>
    <w:p>
      <w:pPr>
        <w:pStyle w:val="PreformattedText"/>
        <w:rPr/>
      </w:pPr>
      <w:r>
        <w:rPr/>
        <w:t>by Citadel. Following the mailing of this Proxy Statement, directors, officers</w:t>
      </w:r>
    </w:p>
    <w:p>
      <w:pPr>
        <w:pStyle w:val="PreformattedText"/>
        <w:rPr/>
      </w:pPr>
      <w:r>
        <w:rPr/>
        <w:t>and regular employees of Citadel may solicit proxies by mail, telephone,</w:t>
      </w:r>
    </w:p>
    <w:p>
      <w:pPr>
        <w:pStyle w:val="PreformattedText"/>
        <w:rPr/>
      </w:pPr>
      <w:r>
        <w:rPr/>
        <w:t>telegraph or personal interview. Such persons will receive no additional</w:t>
      </w:r>
    </w:p>
    <w:p>
      <w:pPr>
        <w:pStyle w:val="PreformattedText"/>
        <w:rPr/>
      </w:pPr>
      <w:r>
        <w:rPr/>
        <w:t>compensation for such services. Brokerage houses and other nominees,</w:t>
      </w:r>
    </w:p>
    <w:p>
      <w:pPr>
        <w:pStyle w:val="PreformattedText"/>
        <w:rPr/>
      </w:pPr>
      <w:r>
        <w:rPr/>
        <w:t>fiduciaries and custodians nominally holding shares of Voting Stock of record</w:t>
      </w:r>
    </w:p>
    <w:p>
      <w:pPr>
        <w:pStyle w:val="PreformattedText"/>
        <w:rPr/>
      </w:pPr>
      <w:r>
        <w:rPr/>
        <w:t>will be requested to forward proxy soliciting material to the beneficial</w:t>
      </w:r>
    </w:p>
    <w:p>
      <w:pPr>
        <w:pStyle w:val="PreformattedText"/>
        <w:rPr/>
      </w:pPr>
      <w:r>
        <w:rPr/>
        <w:t>owners of such shares, and will be reimbursed by Citadel for their reasonable</w:t>
      </w:r>
    </w:p>
    <w:p>
      <w:pPr>
        <w:pStyle w:val="PreformattedText"/>
        <w:rPr/>
      </w:pPr>
      <w:r>
        <w:rPr/>
        <w:t>charges and expenses in connection therewith.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 addition, Citadel has retained D.F. King &amp; Co., Inc. ("D.F. King") to</w:t>
      </w:r>
    </w:p>
    <w:p>
      <w:pPr>
        <w:pStyle w:val="PreformattedText"/>
        <w:rPr/>
      </w:pPr>
      <w:r>
        <w:rPr/>
        <w:t>assist in the solicitation of proxies. D.F. King may solicit proxies by mail,</w:t>
      </w:r>
    </w:p>
    <w:p>
      <w:pPr>
        <w:pStyle w:val="PreformattedText"/>
        <w:rPr/>
      </w:pPr>
      <w:r>
        <w:rPr/>
        <w:t>telephone, telegraph and personal solicitation, and will request brokerage</w:t>
      </w:r>
    </w:p>
    <w:p>
      <w:pPr>
        <w:pStyle w:val="PreformattedText"/>
        <w:rPr/>
      </w:pPr>
      <w:r>
        <w:rPr/>
        <w:t>houses and other nominees, fiduciaries and custodians nominally holding shares</w:t>
      </w:r>
    </w:p>
    <w:p>
      <w:pPr>
        <w:pStyle w:val="PreformattedText"/>
        <w:rPr/>
      </w:pPr>
      <w:r>
        <w:rPr/>
        <w:t>of Voting Stock of record to forward proxy soliciting material to the</w:t>
      </w:r>
    </w:p>
    <w:p>
      <w:pPr>
        <w:pStyle w:val="PreformattedText"/>
        <w:rPr/>
      </w:pPr>
      <w:r>
        <w:rPr/>
        <w:t>beneficial owners of such shares. Citadel has agreed to pay D.F. King $3,000</w:t>
      </w:r>
    </w:p>
    <w:p>
      <w:pPr>
        <w:pStyle w:val="PreformattedText"/>
        <w:rPr/>
      </w:pPr>
      <w:r>
        <w:rPr/>
        <w:t>plus out-of-pocket expenses.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</w:t>
      </w:r>
      <w:r>
        <w:rPr/>
        <w:t>RESTRUCTURING AND RECAPITALIZATION TRANSACTION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On August 4, 1994, Citadel completed a restructuring and recapitalization</w:t>
      </w:r>
    </w:p>
    <w:p>
      <w:pPr>
        <w:pStyle w:val="PreformattedText"/>
        <w:rPr/>
      </w:pPr>
      <w:r>
        <w:rPr/>
        <w:t>transaction (the "Restructuring and Recapitalization Transaction"), as a</w:t>
      </w:r>
    </w:p>
    <w:p>
      <w:pPr>
        <w:pStyle w:val="PreformattedText"/>
        <w:rPr/>
      </w:pPr>
      <w:r>
        <w:rPr/>
        <w:t>result of which its interest in Fidelity was reduced from 100% to</w:t>
      </w:r>
    </w:p>
    <w:p>
      <w:pPr>
        <w:pStyle w:val="PreformattedText"/>
        <w:rPr/>
      </w:pPr>
      <w:r>
        <w:rPr/>
        <w:t>approximately 16.2% and Fidelity was recapitalized with approximately $109</w:t>
      </w:r>
    </w:p>
    <w:p>
      <w:pPr>
        <w:pStyle w:val="PreformattedText"/>
        <w:rPr/>
      </w:pPr>
      <w:r>
        <w:rPr/>
        <w:t>million in new capital. Incident to the Restructuring and Recapitalization</w:t>
      </w:r>
    </w:p>
    <w:p>
      <w:pPr>
        <w:pStyle w:val="PreformattedText"/>
        <w:rPr/>
      </w:pPr>
      <w:r>
        <w:rPr/>
        <w:t>Transaction, Citadel's Board of Directors was reduced from eight to five</w:t>
      </w:r>
    </w:p>
    <w:p>
      <w:pPr>
        <w:pStyle w:val="PreformattedText"/>
        <w:rPr/>
      </w:pPr>
      <w:r>
        <w:rPr/>
        <w:t>directors.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Also incident to the Restructuring and Recapitalization Transaction, all</w:t>
      </w:r>
    </w:p>
    <w:p>
      <w:pPr>
        <w:pStyle w:val="PreformattedText"/>
        <w:rPr/>
      </w:pPr>
      <w:r>
        <w:rPr/>
        <w:t>officers of Citadel other than Ms. Heidi Wulfe (Senior Vice President,</w:t>
      </w:r>
    </w:p>
    <w:p>
      <w:pPr>
        <w:pStyle w:val="PreformattedText"/>
        <w:rPr/>
      </w:pPr>
      <w:r>
        <w:rPr/>
        <w:t>Controller and Chief Accounting Officer) resigned and were replaced by Mr.</w:t>
      </w:r>
    </w:p>
    <w:p>
      <w:pPr>
        <w:pStyle w:val="PreformattedText"/>
        <w:rPr/>
      </w:pPr>
      <w:r>
        <w:rPr/>
        <w:t>Wesson. Ms. Wulfe continued to serve as an officer of Citadel only through the</w:t>
      </w:r>
    </w:p>
    <w:p>
      <w:pPr>
        <w:pStyle w:val="PreformattedText"/>
        <w:rPr/>
      </w:pPr>
      <w:r>
        <w:rPr/>
        <w:t>completion of the Company's report on form 10-Q for the quarter ended June 30,</w:t>
      </w:r>
    </w:p>
    <w:p>
      <w:pPr>
        <w:pStyle w:val="PreformattedText"/>
        <w:rPr/>
      </w:pPr>
      <w:r>
        <w:rPr/>
        <w:t>1994 (the "June 10-Q"), and upon the filing of the June 10-Q, Ms. Wulfe</w:t>
      </w:r>
    </w:p>
    <w:p>
      <w:pPr>
        <w:pStyle w:val="PreformattedText"/>
        <w:rPr/>
      </w:pPr>
      <w:r>
        <w:rPr/>
        <w:t>resigned and continues to serve in her position as the Senior Vice President,</w:t>
      </w:r>
    </w:p>
    <w:p>
      <w:pPr>
        <w:pStyle w:val="PreformattedText"/>
        <w:rPr/>
      </w:pPr>
      <w:r>
        <w:rPr/>
        <w:t>Controller and Chief Accounting Officer of Fidelity. To the extent that</w:t>
      </w:r>
    </w:p>
    <w:p>
      <w:pPr>
        <w:pStyle w:val="PreformattedText"/>
        <w:rPr/>
      </w:pPr>
      <w:r>
        <w:rPr/>
        <w:t>contracts existed between the former officers and Citadel, such contracts were</w:t>
      </w:r>
    </w:p>
    <w:p>
      <w:pPr>
        <w:pStyle w:val="PreformattedText"/>
        <w:rPr/>
      </w:pPr>
      <w:r>
        <w:rPr/>
        <w:t>terminated as of the effectiveness of the Restructuring and Recapitalization</w:t>
      </w:r>
    </w:p>
    <w:p>
      <w:pPr>
        <w:pStyle w:val="PreformattedText"/>
        <w:rPr/>
      </w:pPr>
      <w:r>
        <w:rPr/>
        <w:t>Transaction, and Citadel has no further obligations thereunder. In August</w:t>
      </w:r>
    </w:p>
    <w:p>
      <w:pPr>
        <w:pStyle w:val="PreformattedText"/>
        <w:rPr/>
      </w:pPr>
      <w:r>
        <w:rPr/>
        <w:t>1994, Mr. Tompkins was appointed to act as the Company's Principal Accounting</w:t>
      </w:r>
    </w:p>
    <w:p>
      <w:pPr>
        <w:pStyle w:val="PreformattedText"/>
        <w:rPr/>
      </w:pPr>
      <w:r>
        <w:rPr/>
        <w:t>Officer, Treasurer and Secretary.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Since all of the Company's health, medical, bonus and retirement plans were</w:t>
      </w:r>
    </w:p>
    <w:p>
      <w:pPr>
        <w:pStyle w:val="PreformattedText"/>
        <w:rPr/>
      </w:pPr>
      <w:r>
        <w:rPr/>
        <w:t>maintained by Fidelity and not by Citadel, the obligations of Citadel under</w:t>
      </w:r>
    </w:p>
    <w:p>
      <w:pPr>
        <w:pStyle w:val="PreformattedText"/>
        <w:rPr/>
      </w:pPr>
      <w:r>
        <w:rPr/>
        <w:t>such plans also were terminated effective as of the effectiveness of the</w:t>
      </w:r>
    </w:p>
    <w:p>
      <w:pPr>
        <w:pStyle w:val="PreformattedText"/>
        <w:rPr/>
      </w:pPr>
      <w:r>
        <w:rPr/>
        <w:t>Restructuring and Recapitalization Transaction. Accordingly, as of the date of</w:t>
      </w:r>
    </w:p>
    <w:p>
      <w:pPr>
        <w:pStyle w:val="PreformattedText"/>
        <w:rPr/>
      </w:pPr>
      <w:r>
        <w:rPr/>
        <w:t>this Proxy Statement, Citadel has no health, medical, bonus or retirement</w:t>
      </w:r>
    </w:p>
    <w:p>
      <w:pPr>
        <w:pStyle w:val="PreformattedText"/>
        <w:rPr/>
      </w:pPr>
      <w:r>
        <w:rPr/>
        <w:t>plans.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While this Proxy Statement includes information pertaining to the</w:t>
      </w:r>
    </w:p>
    <w:p>
      <w:pPr>
        <w:pStyle w:val="PreformattedText"/>
        <w:rPr/>
      </w:pPr>
      <w:r>
        <w:rPr/>
        <w:t>compensation of executive officers and directors for the year ended December</w:t>
      </w:r>
    </w:p>
    <w:p>
      <w:pPr>
        <w:pStyle w:val="PreformattedText"/>
        <w:rPr/>
      </w:pPr>
      <w:r>
        <w:rPr/>
        <w:t>31, 1994 as required by federal proxy disclosure regulations, this material is</w:t>
      </w:r>
    </w:p>
    <w:p>
      <w:pPr>
        <w:pStyle w:val="PreformattedText"/>
        <w:rPr/>
      </w:pPr>
      <w:r>
        <w:rPr/>
        <w:t>of limited materiality, since the executive and board structure of Citadel and</w:t>
      </w:r>
    </w:p>
    <w:p>
      <w:pPr>
        <w:pStyle w:val="PreformattedText"/>
        <w:rPr/>
      </w:pPr>
      <w:r>
        <w:rPr/>
        <w:t>the compensation paid to executive officers and directors has been</w:t>
      </w:r>
    </w:p>
    <w:p>
      <w:pPr>
        <w:pStyle w:val="PreformattedText"/>
        <w:rPr/>
      </w:pPr>
      <w:r>
        <w:rPr/>
        <w:t>significantly reduced since the Restructuring and Recapitalization</w:t>
      </w:r>
    </w:p>
    <w:p>
      <w:pPr>
        <w:pStyle w:val="PreformattedText"/>
        <w:rPr/>
      </w:pPr>
      <w:r>
        <w:rPr/>
        <w:t>Transaction.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DIRECTORS AND EXECUTIVE OFFICERS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EXECUTIVE OFFICERS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officers of Citadel currently include Steve Wesson and S. Craig</w:t>
      </w:r>
    </w:p>
    <w:p>
      <w:pPr>
        <w:pStyle w:val="PreformattedText"/>
        <w:rPr/>
      </w:pPr>
      <w:r>
        <w:rPr/>
        <w:t>Tompkins. Following the Restructuring and Recapitalization Transaction, all</w:t>
      </w:r>
    </w:p>
    <w:p>
      <w:pPr>
        <w:pStyle w:val="PreformattedText"/>
        <w:rPr/>
      </w:pPr>
      <w:r>
        <w:rPr/>
        <w:t>executive officers of Citadel except Ms. Wulfe resigned. Those officers who</w:t>
      </w:r>
    </w:p>
    <w:p>
      <w:pPr>
        <w:pStyle w:val="PreformattedText"/>
        <w:rPr/>
      </w:pPr>
      <w:r>
        <w:rPr/>
        <w:t>were identified as executive officers of Citadel due to their status as</w:t>
      </w:r>
    </w:p>
    <w:p>
      <w:pPr>
        <w:pStyle w:val="PreformattedText"/>
        <w:rPr/>
      </w:pPr>
      <w:r>
        <w:rPr/>
        <w:t>executive officers of Fidelity either continued with Fidelity or resigned</w:t>
      </w:r>
    </w:p>
    <w:p>
      <w:pPr>
        <w:pStyle w:val="PreformattedText"/>
        <w:rPr/>
      </w:pPr>
      <w:r>
        <w:rPr/>
        <w:t>following the effectiveness of the Restructuring and Recapitalization</w:t>
      </w:r>
    </w:p>
    <w:p>
      <w:pPr>
        <w:pStyle w:val="PreformattedText"/>
        <w:rPr/>
      </w:pPr>
      <w:r>
        <w:rPr/>
        <w:t>Transaction. Ms. Wulfe continued to serve as a Senior Vice President and as</w:t>
      </w:r>
    </w:p>
    <w:p>
      <w:pPr>
        <w:pStyle w:val="PreformattedText"/>
        <w:rPr/>
      </w:pPr>
      <w:r>
        <w:rPr/>
        <w:t>the Controller and Chief Accounting Officer of Citadel, until her resignation</w:t>
      </w:r>
    </w:p>
    <w:p>
      <w:pPr>
        <w:pStyle w:val="PreformattedText"/>
        <w:rPr/>
      </w:pPr>
      <w:r>
        <w:rPr/>
        <w:t>from those positions following the filing of the June 10-Q on or about August</w:t>
      </w:r>
    </w:p>
    <w:p>
      <w:pPr>
        <w:pStyle w:val="PreformattedText"/>
        <w:rPr/>
      </w:pPr>
      <w:r>
        <w:rPr/>
        <w:t>22, 1994.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COMMITTEES OF THE BOARD OF DIRECTORS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Citadel has historically maintained standing Audit, Executive, Nominating</w:t>
      </w:r>
    </w:p>
    <w:p>
      <w:pPr>
        <w:pStyle w:val="PreformattedText"/>
        <w:rPr/>
      </w:pPr>
      <w:r>
        <w:rPr/>
        <w:t>and Compensation and Stock Option Committees. Following the Restructuring and</w:t>
      </w:r>
    </w:p>
    <w:p>
      <w:pPr>
        <w:pStyle w:val="PreformattedText"/>
        <w:rPr/>
      </w:pPr>
      <w:r>
        <w:rPr/>
        <w:t>Recapitalization Transaction, the Board of Directors determined to reduce its</w:t>
      </w:r>
    </w:p>
    <w:p>
      <w:pPr>
        <w:pStyle w:val="PreformattedText"/>
        <w:rPr/>
      </w:pPr>
      <w:r>
        <w:rPr/>
        <w:t>standing committees to an Executive Committee (comprised of Messrs. Cotter</w:t>
      </w:r>
    </w:p>
    <w:p>
      <w:pPr>
        <w:pStyle w:val="PreformattedText"/>
        <w:rPr/>
      </w:pPr>
      <w:r>
        <w:rPr/>
        <w:t>(Chairman), Wesson and Tompkins), Audit Committee (comprised of Messrs. Geiger</w:t>
      </w:r>
    </w:p>
    <w:p>
      <w:pPr>
        <w:pStyle w:val="PreformattedText"/>
        <w:rPr/>
      </w:pPr>
      <w:r>
        <w:rPr/>
        <w:t>(Chairman) and Villasenor), and a Conflicts Committee (comprised of Messrs.</w:t>
      </w:r>
    </w:p>
    <w:p>
      <w:pPr>
        <w:pStyle w:val="PreformattedText"/>
        <w:rPr/>
      </w:pPr>
      <w:r>
        <w:rPr/>
        <w:t>Villasenor (Chairman) and Geiger). The Conflicts Committee is chartered to</w:t>
      </w:r>
    </w:p>
    <w:p>
      <w:pPr>
        <w:pStyle w:val="PreformattedText"/>
        <w:rPr/>
      </w:pPr>
      <w:r>
        <w:rPr/>
        <w:t>consider and make recommendations with respect to all matters as to which one</w:t>
      </w:r>
    </w:p>
    <w:p>
      <w:pPr>
        <w:pStyle w:val="PreformattedText"/>
        <w:rPr/>
      </w:pPr>
      <w:r>
        <w:rPr/>
        <w:t>or more other directors may have conflicts of interest.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Audit Committee held six (6) meetings during 1994. The Audit Committee's</w:t>
      </w:r>
    </w:p>
    <w:p>
      <w:pPr>
        <w:pStyle w:val="PreformattedText"/>
        <w:rPr/>
      </w:pPr>
      <w:r>
        <w:rPr/>
        <w:t>responsibilities are generally to assist the Board in fulfilling its legal and</w:t>
      </w:r>
    </w:p>
    <w:p>
      <w:pPr>
        <w:pStyle w:val="PreformattedText"/>
        <w:rPr/>
      </w:pPr>
      <w:r>
        <w:rPr/>
        <w:t>fiduciary responsibilities relating to accounting, audit and reporting</w:t>
      </w:r>
    </w:p>
    <w:p>
      <w:pPr>
        <w:pStyle w:val="PreformattedText"/>
        <w:rPr/>
      </w:pPr>
      <w:r>
        <w:rPr/>
        <w:t>policies and practices of Citadel and its subsidiaries. The Audit Committee</w:t>
      </w:r>
    </w:p>
    <w:p>
      <w:pPr>
        <w:pStyle w:val="PreformattedText"/>
        <w:rPr/>
      </w:pPr>
      <w:r>
        <w:rPr/>
        <w:t>also, among other things, recommends to the Board the engagement of the</w:t>
      </w:r>
    </w:p>
    <w:p>
      <w:pPr>
        <w:pStyle w:val="PreformattedText"/>
        <w:rPr/>
      </w:pPr>
      <w:r>
        <w:rPr/>
        <w:t>Company's independent accountants; monitors and reviews the quality and</w:t>
      </w:r>
    </w:p>
    <w:p>
      <w:pPr>
        <w:pStyle w:val="PreformattedText"/>
        <w:rPr/>
      </w:pPr>
      <w:r>
        <w:rPr/>
        <w:t>activities of the Company's independent accountants; and, monitors the</w:t>
      </w:r>
    </w:p>
    <w:p>
      <w:pPr>
        <w:pStyle w:val="PreformattedText"/>
        <w:rPr/>
      </w:pPr>
      <w:r>
        <w:rPr/>
        <w:t>adequacy of the Company's operating and internal controls as reported by</w:t>
      </w:r>
    </w:p>
    <w:p>
      <w:pPr>
        <w:pStyle w:val="PreformattedText"/>
        <w:rPr/>
      </w:pPr>
      <w:r>
        <w:rPr/>
        <w:t>management and the independent accountants.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MEETINGS OF THE BOARD OF DIRECTORS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During 1994, there were thirty-two (32) meetings of the Board of Directors</w:t>
      </w:r>
    </w:p>
    <w:p>
      <w:pPr>
        <w:pStyle w:val="PreformattedText"/>
        <w:rPr/>
      </w:pPr>
      <w:r>
        <w:rPr/>
        <w:t>of Citadel. All directors attended at least 75% of the meetings of the Board</w:t>
      </w:r>
    </w:p>
    <w:p>
      <w:pPr>
        <w:pStyle w:val="PreformattedText"/>
        <w:rPr/>
      </w:pPr>
      <w:r>
        <w:rPr/>
        <w:t>of Directors, after the election of such individual to the Board.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COMPENSATION OF DIRECTORS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Prior to August 4, 1994, nonemployee directors were paid fees in the amount</w:t>
      </w:r>
    </w:p>
    <w:p>
      <w:pPr>
        <w:pStyle w:val="PreformattedText"/>
        <w:rPr/>
      </w:pPr>
      <w:r>
        <w:rPr/>
        <w:t>of a $23,000 annual retainer plus $1,000 for each board meeting and $850 for</w:t>
      </w:r>
    </w:p>
    <w:p>
      <w:pPr>
        <w:pStyle w:val="PreformattedText"/>
        <w:rPr/>
      </w:pPr>
      <w:r>
        <w:rPr/>
        <w:t>each committee meeting attended in person (or $300 in the case of telephonic</w:t>
      </w:r>
    </w:p>
    <w:p>
      <w:pPr>
        <w:pStyle w:val="PreformattedText"/>
        <w:rPr/>
      </w:pPr>
      <w:r>
        <w:rPr/>
        <w:t>meetings). In addition, Mr. Villasenor was paid $850 quarterly for his</w:t>
      </w:r>
    </w:p>
    <w:p>
      <w:pPr>
        <w:pStyle w:val="PreformattedText"/>
        <w:rPr/>
      </w:pPr>
      <w:r>
        <w:rPr/>
        <w:t>attendance at the Fidelity CRA Committee meetings. Committee chairmen who were</w:t>
      </w:r>
    </w:p>
    <w:p>
      <w:pPr>
        <w:pStyle w:val="PreformattedText"/>
        <w:rPr/>
      </w:pPr>
      <w:r>
        <w:rPr/>
        <w:t>not Citadel or Fidelity employees received an additional $2,500 per year. For</w:t>
      </w:r>
    </w:p>
    <w:p>
      <w:pPr>
        <w:pStyle w:val="PreformattedText"/>
        <w:rPr/>
      </w:pPr>
      <w:r>
        <w:rPr/>
        <w:t>directors who fail to attend a meeting (unless excused for illness), the</w:t>
      </w:r>
    </w:p>
    <w:p>
      <w:pPr>
        <w:pStyle w:val="PreformattedText"/>
        <w:rPr/>
      </w:pPr>
      <w:r>
        <w:rPr/>
        <w:t>attendance fee for the ensuing 12 meetings was reduced by $100 per meeting.</w:t>
      </w:r>
    </w:p>
    <w:p>
      <w:pPr>
        <w:pStyle w:val="PreformattedText"/>
        <w:rPr/>
      </w:pPr>
      <w:r>
        <w:rPr/>
        <w:t>Failure to attend two or more meetings reduced the attendance fee by $250 per</w:t>
      </w:r>
    </w:p>
    <w:p>
      <w:pPr>
        <w:pStyle w:val="PreformattedText"/>
        <w:rPr/>
      </w:pPr>
      <w:r>
        <w:rPr/>
        <w:t>meeting for the ensuing 12 meetings. In connection with the Restructuring and</w:t>
      </w:r>
    </w:p>
    <w:p>
      <w:pPr>
        <w:pStyle w:val="PreformattedText"/>
        <w:rPr/>
      </w:pPr>
      <w:r>
        <w:rPr/>
        <w:t>Recapitalization Transaction, Citadel adopted a revised board fee schedule to</w:t>
      </w:r>
    </w:p>
    <w:p>
      <w:pPr>
        <w:pStyle w:val="PreformattedText"/>
        <w:rPr/>
      </w:pPr>
      <w:r>
        <w:rPr/>
        <w:t>provide as follows: Non-employee Directors (which include all directors other</w:t>
      </w:r>
    </w:p>
    <w:p>
      <w:pPr>
        <w:pStyle w:val="PreformattedText"/>
        <w:rPr/>
      </w:pPr>
      <w:r>
        <w:rPr/>
        <w:t>than Mr. Wesson) receive an annual retainer of $10,000. Directors receive no</w:t>
      </w:r>
    </w:p>
    <w:p>
      <w:pPr>
        <w:pStyle w:val="PreformattedText"/>
        <w:rPr/>
      </w:pPr>
      <w:r>
        <w:rPr/>
        <w:t>additional compensation for serving as committee chairmen, or for attending</w:t>
      </w:r>
    </w:p>
    <w:p>
      <w:pPr>
        <w:pStyle w:val="PreformattedText"/>
        <w:rPr/>
      </w:pPr>
      <w:r>
        <w:rPr/>
        <w:t>regularly scheduled monthly meetings, but receive $1,000 for attendance at any</w:t>
      </w:r>
    </w:p>
    <w:p>
      <w:pPr>
        <w:pStyle w:val="PreformattedText"/>
        <w:rPr/>
      </w:pPr>
      <w:r>
        <w:rPr/>
        <w:t>special board meetings and $850 for attendance at any committee meetings.</w:t>
      </w:r>
    </w:p>
    <w:p>
      <w:pPr>
        <w:pStyle w:val="PreformattedText"/>
        <w:rPr/>
      </w:pPr>
      <w:r>
        <w:rPr/>
        <w:t>Directors receive $350 for participation in any telephonic special Board or</w:t>
      </w:r>
    </w:p>
    <w:p>
      <w:pPr>
        <w:pStyle w:val="PreformattedText"/>
        <w:rPr/>
      </w:pPr>
      <w:r>
        <w:rPr/>
        <w:t>committee meetings. The Chairman's retainer has been reduced to $45,000 and</w:t>
      </w:r>
    </w:p>
    <w:p>
      <w:pPr>
        <w:pStyle w:val="PreformattedText"/>
        <w:rPr/>
      </w:pPr>
      <w:r>
        <w:rPr/>
        <w:t>continues to be in lieu of any other retainers or attendance fees. The</w:t>
      </w:r>
    </w:p>
    <w:p>
      <w:pPr>
        <w:pStyle w:val="PreformattedText"/>
        <w:rPr/>
      </w:pPr>
      <w:r>
        <w:rPr/>
        <w:t>Secretary/Treasurer and Principal Accounting Officer is paid a total annual</w:t>
      </w:r>
    </w:p>
    <w:p>
      <w:pPr>
        <w:pStyle w:val="PreformattedText"/>
        <w:rPr/>
      </w:pPr>
      <w:r>
        <w:rPr/>
        <w:t>retainer as a director of $35,000 in addition to his attendance fees.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EXECUTIVE COMPENSATION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federal proxy disclosure regulations require Citadel to disclose certain</w:t>
      </w:r>
    </w:p>
    <w:p>
      <w:pPr>
        <w:pStyle w:val="PreformattedText"/>
        <w:rPr/>
      </w:pPr>
      <w:r>
        <w:rPr/>
        <w:t>specific information with respect to executive compensation in this Proxy</w:t>
      </w:r>
    </w:p>
    <w:p>
      <w:pPr>
        <w:pStyle w:val="PreformattedText"/>
        <w:rPr/>
      </w:pPr>
      <w:r>
        <w:rPr/>
        <w:t>Statement. As discussed above, much of this information is of limited</w:t>
      </w:r>
    </w:p>
    <w:p>
      <w:pPr>
        <w:pStyle w:val="PreformattedText"/>
        <w:rPr/>
      </w:pPr>
      <w:r>
        <w:rPr/>
        <w:t>materiality due to the changes which have occurred in conjunction with the</w:t>
      </w:r>
    </w:p>
    <w:p>
      <w:pPr>
        <w:pStyle w:val="PreformattedText"/>
        <w:rPr/>
      </w:pPr>
      <w:r>
        <w:rPr/>
        <w:t>Restructuring and Recapitalization Transaction.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SUMMARY COMPENSATION TABLE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Summary Compensation Table sets forth the compensation earned during the</w:t>
      </w:r>
    </w:p>
    <w:p>
      <w:pPr>
        <w:pStyle w:val="PreformattedText"/>
        <w:rPr/>
      </w:pPr>
      <w:r>
        <w:rPr/>
        <w:t>year ended December 31, 1994 by the following persons: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</w:t>
      </w:r>
      <w:r>
        <w:rPr/>
        <w:t>(i) Steve Wesson, Chief Executive Officer at December 31, 1994, and</w:t>
      </w:r>
    </w:p>
    <w:p>
      <w:pPr>
        <w:pStyle w:val="PreformattedText"/>
        <w:rPr/>
      </w:pPr>
      <w:r>
        <w:rPr/>
        <w:t xml:space="preserve">  </w:t>
      </w:r>
      <w:r>
        <w:rPr/>
        <w:t>Richard M. Greenwood, Chief Executive Officer from January 1, 1994 to</w:t>
      </w:r>
    </w:p>
    <w:p>
      <w:pPr>
        <w:pStyle w:val="PreformattedText"/>
        <w:rPr/>
      </w:pPr>
      <w:r>
        <w:rPr/>
        <w:t xml:space="preserve">  </w:t>
      </w:r>
      <w:r>
        <w:rPr/>
        <w:t>August 4, 1994, in accordance with Regulation S-K, Item 402(a)(3)(i); and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</w:t>
      </w:r>
      <w:r>
        <w:rPr/>
        <w:t>(ii) Frederick N. Bailard, Senior Vice President from January 1, 1994 to</w:t>
      </w:r>
    </w:p>
    <w:p>
      <w:pPr>
        <w:pStyle w:val="PreformattedText"/>
        <w:rPr/>
      </w:pPr>
      <w:r>
        <w:rPr/>
        <w:t xml:space="preserve">  </w:t>
      </w:r>
      <w:r>
        <w:rPr/>
        <w:t>February 2, 1994, and Walter H. Morris, Jr., Executive Vice President from</w:t>
      </w:r>
    </w:p>
    <w:p>
      <w:pPr>
        <w:pStyle w:val="PreformattedText"/>
        <w:rPr/>
      </w:pPr>
      <w:r>
        <w:rPr/>
        <w:t xml:space="preserve">  </w:t>
      </w:r>
      <w:r>
        <w:rPr/>
        <w:t>January 1, 1994 to March 18, 1994, in accordance with Regulation S-K, Item</w:t>
      </w:r>
    </w:p>
    <w:p>
      <w:pPr>
        <w:pStyle w:val="PreformattedText"/>
        <w:rPr/>
      </w:pPr>
      <w:r>
        <w:rPr/>
        <w:t xml:space="preserve">  </w:t>
      </w:r>
      <w:r>
        <w:rPr/>
        <w:t>402(a)(3)(iii).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LONG TERM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ANNUAL COMPENSATION                COMPENSATION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-------------------------------------------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SECURITIES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UNDERLYING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OTHER         STOCK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ANNUAL        OPTIONS     ALL OTHER</w:t>
      </w:r>
    </w:p>
    <w:p>
      <w:pPr>
        <w:pStyle w:val="PreformattedText"/>
        <w:rPr/>
      </w:pPr>
      <w:r>
        <w:rPr/>
        <w:t>NAME AND PRINCIPAL POSITION  YEAR     SALARY   BONUS     COMPENSATION(1)   GRANTED    COMPENSATION</w:t>
      </w:r>
    </w:p>
    <w:p>
      <w:pPr>
        <w:pStyle w:val="PreformattedText"/>
        <w:rPr/>
      </w:pPr>
      <w:r>
        <w:rPr/>
        <w:t>- ---------------------------  ----    -------- -------    --------------- ------------ ------------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Steve Wesson.............    1994(2) $ 70,564 $25,000                       33,000      $  5,564</w:t>
      </w:r>
    </w:p>
    <w:p>
      <w:pPr>
        <w:pStyle w:val="PreformattedText"/>
        <w:rPr/>
      </w:pPr>
      <w:r>
        <w:rPr/>
        <w:t xml:space="preserve"> </w:t>
      </w:r>
      <w:r>
        <w:rPr/>
        <w:t>President and Chief         1993         n/a     n/a            n/a           n/a           n/a</w:t>
      </w:r>
    </w:p>
    <w:p>
      <w:pPr>
        <w:pStyle w:val="PreformattedText"/>
        <w:rPr/>
      </w:pPr>
      <w:r>
        <w:rPr/>
        <w:t xml:space="preserve"> </w:t>
      </w:r>
      <w:r>
        <w:rPr/>
        <w:t>Executive Officer           1992         n/a     n/a            n/a           n/a           n/a</w:t>
      </w:r>
    </w:p>
    <w:p>
      <w:pPr>
        <w:pStyle w:val="PreformattedText"/>
        <w:rPr/>
      </w:pPr>
      <w:r>
        <w:rPr/>
        <w:t>Richard M. Greenwood.....    1994(3) $242,231 $              $                   0      $</w:t>
      </w:r>
    </w:p>
    <w:p>
      <w:pPr>
        <w:pStyle w:val="PreformattedText"/>
        <w:rPr/>
      </w:pPr>
      <w:r>
        <w:rPr/>
        <w:t xml:space="preserve"> </w:t>
      </w:r>
      <w:r>
        <w:rPr/>
        <w:t>President and Chief         1993    $376,846 $50,000        $              20,000      $</w:t>
      </w:r>
    </w:p>
    <w:p>
      <w:pPr>
        <w:pStyle w:val="PreformattedText"/>
        <w:rPr/>
      </w:pPr>
      <w:r>
        <w:rPr/>
        <w:t xml:space="preserve"> </w:t>
      </w:r>
      <w:r>
        <w:rPr/>
        <w:t>Executive Officer           1992    $209,173 $              $25,986(4)          0      $</w:t>
      </w:r>
    </w:p>
    <w:p>
      <w:pPr>
        <w:pStyle w:val="PreformattedText"/>
        <w:rPr/>
      </w:pPr>
      <w:r>
        <w:rPr/>
        <w:t>Frederick N. Bailard.....    1994(5) $ 24,926 $     0              0             0      $145,000(6)</w:t>
      </w:r>
    </w:p>
    <w:p>
      <w:pPr>
        <w:pStyle w:val="PreformattedText"/>
        <w:rPr/>
      </w:pPr>
      <w:r>
        <w:rPr/>
        <w:t xml:space="preserve"> </w:t>
      </w:r>
      <w:r>
        <w:rPr/>
        <w:t>Senior Vice President       1993    $132,692 $ 5,000(7)     $     0             0      $  1,171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1992    $ 45,673 $              $                   0      $      0</w:t>
      </w:r>
    </w:p>
    <w:p>
      <w:pPr>
        <w:pStyle w:val="PreformattedText"/>
        <w:rPr/>
      </w:pPr>
      <w:r>
        <w:rPr/>
        <w:t>Walter H. Morris, Jr.....    1994(8) $ 53,305 $     0        $     0             0      $115,000(9)</w:t>
      </w:r>
    </w:p>
    <w:p>
      <w:pPr>
        <w:pStyle w:val="PreformattedText"/>
        <w:rPr/>
      </w:pPr>
      <w:r>
        <w:rPr/>
        <w:t xml:space="preserve"> </w:t>
      </w:r>
      <w:r>
        <w:rPr/>
        <w:t>Executive Vice President    1993    $178,500 $ 5,000        $     0             0      $      0</w:t>
      </w:r>
    </w:p>
    <w:p>
      <w:pPr>
        <w:pStyle w:val="PreformattedText"/>
        <w:rPr/>
      </w:pPr>
      <w:r>
        <w:rPr/>
        <w:t xml:space="preserve"> </w:t>
      </w:r>
      <w:r>
        <w:rPr/>
        <w:t>Chief Lending Officer       1992    $ 87,500 $     0        $     0             0      $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Excludes perquisites if the aggregate amount thereof is less than $50,000,</w:t>
      </w:r>
    </w:p>
    <w:p>
      <w:pPr>
        <w:pStyle w:val="PreformattedText"/>
        <w:rPr/>
      </w:pPr>
      <w:r>
        <w:rPr/>
        <w:t xml:space="preserve">    </w:t>
      </w:r>
      <w:r>
        <w:rPr/>
        <w:t>or 10% of salary plus bonus, if less.</w:t>
      </w:r>
    </w:p>
    <w:p>
      <w:pPr>
        <w:pStyle w:val="PreformattedText"/>
        <w:rPr/>
      </w:pPr>
      <w:r>
        <w:rPr/>
        <w:t>(2) Includes compensation received as President and Chief Executive Officer of</w:t>
      </w:r>
    </w:p>
    <w:p>
      <w:pPr>
        <w:pStyle w:val="PreformattedText"/>
        <w:rPr/>
      </w:pPr>
      <w:r>
        <w:rPr/>
        <w:t xml:space="preserve">    </w:t>
      </w:r>
      <w:r>
        <w:rPr/>
        <w:t>Citadel from August 5, 1994 to December 31, 1994.</w:t>
      </w:r>
    </w:p>
    <w:p>
      <w:pPr>
        <w:pStyle w:val="PreformattedText"/>
        <w:rPr/>
      </w:pPr>
      <w:r>
        <w:rPr/>
        <w:t>(3) Includes compensation received as President and Chief Executive Officer of</w:t>
      </w:r>
    </w:p>
    <w:p>
      <w:pPr>
        <w:pStyle w:val="PreformattedText"/>
        <w:rPr/>
      </w:pPr>
      <w:r>
        <w:rPr/>
        <w:t xml:space="preserve">    </w:t>
      </w:r>
      <w:r>
        <w:rPr/>
        <w:t>Citadel and Fidelity from January 1, 1994 to August 4, 1994.</w:t>
      </w:r>
    </w:p>
    <w:p>
      <w:pPr>
        <w:pStyle w:val="PreformattedText"/>
        <w:rPr/>
      </w:pPr>
      <w:r>
        <w:rPr/>
        <w:t>(4) When Mr. Greenwood was hired on June 3, 1992, Citadel and Fidelity agreed</w:t>
      </w:r>
    </w:p>
    <w:p>
      <w:pPr>
        <w:pStyle w:val="PreformattedText"/>
        <w:rPr/>
      </w:pPr>
      <w:r>
        <w:rPr/>
        <w:t xml:space="preserve">    </w:t>
      </w:r>
      <w:r>
        <w:rPr/>
        <w:t>to make him an interest free loan of $240,000. The loan was not funded</w:t>
      </w:r>
    </w:p>
    <w:p>
      <w:pPr>
        <w:pStyle w:val="PreformattedText"/>
        <w:rPr/>
      </w:pPr>
      <w:r>
        <w:rPr/>
        <w:t xml:space="preserve">    </w:t>
      </w:r>
      <w:r>
        <w:rPr/>
        <w:t>until October 27, 1992. The amount shown includes $8,965 to compensate Mr.</w:t>
      </w:r>
    </w:p>
    <w:p>
      <w:pPr>
        <w:pStyle w:val="PreformattedText"/>
        <w:rPr/>
      </w:pPr>
      <w:r>
        <w:rPr/>
        <w:t xml:space="preserve">    </w:t>
      </w:r>
      <w:r>
        <w:rPr/>
        <w:t>Greenwood for the late funding of the loan, $1,353 in imputed interest on</w:t>
      </w:r>
    </w:p>
    <w:p>
      <w:pPr>
        <w:pStyle w:val="PreformattedText"/>
        <w:rPr/>
      </w:pPr>
      <w:r>
        <w:rPr/>
        <w:t xml:space="preserve">    </w:t>
      </w:r>
      <w:r>
        <w:rPr/>
        <w:t>the loan, $3,000 worth of the tax preparation services, an automobile</w:t>
      </w:r>
    </w:p>
    <w:p>
      <w:pPr>
        <w:pStyle w:val="PreformattedText"/>
        <w:rPr/>
      </w:pPr>
      <w:r>
        <w:rPr/>
        <w:t xml:space="preserve">    </w:t>
      </w:r>
      <w:r>
        <w:rPr/>
        <w:t>allowance of $11,690, premiums on an excess group life insurance policy in</w:t>
      </w:r>
    </w:p>
    <w:p>
      <w:pPr>
        <w:pStyle w:val="PreformattedText"/>
        <w:rPr/>
      </w:pPr>
      <w:r>
        <w:rPr/>
        <w:t xml:space="preserve">    </w:t>
      </w:r>
      <w:r>
        <w:rPr/>
        <w:t>the amount of $819, and miscellaneous other benefits.</w:t>
      </w:r>
    </w:p>
    <w:p>
      <w:pPr>
        <w:pStyle w:val="PreformattedText"/>
        <w:rPr/>
      </w:pPr>
      <w:r>
        <w:rPr/>
        <w:t>(5) Includes compensation received as Senior Vice President of Citadel from</w:t>
      </w:r>
    </w:p>
    <w:p>
      <w:pPr>
        <w:pStyle w:val="PreformattedText"/>
        <w:rPr/>
      </w:pPr>
      <w:r>
        <w:rPr/>
        <w:t xml:space="preserve">    </w:t>
      </w:r>
      <w:r>
        <w:rPr/>
        <w:t>January 1, 1994 to February 2, 1994.</w:t>
      </w:r>
    </w:p>
    <w:p>
      <w:pPr>
        <w:pStyle w:val="PreformattedText"/>
        <w:rPr/>
      </w:pPr>
      <w:r>
        <w:rPr/>
        <w:t>(6) Severance bonus paid prior to August 4, 1994.</w:t>
      </w:r>
    </w:p>
    <w:p>
      <w:pPr>
        <w:pStyle w:val="PreformattedText"/>
        <w:rPr/>
      </w:pPr>
      <w:r>
        <w:rPr/>
        <w:t>(7) Discretionary bonus paid for individual performance.</w:t>
      </w:r>
    </w:p>
    <w:p>
      <w:pPr>
        <w:pStyle w:val="PreformattedText"/>
        <w:rPr/>
      </w:pPr>
      <w:r>
        <w:rPr/>
        <w:t>(8) Includes compensation received as Executive Vice President and Chief</w:t>
      </w:r>
    </w:p>
    <w:p>
      <w:pPr>
        <w:pStyle w:val="PreformattedText"/>
        <w:rPr/>
      </w:pPr>
      <w:r>
        <w:rPr/>
        <w:t xml:space="preserve">    </w:t>
      </w:r>
      <w:r>
        <w:rPr/>
        <w:t>Lending Officer of Citadel from January 1, 1994 to March 18, 1994.</w:t>
      </w:r>
    </w:p>
    <w:p>
      <w:pPr>
        <w:pStyle w:val="PreformattedText"/>
        <w:rPr/>
      </w:pPr>
      <w:r>
        <w:rPr/>
        <w:t>(9) Severance bonus paid prior to August 4, 1994.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</w:t>
      </w:r>
      <w:r>
        <w:rPr/>
        <w:t>OPTION/SAR GRANTS IN LAST FISCAL YEAR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POTENTIALLY REALIZABLE VALUE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AT ASSUMED ANNUAL RATES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OF STOCK PRICE APPRECIATION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INDIVIDUAL GRANTS                        FOR OPTION TERM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------------------------------------------------ -----------------------------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PERCENT OF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NUMBER OF      TOTAL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SECURITIES  OPTIONS/SARS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UNDERLYING   GRANTED TO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OPTIONS/SARS EMPLOYEES IN EXERCISE OR EXPIRATION       5%            10%</w:t>
      </w:r>
    </w:p>
    <w:p>
      <w:pPr>
        <w:pStyle w:val="PreformattedText"/>
        <w:rPr/>
      </w:pPr>
      <w:r>
        <w:rPr/>
        <w:t xml:space="preserve">          </w:t>
      </w:r>
      <w:r>
        <w:rPr/>
        <w:t>NAME             GRANTED    FISCAL YEAR  BASE PRICE     DATE       $ /SHARE       $ /SHARE</w:t>
      </w:r>
    </w:p>
    <w:p>
      <w:pPr>
        <w:pStyle w:val="PreformattedText"/>
        <w:rPr/>
      </w:pPr>
      <w:r>
        <w:rPr/>
        <w:t xml:space="preserve">          </w:t>
      </w:r>
      <w:r>
        <w:rPr/>
        <w:t>----           ------------ ------------ ----------- ---------- -------------- 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Steve Wesson............    33,000        100%        $2.69       2004    $      55,925  $      141,144</w:t>
      </w:r>
    </w:p>
    <w:p>
      <w:pPr>
        <w:pStyle w:val="PreformattedText"/>
        <w:rPr/>
      </w:pPr>
      <w:r>
        <w:rPr/>
        <w:t>Richard M. Greenwood....         0          0             0          0                0               0</w:t>
      </w:r>
    </w:p>
    <w:p>
      <w:pPr>
        <w:pStyle w:val="PreformattedText"/>
        <w:rPr/>
      </w:pPr>
      <w:r>
        <w:rPr/>
        <w:t>Frederick N. Bailard....         0          0             0          0                0               0</w:t>
      </w:r>
    </w:p>
    <w:p>
      <w:pPr>
        <w:pStyle w:val="PreformattedText"/>
        <w:rPr/>
      </w:pPr>
      <w:r>
        <w:rPr/>
        <w:t>Walter H. Morris, Jr....         0          0             0          0                0         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</w:t>
      </w:r>
      <w:r>
        <w:rPr/>
        <w:t>AGGREGATED OPTION/SAR IN LAST FISCAL YEAR AND FISCAL YEAR-END OPTION/SAR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VALUES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NUMBER OF SECURITIES      VALUE OF UNEXERCISED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UNDERLYING UNEXERCISED         IN-THE-MONEY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OPTIONS/SARS               OPTION/SARS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SHARES ACQUIRED     VALUE            AT FY-END (#)             AT FY-END (#)</w:t>
      </w:r>
    </w:p>
    <w:p>
      <w:pPr>
        <w:pStyle w:val="PreformattedText"/>
        <w:rPr/>
      </w:pPr>
      <w:r>
        <w:rPr/>
        <w:t xml:space="preserve">          </w:t>
      </w:r>
      <w:r>
        <w:rPr/>
        <w:t>NAME           ON EXERCISE (#)  REALIZED ($)  EXERCISABLE/UNEXERCISABLE EXERCISABLE/UNEXERCISABLE</w:t>
      </w:r>
    </w:p>
    <w:p>
      <w:pPr>
        <w:pStyle w:val="PreformattedText"/>
        <w:rPr/>
      </w:pPr>
      <w:r>
        <w:rPr/>
        <w:t xml:space="preserve">          </w:t>
      </w:r>
      <w:r>
        <w:rPr/>
        <w:t>----           ---------------  ------------  ------------------------- 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</w:p>
    <w:p>
      <w:pPr>
        <w:pStyle w:val="PreformattedText"/>
        <w:rPr/>
      </w:pPr>
      <w:r>
        <w:rPr/>
        <w:t>Steve Wesson............       N/A            N/A             11,000/22,000                  0(1)</w:t>
      </w:r>
    </w:p>
    <w:p>
      <w:pPr>
        <w:pStyle w:val="PreformattedText"/>
        <w:rPr/>
      </w:pPr>
      <w:r>
        <w:rPr/>
        <w:t>Richard M. Greenwood....       N/A            N/A                  20,000/0                  0(2)</w:t>
      </w:r>
    </w:p>
    <w:p>
      <w:pPr>
        <w:pStyle w:val="PreformattedText"/>
        <w:rPr/>
      </w:pPr>
      <w:r>
        <w:rPr/>
        <w:t>Frederick N. Bailard....         0              0                         0                  0</w:t>
      </w:r>
    </w:p>
    <w:p>
      <w:pPr>
        <w:pStyle w:val="PreformattedText"/>
        <w:rPr/>
      </w:pPr>
      <w:r>
        <w:rPr/>
        <w:t>Walter H. Morris, Jr. ..         0              0                         0            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None of the options held by Mr. Wesson are in-the-money.</w:t>
      </w:r>
    </w:p>
    <w:p>
      <w:pPr>
        <w:pStyle w:val="PreformattedText"/>
        <w:rPr/>
      </w:pPr>
      <w:r>
        <w:rPr/>
        <w:t>(2) None of the options held by Mr. Greenwood are in-the-money.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</w:t>
      </w:r>
      <w:r>
        <w:rPr/>
        <w:t>RETIREMENT INCOME (DEFINED BENEFIT) PLAN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Citadel, prior to the Restructuring and Recapitalization Transaction,</w:t>
      </w:r>
    </w:p>
    <w:p>
      <w:pPr>
        <w:pStyle w:val="PreformattedText"/>
        <w:rPr/>
      </w:pPr>
      <w:r>
        <w:rPr/>
        <w:t>maintained a Retirement Income Plan which was a qualified, non-contributory</w:t>
      </w:r>
    </w:p>
    <w:p>
      <w:pPr>
        <w:pStyle w:val="PreformattedText"/>
        <w:rPr/>
      </w:pPr>
      <w:r>
        <w:rPr/>
        <w:t>defined benefit retirement plan. The Retirement Plan provided for monthly</w:t>
      </w:r>
    </w:p>
    <w:p>
      <w:pPr>
        <w:pStyle w:val="PreformattedText"/>
        <w:rPr/>
      </w:pPr>
      <w:r>
        <w:rPr/>
        <w:t>retirement payments or an actuarially equivalent lump sum to or on behalf of</w:t>
      </w:r>
    </w:p>
    <w:p>
      <w:pPr>
        <w:pStyle w:val="PreformattedText"/>
        <w:rPr/>
      </w:pPr>
      <w:r>
        <w:rPr/>
        <w:t>each covered employee or beneficiary upon retirement at age 65 or upon early</w:t>
      </w:r>
    </w:p>
    <w:p>
      <w:pPr>
        <w:pStyle w:val="PreformattedText"/>
        <w:rPr/>
      </w:pPr>
      <w:r>
        <w:rPr/>
        <w:t>retirement (i.e. the attainment of age 55 and the completion of 10 years of</w:t>
      </w:r>
    </w:p>
    <w:p>
      <w:pPr>
        <w:pStyle w:val="PreformattedText"/>
        <w:rPr/>
      </w:pPr>
      <w:r>
        <w:rPr/>
        <w:t>service) and, under certain circumstances, upon disability, death or other</w:t>
      </w:r>
    </w:p>
    <w:p>
      <w:pPr>
        <w:pStyle w:val="PreformattedText"/>
        <w:rPr/>
      </w:pPr>
      <w:r>
        <w:rPr/>
        <w:t>termination of employment, based upon the employee's average monthly</w:t>
      </w:r>
    </w:p>
    <w:p>
      <w:pPr>
        <w:pStyle w:val="PreformattedText"/>
        <w:rPr/>
      </w:pPr>
      <w:r>
        <w:rPr/>
        <w:t>compensation and the aggregate number of years of service.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following table illustrates approximate annual benefits payable at</w:t>
      </w:r>
    </w:p>
    <w:p>
      <w:pPr>
        <w:pStyle w:val="PreformattedText"/>
        <w:rPr/>
      </w:pPr>
      <w:r>
        <w:rPr/>
        <w:t>normal retirement age for various combinations of service and compensation: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YEARS OF SERVICE</w:t>
      </w:r>
    </w:p>
    <w:p>
      <w:pPr>
        <w:pStyle w:val="PreformattedText"/>
        <w:rPr/>
      </w:pPr>
      <w:r>
        <w:rPr/>
        <w:t>AVERAGE FINAL                                 ----------------------------------</w:t>
      </w:r>
    </w:p>
    <w:p>
      <w:pPr>
        <w:pStyle w:val="PreformattedText"/>
        <w:rPr/>
      </w:pPr>
      <w:r>
        <w:rPr/>
        <w:t>COMPENSATION                                    15     20     25     30     35</w:t>
      </w:r>
    </w:p>
    <w:p>
      <w:pPr>
        <w:pStyle w:val="PreformattedText"/>
        <w:rPr/>
      </w:pPr>
      <w:r>
        <w:rPr/>
        <w:t>- -------------                                 ------ ------ ------ ------ 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$ 50,000..................................... 11,302 15,069 18,836 22,603 26,370</w:t>
      </w:r>
    </w:p>
    <w:p>
      <w:pPr>
        <w:pStyle w:val="PreformattedText"/>
        <w:rPr/>
      </w:pPr>
      <w:r>
        <w:rPr/>
        <w:t>$100,000..................................... 24,427 32,569 40,711 48,853 56,995</w:t>
      </w:r>
    </w:p>
    <w:p>
      <w:pPr>
        <w:pStyle w:val="PreformattedText"/>
        <w:rPr/>
      </w:pPr>
      <w:r>
        <w:rPr/>
        <w:t>$150,000..................................... 37,552 50,069 62,586 75,103 87,620</w:t>
      </w:r>
    </w:p>
    <w:p>
      <w:pPr>
        <w:pStyle w:val="PreformattedText"/>
        <w:rPr/>
      </w:pPr>
      <w:r>
        <w:rPr/>
        <w:t>$200,000..................................... 37,552 50,069 62,586 75,103 87,620</w:t>
      </w:r>
    </w:p>
    <w:p>
      <w:pPr>
        <w:pStyle w:val="PreformattedText"/>
        <w:rPr/>
      </w:pPr>
      <w:r>
        <w:rPr/>
        <w:t>$250,000..................................... 37,552 50,069 62,586 75,103 87,620</w:t>
      </w:r>
    </w:p>
    <w:p>
      <w:pPr>
        <w:pStyle w:val="PreformattedText"/>
        <w:rPr/>
      </w:pPr>
      <w:r>
        <w:rPr/>
        <w:t>$300,000..................................... 37,552 50,069 62,586 75,103 87,620</w:t>
      </w:r>
    </w:p>
    <w:p>
      <w:pPr>
        <w:pStyle w:val="PreformattedText"/>
        <w:rPr/>
      </w:pPr>
      <w:r>
        <w:rPr/>
        <w:t>$350,000..................................... 37,552 50,069 62,586 75,103 87,620</w:t>
      </w:r>
    </w:p>
    <w:p>
      <w:pPr>
        <w:pStyle w:val="PreformattedText"/>
        <w:rPr/>
      </w:pPr>
      <w:r>
        <w:rPr/>
        <w:t>$400,000..................................... 37,552 50,069 62,586 75,103 87,620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Compensation under the Retirement Income Plan included all regular pay,</w:t>
      </w:r>
    </w:p>
    <w:p>
      <w:pPr>
        <w:pStyle w:val="PreformattedText"/>
        <w:rPr/>
      </w:pPr>
      <w:r>
        <w:rPr/>
        <w:t>excluding overtime, commissions and bonuses, limited by IRC 401(a) (17)</w:t>
      </w:r>
    </w:p>
    <w:p>
      <w:pPr>
        <w:pStyle w:val="PreformattedText"/>
        <w:rPr/>
      </w:pPr>
      <w:r>
        <w:rPr/>
        <w:t>compensation limit ($150,000 for 1994). The benefit amounts listed above were</w:t>
      </w:r>
    </w:p>
    <w:p>
      <w:pPr>
        <w:pStyle w:val="PreformattedText"/>
        <w:rPr/>
      </w:pPr>
      <w:r>
        <w:rPr/>
        <w:t>computed on a 10-year certain and life basis, which is the normal form under</w:t>
      </w:r>
    </w:p>
    <w:p>
      <w:pPr>
        <w:pStyle w:val="PreformattedText"/>
        <w:rPr/>
      </w:pPr>
      <w:r>
        <w:rPr/>
        <w:t>the plan.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approximate years of credited service as of December 31, 1994 for each</w:t>
      </w:r>
    </w:p>
    <w:p>
      <w:pPr>
        <w:pStyle w:val="PreformattedText"/>
        <w:rPr/>
      </w:pPr>
      <w:r>
        <w:rPr/>
        <w:t>of the named executive officers are as follows: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NAME                      SERVICE</w:t>
      </w:r>
    </w:p>
    <w:p>
      <w:pPr>
        <w:pStyle w:val="PreformattedText"/>
        <w:rPr/>
      </w:pPr>
      <w:r>
        <w:rPr/>
        <w:t xml:space="preserve">                     </w:t>
      </w:r>
      <w:r>
        <w:rPr/>
        <w:t>----                      -------</w:t>
      </w:r>
    </w:p>
    <w:p>
      <w:pPr>
        <w:pStyle w:val="PreformattedText"/>
        <w:rPr/>
      </w:pPr>
      <w:r>
        <w:rPr/>
        <w:t xml:space="preserve">                                            </w:t>
      </w:r>
    </w:p>
    <w:p>
      <w:pPr>
        <w:pStyle w:val="PreformattedText"/>
        <w:rPr/>
      </w:pPr>
      <w:r>
        <w:rPr/>
        <w:t xml:space="preserve">             </w:t>
      </w:r>
      <w:r>
        <w:rPr/>
        <w:t>Richard M. Greenwood............. 1 year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EMPLOYMENT CONTRACTS AND CHANGE IN CONTROL AGREEMENTS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Citadel and Steve Wesson entered into an Executive Employment Agreement,</w:t>
      </w:r>
    </w:p>
    <w:p>
      <w:pPr>
        <w:pStyle w:val="PreformattedText"/>
        <w:rPr/>
      </w:pPr>
      <w:r>
        <w:rPr/>
        <w:t>effective as of August 4, 1994 (the "Employment Agreement"). The term of the</w:t>
      </w:r>
    </w:p>
    <w:p>
      <w:pPr>
        <w:pStyle w:val="PreformattedText"/>
        <w:rPr/>
      </w:pPr>
      <w:r>
        <w:rPr/>
        <w:t>Employment Agreement is two years and is automatically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renewed for subsequent one year terms unless either party gives notice of non-</w:t>
      </w:r>
    </w:p>
    <w:p>
      <w:pPr>
        <w:pStyle w:val="PreformattedText"/>
        <w:rPr/>
      </w:pPr>
      <w:r>
        <w:rPr/>
        <w:t>renewal. Mr. Wesson is paid an annual salary of $175,000 and a minimum annual</w:t>
      </w:r>
    </w:p>
    <w:p>
      <w:pPr>
        <w:pStyle w:val="PreformattedText"/>
        <w:rPr/>
      </w:pPr>
      <w:r>
        <w:rPr/>
        <w:t>bonus of $50,000. Pursuant to the Employment Agreement, in October 1994.</w:t>
      </w:r>
    </w:p>
    <w:p>
      <w:pPr>
        <w:pStyle w:val="PreformattedText"/>
        <w:rPr/>
      </w:pPr>
      <w:r>
        <w:rPr/>
        <w:t>Wesson was granted options to purchase 33,000 shares of Common Stock of</w:t>
      </w:r>
    </w:p>
    <w:p>
      <w:pPr>
        <w:pStyle w:val="PreformattedText"/>
        <w:rPr/>
      </w:pPr>
      <w:r>
        <w:rPr/>
        <w:t>Citadel.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Richard M. Greenwood, Citadel and Fidelity entered into a three-year</w:t>
      </w:r>
    </w:p>
    <w:p>
      <w:pPr>
        <w:pStyle w:val="PreformattedText"/>
        <w:rPr/>
      </w:pPr>
      <w:r>
        <w:rPr/>
        <w:t>employment agreement as of June 3, 1992, his date of hire. The agreement</w:t>
      </w:r>
    </w:p>
    <w:p>
      <w:pPr>
        <w:pStyle w:val="PreformattedText"/>
        <w:rPr/>
      </w:pPr>
      <w:r>
        <w:rPr/>
        <w:t>provided for compensation during the first twelve months at the rate of</w:t>
      </w:r>
    </w:p>
    <w:p>
      <w:pPr>
        <w:pStyle w:val="PreformattedText"/>
        <w:rPr/>
      </w:pPr>
      <w:r>
        <w:rPr/>
        <w:t>$365,000 per year, increasing to $385,000 for the second twelve months and</w:t>
      </w:r>
    </w:p>
    <w:p>
      <w:pPr>
        <w:pStyle w:val="PreformattedText"/>
        <w:rPr/>
      </w:pPr>
      <w:r>
        <w:rPr/>
        <w:t>$415,000 for the third twelve months and $415,000 for the third twelve months.</w:t>
      </w:r>
    </w:p>
    <w:p>
      <w:pPr>
        <w:pStyle w:val="PreformattedText"/>
        <w:rPr/>
      </w:pPr>
      <w:r>
        <w:rPr/>
        <w:t>Mr. Greenwood resigned from his positions at Citadel as of August 4, 1994.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On June 27, 1990 the Board authorized Citadel to enter into indemnity</w:t>
      </w:r>
    </w:p>
    <w:p>
      <w:pPr>
        <w:pStyle w:val="PreformattedText"/>
        <w:rPr/>
      </w:pPr>
      <w:r>
        <w:rPr/>
        <w:t>agreements with its then current as well as future directors and officers.</w:t>
      </w:r>
    </w:p>
    <w:p>
      <w:pPr>
        <w:pStyle w:val="PreformattedText"/>
        <w:rPr/>
      </w:pPr>
      <w:r>
        <w:rPr/>
        <w:t>Since that time, Citadel's officers and directors have entered such</w:t>
      </w:r>
    </w:p>
    <w:p>
      <w:pPr>
        <w:pStyle w:val="PreformattedText"/>
        <w:rPr/>
      </w:pPr>
      <w:r>
        <w:rPr/>
        <w:t>agreements. Under these agreements, Citadel agrees to indemnify its officers</w:t>
      </w:r>
    </w:p>
    <w:p>
      <w:pPr>
        <w:pStyle w:val="PreformattedText"/>
        <w:rPr/>
      </w:pPr>
      <w:r>
        <w:rPr/>
        <w:t>and directors against all expenses, liabilities and losses incurred in</w:t>
      </w:r>
    </w:p>
    <w:p>
      <w:pPr>
        <w:pStyle w:val="PreformattedText"/>
        <w:rPr/>
      </w:pPr>
      <w:r>
        <w:rPr/>
        <w:t>connection with any threatened, pending or completed action, suit or</w:t>
      </w:r>
    </w:p>
    <w:p>
      <w:pPr>
        <w:pStyle w:val="PreformattedText"/>
        <w:rPr/>
      </w:pPr>
      <w:r>
        <w:rPr/>
        <w:t>proceeding, whether civil or criminal, administrative or investigative, to</w:t>
      </w:r>
    </w:p>
    <w:p>
      <w:pPr>
        <w:pStyle w:val="PreformattedText"/>
        <w:rPr/>
      </w:pPr>
      <w:r>
        <w:rPr/>
        <w:t>which any such officer or director is a party or is threatened to be made a</w:t>
      </w:r>
    </w:p>
    <w:p>
      <w:pPr>
        <w:pStyle w:val="PreformattedText"/>
        <w:rPr/>
      </w:pPr>
      <w:r>
        <w:rPr/>
        <w:t>party, in any manner, based upon, arising from, relating to or by reason of</w:t>
      </w:r>
    </w:p>
    <w:p>
      <w:pPr>
        <w:pStyle w:val="PreformattedText"/>
        <w:rPr/>
      </w:pPr>
      <w:r>
        <w:rPr/>
        <w:t>the fact that he is, was, shall be or shall have been an officer or director,</w:t>
      </w:r>
    </w:p>
    <w:p>
      <w:pPr>
        <w:pStyle w:val="PreformattedText"/>
        <w:rPr/>
      </w:pPr>
      <w:r>
        <w:rPr/>
        <w:t>employee, agent or fiduciary of Citadel. Each of the current Citadel Directors</w:t>
      </w:r>
    </w:p>
    <w:p>
      <w:pPr>
        <w:pStyle w:val="PreformattedText"/>
        <w:rPr/>
      </w:pPr>
      <w:r>
        <w:rPr/>
        <w:t>have entered into indemnity agreements with Citadel. Similar agreements also</w:t>
      </w:r>
    </w:p>
    <w:p>
      <w:pPr>
        <w:pStyle w:val="PreformattedText"/>
        <w:rPr/>
      </w:pPr>
      <w:r>
        <w:rPr/>
        <w:t>exist between Citadel's subsidiaries and the officers and directors of such</w:t>
      </w:r>
    </w:p>
    <w:p>
      <w:pPr>
        <w:pStyle w:val="PreformattedText"/>
        <w:rPr/>
      </w:pPr>
      <w:r>
        <w:rPr/>
        <w:t>subsidiaries.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COMPENSATION COMMITTEE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From January 1, 1994 to August 4, 1994, Mr. James J. Cotter, Mr. Mel</w:t>
      </w:r>
    </w:p>
    <w:p>
      <w:pPr>
        <w:pStyle w:val="PreformattedText"/>
        <w:rPr/>
      </w:pPr>
      <w:r>
        <w:rPr/>
        <w:t>Goldsmith and Mr. Alfred Villasenor, Jr. served as members of the Compensation</w:t>
      </w:r>
    </w:p>
    <w:p>
      <w:pPr>
        <w:pStyle w:val="PreformattedText"/>
        <w:rPr/>
      </w:pPr>
      <w:r>
        <w:rPr/>
        <w:t>Committee of Citadel. During this period, Mr. Greenwood served in an advisory</w:t>
      </w:r>
    </w:p>
    <w:p>
      <w:pPr>
        <w:pStyle w:val="PreformattedText"/>
        <w:rPr/>
      </w:pPr>
      <w:r>
        <w:rPr/>
        <w:t>capacity to the Compensation Committee of Citadel.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As of August 4, 1994, Citadel dissolved the Compensation Committee and the</w:t>
      </w:r>
    </w:p>
    <w:p>
      <w:pPr>
        <w:pStyle w:val="PreformattedText"/>
        <w:rPr/>
      </w:pPr>
      <w:r>
        <w:rPr/>
        <w:t>entire Board of Directors took responsibility for the compensation decisions.</w:t>
      </w:r>
    </w:p>
    <w:p>
      <w:pPr>
        <w:pStyle w:val="PreformattedText"/>
        <w:rPr/>
      </w:pPr>
      <w:r>
        <w:rPr/>
        <w:t>It is currently Citadel's policy that directors whose compensation is at issue</w:t>
      </w:r>
    </w:p>
    <w:p>
      <w:pPr>
        <w:pStyle w:val="PreformattedText"/>
        <w:rPr/>
      </w:pPr>
      <w:r>
        <w:rPr/>
        <w:t>are not involved in the discussion of, or voting on, such compensation.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Mr. Wesson and Mr. Tompkins are the executive officers of Citadel. In</w:t>
      </w:r>
    </w:p>
    <w:p>
      <w:pPr>
        <w:pStyle w:val="PreformattedText"/>
        <w:rPr/>
      </w:pPr>
      <w:r>
        <w:rPr/>
        <w:t>accordance with Citadel's policy on executive officer compensation, Mr. Wesson</w:t>
      </w:r>
    </w:p>
    <w:p>
      <w:pPr>
        <w:pStyle w:val="PreformattedText"/>
        <w:rPr/>
      </w:pPr>
      <w:r>
        <w:rPr/>
        <w:t>and Mr. Tompkins are not involved in the discussion of, or voting on, their</w:t>
      </w:r>
    </w:p>
    <w:p>
      <w:pPr>
        <w:pStyle w:val="PreformattedText"/>
        <w:rPr/>
      </w:pPr>
      <w:r>
        <w:rPr/>
        <w:t>respective compensation. Mr. Tompkins receives no compensation for his</w:t>
      </w:r>
    </w:p>
    <w:p>
      <w:pPr>
        <w:pStyle w:val="PreformattedText"/>
        <w:rPr/>
      </w:pPr>
      <w:r>
        <w:rPr/>
        <w:t>services as an executive officer, but receives director's fees.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Mr. Tompkins is President and a director of Craig Corporation and Reading</w:t>
      </w:r>
    </w:p>
    <w:p>
      <w:pPr>
        <w:pStyle w:val="PreformattedText"/>
        <w:rPr/>
      </w:pPr>
      <w:r>
        <w:rPr/>
        <w:t>Corporation. Mr. Cotter is the Chairman of the Board of Craig Corporation. Mr.</w:t>
      </w:r>
    </w:p>
    <w:p>
      <w:pPr>
        <w:pStyle w:val="PreformattedText"/>
        <w:rPr/>
      </w:pPr>
      <w:r>
        <w:rPr/>
        <w:t>Cotter is a member of the Reading Executive Committee, which serves as the</w:t>
      </w:r>
    </w:p>
    <w:p>
      <w:pPr>
        <w:pStyle w:val="PreformattedText"/>
        <w:rPr/>
      </w:pPr>
      <w:r>
        <w:rPr/>
        <w:t>compensation committee for that company. Mr. Cotter and Mr. Tompkins are</w:t>
      </w:r>
    </w:p>
    <w:p>
      <w:pPr>
        <w:pStyle w:val="PreformattedText"/>
        <w:rPr/>
      </w:pPr>
      <w:r>
        <w:rPr/>
        <w:t>members of the Craig Compensation Committee.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BOARD OF DIRECTORS REPORT ON EXECUTIVE COMPENSATION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  <w:r>
        <w:rPr/>
        <w:t>Administration, Philosophy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From January 1, 1994 to August 4, 1994, the compensation program was</w:t>
      </w:r>
    </w:p>
    <w:p>
      <w:pPr>
        <w:pStyle w:val="PreformattedText"/>
        <w:rPr/>
      </w:pPr>
      <w:r>
        <w:rPr/>
        <w:t>administered by the Compensation Committee of the Board of Directors.</w:t>
      </w:r>
    </w:p>
    <w:p>
      <w:pPr>
        <w:pStyle w:val="PreformattedText"/>
        <w:rPr/>
      </w:pPr>
      <w:r>
        <w:rPr/>
        <w:t>Following review and approval by the Compensation Committee, all issues</w:t>
      </w:r>
    </w:p>
    <w:p>
      <w:pPr>
        <w:pStyle w:val="PreformattedText"/>
        <w:rPr/>
      </w:pPr>
      <w:r>
        <w:rPr/>
        <w:t>pertaining to employment-related contracts were submitted to the full Board of</w:t>
      </w:r>
    </w:p>
    <w:p>
      <w:pPr>
        <w:pStyle w:val="PreformattedText"/>
        <w:rPr/>
      </w:pPr>
      <w:r>
        <w:rPr/>
        <w:t>Directors for approval.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From January 1, 1994 to August 4, 1994, it was the philosophy of the</w:t>
      </w:r>
    </w:p>
    <w:p>
      <w:pPr>
        <w:pStyle w:val="PreformattedText"/>
        <w:rPr/>
      </w:pPr>
      <w:r>
        <w:rPr/>
        <w:t>Committee and Citadel to provide Citadel executives with total compensation</w:t>
      </w:r>
    </w:p>
    <w:p>
      <w:pPr>
        <w:pStyle w:val="PreformattedText"/>
        <w:rPr/>
      </w:pPr>
      <w:r>
        <w:rPr/>
        <w:t>(cash and non-cash) opportunities competitive with the market to attract and</w:t>
      </w:r>
    </w:p>
    <w:p>
      <w:pPr>
        <w:pStyle w:val="PreformattedText"/>
        <w:rPr/>
      </w:pPr>
      <w:r>
        <w:rPr/>
        <w:t>retain the caliber of executive talent capable of creating and leading a</w:t>
      </w:r>
    </w:p>
    <w:p>
      <w:pPr>
        <w:pStyle w:val="PreformattedText"/>
        <w:rPr/>
      </w:pPr>
      <w:r>
        <w:rPr/>
        <w:t>successful financial services company. The market used to establish</w:t>
      </w:r>
    </w:p>
    <w:p>
      <w:pPr>
        <w:pStyle w:val="PreformattedText"/>
        <w:rPr/>
      </w:pPr>
      <w:r>
        <w:rPr/>
        <w:t>competitive averages was obtained through published survey data and custom</w:t>
      </w:r>
    </w:p>
    <w:p>
      <w:pPr>
        <w:pStyle w:val="PreformattedText"/>
        <w:rPr/>
      </w:pPr>
      <w:r>
        <w:rPr/>
        <w:t>surveys conducted by Citadel or a third party. Information regarding this</w:t>
      </w:r>
    </w:p>
    <w:p>
      <w:pPr>
        <w:pStyle w:val="PreformattedText"/>
        <w:rPr/>
      </w:pPr>
      <w:r>
        <w:rPr/>
        <w:t>market includes the OTS Peer Group as defined in the Performance Graph</w:t>
      </w:r>
    </w:p>
    <w:p>
      <w:pPr>
        <w:pStyle w:val="PreformattedText"/>
        <w:rPr/>
      </w:pPr>
      <w:r>
        <w:rPr/>
        <w:t>provided below.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From January 1, 1994 to August 4, 1994, executive compensation plans in use</w:t>
      </w:r>
    </w:p>
    <w:p>
      <w:pPr>
        <w:pStyle w:val="PreformattedText"/>
        <w:rPr/>
      </w:pPr>
      <w:r>
        <w:rPr/>
        <w:t>included base salary, annual incentive, limited use of stock options, and</w:t>
      </w:r>
    </w:p>
    <w:p>
      <w:pPr>
        <w:pStyle w:val="PreformattedText"/>
        <w:rPr/>
      </w:pPr>
      <w:r>
        <w:rPr/>
        <w:t>certain executive benefits and perquisites. Other executive compensation</w:t>
      </w:r>
    </w:p>
    <w:p>
      <w:pPr>
        <w:pStyle w:val="PreformattedText"/>
        <w:rPr/>
      </w:pPr>
      <w:r>
        <w:rPr/>
        <w:t>programs used in the past included a Supplemental Executive Retirement Plan</w:t>
      </w:r>
    </w:p>
    <w:p>
      <w:pPr>
        <w:pStyle w:val="PreformattedText"/>
        <w:rPr/>
      </w:pPr>
      <w:r>
        <w:rPr/>
        <w:t>("SERP") and Split Dollar Life Insurance. Of the executive officers incumbent</w:t>
      </w:r>
    </w:p>
    <w:p>
      <w:pPr>
        <w:pStyle w:val="PreformattedText"/>
        <w:rPr/>
      </w:pPr>
      <w:r>
        <w:rPr/>
        <w:t>during this period, only Godfrey Evans (the General Counsel of Fidelity and,</w:t>
      </w:r>
    </w:p>
    <w:p>
      <w:pPr>
        <w:pStyle w:val="PreformattedText"/>
        <w:rPr/>
      </w:pPr>
      <w:r>
        <w:rPr/>
        <w:t>during such period, Citadel) participated in the SERP, which was suspended as</w:t>
      </w:r>
    </w:p>
    <w:p>
      <w:pPr>
        <w:pStyle w:val="PreformattedText"/>
        <w:rPr/>
      </w:pPr>
      <w:r>
        <w:rPr/>
        <w:t>of February 28, 1994.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Since August 4, 1994, Mr. Wesson has been the sole executive officer of</w:t>
      </w:r>
    </w:p>
    <w:p>
      <w:pPr>
        <w:pStyle w:val="PreformattedText"/>
        <w:rPr/>
      </w:pPr>
      <w:r>
        <w:rPr/>
        <w:t>Citadel who has received compensation for his services as an executive</w:t>
      </w:r>
    </w:p>
    <w:p>
      <w:pPr>
        <w:pStyle w:val="PreformattedText"/>
        <w:rPr/>
      </w:pPr>
      <w:r>
        <w:rPr/>
        <w:t>officer. It is currently Citadel's intent to provide its executive officers</w:t>
      </w:r>
    </w:p>
    <w:p>
      <w:pPr>
        <w:pStyle w:val="PreformattedText"/>
        <w:rPr/>
      </w:pPr>
      <w:r>
        <w:rPr/>
        <w:t>with total compensation (cash and non-cash) opportunities competitive with the</w:t>
      </w:r>
    </w:p>
    <w:p>
      <w:pPr>
        <w:pStyle w:val="PreformattedText"/>
        <w:rPr/>
      </w:pPr>
      <w:r>
        <w:rPr/>
        <w:t>market to attract and retain the caliber of executive talent capable of</w:t>
      </w:r>
    </w:p>
    <w:p>
      <w:pPr>
        <w:pStyle w:val="PreformattedText"/>
        <w:rPr/>
      </w:pPr>
      <w:r>
        <w:rPr/>
        <w:t>creating and leading a successful company.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 light of the financial position of Citadel in late 1994, Mr. Wesson was</w:t>
      </w:r>
    </w:p>
    <w:p>
      <w:pPr>
        <w:pStyle w:val="PreformattedText"/>
        <w:rPr/>
      </w:pPr>
      <w:r>
        <w:rPr/>
        <w:t>awarded the minimum annual bonus under his Employment Agreement.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Members of the Board of Directors: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</w:p>
    <w:p>
      <w:pPr>
        <w:pStyle w:val="PreformattedText"/>
        <w:rPr/>
      </w:pPr>
      <w:r>
        <w:rPr/>
        <w:t xml:space="preserve">             </w:t>
      </w:r>
      <w:r>
        <w:rPr/>
        <w:t>James J. Cotter    Steve Wesson</w:t>
      </w:r>
    </w:p>
    <w:p>
      <w:pPr>
        <w:pStyle w:val="PreformattedText"/>
        <w:rPr/>
      </w:pPr>
      <w:r>
        <w:rPr/>
        <w:t xml:space="preserve">             </w:t>
      </w:r>
      <w:r>
        <w:rPr/>
        <w:t>S. Craig Tompkins  Alfred Villasenor, Jr.</w:t>
      </w:r>
    </w:p>
    <w:p>
      <w:pPr>
        <w:pStyle w:val="PreformattedText"/>
        <w:rPr/>
      </w:pPr>
      <w:r>
        <w:rPr/>
        <w:t xml:space="preserve">             </w:t>
      </w:r>
      <w:r>
        <w:rPr/>
        <w:t>Peter W. Geiger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As noted above, Mr. Wesson does not participate in proceedings regarding his</w:t>
      </w:r>
    </w:p>
    <w:p>
      <w:pPr>
        <w:pStyle w:val="PreformattedText"/>
        <w:rPr/>
      </w:pPr>
      <w:r>
        <w:rPr/>
        <w:t>personal compensation.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report of the Board of Directors with respect to executive compensation</w:t>
      </w:r>
    </w:p>
    <w:p>
      <w:pPr>
        <w:pStyle w:val="PreformattedText"/>
        <w:rPr/>
      </w:pPr>
      <w:r>
        <w:rPr/>
        <w:t>shall not be deemed incorporated by reference by any general statement</w:t>
      </w:r>
    </w:p>
    <w:p>
      <w:pPr>
        <w:pStyle w:val="PreformattedText"/>
        <w:rPr/>
      </w:pPr>
      <w:r>
        <w:rPr/>
        <w:t>incorporating by reference this Proxy Statement into any filing under the</w:t>
      </w:r>
    </w:p>
    <w:p>
      <w:pPr>
        <w:pStyle w:val="PreformattedText"/>
        <w:rPr/>
      </w:pPr>
      <w:r>
        <w:rPr/>
        <w:t>Securities Act of 1933, as amended (the "Securities Act"), or under the</w:t>
      </w:r>
    </w:p>
    <w:p>
      <w:pPr>
        <w:pStyle w:val="PreformattedText"/>
        <w:rPr/>
      </w:pPr>
      <w:r>
        <w:rPr/>
        <w:t>Securities Exchange Act of 1934, as amended (the "Exchange Act"), except to</w:t>
      </w:r>
    </w:p>
    <w:p>
      <w:pPr>
        <w:pStyle w:val="PreformattedText"/>
        <w:rPr/>
      </w:pPr>
      <w:r>
        <w:rPr/>
        <w:t>the extent that Citadel specifically incorporates this information by</w:t>
      </w:r>
    </w:p>
    <w:p>
      <w:pPr>
        <w:pStyle w:val="PreformattedText"/>
        <w:rPr/>
      </w:pPr>
      <w:r>
        <w:rPr/>
        <w:t>reference, and shall not otherwise be deemed filed under such Acts.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COMPARISON OF FIVE-YEAR CUMULATIVE TOTAL RETURN AMONG CITADEL, S&amp;P 500 INDEX</w:t>
      </w:r>
    </w:p>
    <w:p>
      <w:pPr>
        <w:pStyle w:val="PreformattedText"/>
        <w:rPr/>
      </w:pPr>
      <w:r>
        <w:rPr/>
        <w:t>AND ADJUSTED OTS PEER GROUP A*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Stock Price Performance Graph below shall not be deemed incorporated by</w:t>
      </w:r>
    </w:p>
    <w:p>
      <w:pPr>
        <w:pStyle w:val="PreformattedText"/>
        <w:rPr/>
      </w:pPr>
      <w:r>
        <w:rPr/>
        <w:t>reference by any general statement incorporating by reference this Proxy</w:t>
      </w:r>
    </w:p>
    <w:p>
      <w:pPr>
        <w:pStyle w:val="PreformattedText"/>
        <w:rPr/>
      </w:pPr>
      <w:r>
        <w:rPr/>
        <w:t>Statement into any filing under the Exchange Act, except to the extent Citadel</w:t>
      </w:r>
    </w:p>
    <w:p>
      <w:pPr>
        <w:pStyle w:val="PreformattedText"/>
        <w:rPr/>
      </w:pPr>
      <w:r>
        <w:rPr/>
        <w:t>specifically incorporates this information by reference, and shall not</w:t>
      </w:r>
    </w:p>
    <w:p>
      <w:pPr>
        <w:pStyle w:val="PreformattedText"/>
        <w:rPr/>
      </w:pPr>
      <w:r>
        <w:rPr/>
        <w:t>otherwise be deemed filed under the Exchange Act.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graph below comprises the cumulative total return of Citadel, the S&amp;P</w:t>
      </w:r>
    </w:p>
    <w:p>
      <w:pPr>
        <w:pStyle w:val="PreformattedText"/>
        <w:rPr/>
      </w:pPr>
      <w:r>
        <w:rPr/>
        <w:t>Index and the Adjusted OTS Peer Group A (Bay View Capital, Coast Savings,</w:t>
      </w:r>
    </w:p>
    <w:p>
      <w:pPr>
        <w:pStyle w:val="PreformattedText"/>
        <w:rPr/>
      </w:pPr>
      <w:r>
        <w:rPr/>
        <w:t>Downey Savings, San Francisco Federal Corporation and Union Federal Financial</w:t>
      </w:r>
    </w:p>
    <w:p>
      <w:pPr>
        <w:pStyle w:val="PreformattedText"/>
        <w:rPr/>
      </w:pPr>
      <w:r>
        <w:rPr/>
        <w:t>Corporation). Peer group returns have been weighted by market capitalization of</w:t>
      </w:r>
    </w:p>
    <w:p>
      <w:pPr>
        <w:pStyle w:val="PreformattedText"/>
        <w:rPr/>
      </w:pPr>
      <w:r>
        <w:rPr/>
        <w:t>the individual peers. This peer group was selected due to the fact that,</w:t>
      </w:r>
    </w:p>
    <w:p>
      <w:pPr>
        <w:pStyle w:val="PreformattedText"/>
        <w:rPr/>
      </w:pPr>
      <w:r>
        <w:rPr/>
        <w:t>through August 4, 1994, Citadel was primarily engaged in the savings and loan</w:t>
      </w:r>
    </w:p>
    <w:p>
      <w:pPr>
        <w:pStyle w:val="PreformattedText"/>
        <w:rPr/>
      </w:pPr>
      <w:r>
        <w:rPr/>
        <w:t>business.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[PERFORMANCE GRAPH APPEARS HERE]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MEASUREMENT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FT--       FYE      FYE      FYE      FYE      FYE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12/31/89   12/31/90 12/31/91 12/31/92 12/31/93 12/31/94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Citadel Holding       $100      $45.71  $ 42.57  $ 45.71  $ 26.86  $  5.71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 xml:space="preserve">  </w:t>
      </w:r>
      <w:r>
        <w:rPr/>
        <w:t>S&amp;P 500 Index         $100      $96.88  $126.42  $136.08  $149.80  $151.70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 xml:space="preserve">  </w:t>
      </w:r>
      <w:r>
        <w:rPr/>
        <w:t>Adjusted OTS Peer</w:t>
      </w:r>
    </w:p>
    <w:p>
      <w:pPr>
        <w:pStyle w:val="PreformattedText"/>
        <w:rPr/>
      </w:pPr>
      <w:r>
        <w:rPr/>
        <w:t xml:space="preserve">   </w:t>
      </w:r>
      <w:r>
        <w:rPr/>
        <w:t>Group A Index        $100      $49.38  $ 66.95  $ 82.32  $107.99  $ 91.84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* Assumes $100 invested on December 31, 1989 in Citadel Common Stock, S&amp;P 500</w:t>
      </w:r>
    </w:p>
    <w:p>
      <w:pPr>
        <w:pStyle w:val="PreformattedText"/>
        <w:rPr/>
      </w:pPr>
      <w:r>
        <w:rPr/>
        <w:t xml:space="preserve">  </w:t>
      </w:r>
      <w:r>
        <w:rPr/>
        <w:t>Index and the Adjusted OTS Peer Group A.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</w:t>
      </w:r>
      <w:r>
        <w:rPr/>
        <w:t>SECURITY OWNERSHIP OF MANAGEMENT AND CERTAIN BENEFICIAL OWNERS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following table sets forth the shares of Common Stock, Preferred Stock</w:t>
      </w:r>
    </w:p>
    <w:p>
      <w:pPr>
        <w:pStyle w:val="PreformattedText"/>
        <w:rPr/>
      </w:pPr>
      <w:r>
        <w:rPr/>
        <w:t>and Voting Stock owned as of April 28, 1995 by (i) each director and nominee,</w:t>
      </w:r>
    </w:p>
    <w:p>
      <w:pPr>
        <w:pStyle w:val="PreformattedText"/>
        <w:rPr/>
      </w:pPr>
      <w:r>
        <w:rPr/>
        <w:t>(ii) all directors and executive officers as a group, and (iii) each person</w:t>
      </w:r>
    </w:p>
    <w:p>
      <w:pPr>
        <w:pStyle w:val="PreformattedText"/>
        <w:rPr/>
      </w:pPr>
      <w:r>
        <w:rPr/>
        <w:t>known to Citadel to be the beneficial owner of more than 5% of either the</w:t>
      </w:r>
    </w:p>
    <w:p>
      <w:pPr>
        <w:pStyle w:val="PreformattedText"/>
        <w:rPr/>
      </w:pPr>
      <w:r>
        <w:rPr/>
        <w:t>Common Stock or the Preferred Stock. Except as noted, the indicated beneficial</w:t>
      </w:r>
    </w:p>
    <w:p>
      <w:pPr>
        <w:pStyle w:val="PreformattedText"/>
        <w:rPr/>
      </w:pPr>
      <w:r>
        <w:rPr/>
        <w:t>owner of the shares has sole voting power and sole investment power.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NAME AND ADDRESS OF                  AMOUNT AND NATURE</w:t>
      </w:r>
    </w:p>
    <w:p>
      <w:pPr>
        <w:pStyle w:val="PreformattedText"/>
        <w:rPr/>
      </w:pPr>
      <w:r>
        <w:rPr/>
        <w:t>BENEFICIAL OWNER                  OF BENEFICIAL OWNERSHIP        PERCENT OF CLASS</w:t>
      </w:r>
    </w:p>
    <w:p>
      <w:pPr>
        <w:pStyle w:val="PreformattedText"/>
        <w:rPr/>
      </w:pPr>
      <w:r>
        <w:rPr/>
        <w:t>- -------------------               -----------------------        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James J. Cotter(1)(4)(6)          1,333,012 shares of Common     20.0% of Common Stock and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Stock and 1,329,114 shares     33.3% of Voting Stock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of Preferred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Steve Wesson(4)                   11,000 shares of Common                    *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Stock(2)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Peter W. Geiger(4)                                                          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Alfred Villasenor, Jr.(4)         900 shares of Common Stock                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S. Craig Tompkins(4)                          --                             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Ronald I. Simon(4)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William D. Gould(4)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Craig Corporation(1)(4)           1,333,012 shares of Common     20.0% of Common Stock and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Stock and 1,329,114 shares     33.3% of Voting Stock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of Preferred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Lawndale Capital                  468,200 shares of Common       7.8% of Common Stock and</w:t>
      </w:r>
    </w:p>
    <w:p>
      <w:pPr>
        <w:pStyle w:val="PreformattedText"/>
        <w:rPr/>
      </w:pPr>
      <w:r>
        <w:rPr/>
        <w:t xml:space="preserve"> </w:t>
      </w:r>
      <w:r>
        <w:rPr/>
        <w:t>Management, Inc., Andrew         Stock(3)                       6.4% of Voting Stock(3)</w:t>
      </w:r>
    </w:p>
    <w:p>
      <w:pPr>
        <w:pStyle w:val="PreformattedText"/>
        <w:rPr/>
      </w:pPr>
      <w:r>
        <w:rPr/>
        <w:t xml:space="preserve"> </w:t>
      </w:r>
      <w:r>
        <w:rPr/>
        <w:t>E. Shapiro,</w:t>
      </w:r>
    </w:p>
    <w:p>
      <w:pPr>
        <w:pStyle w:val="PreformattedText"/>
        <w:rPr/>
      </w:pPr>
      <w:r>
        <w:rPr/>
        <w:t xml:space="preserve"> </w:t>
      </w:r>
      <w:r>
        <w:rPr/>
        <w:t>Diamond A Partners,</w:t>
      </w:r>
    </w:p>
    <w:p>
      <w:pPr>
        <w:pStyle w:val="PreformattedText"/>
        <w:rPr/>
      </w:pPr>
      <w:r>
        <w:rPr/>
        <w:t xml:space="preserve"> </w:t>
      </w:r>
      <w:r>
        <w:rPr/>
        <w:t>L.P., and Diamond A</w:t>
      </w:r>
    </w:p>
    <w:p>
      <w:pPr>
        <w:pStyle w:val="PreformattedText"/>
        <w:rPr/>
      </w:pPr>
      <w:r>
        <w:rPr/>
        <w:t xml:space="preserve"> </w:t>
      </w:r>
      <w:r>
        <w:rPr/>
        <w:t>Investors, L.P.</w:t>
      </w:r>
    </w:p>
    <w:p>
      <w:pPr>
        <w:pStyle w:val="PreformattedText"/>
        <w:rPr/>
      </w:pPr>
      <w:r>
        <w:rPr/>
        <w:t xml:space="preserve"> </w:t>
      </w:r>
      <w:r>
        <w:rPr/>
        <w:t>One Sansome Street,</w:t>
      </w:r>
    </w:p>
    <w:p>
      <w:pPr>
        <w:pStyle w:val="PreformattedText"/>
        <w:rPr/>
      </w:pPr>
      <w:r>
        <w:rPr/>
        <w:t xml:space="preserve"> </w:t>
      </w:r>
      <w:r>
        <w:rPr/>
        <w:t>Suite 3900 San</w:t>
      </w:r>
    </w:p>
    <w:p>
      <w:pPr>
        <w:pStyle w:val="PreformattedText"/>
        <w:rPr/>
      </w:pPr>
      <w:r>
        <w:rPr/>
        <w:t xml:space="preserve"> </w:t>
      </w:r>
      <w:r>
        <w:rPr/>
        <w:t>Francisco, California</w:t>
      </w:r>
    </w:p>
    <w:p>
      <w:pPr>
        <w:pStyle w:val="PreformattedText"/>
        <w:rPr/>
      </w:pPr>
      <w:r>
        <w:rPr/>
        <w:t xml:space="preserve"> </w:t>
      </w:r>
      <w:r>
        <w:rPr/>
        <w:t>94104(3)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directors and                 1,344,912 shares of Common     20.2% of Common Stock and</w:t>
      </w:r>
    </w:p>
    <w:p>
      <w:pPr>
        <w:pStyle w:val="PreformattedText"/>
        <w:rPr/>
      </w:pPr>
      <w:r>
        <w:rPr/>
        <w:t xml:space="preserve"> </w:t>
      </w:r>
      <w:r>
        <w:rPr/>
        <w:t>executive officers as a          Stock and 1,329,114 shares     33.4% of Voting Stock</w:t>
      </w:r>
    </w:p>
    <w:p>
      <w:pPr>
        <w:pStyle w:val="PreformattedText"/>
        <w:rPr/>
      </w:pPr>
      <w:r>
        <w:rPr/>
        <w:t xml:space="preserve"> </w:t>
      </w:r>
      <w:r>
        <w:rPr/>
        <w:t>Group (5 persons)(1)             of Preferred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Mr. Cotter is the Chairman and a principal stockholder of Craig</w:t>
      </w:r>
    </w:p>
    <w:p>
      <w:pPr>
        <w:pStyle w:val="PreformattedText"/>
        <w:rPr/>
      </w:pPr>
      <w:r>
        <w:rPr/>
        <w:t xml:space="preserve">    </w:t>
      </w:r>
      <w:r>
        <w:rPr/>
        <w:t>Corporation. Craig Corporation beneficially owns 1,333,012 shares of</w:t>
      </w:r>
    </w:p>
    <w:p>
      <w:pPr>
        <w:pStyle w:val="PreformattedText"/>
        <w:rPr/>
      </w:pPr>
      <w:r>
        <w:rPr/>
        <w:t xml:space="preserve">    </w:t>
      </w:r>
      <w:r>
        <w:rPr/>
        <w:t>Common Stock (calculated inclusive of a presently exercisable warrant to</w:t>
      </w:r>
    </w:p>
    <w:p>
      <w:pPr>
        <w:pStyle w:val="PreformattedText"/>
        <w:rPr/>
      </w:pPr>
      <w:r>
        <w:rPr/>
        <w:t xml:space="preserve">    </w:t>
      </w:r>
      <w:r>
        <w:rPr/>
        <w:t>acquire 660,000 shares of Common Stock at $3.00 per share) and 1,329,114</w:t>
      </w:r>
    </w:p>
    <w:p>
      <w:pPr>
        <w:pStyle w:val="PreformattedText"/>
        <w:rPr/>
      </w:pPr>
      <w:r>
        <w:rPr/>
        <w:t xml:space="preserve">    </w:t>
      </w:r>
      <w:r>
        <w:rPr/>
        <w:t>shares of Preferred Stock. Mr. Cotter disclaims beneficial ownership of</w:t>
      </w:r>
    </w:p>
    <w:p>
      <w:pPr>
        <w:pStyle w:val="PreformattedText"/>
        <w:rPr/>
      </w:pPr>
      <w:r>
        <w:rPr/>
        <w:t xml:space="preserve">    </w:t>
      </w:r>
      <w:r>
        <w:rPr/>
        <w:t>these shares.</w:t>
      </w:r>
    </w:p>
    <w:p>
      <w:pPr>
        <w:pStyle w:val="PreformattedText"/>
        <w:rPr/>
      </w:pPr>
      <w:r>
        <w:rPr/>
        <w:t>(2) In October 1994, Citadel granted Mr. Wesson options to purchase 33,000</w:t>
      </w:r>
    </w:p>
    <w:p>
      <w:pPr>
        <w:pStyle w:val="PreformattedText"/>
        <w:rPr/>
      </w:pPr>
      <w:r>
        <w:rPr/>
        <w:t xml:space="preserve">    </w:t>
      </w:r>
      <w:r>
        <w:rPr/>
        <w:t>shares of Common Stock. The option has vested with respect to 11,000</w:t>
      </w:r>
    </w:p>
    <w:p>
      <w:pPr>
        <w:pStyle w:val="PreformattedText"/>
        <w:rPr/>
      </w:pPr>
      <w:r>
        <w:rPr/>
        <w:t xml:space="preserve">    </w:t>
      </w:r>
      <w:r>
        <w:rPr/>
        <w:t>shares, and will vest as to 11,000 shares on each of August 4, 1995 and</w:t>
      </w:r>
    </w:p>
    <w:p>
      <w:pPr>
        <w:pStyle w:val="PreformattedText"/>
        <w:rPr/>
      </w:pPr>
      <w:r>
        <w:rPr/>
        <w:t xml:space="preserve">    </w:t>
      </w:r>
      <w:r>
        <w:rPr/>
        <w:t>1996.</w:t>
      </w:r>
    </w:p>
    <w:p>
      <w:pPr>
        <w:pStyle w:val="PreformattedText"/>
        <w:rPr/>
      </w:pPr>
      <w:r>
        <w:rPr/>
        <w:t>(3) Based on Schedule 13D dated October 30, 1994.</w:t>
      </w:r>
    </w:p>
    <w:p>
      <w:pPr>
        <w:pStyle w:val="PreformattedText"/>
        <w:rPr/>
      </w:pPr>
      <w:r>
        <w:rPr/>
        <w:t>(4) 550 S. Hope St., Ste. 1825, Los Angeles, California 90071</w:t>
      </w:r>
    </w:p>
    <w:p>
      <w:pPr>
        <w:pStyle w:val="PreformattedText"/>
        <w:rPr/>
      </w:pPr>
      <w:r>
        <w:rPr/>
        <w:t xml:space="preserve"> </w:t>
      </w:r>
      <w:r>
        <w:rPr/>
        <w:t>* Represents less than one percent of the outstanding shares of Citadel</w:t>
      </w:r>
    </w:p>
    <w:p>
      <w:pPr>
        <w:pStyle w:val="PreformattedText"/>
        <w:rPr/>
      </w:pPr>
      <w:r>
        <w:rPr/>
        <w:t xml:space="preserve">   </w:t>
      </w:r>
      <w:r>
        <w:rPr/>
        <w:t>Common Stock.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CERTAIN RELATIONSHIPS AND RELATED TRANSACTIONS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  <w:r>
        <w:rPr/>
        <w:t>Issuance of Stock to Craig Corporation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 October and November 1994, Citadel issued 74,300 shares of Common Stock</w:t>
      </w:r>
    </w:p>
    <w:p>
      <w:pPr>
        <w:pStyle w:val="PreformattedText"/>
        <w:rPr/>
      </w:pPr>
      <w:r>
        <w:rPr/>
        <w:t>and 1,329,114 shares of 3% Cumulative Voting Convertible Preferred Stock to</w:t>
      </w:r>
    </w:p>
    <w:p>
      <w:pPr>
        <w:pStyle w:val="PreformattedText"/>
        <w:rPr/>
      </w:pPr>
      <w:r>
        <w:rPr/>
        <w:t>Craig Corporation. James J. Cotter, Chairman of the Board of Citadel, was, at</w:t>
      </w:r>
    </w:p>
    <w:p>
      <w:pPr>
        <w:pStyle w:val="PreformattedText"/>
        <w:rPr/>
      </w:pPr>
      <w:r>
        <w:rPr/>
        <w:t>the time of such issuances, and currently is, the Chairman of the Board and a</w:t>
      </w:r>
    </w:p>
    <w:p>
      <w:pPr>
        <w:pStyle w:val="PreformattedText"/>
        <w:rPr/>
      </w:pPr>
      <w:r>
        <w:rPr/>
        <w:t>major stockholder of Craig Corporation. S. Craig Tompkins, Secretary/Treasurer</w:t>
      </w:r>
    </w:p>
    <w:p>
      <w:pPr>
        <w:pStyle w:val="PreformattedText"/>
        <w:rPr/>
      </w:pPr>
      <w:r>
        <w:rPr/>
        <w:t>and Principal Accounting Officer of Citadel, was, at the time of such</w:t>
      </w:r>
    </w:p>
    <w:p>
      <w:pPr>
        <w:pStyle w:val="PreformattedText"/>
        <w:rPr/>
      </w:pPr>
      <w:r>
        <w:rPr/>
        <w:t>issuances, and currently is, the President and a director of Craig</w:t>
      </w:r>
    </w:p>
    <w:p>
      <w:pPr>
        <w:pStyle w:val="PreformattedText"/>
        <w:rPr/>
      </w:pPr>
      <w:r>
        <w:rPr/>
        <w:t>Corporation.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  <w:r>
        <w:rPr/>
        <w:t>Settlement with Dillon and issuance of warrant to Craig Corporation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On April 3, 1995, Citadel, Craig Corporation and Roderick K. Dillon and</w:t>
      </w:r>
    </w:p>
    <w:p>
      <w:pPr>
        <w:pStyle w:val="PreformattedText"/>
        <w:rPr/>
      </w:pPr>
      <w:r>
        <w:rPr/>
        <w:t>certain of his affiliates ("Dillon") entered into agreements to settle</w:t>
      </w:r>
    </w:p>
    <w:p>
      <w:pPr>
        <w:pStyle w:val="PreformattedText"/>
        <w:rPr/>
      </w:pPr>
      <w:r>
        <w:rPr/>
        <w:t>outstanding litigation between such parties. At the time of such settlement,</w:t>
      </w:r>
    </w:p>
    <w:p>
      <w:pPr>
        <w:pStyle w:val="PreformattedText"/>
        <w:rPr/>
      </w:pPr>
      <w:r>
        <w:rPr/>
        <w:t>Dillon was the beneficial owner of over 5% of the outstanding Common Stock of</w:t>
      </w:r>
    </w:p>
    <w:p>
      <w:pPr>
        <w:pStyle w:val="PreformattedText"/>
        <w:rPr/>
      </w:pPr>
      <w:r>
        <w:rPr/>
        <w:t>Citadel. In connection with the settlement, Citadel issued to Craig</w:t>
      </w:r>
    </w:p>
    <w:p>
      <w:pPr>
        <w:pStyle w:val="PreformattedText"/>
        <w:rPr/>
      </w:pPr>
      <w:r>
        <w:rPr/>
        <w:t>Corporation a two-year warrant to purchase at $3.00 per share 666,000 shares</w:t>
      </w:r>
    </w:p>
    <w:p>
      <w:pPr>
        <w:pStyle w:val="PreformattedText"/>
        <w:rPr/>
      </w:pPr>
      <w:r>
        <w:rPr/>
        <w:t>of Common Stock of Citadel that had been tendered to Citadel by Dillon.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  <w:r>
        <w:rPr/>
        <w:t>Loan to Richard M. Greenwood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Upon the hiring of Richard M. Greenwood by Citadel and Fidelity in June</w:t>
      </w:r>
    </w:p>
    <w:p>
      <w:pPr>
        <w:pStyle w:val="PreformattedText"/>
        <w:rPr/>
      </w:pPr>
      <w:r>
        <w:rPr/>
        <w:t>1992, Citadel agreed to fund an interest free loan to Mr. Greenwood in the</w:t>
      </w:r>
    </w:p>
    <w:p>
      <w:pPr>
        <w:pStyle w:val="PreformattedText"/>
        <w:rPr/>
      </w:pPr>
      <w:r>
        <w:rPr/>
        <w:t>amount of $240,000 to replace a similar loan with Mr. Greenwood's prior</w:t>
      </w:r>
    </w:p>
    <w:p>
      <w:pPr>
        <w:pStyle w:val="PreformattedText"/>
        <w:rPr/>
      </w:pPr>
      <w:r>
        <w:rPr/>
        <w:t>employer. The loan began to accrue interest at 9% on February 4, 1995. To</w:t>
      </w:r>
    </w:p>
    <w:p>
      <w:pPr>
        <w:pStyle w:val="PreformattedText"/>
        <w:rPr/>
      </w:pPr>
      <w:r>
        <w:rPr/>
        <w:t>date, the approximate outstanding balance of such loan is $249,000.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</w:t>
      </w:r>
      <w:r>
        <w:rPr/>
        <w:t>CITADEL'S RELATIONSHIP WITH INDEPENDENT PUBLIC ACCOUNTANTS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Deloitte &amp; Touche have been the independent certified public accountants for</w:t>
      </w:r>
    </w:p>
    <w:p>
      <w:pPr>
        <w:pStyle w:val="PreformattedText"/>
        <w:rPr/>
      </w:pPr>
      <w:r>
        <w:rPr/>
        <w:t>Fidelity since 1976 and for Citadel since 1983 and have been selected by</w:t>
      </w:r>
    </w:p>
    <w:p>
      <w:pPr>
        <w:pStyle w:val="PreformattedText"/>
        <w:rPr/>
      </w:pPr>
      <w:r>
        <w:rPr/>
        <w:t>Citadel to continue to serve as the accountants for Citadel for 1995.</w:t>
      </w:r>
    </w:p>
    <w:p>
      <w:pPr>
        <w:pStyle w:val="PreformattedText"/>
        <w:rPr/>
      </w:pPr>
      <w:r>
        <w:rPr/>
        <w:t>Representatives of Deloitte &amp; Touche will attend the Annual Meeting with an</w:t>
      </w:r>
    </w:p>
    <w:p>
      <w:pPr>
        <w:pStyle w:val="PreformattedText"/>
        <w:rPr/>
      </w:pPr>
      <w:r>
        <w:rPr/>
        <w:t>opportunity to make a statement if they desire to do so and will be available</w:t>
      </w:r>
    </w:p>
    <w:p>
      <w:pPr>
        <w:pStyle w:val="PreformattedText"/>
        <w:rPr/>
      </w:pPr>
      <w:r>
        <w:rPr/>
        <w:t>to respond to questions.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STOCKHOLDERS' PROPOSALS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Any stockholder of Citadel wishing to submit a proposal for inclusion in the</w:t>
      </w:r>
    </w:p>
    <w:p>
      <w:pPr>
        <w:pStyle w:val="PreformattedText"/>
        <w:rPr/>
      </w:pPr>
      <w:r>
        <w:rPr/>
        <w:t>Proxy Statement relating to the Company's 1996 annual meeting of stockholders</w:t>
      </w:r>
    </w:p>
    <w:p>
      <w:pPr>
        <w:pStyle w:val="PreformattedText"/>
        <w:rPr/>
      </w:pPr>
      <w:r>
        <w:rPr/>
        <w:t>must deliver such proposal to the Company at its principal office on or before</w:t>
      </w:r>
    </w:p>
    <w:p>
      <w:pPr>
        <w:pStyle w:val="PreformattedText"/>
        <w:rPr/>
      </w:pPr>
      <w:r>
        <w:rPr/>
        <w:t>not less than 120 days in advance of the date of this Proxy. The Board of</w:t>
      </w:r>
    </w:p>
    <w:p>
      <w:pPr>
        <w:pStyle w:val="PreformattedText"/>
        <w:rPr/>
      </w:pPr>
      <w:r>
        <w:rPr/>
        <w:t>Directors will review any proposals from eligible stockholders which it</w:t>
      </w:r>
    </w:p>
    <w:p>
      <w:pPr>
        <w:pStyle w:val="PreformattedText"/>
        <w:rPr/>
      </w:pPr>
      <w:r>
        <w:rPr/>
        <w:t>receives by that date and will determine whether any such proposal will be</w:t>
      </w:r>
    </w:p>
    <w:p>
      <w:pPr>
        <w:pStyle w:val="PreformattedText"/>
        <w:rPr/>
      </w:pPr>
      <w:r>
        <w:rPr/>
        <w:t>included in its 1996 proxy solicitation materials. An eligible stockholder is</w:t>
      </w:r>
    </w:p>
    <w:p>
      <w:pPr>
        <w:pStyle w:val="PreformattedText"/>
        <w:rPr/>
      </w:pPr>
      <w:r>
        <w:rPr/>
        <w:t>one who is the record or beneficial owner of at least 1% or $1,000 in market</w:t>
      </w:r>
    </w:p>
    <w:p>
      <w:pPr>
        <w:pStyle w:val="PreformattedText"/>
        <w:rPr/>
      </w:pPr>
      <w:r>
        <w:rPr/>
        <w:t>value of securities entitled to be voted at the 1996 annual meeting of</w:t>
      </w:r>
    </w:p>
    <w:p>
      <w:pPr>
        <w:pStyle w:val="PreformattedText"/>
        <w:rPr/>
      </w:pPr>
      <w:r>
        <w:rPr/>
        <w:t>stockholders, who has held such securities for at least one year, and who</w:t>
      </w:r>
    </w:p>
    <w:p>
      <w:pPr>
        <w:pStyle w:val="PreformattedText"/>
        <w:rPr/>
      </w:pPr>
      <w:r>
        <w:rPr/>
        <w:t>shall continue to own such securities through the date on which the meeting is</w:t>
      </w:r>
    </w:p>
    <w:p>
      <w:pPr>
        <w:pStyle w:val="PreformattedText"/>
        <w:rPr/>
      </w:pPr>
      <w:r>
        <w:rPr/>
        <w:t>held.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OTHER MATTERS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At the time of preparation of this Proxy Statement, the Board of Directors</w:t>
      </w:r>
    </w:p>
    <w:p>
      <w:pPr>
        <w:pStyle w:val="PreformattedText"/>
        <w:rPr/>
      </w:pPr>
      <w:r>
        <w:rPr/>
        <w:t>of Citadel was not aware of any other matters to be brought before the Annual</w:t>
      </w:r>
    </w:p>
    <w:p>
      <w:pPr>
        <w:pStyle w:val="PreformattedText"/>
        <w:rPr/>
      </w:pPr>
      <w:r>
        <w:rPr/>
        <w:t>Meeting. However, if any other matters are properly presented for action, it</w:t>
      </w:r>
    </w:p>
    <w:p>
      <w:pPr>
        <w:pStyle w:val="PreformattedText"/>
        <w:rPr/>
      </w:pPr>
      <w:r>
        <w:rPr/>
        <w:t>is the intention of the persons named in the enclosed form of proxy to vote,</w:t>
      </w:r>
    </w:p>
    <w:p>
      <w:pPr>
        <w:pStyle w:val="PreformattedText"/>
        <w:rPr/>
      </w:pPr>
      <w:r>
        <w:rPr/>
        <w:t>or refrain from voting, in accordance with their respective best judgment on</w:t>
      </w:r>
    </w:p>
    <w:p>
      <w:pPr>
        <w:pStyle w:val="PreformattedText"/>
        <w:rPr/>
      </w:pPr>
      <w:r>
        <w:rPr/>
        <w:t>such matters.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FILING OF ANNUAL STATEMENTS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Pursuant to Section 16(a) of the Securities Exchange Act of 1934 and the</w:t>
      </w:r>
    </w:p>
    <w:p>
      <w:pPr>
        <w:pStyle w:val="PreformattedText"/>
        <w:rPr/>
      </w:pPr>
      <w:r>
        <w:rPr/>
        <w:t>rules promulgated thereunder, officer and directors of Citadel and persons who</w:t>
      </w:r>
    </w:p>
    <w:p>
      <w:pPr>
        <w:pStyle w:val="PreformattedText"/>
        <w:rPr/>
      </w:pPr>
      <w:r>
        <w:rPr/>
        <w:t>beneficially own more than 10% of a registered class of Citadel's equity</w:t>
      </w:r>
    </w:p>
    <w:p>
      <w:pPr>
        <w:pStyle w:val="PreformattedText"/>
        <w:rPr/>
      </w:pPr>
      <w:r>
        <w:rPr/>
        <w:t>securities are required to file with the Securities and Exchange Commission</w:t>
      </w:r>
    </w:p>
    <w:p>
      <w:pPr>
        <w:pStyle w:val="PreformattedText"/>
        <w:rPr/>
      </w:pPr>
      <w:r>
        <w:rPr/>
        <w:t>and the American Stock Exchange and furnish to Citadel reports of ownership</w:t>
      </w:r>
    </w:p>
    <w:p>
      <w:pPr>
        <w:pStyle w:val="PreformattedText"/>
        <w:rPr/>
      </w:pPr>
      <w:r>
        <w:rPr/>
        <w:t>and changes in ownership of all classes of Citadel's equity securities.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Based solely upon a review of forms 3 and 4 and amendments thereto furnished</w:t>
      </w:r>
    </w:p>
    <w:p>
      <w:pPr>
        <w:pStyle w:val="PreformattedText"/>
        <w:rPr/>
      </w:pPr>
      <w:r>
        <w:rPr/>
        <w:t>to Citadel during 1994, Citadel understands that Steve Wesson failed to file</w:t>
      </w:r>
    </w:p>
    <w:p>
      <w:pPr>
        <w:pStyle w:val="PreformattedText"/>
        <w:rPr/>
      </w:pPr>
      <w:r>
        <w:rPr/>
        <w:t>on a timely basis a report required by Section 16(a) of the Exchange Act. Mr.</w:t>
      </w:r>
    </w:p>
    <w:p>
      <w:pPr>
        <w:pStyle w:val="PreformattedText"/>
        <w:rPr/>
      </w:pPr>
      <w:r>
        <w:rPr/>
        <w:t>Wesson was appointed as a director and officer of Citadel in August 1994. Mr.</w:t>
      </w:r>
    </w:p>
    <w:p>
      <w:pPr>
        <w:pStyle w:val="PreformattedText"/>
        <w:rPr/>
      </w:pPr>
      <w:r>
        <w:rPr/>
        <w:t>Wesson was required to file a Form 3 within ten days of such appointment. Mr.</w:t>
      </w:r>
    </w:p>
    <w:p>
      <w:pPr>
        <w:pStyle w:val="PreformattedText"/>
        <w:rPr/>
      </w:pPr>
      <w:r>
        <w:rPr/>
        <w:t>Wesson filed his Form 3 on March 22, 1995.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 order of the Board of Directors,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/s/ S. Craig Tompkins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S. Craig Tompkins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Corporate Secretary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Los Angeles, California</w:t>
      </w:r>
    </w:p>
    <w:p>
      <w:pPr>
        <w:pStyle w:val="PreformattedText"/>
        <w:rPr/>
      </w:pPr>
      <w:r>
        <w:rPr/>
        <w:t>July 5, 1995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PLEASE MARK, SIGN, DATE AND RETURN THE ENCLOSED PROXY CARD PROMPTLY. NO</w:t>
      </w:r>
    </w:p>
    <w:p>
      <w:pPr>
        <w:pStyle w:val="PreformattedText"/>
        <w:rPr/>
      </w:pPr>
      <w:r>
        <w:rPr/>
        <w:t>POSTAGE IS REQUIRED IF MAILED IN THE UNITED STATES.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If your shares are held in the name of a brokerage firm, bank nominee or</w:t>
      </w:r>
    </w:p>
    <w:p>
      <w:pPr>
        <w:pStyle w:val="PreformattedText"/>
        <w:rPr/>
      </w:pPr>
      <w:r>
        <w:rPr/>
        <w:t>other institution, only it can vote your shares. Accordingly, please contact</w:t>
      </w:r>
    </w:p>
    <w:p>
      <w:pPr>
        <w:pStyle w:val="PreformattedText"/>
        <w:rPr/>
      </w:pPr>
      <w:r>
        <w:rPr/>
        <w:t>the person responsible for your account and give instructions for your shares</w:t>
      </w:r>
    </w:p>
    <w:p>
      <w:pPr>
        <w:pStyle w:val="PreformattedText"/>
        <w:rPr/>
      </w:pPr>
      <w:r>
        <w:rPr/>
        <w:t>to be voted.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IF YOU HAVE ANY QUESTIONS, OR HAVE ANY DIFFICULTY VOTING YOUR SHARES, PLEASE</w:t>
      </w:r>
    </w:p>
    <w:p>
      <w:pPr>
        <w:pStyle w:val="PreformattedText"/>
        <w:rPr/>
      </w:pPr>
      <w:r>
        <w:rPr/>
        <w:t>CONTACT D.F. KING &amp; CO., INC. BY CALLING 1-800-207-2014.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</w:t>
      </w:r>
      <w:r>
        <w:rPr/>
        <w:t>THIS PROXY IS SOLICITED ON BEHALF OF THE BOARD OF DIRECTORS OF</w:t>
      </w:r>
    </w:p>
    <w:p>
      <w:pPr>
        <w:pStyle w:val="PreformattedText"/>
        <w:rPr/>
      </w:pPr>
      <w:r>
        <w:rPr/>
        <w:t>PROXY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  <w:t xml:space="preserve">               </w:t>
      </w:r>
      <w:r>
        <w:rPr/>
        <w:t>FOR ANNUAL MEETING OF STOCKHOLDERS--JULY 25, 1995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undersigned stockholder of Citadel Holding Corporation, a Delaware</w:t>
      </w:r>
    </w:p>
    <w:p>
      <w:pPr>
        <w:pStyle w:val="PreformattedText"/>
        <w:rPr/>
      </w:pPr>
      <w:r>
        <w:rPr/>
        <w:t>corporation (the "Company"), acknowledges receipt of the Notice of the Annual</w:t>
      </w:r>
    </w:p>
    <w:p>
      <w:pPr>
        <w:pStyle w:val="PreformattedText"/>
        <w:rPr/>
      </w:pPr>
      <w:r>
        <w:rPr/>
        <w:t>Meeting of Stockholders of the Company and the accompanying Proxy Statement,</w:t>
      </w:r>
    </w:p>
    <w:p>
      <w:pPr>
        <w:pStyle w:val="PreformattedText"/>
        <w:rPr/>
      </w:pPr>
      <w:r>
        <w:rPr/>
        <w:t>each dated July 5, and the undersigned hereby revokes all prior proxies and</w:t>
      </w:r>
    </w:p>
    <w:p>
      <w:pPr>
        <w:pStyle w:val="PreformattedText"/>
        <w:rPr/>
      </w:pPr>
      <w:r>
        <w:rPr/>
        <w:t>hereby constitutes and appoints James J. Cotter, Steve Wesson and S. Craig</w:t>
      </w:r>
    </w:p>
    <w:p>
      <w:pPr>
        <w:pStyle w:val="PreformattedText"/>
        <w:rPr/>
      </w:pPr>
      <w:r>
        <w:rPr/>
        <w:t>Tompkins, and each of them (each with full power of substitution and with full</w:t>
      </w:r>
    </w:p>
    <w:p>
      <w:pPr>
        <w:pStyle w:val="PreformattedText"/>
        <w:rPr/>
      </w:pPr>
      <w:r>
        <w:rPr/>
        <w:t>power to act without the others and, if two or more of them act hereunder, by</w:t>
      </w:r>
    </w:p>
    <w:p>
      <w:pPr>
        <w:pStyle w:val="PreformattedText"/>
        <w:rPr/>
      </w:pPr>
      <w:r>
        <w:rPr/>
        <w:t>action of a majority of them), the proxies of the undersigned, to represent the</w:t>
      </w:r>
    </w:p>
    <w:p>
      <w:pPr>
        <w:pStyle w:val="PreformattedText"/>
        <w:rPr/>
      </w:pPr>
      <w:r>
        <w:rPr/>
        <w:t>undersigned and to vote all the shares of voting stock of the Company that the</w:t>
      </w:r>
    </w:p>
    <w:p>
      <w:pPr>
        <w:pStyle w:val="PreformattedText"/>
        <w:rPr/>
      </w:pPr>
      <w:r>
        <w:rPr/>
        <w:t>undersigned would be entitled to vote at the Annual Meeting of Stockholders of</w:t>
      </w:r>
    </w:p>
    <w:p>
      <w:pPr>
        <w:pStyle w:val="PreformattedText"/>
        <w:rPr/>
      </w:pPr>
      <w:r>
        <w:rPr/>
        <w:t>the Company to be held July 25, 1995 at 10:00 a.m. (Los Angeles time) at the</w:t>
      </w:r>
    </w:p>
    <w:p>
      <w:pPr>
        <w:pStyle w:val="PreformattedText"/>
        <w:rPr/>
      </w:pPr>
      <w:r>
        <w:rPr/>
        <w:t>Biltmore Hotel, 506 S. Grand Avenue, Los Angeles, California, and at any</w:t>
      </w:r>
    </w:p>
    <w:p>
      <w:pPr>
        <w:pStyle w:val="PreformattedText"/>
        <w:rPr/>
      </w:pPr>
      <w:r>
        <w:rPr/>
        <w:t>adjournment or postponement thereof.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THIS PROXY WILL BE VOTED AS DIRECTED BY THE UNDERSIGNED BELOW; WHERE NO</w:t>
      </w:r>
    </w:p>
    <w:p>
      <w:pPr>
        <w:pStyle w:val="PreformattedText"/>
        <w:rPr/>
      </w:pPr>
      <w:r>
        <w:rPr/>
        <w:t>CHOICE IS SPECIFIED, IT WILL BE VOTED FOR PROPOSAL 1 AND IN THE DISCRETION OF</w:t>
      </w:r>
    </w:p>
    <w:p>
      <w:pPr>
        <w:pStyle w:val="PreformattedText"/>
        <w:rPr/>
      </w:pPr>
      <w:r>
        <w:rPr/>
        <w:t>THE PROXIES IN THE MATTERS DESCRIBED IN PROPOSAL 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THE BOARD OF DIRECTORS RECOMMENDS A VOTE FOR PROPOSAL 1: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1. ELECTION OF DIRECTORS.</w:t>
      </w:r>
    </w:p>
    <w:p>
      <w:pPr>
        <w:pStyle w:val="PreformattedText"/>
        <w:rPr/>
      </w:pPr>
      <w:r>
        <w:rPr/>
        <w:t xml:space="preserve">     </w:t>
      </w:r>
      <w:r>
        <w:rPr/>
        <w:t>[_] FOR all nominees listed below      [_] WITHHOLD AUTHORITY to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(except as marked to the contrary      vote for all nominees listed </w:t>
      </w:r>
    </w:p>
    <w:p>
      <w:pPr>
        <w:pStyle w:val="PreformattedText"/>
        <w:rPr/>
      </w:pPr>
      <w:r>
        <w:rPr/>
        <w:t xml:space="preserve">         </w:t>
      </w:r>
      <w:r>
        <w:rPr/>
        <w:t>below)                                 below</w:t>
      </w:r>
    </w:p>
    <w:p>
      <w:pPr>
        <w:pStyle w:val="PreformattedText"/>
        <w:rPr/>
      </w:pPr>
      <w:r>
        <w:rPr/>
        <w:t xml:space="preserve">                                    </w:t>
      </w:r>
    </w:p>
    <w:p>
      <w:pPr>
        <w:pStyle w:val="PreformattedText"/>
        <w:rPr/>
      </w:pPr>
      <w:r>
        <w:rPr/>
        <w:t>INSTRUCTIONS: TO WITHHOLD AUTHORITY TO VOTE FOR ANY NOMINEE, STRIKE A LINE</w:t>
      </w:r>
    </w:p>
    <w:p>
      <w:pPr>
        <w:pStyle w:val="PreformattedText"/>
        <w:rPr/>
      </w:pPr>
      <w:r>
        <w:rPr/>
        <w:t>THROUGH THE NOMINEE'S NAME IN THE LIST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 xml:space="preserve">James J. Cotter  William D. Gould  S. Craig Tompkins  Ronald I. Simon  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Alfred Villasenor, Jr.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2. IN THE PROXIES' DISCRETION TO VOTE UPON ANY OTHER MATTER AS MAY PROPERLY</w:t>
      </w:r>
    </w:p>
    <w:p>
      <w:pPr>
        <w:pStyle w:val="PreformattedText"/>
        <w:rPr/>
      </w:pPr>
      <w:r>
        <w:rPr/>
        <w:t xml:space="preserve">   </w:t>
      </w:r>
      <w:r>
        <w:rPr/>
        <w:t>COME BEFORE THE MEETING OR ANY ADJOURNMENT OR POSTPONEMENT THEREOF.</w:t>
      </w:r>
    </w:p>
    <w:p>
      <w:pPr>
        <w:pStyle w:val="PreformattedText"/>
        <w:rPr/>
      </w:pPr>
      <w:r>
        <w:rPr/>
        <w:t xml:space="preserve">   </w:t>
      </w:r>
      <w:r>
        <w:rPr/>
        <w:t>MANAGEMENT IS NOT AWARE OF ANY OTHER MATTER THAT WILL BE PRESENTED FOR</w:t>
      </w:r>
    </w:p>
    <w:p>
      <w:pPr>
        <w:pStyle w:val="PreformattedText"/>
        <w:rPr/>
      </w:pPr>
      <w:r>
        <w:rPr/>
        <w:t xml:space="preserve">   </w:t>
      </w:r>
      <w:r>
        <w:rPr/>
        <w:t>ACTION AT THE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(PLEASE MARK, SIGN AND DATE THIS PROXY AND RETURN IT IN THE ENCLOSED ENVELOPE.)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Dated: ____________________ , 1995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Signature(s)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Signature(s)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Please sign exactly as name ap-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pears hereon. If the stock is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registered in the name of two or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more persons, each should sign.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When signing as an executor, ad-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ministrator, trustee, guardian,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attorney, or corporate officer,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please add your full title as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such.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COMMENTS: (Change of address)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----------------------------------</w:t>
      </w:r>
    </w:p>
    <w:p>
      <w:pPr>
        <w:pStyle w:val="PreformattedText"/>
        <w:spacing w:before="0" w:after="283"/>
        <w:rPr/>
      </w:pPr>
      <w:r>
        <w:rPr/>
        <w:t xml:space="preserve"> 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8</Pages>
  <Words>7056</Words>
  <CharactersWithSpaces>53358</CharactersWithSpaces>
  <Paragraphs>966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