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10k.txt"/>
      <w:bookmarkStart w:id="1" w:name="ksd10k"/>
      <w:bookmarkStart w:id="2" w:name="d10k.txt"/>
      <w:bookmarkStart w:id="3" w:name="ksd10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U.S. 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[X]ANNUAL REPORT PURSUANT TO SECTION 13 OR 15(d) OF THE SECURITIES EXCHANGE</w:t>
      </w:r>
    </w:p>
    <w:p>
      <w:pPr>
        <w:pStyle w:val="PreformattedText"/>
        <w:rPr/>
      </w:pPr>
      <w:r>
        <w:rPr/>
        <w:t xml:space="preserve">   </w:t>
      </w:r>
      <w:r>
        <w:rPr/>
        <w:t>ACT OF 1934 [FEE REQUIRED]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the fiscal year ended December 31,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[_]TRANSITION REPORT PURSUANT TO SECTION 13 OR 15(d) OF THE SECURITIES</w:t>
      </w:r>
    </w:p>
    <w:p>
      <w:pPr>
        <w:pStyle w:val="PreformattedText"/>
        <w:rPr/>
      </w:pPr>
      <w:r>
        <w:rPr/>
        <w:t xml:space="preserve">   </w:t>
      </w:r>
      <w:r>
        <w:rPr/>
        <w:t>EXCHANGE ACT OF 1934 [NO FEE REQUIRED]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For the transition period from           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Commission File No. 1-8625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NEVADA                                         95-3885184</w:t>
      </w:r>
    </w:p>
    <w:p>
      <w:pPr>
        <w:pStyle w:val="PreformattedText"/>
        <w:rPr/>
      </w:pPr>
      <w:r>
        <w:rPr/>
        <w:t xml:space="preserve">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(State or other jurisdiction of incorporation</w:t>
      </w:r>
    </w:p>
    <w:p>
      <w:pPr>
        <w:pStyle w:val="PreformattedText"/>
        <w:rPr/>
      </w:pPr>
      <w:r>
        <w:rPr/>
        <w:t xml:space="preserve">                </w:t>
      </w:r>
      <w:r>
        <w:rPr/>
        <w:t>or organization)                    (I.R.S. Employer Identification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</w:t>
      </w:r>
      <w:r>
        <w:rPr/>
        <w:t>Los Angeles, CA                                      90071</w:t>
      </w:r>
    </w:p>
    <w:p>
      <w:pPr>
        <w:pStyle w:val="PreformattedText"/>
        <w:rPr/>
      </w:pPr>
      <w:r>
        <w:rPr/>
        <w:t xml:space="preserve">   </w:t>
      </w:r>
      <w:r>
        <w:rPr/>
        <w:t>(Address of principal executive offices)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Code: (213) 239-0540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Securities Registered pursuant to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Title of each class                 Name of each exchange on which registered</w:t>
      </w:r>
    </w:p>
    <w:p>
      <w:pPr>
        <w:pStyle w:val="PreformattedText"/>
        <w:rPr/>
      </w:pPr>
      <w:r>
        <w:rPr/>
        <w:t xml:space="preserve">             </w:t>
      </w:r>
      <w:r>
        <w:rPr/>
        <w:t>-------------------                 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Class A Nonvoting Common Stock, $0.01 par</w:t>
      </w:r>
    </w:p>
    <w:p>
      <w:pPr>
        <w:pStyle w:val="PreformattedText"/>
        <w:rPr/>
      </w:pPr>
      <w:r>
        <w:rPr/>
        <w:t xml:space="preserve"> </w:t>
      </w:r>
      <w:r>
        <w:rPr/>
        <w:t>value                                                    American Stock Exchange</w:t>
      </w:r>
    </w:p>
    <w:p>
      <w:pPr>
        <w:pStyle w:val="PreformattedText"/>
        <w:rPr/>
      </w:pPr>
      <w:r>
        <w:rPr/>
        <w:t>Class B Voting Common Stock, $0.01 par value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Securities registered pursuant to Section 12(g) of the Act: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Indicate by check mark whether registrant (1) has filed all reports</w:t>
      </w:r>
    </w:p>
    <w:p>
      <w:pPr>
        <w:pStyle w:val="PreformattedText"/>
        <w:rPr/>
      </w:pPr>
      <w:r>
        <w:rPr/>
        <w:t>required to be filed by Section 13 or 15(d) of the Securities Exchange Act of</w:t>
      </w:r>
    </w:p>
    <w:p>
      <w:pPr>
        <w:pStyle w:val="PreformattedText"/>
        <w:rPr/>
      </w:pPr>
      <w:r>
        <w:rPr/>
        <w:t>1934 during the preceding 12 months (or for such shorter period that the</w:t>
      </w:r>
    </w:p>
    <w:p>
      <w:pPr>
        <w:pStyle w:val="PreformattedText"/>
        <w:rPr/>
      </w:pPr>
      <w:r>
        <w:rPr/>
        <w:t>registrant was required to file such reports), and (2) has been subject to</w:t>
      </w:r>
    </w:p>
    <w:p>
      <w:pPr>
        <w:pStyle w:val="PreformattedText"/>
        <w:rPr/>
      </w:pPr>
      <w:r>
        <w:rPr/>
        <w:t>such filing requirements for the past 90 days. Yes [X]   No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Indicate by check mark if disclosure of delinquent filers pursuant to Item</w:t>
      </w:r>
    </w:p>
    <w:p>
      <w:pPr>
        <w:pStyle w:val="PreformattedText"/>
        <w:rPr/>
      </w:pPr>
      <w:r>
        <w:rPr/>
        <w:t>405 of Regulation S-K is not contained herein, and will not be contained, to</w:t>
      </w:r>
    </w:p>
    <w:p>
      <w:pPr>
        <w:pStyle w:val="PreformattedText"/>
        <w:rPr/>
      </w:pPr>
      <w:r>
        <w:rPr/>
        <w:t>the best of the registrants knowledge, in definitive proxy or information</w:t>
      </w:r>
    </w:p>
    <w:p>
      <w:pPr>
        <w:pStyle w:val="PreformattedText"/>
        <w:rPr/>
      </w:pPr>
      <w:r>
        <w:rPr/>
        <w:t>statements incorporated by reference in Part III of this Form 10-K of any</w:t>
      </w:r>
    </w:p>
    <w:p>
      <w:pPr>
        <w:pStyle w:val="PreformattedText"/>
        <w:rPr/>
      </w:pPr>
      <w:r>
        <w:rPr/>
        <w:t>amendments to this Form 10-K.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Indicate the number of shares outstanding of each of the issuer's classes</w:t>
      </w:r>
    </w:p>
    <w:p>
      <w:pPr>
        <w:pStyle w:val="PreformattedText"/>
        <w:rPr/>
      </w:pPr>
      <w:r>
        <w:rPr/>
        <w:t>of common stock, as of the latest practicable date. As of March 24, 2001,</w:t>
      </w:r>
    </w:p>
    <w:p>
      <w:pPr>
        <w:pStyle w:val="PreformattedText"/>
        <w:rPr/>
      </w:pPr>
      <w:r>
        <w:rPr/>
        <w:t>there were 7,958,379 shares of Class A Nonvoting Common Stock, par value $.01</w:t>
      </w:r>
    </w:p>
    <w:p>
      <w:pPr>
        <w:pStyle w:val="PreformattedText"/>
        <w:rPr/>
      </w:pPr>
      <w:r>
        <w:rPr/>
        <w:t>per share and 1,989,585 shares of Class B Voting Common Stock, par value $.01</w:t>
      </w:r>
    </w:p>
    <w:p>
      <w:pPr>
        <w:pStyle w:val="PreformattedText"/>
        <w:rPr/>
      </w:pPr>
      <w:r>
        <w:rPr/>
        <w:t>per share, outstanding. The aggregate market value of voting stock held by</w:t>
      </w:r>
    </w:p>
    <w:p>
      <w:pPr>
        <w:pStyle w:val="PreformattedText"/>
        <w:rPr/>
      </w:pPr>
      <w:r>
        <w:rPr/>
        <w:t>non-affiliates of the Registrant was $2,501,135 as of March 24,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DOCUMENTS INCORPORATED BY REFERENCE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ANNUAL REPORT ON FORM 10-K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DECEMBER 31,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1.  BUSINESS......................................................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2.  PROPERTIES....................................................   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3.  LEGAL PROCEEDINGS.............................................   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4.  SUBMISSION OF MATTERS TO A VOTE OF SECURITY HOLDERS...........   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5.  MARKET FOR REGISTRANT'S COMMON EQUITY AND RELATED STOCKHOLDER</w:t>
      </w:r>
    </w:p>
    <w:p>
      <w:pPr>
        <w:pStyle w:val="PreformattedText"/>
        <w:rPr/>
      </w:pPr>
      <w:r>
        <w:rPr/>
        <w:t xml:space="preserve">          </w:t>
      </w:r>
      <w:r>
        <w:rPr/>
        <w:t>MATTERS.......................................................   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6.  SELECTED FINANCIAL DATA.......................................  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7.  MANAGEMENT'S DISCUSSION AND ANALYSIS OF FINANCIAL CONDITION</w:t>
      </w:r>
    </w:p>
    <w:p>
      <w:pPr>
        <w:pStyle w:val="PreformattedText"/>
        <w:rPr/>
      </w:pPr>
      <w:r>
        <w:rPr/>
        <w:t xml:space="preserve">          </w:t>
      </w:r>
      <w:r>
        <w:rPr/>
        <w:t>AND RESULTS OF OPERATIONS ....................................  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8.  FINANCIAL STATEMENTS AND SUPPLEMENTARY DATA...................   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9.  CHANGE IN AND DISAGREEMENTS WITH ACCOUNTANTS ON ACCOUNTING AND</w:t>
      </w:r>
    </w:p>
    <w:p>
      <w:pPr>
        <w:pStyle w:val="PreformattedText"/>
        <w:rPr/>
      </w:pPr>
      <w:r>
        <w:rPr/>
        <w:t xml:space="preserve">          </w:t>
      </w:r>
      <w:r>
        <w:rPr/>
        <w:t>FINANCIAL DISCLOSURE..........................................    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10. DIRECTORS AND EXECUTIVE OFFICERS OF THE REGISTRANT............    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11. EXECUTIVE COMPENSATION........................................    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12. SECURITY OWNERSHIP OF CERTAIN BENEFICIAL OWNERS AND</w:t>
      </w:r>
    </w:p>
    <w:p>
      <w:pPr>
        <w:pStyle w:val="PreformattedText"/>
        <w:rPr/>
      </w:pPr>
      <w:r>
        <w:rPr/>
        <w:t xml:space="preserve">          </w:t>
      </w:r>
      <w:r>
        <w:rPr/>
        <w:t>MANAGEMENT....................................................    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13. CERTAIN RELATIONSHIPS AND RELATED TRANSACTIONS................    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ITEM 14. EXHIBITS, FINANCIAL STATEMENT SCHEDULES, AND REPORTS ON FORM      69</w:t>
      </w:r>
    </w:p>
    <w:p>
      <w:pPr>
        <w:pStyle w:val="PreformattedText"/>
        <w:rPr/>
      </w:pPr>
      <w:r>
        <w:rPr/>
        <w:t xml:space="preserve">          </w:t>
      </w:r>
      <w:r>
        <w:rPr/>
        <w:t>8-K...........................................................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SIGNATURES..............................................................   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Citadel Holding Corporation, a Nevada corporation ("CHC" and collectively</w:t>
      </w:r>
    </w:p>
    <w:p>
      <w:pPr>
        <w:pStyle w:val="PreformattedText"/>
        <w:rPr/>
      </w:pPr>
      <w:r>
        <w:rPr/>
        <w:t>with its consolidated subsidiaries and corporate predecessors, "Citadel" or</w:t>
      </w:r>
    </w:p>
    <w:p>
      <w:pPr>
        <w:pStyle w:val="PreformattedText"/>
        <w:rPr/>
      </w:pPr>
      <w:r>
        <w:rPr/>
        <w:t>the "Company"), was formed in 1999 and on January 4, 2000 merged with Citadel</w:t>
      </w:r>
    </w:p>
    <w:p>
      <w:pPr>
        <w:pStyle w:val="PreformattedText"/>
        <w:rPr/>
      </w:pPr>
      <w:r>
        <w:rPr/>
        <w:t>Holding Corporation, a Delaware corporation ("CHC Delaware"), in a transaction</w:t>
      </w:r>
    </w:p>
    <w:p>
      <w:pPr>
        <w:pStyle w:val="PreformattedText"/>
        <w:rPr/>
      </w:pPr>
      <w:r>
        <w:rPr/>
        <w:t>which resulted in a reincorporation of the Company under the laws of Nevada</w:t>
      </w:r>
    </w:p>
    <w:p>
      <w:pPr>
        <w:pStyle w:val="PreformattedText"/>
        <w:rPr/>
      </w:pPr>
      <w:r>
        <w:rPr/>
        <w:t>and a reclassification of the common stock of the Company into 5,335,939</w:t>
      </w:r>
    </w:p>
    <w:p>
      <w:pPr>
        <w:pStyle w:val="PreformattedText"/>
        <w:rPr/>
      </w:pPr>
      <w:r>
        <w:rPr/>
        <w:t>shares of Class A Non-Voting Common Stock, par value $.01 per share (the</w:t>
      </w:r>
    </w:p>
    <w:p>
      <w:pPr>
        <w:pStyle w:val="PreformattedText"/>
        <w:rPr/>
      </w:pPr>
      <w:r>
        <w:rPr/>
        <w:t>"Class A Stock") , and 1,333,985 shares of Class B Voting Common Stock, par</w:t>
      </w:r>
    </w:p>
    <w:p>
      <w:pPr>
        <w:pStyle w:val="PreformattedText"/>
        <w:rPr/>
      </w:pPr>
      <w:r>
        <w:rPr/>
        <w:t>value $.01 per share (the "Class B Stock"). On September 20, 2000, CHC issued</w:t>
      </w:r>
    </w:p>
    <w:p>
      <w:pPr>
        <w:pStyle w:val="PreformattedText"/>
        <w:rPr/>
      </w:pPr>
      <w:r>
        <w:rPr/>
        <w:t>2,622,466 shares of its Class A Stock and 655,616 shares of its Class B Stock</w:t>
      </w:r>
    </w:p>
    <w:p>
      <w:pPr>
        <w:pStyle w:val="PreformattedText"/>
        <w:rPr/>
      </w:pPr>
      <w:r>
        <w:rPr/>
        <w:t>to acquire, through a subsidiary merger, the assets and business of Off</w:t>
      </w:r>
    </w:p>
    <w:p>
      <w:pPr>
        <w:pStyle w:val="PreformattedText"/>
        <w:rPr/>
      </w:pPr>
      <w:r>
        <w:rPr/>
        <w:t>Broadway Investments, Inc. ("OBI") which thereafter changed its name to</w:t>
      </w:r>
    </w:p>
    <w:p>
      <w:pPr>
        <w:pStyle w:val="PreformattedText"/>
        <w:rPr/>
      </w:pPr>
      <w:r>
        <w:rPr/>
        <w:t>Liberty Theaters,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has been engaged in recent periods primarily in the business of</w:t>
      </w:r>
    </w:p>
    <w:p>
      <w:pPr>
        <w:pStyle w:val="PreformattedText"/>
        <w:rPr/>
      </w:pPr>
      <w:r>
        <w:rPr/>
        <w:t>owning and managing its real estate intensive businesses and in the offering</w:t>
      </w:r>
    </w:p>
    <w:p>
      <w:pPr>
        <w:pStyle w:val="PreformattedText"/>
        <w:rPr/>
      </w:pPr>
      <w:r>
        <w:rPr/>
        <w:t>of various real estate consulting services to its affiliate--Reading</w:t>
      </w:r>
    </w:p>
    <w:p>
      <w:pPr>
        <w:pStyle w:val="PreformattedText"/>
        <w:rPr/>
      </w:pPr>
      <w:r>
        <w:rPr/>
        <w:t>Entertainment, Inc.. The Company currently owns: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(i) Liberty Theaters, Inc. ("Liberty Theaters") which owns and operates</w:t>
      </w:r>
    </w:p>
    <w:p>
      <w:pPr>
        <w:pStyle w:val="PreformattedText"/>
        <w:rPr/>
      </w:pPr>
      <w:r>
        <w:rPr/>
        <w:t xml:space="preserve">      </w:t>
      </w:r>
      <w:r>
        <w:rPr/>
        <w:t>four "Off Broadway" style live theater properties (located in Manhattan</w:t>
      </w:r>
    </w:p>
    <w:p>
      <w:pPr>
        <w:pStyle w:val="PreformattedText"/>
        <w:rPr/>
      </w:pPr>
      <w:r>
        <w:rPr/>
        <w:t xml:space="preserve">      </w:t>
      </w:r>
      <w:r>
        <w:rPr/>
        <w:t>and Chicago), all of which are owned in fee,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(ii) Citadel Cinemas, Inc ("Citadel Cinemas"), which operates a chain of</w:t>
      </w:r>
    </w:p>
    <w:p>
      <w:pPr>
        <w:pStyle w:val="PreformattedText"/>
        <w:rPr/>
      </w:pPr>
      <w:r>
        <w:rPr/>
        <w:t xml:space="preserve">       </w:t>
      </w:r>
      <w:r>
        <w:rPr/>
        <w:t>cinemas (11 cinemas representing 55 screens) located principally in</w:t>
      </w:r>
    </w:p>
    <w:p>
      <w:pPr>
        <w:pStyle w:val="PreformattedText"/>
        <w:rPr/>
      </w:pPr>
      <w:r>
        <w:rPr/>
        <w:t xml:space="preserve">       </w:t>
      </w:r>
      <w:r>
        <w:rPr/>
        <w:t>Manhattan and operated principally under the City Cinemas and Angelika</w:t>
      </w:r>
    </w:p>
    <w:p>
      <w:pPr>
        <w:pStyle w:val="PreformattedText"/>
        <w:rPr/>
      </w:pPr>
      <w:r>
        <w:rPr/>
        <w:t xml:space="preserve">       </w:t>
      </w:r>
      <w:r>
        <w:rPr/>
        <w:t>Film Center trade names,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(iii) Citadel Realty, Inc ("Citadel Reality") which owns an office building</w:t>
      </w:r>
    </w:p>
    <w:p>
      <w:pPr>
        <w:pStyle w:val="PreformattedText"/>
        <w:rPr/>
      </w:pPr>
      <w:r>
        <w:rPr/>
        <w:t xml:space="preserve">        </w:t>
      </w:r>
      <w:r>
        <w:rPr/>
        <w:t>located in Glendale, California, and holds options to acquire the fee</w:t>
      </w:r>
    </w:p>
    <w:p>
      <w:pPr>
        <w:pStyle w:val="PreformattedText"/>
        <w:rPr/>
      </w:pPr>
      <w:r>
        <w:rPr/>
        <w:t xml:space="preserve">        </w:t>
      </w:r>
      <w:r>
        <w:rPr/>
        <w:t>interests underlying certain of the Company's cinemas in Manhattan,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(iv) Citadel Agriculture, Inc. ("CAI") which owns a 40% partnership</w:t>
      </w:r>
    </w:p>
    <w:p>
      <w:pPr>
        <w:pStyle w:val="PreformattedText"/>
        <w:rPr/>
      </w:pPr>
      <w:r>
        <w:rPr/>
        <w:t xml:space="preserve">       </w:t>
      </w:r>
      <w:r>
        <w:rPr/>
        <w:t>interest in each of three general partnerships (the "Agricultural</w:t>
      </w:r>
    </w:p>
    <w:p>
      <w:pPr>
        <w:pStyle w:val="PreformattedText"/>
        <w:rPr/>
      </w:pPr>
      <w:r>
        <w:rPr/>
        <w:t xml:space="preserve">       </w:t>
      </w:r>
      <w:r>
        <w:rPr/>
        <w:t>Partnerships") which collectively own approximately 1,600 acres of</w:t>
      </w:r>
    </w:p>
    <w:p>
      <w:pPr>
        <w:pStyle w:val="PreformattedText"/>
        <w:rPr/>
      </w:pPr>
      <w:r>
        <w:rPr/>
        <w:t xml:space="preserve">       </w:t>
      </w:r>
      <w:r>
        <w:rPr/>
        <w:t>agricultural real estate located in the Central Valley of California,</w:t>
      </w:r>
    </w:p>
    <w:p>
      <w:pPr>
        <w:pStyle w:val="PreformattedText"/>
        <w:rPr/>
      </w:pPr>
      <w:r>
        <w:rPr/>
        <w:t xml:space="preserve">       </w:t>
      </w:r>
      <w:r>
        <w:rPr/>
        <w:t>commonly known as the Big 4 Ranch (the "Big 4 Properties"),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(v) An 80% equity interest in Big 4 Farming, LLC (a farm operating company</w:t>
      </w:r>
    </w:p>
    <w:p>
      <w:pPr>
        <w:pStyle w:val="PreformattedText"/>
        <w:rPr/>
      </w:pPr>
      <w:r>
        <w:rPr/>
        <w:t xml:space="preserve">      </w:t>
      </w:r>
      <w:r>
        <w:rPr/>
        <w:t>created to provide farming services to the Agricultural Partnerships</w:t>
      </w:r>
    </w:p>
    <w:p>
      <w:pPr>
        <w:pStyle w:val="PreformattedText"/>
        <w:rPr/>
      </w:pPr>
      <w:r>
        <w:rPr/>
        <w:t xml:space="preserve">      </w:t>
      </w:r>
      <w:r>
        <w:rPr/>
        <w:t>with respect to the Big 4 Properties and referred to herein as "Citadel</w:t>
      </w:r>
    </w:p>
    <w:p>
      <w:pPr>
        <w:pStyle w:val="PreformattedText"/>
        <w:rPr/>
      </w:pPr>
      <w:r>
        <w:rPr/>
        <w:t xml:space="preserve">      </w:t>
      </w:r>
      <w:r>
        <w:rPr/>
        <w:t>Farming").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also has minority interests in certain other publicly traded</w:t>
      </w:r>
    </w:p>
    <w:p>
      <w:pPr>
        <w:pStyle w:val="PreformattedText"/>
        <w:rPr/>
      </w:pPr>
      <w:r>
        <w:rPr/>
        <w:t>companies including (i) 70,000 shares of the Series A Voting Cumulative</w:t>
      </w:r>
    </w:p>
    <w:p>
      <w:pPr>
        <w:pStyle w:val="PreformattedText"/>
        <w:rPr/>
      </w:pPr>
      <w:r>
        <w:rPr/>
        <w:t>Convertible Preferred Stock (the "Series A Preferred Stock") of Reading</w:t>
      </w:r>
    </w:p>
    <w:p>
      <w:pPr>
        <w:pStyle w:val="PreformattedText"/>
        <w:rPr/>
      </w:pPr>
      <w:r>
        <w:rPr/>
        <w:t>Entertainment, Inc., a company primarily engaged in the real estate based</w:t>
      </w:r>
    </w:p>
    <w:p>
      <w:pPr>
        <w:pStyle w:val="PreformattedText"/>
        <w:rPr/>
      </w:pPr>
      <w:r>
        <w:rPr/>
        <w:t>segment of the entertainment industry, specifically the ownership and</w:t>
      </w:r>
    </w:p>
    <w:p>
      <w:pPr>
        <w:pStyle w:val="PreformattedText"/>
        <w:rPr/>
      </w:pPr>
      <w:r>
        <w:rPr/>
        <w:t>operation of cinemas and cinema based entertainment centers, and (ii) 583,900</w:t>
      </w:r>
    </w:p>
    <w:p>
      <w:pPr>
        <w:pStyle w:val="PreformattedText"/>
        <w:rPr/>
      </w:pPr>
      <w:r>
        <w:rPr/>
        <w:t>shares, representing approximately 16.25% of the outstanding common stock, of</w:t>
      </w:r>
    </w:p>
    <w:p>
      <w:pPr>
        <w:pStyle w:val="PreformattedText"/>
        <w:rPr/>
      </w:pPr>
      <w:r>
        <w:rPr/>
        <w:t>Gish Biomedical, Inc. ("Gish"), a company engaged primarily in the business of</w:t>
      </w:r>
    </w:p>
    <w:p>
      <w:pPr>
        <w:pStyle w:val="PreformattedText"/>
        <w:rPr/>
      </w:pPr>
      <w:r>
        <w:rPr/>
        <w:t>developing, manufacturing and distributing cardio-vascular devices.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currently intends to focus on the operation of its cinema and</w:t>
      </w:r>
    </w:p>
    <w:p>
      <w:pPr>
        <w:pStyle w:val="PreformattedText"/>
        <w:rPr/>
      </w:pPr>
      <w:r>
        <w:rPr/>
        <w:t>live theater assets, and, where opportune, to develop or participate in the</w:t>
      </w:r>
    </w:p>
    <w:p>
      <w:pPr>
        <w:pStyle w:val="PreformattedText"/>
        <w:rPr/>
      </w:pPr>
      <w:r>
        <w:rPr/>
        <w:t>development of such assets to their highest and best use as real estate. The</w:t>
      </w:r>
    </w:p>
    <w:p>
      <w:pPr>
        <w:pStyle w:val="PreformattedText"/>
        <w:rPr/>
      </w:pPr>
      <w:r>
        <w:rPr/>
        <w:t>Company may elect to acquire other existing cinema and/or live theater assets,</w:t>
      </w:r>
    </w:p>
    <w:p>
      <w:pPr>
        <w:pStyle w:val="PreformattedText"/>
        <w:rPr/>
      </w:pPr>
      <w:r>
        <w:rPr/>
        <w:t>but does not currently contemplate developing any new cinema properties, other</w:t>
      </w:r>
    </w:p>
    <w:p>
      <w:pPr>
        <w:pStyle w:val="PreformattedText"/>
        <w:rPr/>
      </w:pPr>
      <w:r>
        <w:rPr/>
        <w:t>than the Angelika Film Center &amp; Cafe currently under construction in Dallas,</w:t>
      </w:r>
    </w:p>
    <w:p>
      <w:pPr>
        <w:pStyle w:val="PreformattedText"/>
        <w:rPr/>
      </w:pPr>
      <w:r>
        <w:rPr/>
        <w:t>Texas. The Company is currently considering the sale or other disposition of</w:t>
      </w:r>
    </w:p>
    <w:p>
      <w:pPr>
        <w:pStyle w:val="PreformattedText"/>
        <w:rPr/>
      </w:pPr>
      <w:r>
        <w:rPr/>
        <w:t>its agricultural assets, and does not currently anticipate investing further</w:t>
      </w:r>
    </w:p>
    <w:p>
      <w:pPr>
        <w:pStyle w:val="PreformattedText"/>
        <w:rPr/>
      </w:pPr>
      <w:r>
        <w:rPr/>
        <w:t>capital in agricultural activities. In the third quarter of 2000, the Company</w:t>
      </w:r>
    </w:p>
    <w:p>
      <w:pPr>
        <w:pStyle w:val="PreformattedText"/>
        <w:rPr/>
      </w:pPr>
      <w:r>
        <w:rPr/>
        <w:t>reduced to zero the carrying value of its investment in and advances to the</w:t>
      </w:r>
    </w:p>
    <w:p>
      <w:pPr>
        <w:pStyle w:val="PreformattedText"/>
        <w:rPr/>
      </w:pPr>
      <w:r>
        <w:rPr/>
        <w:t>Agricultural Partnerships due to uncertainty about the prospects for the</w:t>
      </w:r>
    </w:p>
    <w:p>
      <w:pPr>
        <w:pStyle w:val="PreformattedText"/>
        <w:rPr/>
      </w:pPr>
      <w:r>
        <w:rPr/>
        <w:t>Agricultural Partnerships to generate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positive cash flows. The Gish investment was a departure from the traditional</w:t>
      </w:r>
    </w:p>
    <w:p>
      <w:pPr>
        <w:pStyle w:val="PreformattedText"/>
        <w:rPr/>
      </w:pPr>
      <w:r>
        <w:rPr/>
        <w:t>focus of the company on real estate and real estate intensive businesses and</w:t>
      </w:r>
    </w:p>
    <w:p>
      <w:pPr>
        <w:pStyle w:val="PreformattedText"/>
        <w:rPr/>
      </w:pPr>
      <w:r>
        <w:rPr/>
        <w:t>is carried on the Company's books as an available for sale securities, and is</w:t>
      </w:r>
    </w:p>
    <w:p>
      <w:pPr>
        <w:pStyle w:val="PreformattedText"/>
        <w:rPr/>
      </w:pPr>
      <w:r>
        <w:rPr/>
        <w:t>not material to the overall business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cinema and live theater assets were only recently acquired.</w:t>
      </w:r>
    </w:p>
    <w:p>
      <w:pPr>
        <w:pStyle w:val="PreformattedText"/>
        <w:rPr/>
      </w:pPr>
      <w:r>
        <w:rPr/>
        <w:t>The Company's Minetta Lane, Orpheum and Union Square Theatres in Manhattan</w:t>
      </w:r>
    </w:p>
    <w:p>
      <w:pPr>
        <w:pStyle w:val="PreformattedText"/>
        <w:rPr/>
      </w:pPr>
      <w:r>
        <w:rPr/>
        <w:t>were acquired on September 20, 2000 through the acquisition of OBI. The</w:t>
      </w:r>
    </w:p>
    <w:p>
      <w:pPr>
        <w:pStyle w:val="PreformattedText"/>
        <w:rPr/>
      </w:pPr>
      <w:r>
        <w:rPr/>
        <w:t>Company's Royal George Theatre Complex in Chicago (comprised of four</w:t>
      </w:r>
    </w:p>
    <w:p>
      <w:pPr>
        <w:pStyle w:val="PreformattedText"/>
        <w:rPr/>
      </w:pPr>
      <w:r>
        <w:rPr/>
        <w:t>auditoriums) was acquired on September 22, 2000. The fee interest in Union</w:t>
      </w:r>
    </w:p>
    <w:p>
      <w:pPr>
        <w:pStyle w:val="PreformattedText"/>
        <w:rPr/>
      </w:pPr>
      <w:r>
        <w:rPr/>
        <w:t>Square Theatre was acquired in February 2001. The Citadel Cinemas assets were</w:t>
      </w:r>
    </w:p>
    <w:p>
      <w:pPr>
        <w:pStyle w:val="PreformattedText"/>
        <w:rPr/>
      </w:pPr>
      <w:r>
        <w:rPr/>
        <w:t>acquired through a series of transactions in September 2000 and March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is controlled by Mr. James J. Cotter and is operated as a part</w:t>
      </w:r>
    </w:p>
    <w:p>
      <w:pPr>
        <w:pStyle w:val="PreformattedText"/>
        <w:rPr/>
      </w:pPr>
      <w:r>
        <w:rPr/>
        <w:t>of an affiliated group of publicly traded companies (the "Craig Group of</w:t>
      </w:r>
    </w:p>
    <w:p>
      <w:pPr>
        <w:pStyle w:val="PreformattedText"/>
        <w:rPr/>
      </w:pPr>
      <w:r>
        <w:rPr/>
        <w:t>Companies"). Mr. Cotter owns Class B Stock representing approximately 16.5% of</w:t>
      </w:r>
    </w:p>
    <w:p>
      <w:pPr>
        <w:pStyle w:val="PreformattedText"/>
        <w:rPr/>
      </w:pPr>
      <w:r>
        <w:rPr/>
        <w:t>the voting power of CHC, and owns or otherwise controls the voting of common</w:t>
      </w:r>
    </w:p>
    <w:p>
      <w:pPr>
        <w:pStyle w:val="PreformattedText"/>
        <w:rPr/>
      </w:pPr>
      <w:r>
        <w:rPr/>
        <w:t>stock of Craig Corporation representing over 50% of the voting power of that</w:t>
      </w:r>
    </w:p>
    <w:p>
      <w:pPr>
        <w:pStyle w:val="PreformattedText"/>
        <w:rPr/>
      </w:pPr>
      <w:r>
        <w:rPr/>
        <w:t>company. Craig Corporation and its consolidated subsidiaries (which include</w:t>
      </w:r>
    </w:p>
    <w:p>
      <w:pPr>
        <w:pStyle w:val="PreformattedText"/>
        <w:rPr/>
      </w:pPr>
      <w:r>
        <w:rPr/>
        <w:t>Reading Entertainment, Inc.) in turn own Class B Stock representing an</w:t>
      </w:r>
    </w:p>
    <w:p>
      <w:pPr>
        <w:pStyle w:val="PreformattedText"/>
        <w:rPr/>
      </w:pPr>
      <w:r>
        <w:rPr/>
        <w:t>additional 32.8% of the voting power of CHC. Accordingly, Mr. Cotter controls,</w:t>
      </w:r>
    </w:p>
    <w:p>
      <w:pPr>
        <w:pStyle w:val="PreformattedText"/>
        <w:rPr/>
      </w:pPr>
      <w:r>
        <w:rPr/>
        <w:t>directly or indirectly through Craig Corporation and its consolidated</w:t>
      </w:r>
    </w:p>
    <w:p>
      <w:pPr>
        <w:pStyle w:val="PreformattedText"/>
        <w:rPr/>
      </w:pPr>
      <w:r>
        <w:rPr/>
        <w:t>subsidiaries, approximately 49.3% of the voting power of CHC. Craig</w:t>
      </w:r>
    </w:p>
    <w:p>
      <w:pPr>
        <w:pStyle w:val="PreformattedText"/>
        <w:rPr/>
      </w:pPr>
      <w:r>
        <w:rPr/>
        <w:t>Corporation is referred to herein as "Craig Corp" and collectively with its</w:t>
      </w:r>
    </w:p>
    <w:p>
      <w:pPr>
        <w:pStyle w:val="PreformattedText"/>
        <w:rPr/>
      </w:pPr>
      <w:r>
        <w:rPr/>
        <w:t>wholly owned subsidiaries and corporate predecessors, as "Craig." Reading</w:t>
      </w:r>
    </w:p>
    <w:p>
      <w:pPr>
        <w:pStyle w:val="PreformattedText"/>
        <w:rPr/>
      </w:pPr>
      <w:r>
        <w:rPr/>
        <w:t>Entertainment, Inc. is referred to herein as "REI" and collectively with its</w:t>
      </w:r>
    </w:p>
    <w:p>
      <w:pPr>
        <w:pStyle w:val="PreformattedText"/>
        <w:rPr/>
      </w:pPr>
      <w:r>
        <w:rPr/>
        <w:t>consolidated subsidiaries and corporate predecessors as "Reading."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is substantial overlap between the Boards of Directors and management</w:t>
      </w:r>
    </w:p>
    <w:p>
      <w:pPr>
        <w:pStyle w:val="PreformattedText"/>
        <w:rPr/>
      </w:pPr>
      <w:r>
        <w:rPr/>
        <w:t>of the three companies. Mr. Cotter serves as the Chairman of the Board and</w:t>
      </w:r>
    </w:p>
    <w:p>
      <w:pPr>
        <w:pStyle w:val="PreformattedText"/>
        <w:rPr/>
      </w:pPr>
      <w:r>
        <w:rPr/>
        <w:t>Chief Executive Officer of each of CHC, Craig Corp. and REI. Mr. S. Craig</w:t>
      </w:r>
    </w:p>
    <w:p>
      <w:pPr>
        <w:pStyle w:val="PreformattedText"/>
        <w:rPr/>
      </w:pPr>
      <w:r>
        <w:rPr/>
        <w:t>Tompkins serves as the President and as a Director of Craig Corp and as the</w:t>
      </w:r>
    </w:p>
    <w:p>
      <w:pPr>
        <w:pStyle w:val="PreformattedText"/>
        <w:rPr/>
      </w:pPr>
      <w:r>
        <w:rPr/>
        <w:t>Vice Chairman and Corporate Secretary of each of CHC and REI. Mr. Andrzej</w:t>
      </w:r>
    </w:p>
    <w:p>
      <w:pPr>
        <w:pStyle w:val="PreformattedText"/>
        <w:rPr/>
      </w:pPr>
      <w:r>
        <w:rPr/>
        <w:t>Matyczynski serves as the Chief Administrative Officer, Chief Financial</w:t>
      </w:r>
    </w:p>
    <w:p>
      <w:pPr>
        <w:pStyle w:val="PreformattedText"/>
        <w:rPr/>
      </w:pPr>
      <w:r>
        <w:rPr/>
        <w:t>Officer, and Treasurer of each of CHC, Craig Corp. and REI. Mr. Robert</w:t>
      </w:r>
    </w:p>
    <w:p>
      <w:pPr>
        <w:pStyle w:val="PreformattedText"/>
        <w:rPr/>
      </w:pPr>
      <w:r>
        <w:rPr/>
        <w:t>Smerling serves as the President and as a Director of REI and as the President</w:t>
      </w:r>
    </w:p>
    <w:p>
      <w:pPr>
        <w:pStyle w:val="PreformattedText"/>
        <w:rPr/>
      </w:pPr>
      <w:r>
        <w:rPr/>
        <w:t>of Citadel Cinemas. Mr. Robert Loeffler serves as a director and as a member</w:t>
      </w:r>
    </w:p>
    <w:p>
      <w:pPr>
        <w:pStyle w:val="PreformattedText"/>
        <w:rPr/>
      </w:pPr>
      <w:r>
        <w:rPr/>
        <w:t>of the Audit Committees of each of CHC, Craig Corp and REI. The Company shares</w:t>
      </w:r>
    </w:p>
    <w:p>
      <w:pPr>
        <w:pStyle w:val="PreformattedText"/>
        <w:rPr/>
      </w:pPr>
      <w:r>
        <w:rPr/>
        <w:t>executive offices with Craig and Reading in Los Angeles, California, and</w:t>
      </w:r>
    </w:p>
    <w:p>
      <w:pPr>
        <w:pStyle w:val="PreformattedText"/>
        <w:rPr/>
      </w:pPr>
      <w:r>
        <w:rPr/>
        <w:t>substantialy all of the general and administrative employees of the Company</w:t>
      </w:r>
    </w:p>
    <w:p>
      <w:pPr>
        <w:pStyle w:val="PreformattedText"/>
        <w:rPr/>
      </w:pPr>
      <w:r>
        <w:rPr/>
        <w:t>are also employees of Craig Corp, and are paid by and receive their benefits</w:t>
      </w:r>
    </w:p>
    <w:p>
      <w:pPr>
        <w:pStyle w:val="PreformattedText"/>
        <w:rPr/>
      </w:pPr>
      <w:r>
        <w:rPr/>
        <w:t>through Craig Corp. Costs are allocated periodically between the members of</w:t>
      </w:r>
    </w:p>
    <w:p>
      <w:pPr>
        <w:pStyle w:val="PreformattedText"/>
        <w:rPr/>
      </w:pPr>
      <w:r>
        <w:rPr/>
        <w:t>the Craig Group of Companies, depending upon the amount of time spent by such</w:t>
      </w:r>
    </w:p>
    <w:p>
      <w:pPr>
        <w:pStyle w:val="PreformattedText"/>
        <w:rPr/>
      </w:pPr>
      <w:r>
        <w:rPr/>
        <w:t>employees on the business of each such company. These allocations are subject</w:t>
      </w:r>
    </w:p>
    <w:p>
      <w:pPr>
        <w:pStyle w:val="PreformattedText"/>
        <w:rPr/>
      </w:pPr>
      <w:r>
        <w:rPr/>
        <w:t>to periodic review and approval of the Conflicts Committees of the Board of</w:t>
      </w:r>
    </w:p>
    <w:p>
      <w:pPr>
        <w:pStyle w:val="PreformattedText"/>
        <w:rPr/>
      </w:pPr>
      <w:r>
        <w:rPr/>
        <w:t>Directors of CHC, Craig Corp. and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management of the Craig Group of Companies believes that economies of</w:t>
      </w:r>
    </w:p>
    <w:p>
      <w:pPr>
        <w:pStyle w:val="PreformattedText"/>
        <w:rPr/>
      </w:pPr>
      <w:r>
        <w:rPr/>
        <w:t>scale and operating efficiencies could be achieved if CHC, Craig Corp. and REI</w:t>
      </w:r>
    </w:p>
    <w:p>
      <w:pPr>
        <w:pStyle w:val="PreformattedText"/>
        <w:rPr/>
      </w:pPr>
      <w:r>
        <w:rPr/>
        <w:t>were to be consolidated into a single public company. Mr. Cotter has advised</w:t>
      </w:r>
    </w:p>
    <w:p>
      <w:pPr>
        <w:pStyle w:val="PreformattedText"/>
        <w:rPr/>
      </w:pPr>
      <w:r>
        <w:rPr/>
        <w:t>management that he would support such a transaction, so long as a fair</w:t>
      </w:r>
    </w:p>
    <w:p>
      <w:pPr>
        <w:pStyle w:val="PreformattedText"/>
        <w:rPr/>
      </w:pPr>
      <w:r>
        <w:rPr/>
        <w:t>allocation of the ownership of the consolidated company among the current</w:t>
      </w:r>
    </w:p>
    <w:p>
      <w:pPr>
        <w:pStyle w:val="PreformattedText"/>
        <w:rPr/>
      </w:pPr>
      <w:r>
        <w:rPr/>
        <w:t>stockholders of the three companies was achieved. Accordingly, management has</w:t>
      </w:r>
    </w:p>
    <w:p>
      <w:pPr>
        <w:pStyle w:val="PreformattedText"/>
        <w:rPr/>
      </w:pPr>
      <w:r>
        <w:rPr/>
        <w:t>recommended to the Boards of Directors of the three companies that CHC, Craig</w:t>
      </w:r>
    </w:p>
    <w:p>
      <w:pPr>
        <w:pStyle w:val="PreformattedText"/>
        <w:rPr/>
      </w:pPr>
      <w:r>
        <w:rPr/>
        <w:t>Corp and REI be consolidated in a transaction in which all of the stockholders</w:t>
      </w:r>
    </w:p>
    <w:p>
      <w:pPr>
        <w:pStyle w:val="PreformattedText"/>
        <w:rPr/>
      </w:pPr>
      <w:r>
        <w:rPr/>
        <w:t>of Craig Corp and REI would become holders of CHC's Class A Non-Voting Common</w:t>
      </w:r>
    </w:p>
    <w:p>
      <w:pPr>
        <w:pStyle w:val="PreformattedText"/>
        <w:rPr/>
      </w:pPr>
      <w:r>
        <w:rPr/>
        <w:t>Stock, and in which Craig Corp and REI would each merge with wholly owned</w:t>
      </w:r>
    </w:p>
    <w:p>
      <w:pPr>
        <w:pStyle w:val="PreformattedText"/>
        <w:rPr/>
      </w:pPr>
      <w:r>
        <w:rPr/>
        <w:t>subsidiaries of CHC (the "Consolidation Transaction"). Holders of employee</w:t>
      </w:r>
    </w:p>
    <w:p>
      <w:pPr>
        <w:pStyle w:val="PreformattedText"/>
        <w:rPr/>
      </w:pPr>
      <w:r>
        <w:rPr/>
        <w:t>and/or directors stock options would be given the opportunity to elect to</w:t>
      </w:r>
    </w:p>
    <w:p>
      <w:pPr>
        <w:pStyle w:val="PreformattedText"/>
        <w:rPr/>
      </w:pPr>
      <w:r>
        <w:rPr/>
        <w:t>convert their options, on the same terms and conditions as their currently</w:t>
      </w:r>
    </w:p>
    <w:p>
      <w:pPr>
        <w:pStyle w:val="PreformattedText"/>
        <w:rPr/>
      </w:pPr>
      <w:r>
        <w:rPr/>
        <w:t>outstanding options, into options to receive either Class A Non-Voting Common</w:t>
      </w:r>
    </w:p>
    <w:p>
      <w:pPr>
        <w:pStyle w:val="PreformattedText"/>
        <w:rPr/>
      </w:pPr>
      <w:r>
        <w:rPr/>
        <w:t>or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Management anticipates that, following such a transaction, CHC's Class A</w:t>
      </w:r>
    </w:p>
    <w:p>
      <w:pPr>
        <w:pStyle w:val="PreformattedText"/>
        <w:rPr/>
      </w:pPr>
      <w:r>
        <w:rPr/>
        <w:t>Nonvoting Common Stock would become the principal trading security of the</w:t>
      </w:r>
    </w:p>
    <w:p>
      <w:pPr>
        <w:pStyle w:val="PreformattedText"/>
        <w:rPr/>
      </w:pPr>
      <w:r>
        <w:rPr/>
        <w:t>Company, as the CHC Class B Common Stock would only have approximately</w:t>
      </w:r>
    </w:p>
    <w:p>
      <w:pPr>
        <w:pStyle w:val="PreformattedText"/>
        <w:rPr/>
      </w:pPr>
      <w:r>
        <w:rPr/>
        <w:t>1,336,331 shares outstanding for voting and financial statement purposes,</w:t>
      </w:r>
    </w:p>
    <w:p>
      <w:pPr>
        <w:pStyle w:val="PreformattedText"/>
        <w:rPr/>
      </w:pPr>
      <w:r>
        <w:rPr/>
        <w:t>322,808 of which (or approximately 25%) would be held by Mr. Cotter. No Class</w:t>
      </w:r>
    </w:p>
    <w:p>
      <w:pPr>
        <w:pStyle w:val="PreformattedText"/>
        <w:rPr/>
      </w:pPr>
      <w:r>
        <w:rPr/>
        <w:t>B Voting Common Stock would be issued in the transaction proposed by</w:t>
      </w:r>
    </w:p>
    <w:p>
      <w:pPr>
        <w:pStyle w:val="PreformattedText"/>
        <w:rPr/>
      </w:pPr>
      <w:r>
        <w:rPr/>
        <w:t>management, and Mr. Cotter, and his affiliates, would receive the same Class A</w:t>
      </w:r>
    </w:p>
    <w:p>
      <w:pPr>
        <w:pStyle w:val="PreformattedText"/>
        <w:rPr/>
      </w:pPr>
      <w:r>
        <w:rPr/>
        <w:t>Non- Voting Common Stock for their interests in Craig Corp as the public</w:t>
      </w:r>
    </w:p>
    <w:p>
      <w:pPr>
        <w:pStyle w:val="PreformattedText"/>
        <w:rPr/>
      </w:pPr>
      <w:r>
        <w:rPr/>
        <w:t>holders of such securities.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Class B Voting Common Stock currently held by Craig and Reading would, upon</w:t>
      </w:r>
    </w:p>
    <w:p>
      <w:pPr>
        <w:pStyle w:val="PreformattedText"/>
        <w:rPr/>
      </w:pPr>
      <w:r>
        <w:rPr/>
        <w:t>the consolidation, be treated essentially the same as non-voting treasury</w:t>
      </w:r>
    </w:p>
    <w:p>
      <w:pPr>
        <w:pStyle w:val="PreformattedText"/>
        <w:rPr/>
      </w:pPr>
      <w:r>
        <w:rPr/>
        <w:t>shares and would not be considered to be "outstanding" for voting or on the</w:t>
      </w:r>
    </w:p>
    <w:p>
      <w:pPr>
        <w:pStyle w:val="PreformattedText"/>
        <w:rPr/>
      </w:pPr>
      <w:r>
        <w:rPr/>
        <w:t>Company's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15, 2001, the Boards of Directors of each of CHC, Craig Corp. and</w:t>
      </w:r>
    </w:p>
    <w:p>
      <w:pPr>
        <w:pStyle w:val="PreformattedText"/>
        <w:rPr/>
      </w:pPr>
      <w:r>
        <w:rPr/>
        <w:t>REI considered management's proposal, and determined that it would be in the</w:t>
      </w:r>
    </w:p>
    <w:p>
      <w:pPr>
        <w:pStyle w:val="PreformattedText"/>
        <w:rPr/>
      </w:pPr>
      <w:r>
        <w:rPr/>
        <w:t>best interests of their respective companies and stockholders to consummate</w:t>
      </w:r>
    </w:p>
    <w:p>
      <w:pPr>
        <w:pStyle w:val="PreformattedText"/>
        <w:rPr/>
      </w:pPr>
      <w:r>
        <w:rPr/>
        <w:t>such a consolidation transaction, so long as the allocation of ownership of</w:t>
      </w:r>
    </w:p>
    <w:p>
      <w:pPr>
        <w:pStyle w:val="PreformattedText"/>
        <w:rPr/>
      </w:pPr>
      <w:r>
        <w:rPr/>
        <w:t>the resultant consolidated entity among the equity holders of the constituent</w:t>
      </w:r>
    </w:p>
    <w:p>
      <w:pPr>
        <w:pStyle w:val="PreformattedText"/>
        <w:rPr/>
      </w:pPr>
      <w:r>
        <w:rPr/>
        <w:t>entities was fair. However, in light of the overlapping management and</w:t>
      </w:r>
    </w:p>
    <w:p>
      <w:pPr>
        <w:pStyle w:val="PreformattedText"/>
        <w:rPr/>
      </w:pPr>
      <w:r>
        <w:rPr/>
        <w:t>membership of the Boards of Directors of each of the three companies, and</w:t>
      </w:r>
    </w:p>
    <w:p>
      <w:pPr>
        <w:pStyle w:val="PreformattedText"/>
        <w:rPr/>
      </w:pPr>
      <w:r>
        <w:rPr/>
        <w:t>Mr. Cotter's status as a controlling stockholder of each of the three</w:t>
      </w:r>
    </w:p>
    <w:p>
      <w:pPr>
        <w:pStyle w:val="PreformattedText"/>
        <w:rPr/>
      </w:pPr>
      <w:r>
        <w:rPr/>
        <w:t>companies, it was determined to be appropriate to delegate management's</w:t>
      </w:r>
    </w:p>
    <w:p>
      <w:pPr>
        <w:pStyle w:val="PreformattedText"/>
        <w:rPr/>
      </w:pPr>
      <w:r>
        <w:rPr/>
        <w:t>proposal to the Conflicts Committees of the three companies. Accordingly, the</w:t>
      </w:r>
    </w:p>
    <w:p>
      <w:pPr>
        <w:pStyle w:val="PreformattedText"/>
        <w:rPr/>
      </w:pPr>
      <w:r>
        <w:rPr/>
        <w:t>Boards of Directors of each of the three companies delegated to their</w:t>
      </w:r>
    </w:p>
    <w:p>
      <w:pPr>
        <w:pStyle w:val="PreformattedText"/>
        <w:rPr/>
      </w:pPr>
      <w:r>
        <w:rPr/>
        <w:t>respective Conflict Committees authority and responsibility to review and take</w:t>
      </w:r>
    </w:p>
    <w:p>
      <w:pPr>
        <w:pStyle w:val="PreformattedText"/>
        <w:rPr/>
      </w:pPr>
      <w:r>
        <w:rPr/>
        <w:t>such action as they determined appropriate with respect to management's</w:t>
      </w:r>
    </w:p>
    <w:p>
      <w:pPr>
        <w:pStyle w:val="PreformattedText"/>
        <w:rPr/>
      </w:pPr>
      <w:r>
        <w:rPr/>
        <w:t>consolidation proposal, and authorized such committees to retain such</w:t>
      </w:r>
    </w:p>
    <w:p>
      <w:pPr>
        <w:pStyle w:val="PreformattedText"/>
        <w:rPr/>
      </w:pPr>
      <w:r>
        <w:rPr/>
        <w:t>professional advisors as they may require to carry out such delegated</w:t>
      </w:r>
    </w:p>
    <w:p>
      <w:pPr>
        <w:pStyle w:val="PreformattedText"/>
        <w:rPr/>
      </w:pPr>
      <w:r>
        <w:rPr/>
        <w:t>authority. These committees are composed entirely of independent outside</w:t>
      </w:r>
    </w:p>
    <w:p>
      <w:pPr>
        <w:pStyle w:val="PreformattedText"/>
        <w:rPr/>
      </w:pPr>
      <w:r>
        <w:rPr/>
        <w:t>directors. It is hoped that these committees will complete their work by the</w:t>
      </w:r>
    </w:p>
    <w:p>
      <w:pPr>
        <w:pStyle w:val="PreformattedText"/>
        <w:rPr/>
      </w:pPr>
      <w:r>
        <w:rPr/>
        <w:t>end of the second quarter of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Cinema and Live Theater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September 2000, the Company entered the cinema exhibition businesses</w:t>
      </w:r>
    </w:p>
    <w:p>
      <w:pPr>
        <w:pStyle w:val="PreformattedText"/>
        <w:rPr/>
      </w:pPr>
      <w:r>
        <w:rPr/>
        <w:t>with the acquisition from Messrs. Cotter and Forman of the Manhattan based</w:t>
      </w:r>
    </w:p>
    <w:p>
      <w:pPr>
        <w:pStyle w:val="PreformattedText"/>
        <w:rPr/>
      </w:pPr>
      <w:r>
        <w:rPr/>
        <w:t>City Cinemas circuit of cinemas and a 1/6th (16.7%) interest in the Angelika</w:t>
      </w:r>
    </w:p>
    <w:p>
      <w:pPr>
        <w:pStyle w:val="PreformattedText"/>
        <w:rPr/>
      </w:pPr>
      <w:r>
        <w:rPr/>
        <w:t>Film Center, LLC ("AFC") and the acquisition from Reading of the Angelika Film</w:t>
      </w:r>
    </w:p>
    <w:p>
      <w:pPr>
        <w:pStyle w:val="PreformattedText"/>
        <w:rPr/>
      </w:pPr>
      <w:r>
        <w:rPr/>
        <w:t>Center &amp; Cafe, currently under development in Dallas, Texas. AFC owns the</w:t>
      </w:r>
    </w:p>
    <w:p>
      <w:pPr>
        <w:pStyle w:val="PreformattedText"/>
        <w:rPr/>
      </w:pPr>
      <w:r>
        <w:rPr/>
        <w:t>Angelika Film Center &amp; Cafe located in Manhattan. In March 2001, the Company</w:t>
      </w:r>
    </w:p>
    <w:p>
      <w:pPr>
        <w:pStyle w:val="PreformattedText"/>
        <w:rPr/>
      </w:pPr>
      <w:r>
        <w:rPr/>
        <w:t>acquired an additional four cinemas from Reading, located in Manville, New</w:t>
      </w:r>
    </w:p>
    <w:p>
      <w:pPr>
        <w:pStyle w:val="PreformattedText"/>
        <w:rPr/>
      </w:pPr>
      <w:r>
        <w:rPr/>
        <w:t>Jersey, Houston, Texas; Minneapolis, Minnesota; and Sacramento, California. As</w:t>
      </w:r>
    </w:p>
    <w:p>
      <w:pPr>
        <w:pStyle w:val="PreformattedText"/>
        <w:rPr/>
      </w:pPr>
      <w:r>
        <w:rPr/>
        <w:t>a result of these acquisitions, Citadel Cinemas now operates a total of eleven</w:t>
      </w:r>
    </w:p>
    <w:p>
      <w:pPr>
        <w:pStyle w:val="PreformattedText"/>
        <w:rPr/>
      </w:pPr>
      <w:r>
        <w:rPr/>
        <w:t>cinemas (55 screens) including (1) seven cinemas (27 screens) in Manhattan,</w:t>
      </w:r>
    </w:p>
    <w:p>
      <w:pPr>
        <w:pStyle w:val="PreformattedText"/>
        <w:rPr/>
      </w:pPr>
      <w:r>
        <w:rPr/>
        <w:t>New York, (2) one cinema (12 screens) in Manville, New Jersey, (3) one cinema</w:t>
      </w:r>
    </w:p>
    <w:p>
      <w:pPr>
        <w:pStyle w:val="PreformattedText"/>
        <w:rPr/>
      </w:pPr>
      <w:r>
        <w:rPr/>
        <w:t>(8 screens) in Houston, Texas, (4) one cinema (5 screens) in Minneapolis,</w:t>
      </w:r>
    </w:p>
    <w:p>
      <w:pPr>
        <w:pStyle w:val="PreformattedText"/>
        <w:rPr/>
      </w:pPr>
      <w:r>
        <w:rPr/>
        <w:t>Minnesota and (5) one cinema (3 screens) in Sacramento, California. In</w:t>
      </w:r>
    </w:p>
    <w:p>
      <w:pPr>
        <w:pStyle w:val="PreformattedText"/>
        <w:rPr/>
      </w:pPr>
      <w:r>
        <w:rPr/>
        <w:t>addition, the Company's Angelika Film Center &amp; Cafe in Dallas (8 screens) is</w:t>
      </w:r>
    </w:p>
    <w:p>
      <w:pPr>
        <w:pStyle w:val="PreformattedText"/>
        <w:rPr/>
      </w:pPr>
      <w:r>
        <w:rPr/>
        <w:t>scheduled to open this summer. All of the Company's cinema assets are</w:t>
      </w:r>
    </w:p>
    <w:p>
      <w:pPr>
        <w:pStyle w:val="PreformattedText"/>
        <w:rPr/>
      </w:pPr>
      <w:r>
        <w:rPr/>
        <w:t>leasehold estates, however, the Company has the option to acquire the fee</w:t>
      </w:r>
    </w:p>
    <w:p>
      <w:pPr>
        <w:pStyle w:val="PreformattedText"/>
        <w:rPr/>
      </w:pPr>
      <w:r>
        <w:rPr/>
        <w:t>interest underlying its Murray Hill and Sutton cinemas in Manhattan.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September 2000, the Company also entered the live theater business with</w:t>
      </w:r>
    </w:p>
    <w:p>
      <w:pPr>
        <w:pStyle w:val="PreformattedText"/>
        <w:rPr/>
      </w:pPr>
      <w:r>
        <w:rPr/>
        <w:t>the acquisition from Messrs. Cotter and Forman of OBI and the acquisition from</w:t>
      </w:r>
    </w:p>
    <w:p>
      <w:pPr>
        <w:pStyle w:val="PreformattedText"/>
        <w:rPr/>
      </w:pPr>
      <w:r>
        <w:rPr/>
        <w:t>Reading of the Royal George Theatre Complex. OBI, now Liberty Theaters, owns</w:t>
      </w:r>
    </w:p>
    <w:p>
      <w:pPr>
        <w:pStyle w:val="PreformattedText"/>
        <w:rPr/>
      </w:pPr>
      <w:r>
        <w:rPr/>
        <w:t>the Minetta Lane, Orpheum and Union Square Theatres--three "Off Broadway"</w:t>
      </w:r>
    </w:p>
    <w:p>
      <w:pPr>
        <w:pStyle w:val="PreformattedText"/>
        <w:rPr/>
      </w:pPr>
      <w:r>
        <w:rPr/>
        <w:t>style theaters located in Manhattan. The Royal George Theatre Complex is a</w:t>
      </w:r>
    </w:p>
    <w:p>
      <w:pPr>
        <w:pStyle w:val="PreformattedText"/>
        <w:rPr/>
      </w:pPr>
      <w:r>
        <w:rPr/>
        <w:t>four auditorium "Off Broadway" style theater complex located in Chicago,</w:t>
      </w:r>
    </w:p>
    <w:p>
      <w:pPr>
        <w:pStyle w:val="PreformattedText"/>
        <w:rPr/>
      </w:pPr>
      <w:r>
        <w:rPr/>
        <w:t>Illinois. All of the live theater properties are owned in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Although the Company has only been involved in the cinema exhibition and</w:t>
      </w:r>
    </w:p>
    <w:p>
      <w:pPr>
        <w:pStyle w:val="PreformattedText"/>
        <w:rPr/>
      </w:pPr>
      <w:r>
        <w:rPr/>
        <w:t>live theater businesses for a short period of time, Mr. Cotter has been</w:t>
      </w:r>
    </w:p>
    <w:p>
      <w:pPr>
        <w:pStyle w:val="PreformattedText"/>
        <w:rPr/>
      </w:pPr>
      <w:r>
        <w:rPr/>
        <w:t>involved in the cinema exhibition business for over 30 years, and the live</w:t>
      </w:r>
    </w:p>
    <w:p>
      <w:pPr>
        <w:pStyle w:val="PreformattedText"/>
        <w:rPr/>
      </w:pPr>
      <w:r>
        <w:rPr/>
        <w:t>theater business for over 20 years. Mr. Robert Smerling, the President of</w:t>
      </w:r>
    </w:p>
    <w:p>
      <w:pPr>
        <w:pStyle w:val="PreformattedText"/>
        <w:rPr/>
      </w:pPr>
      <w:r>
        <w:rPr/>
        <w:t>Citadel Cinemas, likewise, has over 30 years of experience in the cinema</w:t>
      </w:r>
    </w:p>
    <w:p>
      <w:pPr>
        <w:pStyle w:val="PreformattedText"/>
        <w:rPr/>
      </w:pPr>
      <w:r>
        <w:rPr/>
        <w:t>exhibition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cinema and live theater assets include a significant real</w:t>
      </w:r>
    </w:p>
    <w:p>
      <w:pPr>
        <w:pStyle w:val="PreformattedText"/>
        <w:rPr/>
      </w:pPr>
      <w:r>
        <w:rPr/>
        <w:t>estate component. All of the Company's live theaters are owned in fee. The</w:t>
      </w:r>
    </w:p>
    <w:p>
      <w:pPr>
        <w:pStyle w:val="PreformattedText"/>
        <w:rPr/>
      </w:pPr>
      <w:r>
        <w:rPr/>
        <w:t>Company holds options to acquire the fee interests underlying its Murray Hill</w:t>
      </w:r>
    </w:p>
    <w:p>
      <w:pPr>
        <w:pStyle w:val="PreformattedText"/>
        <w:rPr/>
      </w:pPr>
      <w:r>
        <w:rPr/>
        <w:t>and Sutton cinemas in Manhattan, and the long-term leasehold interests</w:t>
      </w:r>
    </w:p>
    <w:p>
      <w:pPr>
        <w:pStyle w:val="PreformattedText"/>
        <w:rPr/>
      </w:pPr>
      <w:r>
        <w:rPr/>
        <w:t>underlying its Cinemas 1, 2 and 3, and the Village East cinemas. In addition,</w:t>
      </w:r>
    </w:p>
    <w:p>
      <w:pPr>
        <w:pStyle w:val="PreformattedText"/>
        <w:rPr/>
      </w:pPr>
      <w:r>
        <w:rPr/>
        <w:t>the Manville 12 Cinema is on a long-term land lease owned by the Company, with</w:t>
      </w:r>
    </w:p>
    <w:p>
      <w:pPr>
        <w:pStyle w:val="PreformattedText"/>
        <w:rPr/>
      </w:pPr>
      <w:r>
        <w:rPr/>
        <w:t>a remaining term of approximately 25 years with options to extend. In those</w:t>
      </w:r>
    </w:p>
    <w:p>
      <w:pPr>
        <w:pStyle w:val="PreformattedText"/>
        <w:rPr/>
      </w:pPr>
      <w:r>
        <w:rPr/>
        <w:t>situations where the operation of a cinema or live theater is not the highest</w:t>
      </w:r>
    </w:p>
    <w:p>
      <w:pPr>
        <w:pStyle w:val="PreformattedText"/>
        <w:rPr/>
      </w:pPr>
      <w:r>
        <w:rPr/>
        <w:t>and best use of the property, the Company intends to consider the development,</w:t>
      </w:r>
    </w:p>
    <w:p>
      <w:pPr>
        <w:pStyle w:val="PreformattedText"/>
        <w:rPr/>
      </w:pPr>
      <w:r>
        <w:rPr/>
        <w:t>or participation in the development, of such properties to their highest and</w:t>
      </w:r>
    </w:p>
    <w:p>
      <w:pPr>
        <w:pStyle w:val="PreformattedText"/>
        <w:rPr/>
      </w:pPr>
      <w:r>
        <w:rPr/>
        <w:t>best real estate 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Cinemas</w:t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Citadel Cinemas focuses on the exhibition of mainstream general release</w:t>
      </w:r>
    </w:p>
    <w:p>
      <w:pPr>
        <w:pStyle w:val="PreformattedText"/>
        <w:rPr/>
      </w:pPr>
      <w:r>
        <w:rPr/>
        <w:t>film in its conventional cinemas, such as the Village East and Manville</w:t>
      </w:r>
    </w:p>
    <w:p>
      <w:pPr>
        <w:pStyle w:val="PreformattedText"/>
        <w:rPr/>
      </w:pPr>
      <w:r>
        <w:rPr/>
        <w:t>cinemas, and on the exhibition of art and specialty film at its art cinemas</w:t>
      </w:r>
    </w:p>
    <w:p>
      <w:pPr>
        <w:pStyle w:val="PreformattedText"/>
        <w:rPr/>
      </w:pPr>
      <w:r>
        <w:rPr/>
        <w:t>such as the Angelika Film Centers in Manhattan and Houston and the Tower</w:t>
      </w:r>
    </w:p>
    <w:p>
      <w:pPr>
        <w:pStyle w:val="PreformattedText"/>
        <w:rPr/>
      </w:pPr>
      <w:r>
        <w:rPr/>
        <w:t>cinema in Sacramento. The Company does not currently intend to develop new</w:t>
      </w:r>
    </w:p>
    <w:p>
      <w:pPr>
        <w:pStyle w:val="PreformattedText"/>
        <w:rPr/>
      </w:pPr>
      <w:r>
        <w:rPr/>
        <w:t>cinemas, but may consider adding to its cinema chain through the acquisition</w:t>
      </w:r>
    </w:p>
    <w:p>
      <w:pPr>
        <w:pStyle w:val="PreformattedText"/>
        <w:rPr/>
      </w:pPr>
      <w:r>
        <w:rPr/>
        <w:t>of cinemas being divested by major exhibitors such as AMC, Edwards, General</w:t>
      </w:r>
    </w:p>
    <w:p>
      <w:pPr>
        <w:pStyle w:val="PreformattedText"/>
        <w:rPr/>
      </w:pPr>
      <w:r>
        <w:rPr/>
        <w:t>Cinemas, Loews, Regal and United Artists.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cinema exhibition industry is currently undergoing a major</w:t>
      </w:r>
    </w:p>
    <w:p>
      <w:pPr>
        <w:pStyle w:val="PreformattedText"/>
        <w:rPr/>
      </w:pPr>
      <w:r>
        <w:rPr/>
        <w:t>retrenchment. Several major cinema exhibition companies are currently in</w:t>
      </w:r>
    </w:p>
    <w:p>
      <w:pPr>
        <w:pStyle w:val="PreformattedText"/>
        <w:rPr/>
      </w:pPr>
      <w:r>
        <w:rPr/>
        <w:t>bankruptcy or are being otherwise financially restructured, including Carmike,</w:t>
      </w:r>
    </w:p>
    <w:p>
      <w:pPr>
        <w:pStyle w:val="PreformattedText"/>
        <w:rPr/>
      </w:pPr>
      <w:r>
        <w:rPr/>
        <w:t>Loews, Regal and United Artists, which collectively represent approximately</w:t>
      </w:r>
    </w:p>
    <w:p>
      <w:pPr>
        <w:pStyle w:val="PreformattedText"/>
        <w:rPr/>
      </w:pPr>
      <w:r>
        <w:rPr/>
        <w:t>28% of the first run cinema exhibition market in the United States. In</w:t>
      </w:r>
    </w:p>
    <w:p>
      <w:pPr>
        <w:pStyle w:val="PreformattedText"/>
        <w:rPr/>
      </w:pPr>
      <w:r>
        <w:rPr/>
        <w:t>addition, Silver Cinemas, the owner of Landmark--the largest art and specialty</w:t>
      </w:r>
    </w:p>
    <w:p>
      <w:pPr>
        <w:pStyle w:val="PreformattedText"/>
        <w:rPr/>
      </w:pPr>
      <w:r>
        <w:rPr/>
        <w:t>exhibition company in the United States--is also in bankruptcy. The Company</w:t>
      </w:r>
    </w:p>
    <w:p>
      <w:pPr>
        <w:pStyle w:val="PreformattedText"/>
        <w:rPr/>
      </w:pPr>
      <w:r>
        <w:rPr/>
        <w:t>believes that the financial difficulties currently being experienced by the</w:t>
      </w:r>
    </w:p>
    <w:p>
      <w:pPr>
        <w:pStyle w:val="PreformattedText"/>
        <w:rPr/>
      </w:pPr>
      <w:r>
        <w:rPr/>
        <w:t>industry are principally the result of (1) overbuilding and over-leveraging as</w:t>
      </w:r>
    </w:p>
    <w:p>
      <w:pPr>
        <w:pStyle w:val="PreformattedText"/>
        <w:rPr/>
      </w:pPr>
      <w:r>
        <w:rPr/>
        <w:t>cinema exhibition companies have rushed over the past five years to build new</w:t>
      </w:r>
    </w:p>
    <w:p>
      <w:pPr>
        <w:pStyle w:val="PreformattedText"/>
        <w:rPr/>
      </w:pPr>
      <w:r>
        <w:rPr/>
        <w:t>multiplex and megaplex cinemas and (2) the increased cost of film to the</w:t>
      </w:r>
    </w:p>
    <w:p>
      <w:pPr>
        <w:pStyle w:val="PreformattedText"/>
        <w:rPr/>
      </w:pPr>
      <w:r>
        <w:rPr/>
        <w:t>exhibitors. Many markets have become completely over saturated. While gross</w:t>
      </w:r>
    </w:p>
    <w:p>
      <w:pPr>
        <w:pStyle w:val="PreformattedText"/>
        <w:rPr/>
      </w:pPr>
      <w:r>
        <w:rPr/>
        <w:t>box office for 2000 was comparable with 1999, revenues per screen dropped and</w:t>
      </w:r>
    </w:p>
    <w:p>
      <w:pPr>
        <w:pStyle w:val="PreformattedText"/>
        <w:rPr/>
      </w:pPr>
      <w:r>
        <w:rPr/>
        <w:t>film rental costs increased.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While no assurances can be given, it may be that this market will produce</w:t>
      </w:r>
    </w:p>
    <w:p>
      <w:pPr>
        <w:pStyle w:val="PreformattedText"/>
        <w:rPr/>
      </w:pPr>
      <w:r>
        <w:rPr/>
        <w:t>opportunities for the Company to grow its art and specialty circuit by</w:t>
      </w:r>
    </w:p>
    <w:p>
      <w:pPr>
        <w:pStyle w:val="PreformattedText"/>
        <w:rPr/>
      </w:pPr>
      <w:r>
        <w:rPr/>
        <w:t>acquiring on favorable terms rights to operate cinemas no longer suitable as</w:t>
      </w:r>
    </w:p>
    <w:p>
      <w:pPr>
        <w:pStyle w:val="PreformattedText"/>
        <w:rPr/>
      </w:pPr>
      <w:r>
        <w:rPr/>
        <w:t>conventional first run film venues, or for other reasons no longer attractive</w:t>
      </w:r>
    </w:p>
    <w:p>
      <w:pPr>
        <w:pStyle w:val="PreformattedText"/>
        <w:rPr/>
      </w:pPr>
      <w:r>
        <w:rPr/>
        <w:t>to the major exhibitors. The Company does not, however, intend to aggressively</w:t>
      </w:r>
    </w:p>
    <w:p>
      <w:pPr>
        <w:pStyle w:val="PreformattedText"/>
        <w:rPr/>
      </w:pPr>
      <w:r>
        <w:rPr/>
        <w:t>pursue such opportunities, and if they do not become available, the Company</w:t>
      </w:r>
    </w:p>
    <w:p>
      <w:pPr>
        <w:pStyle w:val="PreformattedText"/>
        <w:rPr/>
      </w:pPr>
      <w:r>
        <w:rPr/>
        <w:t>will focus on the operation of its existing cinemas and the exploitation of</w:t>
      </w:r>
    </w:p>
    <w:p>
      <w:pPr>
        <w:pStyle w:val="PreformattedText"/>
        <w:rPr/>
      </w:pPr>
      <w:r>
        <w:rPr/>
        <w:t>the real estate elements underlying those cinemas.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Licensing/Pricing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Film product is available from a variety of sources ranging from the major</w:t>
      </w:r>
    </w:p>
    <w:p>
      <w:pPr>
        <w:pStyle w:val="PreformattedText"/>
        <w:rPr/>
      </w:pPr>
      <w:r>
        <w:rPr/>
        <w:t>film distributors such as Columbia, Disney, Buena Vista, Fox, MGM, Warner Bros</w:t>
      </w:r>
    </w:p>
    <w:p>
      <w:pPr>
        <w:pStyle w:val="PreformattedText"/>
        <w:rPr/>
      </w:pPr>
      <w:r>
        <w:rPr/>
        <w:t>and Universal, and from a variety of smaller independent film distributors</w:t>
      </w:r>
    </w:p>
    <w:p>
      <w:pPr>
        <w:pStyle w:val="PreformattedText"/>
        <w:rPr/>
      </w:pPr>
      <w:r>
        <w:rPr/>
        <w:t>such as Miramax. The market for mainstream conventional film is principally</w:t>
      </w:r>
    </w:p>
    <w:p>
      <w:pPr>
        <w:pStyle w:val="PreformattedText"/>
        <w:rPr/>
      </w:pPr>
      <w:r>
        <w:rPr/>
        <w:t>dominated by the major distributors. Similarly, most art and specialty film</w:t>
      </w:r>
    </w:p>
    <w:p>
      <w:pPr>
        <w:pStyle w:val="PreformattedText"/>
        <w:rPr/>
      </w:pPr>
      <w:r>
        <w:rPr/>
        <w:t>today comes from the art and specialty divisions of these major distributors,</w:t>
      </w:r>
    </w:p>
    <w:p>
      <w:pPr>
        <w:pStyle w:val="PreformattedText"/>
        <w:rPr/>
      </w:pPr>
      <w:r>
        <w:rPr/>
        <w:t>such as Fox' Searchlight and Disney's Miramax. Generally speaking, film</w:t>
      </w:r>
    </w:p>
    <w:p>
      <w:pPr>
        <w:pStyle w:val="PreformattedText"/>
        <w:rPr/>
      </w:pPr>
      <w:r>
        <w:rPr/>
        <w:t>payment terms are based upon an agreed upon percentage of box office receipts.</w:t>
      </w:r>
    </w:p>
    <w:p>
      <w:pPr>
        <w:pStyle w:val="PreformattedText"/>
        <w:rPr/>
      </w:pPr>
      <w:r>
        <w:rPr/>
        <w:t>Recent periods have seen an unusually high percentage of films with truncated</w:t>
      </w:r>
    </w:p>
    <w:p>
      <w:pPr>
        <w:pStyle w:val="PreformattedText"/>
        <w:rPr/>
      </w:pPr>
      <w:r>
        <w:rPr/>
        <w:t>exhibition runs which has adversely impacted the margins available to</w:t>
      </w:r>
    </w:p>
    <w:p>
      <w:pPr>
        <w:pStyle w:val="PreformattedText"/>
        <w:rPr/>
      </w:pPr>
      <w:r>
        <w:rPr/>
        <w:t>exhibitors. At least in recent periods, with the surplus of screens currently</w:t>
      </w:r>
    </w:p>
    <w:p>
      <w:pPr>
        <w:pStyle w:val="PreformattedText"/>
        <w:rPr/>
      </w:pPr>
      <w:r>
        <w:rPr/>
        <w:t>available to distributors, bargaining power has been on the side of the</w:t>
      </w:r>
    </w:p>
    <w:p>
      <w:pPr>
        <w:pStyle w:val="PreformattedText"/>
        <w:rPr/>
      </w:pPr>
      <w:r>
        <w:rPr/>
        <w:t>distributors and not on the side of the exhibitors.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principal factor in the success or failure of a particular cinema is</w:t>
      </w:r>
    </w:p>
    <w:p>
      <w:pPr>
        <w:pStyle w:val="PreformattedText"/>
        <w:rPr/>
      </w:pPr>
      <w:r>
        <w:rPr/>
        <w:t>access to popular film products. If a particular film is only offered at one</w:t>
      </w:r>
    </w:p>
    <w:p>
      <w:pPr>
        <w:pStyle w:val="PreformattedText"/>
        <w:rPr/>
      </w:pPr>
      <w:r>
        <w:rPr/>
        <w:t>cinema in a given market, then customers wishing to see that film will, of</w:t>
      </w:r>
    </w:p>
    <w:p>
      <w:pPr>
        <w:pStyle w:val="PreformattedText"/>
        <w:rPr/>
      </w:pPr>
      <w:r>
        <w:rPr/>
        <w:t>necessity, go to that cinema. If two or more cinemas in the same market offer</w:t>
      </w:r>
    </w:p>
    <w:p>
      <w:pPr>
        <w:pStyle w:val="PreformattedText"/>
        <w:rPr/>
      </w:pPr>
      <w:r>
        <w:rPr/>
        <w:t>the same film, then customers will typically take into account factors such as</w:t>
      </w:r>
    </w:p>
    <w:p>
      <w:pPr>
        <w:pStyle w:val="PreformattedText"/>
        <w:rPr/>
      </w:pPr>
      <w:r>
        <w:rPr/>
        <w:t>the relative convenience and quality of the various cinemas.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Competition for films can be intense, and the Company's competitive</w:t>
      </w:r>
    </w:p>
    <w:p>
      <w:pPr>
        <w:pStyle w:val="PreformattedText"/>
        <w:rPr/>
      </w:pPr>
      <w:r>
        <w:rPr/>
        <w:t>position is undercut by its comparatively small size, and the limited number</w:t>
      </w:r>
    </w:p>
    <w:p>
      <w:pPr>
        <w:pStyle w:val="PreformattedText"/>
        <w:rPr/>
      </w:pPr>
      <w:r>
        <w:rPr/>
        <w:t>of screens it can supply to distributors. Major exhibitors, such as Loews and</w:t>
      </w:r>
    </w:p>
    <w:p>
      <w:pPr>
        <w:pStyle w:val="PreformattedText"/>
        <w:rPr/>
      </w:pPr>
      <w:r>
        <w:rPr/>
        <w:t>Regal, can offer distributors access to many more screens and to many more</w:t>
      </w:r>
    </w:p>
    <w:p>
      <w:pPr>
        <w:pStyle w:val="PreformattedText"/>
        <w:rPr/>
      </w:pPr>
      <w:r>
        <w:rPr/>
        <w:t>markets than the Company can. Accordingly, distributors may find it more</w:t>
      </w:r>
    </w:p>
    <w:p>
      <w:pPr>
        <w:pStyle w:val="PreformattedText"/>
        <w:rPr/>
      </w:pPr>
      <w:r>
        <w:rPr/>
        <w:t>efficient and convenient to deal with a major exhibitor, rather than to deal</w:t>
      </w:r>
    </w:p>
    <w:p>
      <w:pPr>
        <w:pStyle w:val="PreformattedText"/>
        <w:rPr/>
      </w:pPr>
      <w:r>
        <w:rPr/>
        <w:t>with independents like Citadel Cinemas, which can only supply screens in a</w:t>
      </w:r>
    </w:p>
    <w:p>
      <w:pPr>
        <w:pStyle w:val="PreformattedText"/>
        <w:rPr/>
      </w:pPr>
      <w:r>
        <w:rPr/>
        <w:t>very limited number of markets. This competitive disadvantage may increase</w:t>
      </w:r>
    </w:p>
    <w:p>
      <w:pPr>
        <w:pStyle w:val="PreformattedText"/>
        <w:rPr/>
      </w:pPr>
      <w:r>
        <w:rPr/>
        <w:t>significantly, if the current restructuring of the industry results in two or</w:t>
      </w:r>
    </w:p>
    <w:p>
      <w:pPr>
        <w:pStyle w:val="PreformattedText"/>
        <w:rPr/>
      </w:pPr>
      <w:r>
        <w:rPr/>
        <w:t>three mega-exhibitors that are able to offer distributors access to screens on</w:t>
      </w:r>
    </w:p>
    <w:p>
      <w:pPr>
        <w:pStyle w:val="PreformattedText"/>
        <w:rPr/>
      </w:pPr>
      <w:r>
        <w:rPr/>
        <w:t>a truly nationwide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Also, many of the Company's cinemas are older, and do not feature state of</w:t>
      </w:r>
    </w:p>
    <w:p>
      <w:pPr>
        <w:pStyle w:val="PreformattedText"/>
        <w:rPr/>
      </w:pPr>
      <w:r>
        <w:rPr/>
        <w:t>the art seating. The Company has found it difficult to compete with state of</w:t>
      </w:r>
    </w:p>
    <w:p>
      <w:pPr>
        <w:pStyle w:val="PreformattedText"/>
        <w:rPr/>
      </w:pPr>
      <w:r>
        <w:rPr/>
        <w:t>the art multiplex and megaplex cinemas, which typically can get access to all</w:t>
      </w:r>
    </w:p>
    <w:p>
      <w:pPr>
        <w:pStyle w:val="PreformattedText"/>
        <w:rPr/>
      </w:pPr>
      <w:r>
        <w:rPr/>
        <w:t>of the popular film in release at a particular point in time, often to the</w:t>
      </w:r>
    </w:p>
    <w:p>
      <w:pPr>
        <w:pStyle w:val="PreformattedText"/>
        <w:rPr/>
      </w:pPr>
      <w:r>
        <w:rPr/>
        <w:t>complete exclusion of smaller cinemas such as those owned by the Company.</w:t>
      </w:r>
    </w:p>
    <w:p>
      <w:pPr>
        <w:pStyle w:val="PreformattedText"/>
        <w:rPr/>
      </w:pPr>
      <w:r>
        <w:rPr/>
        <w:t>However, due to their strategic location and/or particular popularity with</w:t>
      </w:r>
    </w:p>
    <w:p>
      <w:pPr>
        <w:pStyle w:val="PreformattedText"/>
        <w:rPr/>
      </w:pPr>
      <w:r>
        <w:rPr/>
        <w:t>filmgoers, the Company's cinemas such as the Angelika, the Village East, the</w:t>
      </w:r>
    </w:p>
    <w:p>
      <w:pPr>
        <w:pStyle w:val="PreformattedText"/>
        <w:rPr/>
      </w:pPr>
      <w:r>
        <w:rPr/>
        <w:t>Cinemas 1, 2 &amp; 3 and the 86th Street Playhouse in Manhattan continue, in the</w:t>
      </w:r>
    </w:p>
    <w:p>
      <w:pPr>
        <w:pStyle w:val="PreformattedText"/>
        <w:rPr/>
      </w:pPr>
      <w:r>
        <w:rPr/>
        <w:t>view of the Company, to be good performers. Also, Manhattan customers have</w:t>
      </w:r>
    </w:p>
    <w:p>
      <w:pPr>
        <w:pStyle w:val="PreformattedText"/>
        <w:rPr/>
      </w:pPr>
      <w:r>
        <w:rPr/>
        <w:t>shown a willingness to support their local cinemas, rather than travel to</w:t>
      </w:r>
    </w:p>
    <w:p>
      <w:pPr>
        <w:pStyle w:val="PreformattedText"/>
        <w:rPr/>
      </w:pPr>
      <w:r>
        <w:rPr/>
        <w:t>cinemas offering more state-of-the art facilities in other neighborhoods.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unclear, with the restructuring currently going on in the industry</w:t>
      </w:r>
    </w:p>
    <w:p>
      <w:pPr>
        <w:pStyle w:val="PreformattedText"/>
        <w:rPr/>
      </w:pPr>
      <w:r>
        <w:rPr/>
        <w:t>and with the largest exhibitor of art and specialty film in the United States</w:t>
      </w:r>
    </w:p>
    <w:p>
      <w:pPr>
        <w:pStyle w:val="PreformattedText"/>
        <w:rPr/>
      </w:pPr>
      <w:r>
        <w:rPr/>
        <w:t>currently in bankruptcy, what the competitive future holds for Citadel</w:t>
      </w:r>
    </w:p>
    <w:p>
      <w:pPr>
        <w:pStyle w:val="PreformattedText"/>
        <w:rPr/>
      </w:pPr>
      <w:r>
        <w:rPr/>
        <w:t>Cinemas.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Traditionally, the exhibition of mainstream commercial films has been</w:t>
      </w:r>
    </w:p>
    <w:p>
      <w:pPr>
        <w:pStyle w:val="PreformattedText"/>
        <w:rPr/>
      </w:pPr>
      <w:r>
        <w:rPr/>
        <w:t>somewhat seasonal, with most of the revenues being generated over the summer</w:t>
      </w:r>
    </w:p>
    <w:p>
      <w:pPr>
        <w:pStyle w:val="PreformattedText"/>
        <w:rPr/>
      </w:pPr>
      <w:r>
        <w:rPr/>
        <w:t>and Christmas holiday seasons. However, with the increasing number of</w:t>
      </w:r>
    </w:p>
    <w:p>
      <w:pPr>
        <w:pStyle w:val="PreformattedText"/>
        <w:rPr/>
      </w:pPr>
      <w:r>
        <w:rPr/>
        <w:t>releases, this seasonality is becoming less of a factor. The exhibition of art</w:t>
      </w:r>
    </w:p>
    <w:p>
      <w:pPr>
        <w:pStyle w:val="PreformattedText"/>
        <w:rPr/>
      </w:pPr>
      <w:r>
        <w:rPr/>
        <w:t>and specialty films has historically been less seasonal than the exhibition of</w:t>
      </w:r>
    </w:p>
    <w:p>
      <w:pPr>
        <w:pStyle w:val="PreformattedText"/>
        <w:rPr/>
      </w:pPr>
      <w:r>
        <w:rPr/>
        <w:t>mainstream commercial films.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approximately 170 individuals were employed to</w:t>
      </w:r>
    </w:p>
    <w:p>
      <w:pPr>
        <w:pStyle w:val="PreformattedText"/>
        <w:rPr/>
      </w:pPr>
      <w:r>
        <w:rPr/>
        <w:t>operate the Company's cinemas, including 35 employees employed under</w:t>
      </w:r>
    </w:p>
    <w:p>
      <w:pPr>
        <w:pStyle w:val="PreformattedText"/>
        <w:rPr/>
      </w:pPr>
      <w:r>
        <w:rPr/>
        <w:t>collective bargaining agreements. The Company believes its relations with</w:t>
      </w:r>
    </w:p>
    <w:p>
      <w:pPr>
        <w:pStyle w:val="PreformattedText"/>
        <w:rPr/>
      </w:pPr>
      <w:r>
        <w:rPr/>
        <w:t>these employees to be good.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Liberty Theaters</w:t>
      </w:r>
    </w:p>
    <w:p>
      <w:pPr>
        <w:pStyle w:val="PreformattedText"/>
        <w:rPr/>
      </w:pPr>
      <w:r>
        <w:rPr/>
        <w:t>-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Liberty Theaters is in the business, through its wholly owned theater</w:t>
      </w:r>
    </w:p>
    <w:p>
      <w:pPr>
        <w:pStyle w:val="PreformattedText"/>
        <w:rPr/>
      </w:pPr>
      <w:r>
        <w:rPr/>
        <w:t>operating companies, of leasing theater auditoriums to the producers of "Off</w:t>
      </w:r>
    </w:p>
    <w:p>
      <w:pPr>
        <w:pStyle w:val="PreformattedText"/>
        <w:rPr/>
      </w:pPr>
      <w:r>
        <w:rPr/>
        <w:t>Broadway" theatrical productions and providing various box office services.</w:t>
      </w:r>
    </w:p>
    <w:p>
      <w:pPr>
        <w:pStyle w:val="PreformattedText"/>
        <w:rPr/>
      </w:pPr>
      <w:r>
        <w:rPr/>
        <w:t>Liberty Theaters generates revenues by leasing its theaters and by charging</w:t>
      </w:r>
    </w:p>
    <w:p>
      <w:pPr>
        <w:pStyle w:val="PreformattedText"/>
        <w:rPr/>
      </w:pPr>
      <w:r>
        <w:rPr/>
        <w:t>various service fees for the use of its box office staff and facilities, as</w:t>
      </w:r>
    </w:p>
    <w:p>
      <w:pPr>
        <w:pStyle w:val="PreformattedText"/>
        <w:rPr/>
      </w:pPr>
      <w:r>
        <w:rPr/>
        <w:t>opposed to taking the risk of producing individual theatrical productions.</w:t>
      </w:r>
    </w:p>
    <w:p>
      <w:pPr>
        <w:pStyle w:val="PreformattedText"/>
        <w:rPr/>
      </w:pPr>
      <w:r>
        <w:rPr/>
        <w:t>While the Company typically does not engage in the producing or financing of</w:t>
      </w:r>
    </w:p>
    <w:p>
      <w:pPr>
        <w:pStyle w:val="PreformattedText"/>
        <w:rPr/>
      </w:pPr>
      <w:r>
        <w:rPr/>
        <w:t>productions, the Company may, from time to time, acquire minority interests in</w:t>
      </w:r>
    </w:p>
    <w:p>
      <w:pPr>
        <w:pStyle w:val="PreformattedText"/>
        <w:rPr/>
      </w:pPr>
      <w:r>
        <w:rPr/>
        <w:t>the shows using its theaters. For example, the Company has a minority interest</w:t>
      </w:r>
    </w:p>
    <w:p>
      <w:pPr>
        <w:pStyle w:val="PreformattedText"/>
        <w:rPr/>
      </w:pPr>
      <w:r>
        <w:rPr/>
        <w:t>in the play Batboy, which is currently leasing the Company's Union Square</w:t>
      </w:r>
    </w:p>
    <w:p>
      <w:pPr>
        <w:pStyle w:val="PreformattedText"/>
        <w:rPr/>
      </w:pPr>
      <w:r>
        <w:rPr/>
        <w:t>Theatre. The Company's theaters are booked and managed by a separate</w:t>
      </w:r>
    </w:p>
    <w:p>
      <w:pPr>
        <w:pStyle w:val="PreformattedText"/>
        <w:rPr/>
      </w:pPr>
      <w:r>
        <w:rPr/>
        <w:t>management company owned by Margaret Cotter, the daughter of James J. Cotter.</w:t>
      </w:r>
    </w:p>
    <w:p>
      <w:pPr>
        <w:pStyle w:val="PreformattedText"/>
        <w:rPr/>
      </w:pPr>
      <w:r>
        <w:rPr/>
        <w:t>Ms. Cotter and Ms. Robyn Goodman are the key employees of that management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the current time, Liberty Theaters has three single auditorium theaters</w:t>
      </w:r>
    </w:p>
    <w:p>
      <w:pPr>
        <w:pStyle w:val="PreformattedText"/>
        <w:rPr/>
      </w:pPr>
      <w:r>
        <w:rPr/>
        <w:t>in Manhattan: (1) the Minetta Lane (390 seats), (2) the Orpheum (360 seats)</w:t>
      </w:r>
    </w:p>
    <w:p>
      <w:pPr>
        <w:pStyle w:val="PreformattedText"/>
        <w:rPr/>
      </w:pPr>
      <w:r>
        <w:rPr/>
        <w:t>and (3) the Union Square (499 seats). Liberty also owns a four auditorium</w:t>
      </w:r>
    </w:p>
    <w:p>
      <w:pPr>
        <w:pStyle w:val="PreformattedText"/>
        <w:rPr/>
      </w:pPr>
      <w:r>
        <w:rPr/>
        <w:t>theater complex in Chicago (main stage 452 seats, cabaret 191 seats, great</w:t>
      </w:r>
    </w:p>
    <w:p>
      <w:pPr>
        <w:pStyle w:val="PreformattedText"/>
        <w:rPr/>
      </w:pPr>
      <w:r>
        <w:rPr/>
        <w:t>room 110 seats and gallery 66 seats). The Company owns the fee interest in</w:t>
      </w:r>
    </w:p>
    <w:p>
      <w:pPr>
        <w:pStyle w:val="PreformattedText"/>
        <w:rPr/>
      </w:pPr>
      <w:r>
        <w:rPr/>
        <w:t>each of these theaters.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Competition comes from other live theaters as well as other entertainment</w:t>
      </w:r>
    </w:p>
    <w:p>
      <w:pPr>
        <w:pStyle w:val="PreformattedText"/>
        <w:rPr/>
      </w:pPr>
      <w:r>
        <w:rPr/>
        <w:t>sources (such as television, videos, movies, concerts and other theatrical</w:t>
      </w:r>
    </w:p>
    <w:p>
      <w:pPr>
        <w:pStyle w:val="PreformattedText"/>
        <w:rPr/>
      </w:pPr>
      <w:r>
        <w:rPr/>
        <w:t>presentations). In Manhattan and Chicago, the number of theaters available for</w:t>
      </w:r>
    </w:p>
    <w:p>
      <w:pPr>
        <w:pStyle w:val="PreformattedText"/>
        <w:rPr/>
      </w:pPr>
      <w:r>
        <w:rPr/>
        <w:t>Off Broadway type productions is limited. While there are more than twenty Off</w:t>
      </w:r>
    </w:p>
    <w:p>
      <w:pPr>
        <w:pStyle w:val="PreformattedText"/>
        <w:rPr/>
      </w:pPr>
      <w:r>
        <w:rPr/>
        <w:t>Broadway venues (theaters with between 99 and 499 seats) in Manhattan, there</w:t>
      </w:r>
    </w:p>
    <w:p>
      <w:pPr>
        <w:pStyle w:val="PreformattedText"/>
        <w:rPr/>
      </w:pPr>
      <w:r>
        <w:rPr/>
        <w:t>are only four such theaters that have the same or greater seating capacity</w:t>
      </w:r>
    </w:p>
    <w:p>
      <w:pPr>
        <w:pStyle w:val="PreformattedText"/>
        <w:rPr/>
      </w:pPr>
      <w:r>
        <w:rPr/>
        <w:t>than Liberty Theaters' properties. In Chicago, there are currently four other</w:t>
      </w:r>
    </w:p>
    <w:p>
      <w:pPr>
        <w:pStyle w:val="PreformattedText"/>
        <w:rPr/>
      </w:pPr>
      <w:r>
        <w:rPr/>
        <w:t>venues available for commercial Off Broadway type productions, and six venues</w:t>
      </w:r>
    </w:p>
    <w:p>
      <w:pPr>
        <w:pStyle w:val="PreformattedText"/>
        <w:rPr/>
      </w:pPr>
      <w:r>
        <w:rPr/>
        <w:t>for Broadway style productions.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Due to high land values and high construction costs in urban areas, and the</w:t>
      </w:r>
    </w:p>
    <w:p>
      <w:pPr>
        <w:pStyle w:val="PreformattedText"/>
        <w:rPr/>
      </w:pPr>
      <w:r>
        <w:rPr/>
        <w:t>parking requirements for such facilities, there are significant barriers to</w:t>
      </w:r>
    </w:p>
    <w:p>
      <w:pPr>
        <w:pStyle w:val="PreformattedText"/>
        <w:rPr/>
      </w:pPr>
      <w:r>
        <w:rPr/>
        <w:t>the construction of new theaters in both Manhattan and Chicago. There are four</w:t>
      </w:r>
    </w:p>
    <w:p>
      <w:pPr>
        <w:pStyle w:val="PreformattedText"/>
        <w:rPr/>
      </w:pPr>
      <w:r>
        <w:rPr/>
        <w:t>additional Off Broadway style theaters currently under development in</w:t>
      </w:r>
    </w:p>
    <w:p>
      <w:pPr>
        <w:pStyle w:val="PreformattedText"/>
        <w:rPr/>
      </w:pPr>
      <w:r>
        <w:rPr/>
        <w:t>Manhattan. Although these theaters are expected to open in mid to late 2002,</w:t>
      </w:r>
    </w:p>
    <w:p>
      <w:pPr>
        <w:pStyle w:val="PreformattedText"/>
        <w:rPr/>
      </w:pPr>
      <w:r>
        <w:rPr/>
        <w:t>the Company believes these future theaters to be in locations outside of</w:t>
      </w:r>
    </w:p>
    <w:p>
      <w:pPr>
        <w:pStyle w:val="PreformattedText"/>
        <w:rPr/>
      </w:pPr>
      <w:r>
        <w:rPr/>
        <w:t>established theater districts. In Chicago, there is one theater complex with</w:t>
      </w:r>
    </w:p>
    <w:p>
      <w:pPr>
        <w:pStyle w:val="PreformattedText"/>
        <w:rPr/>
      </w:pPr>
      <w:r>
        <w:rPr/>
        <w:t>four stages currently under construction in the downtown area and expected to</w:t>
      </w:r>
    </w:p>
    <w:p>
      <w:pPr>
        <w:pStyle w:val="PreformattedText"/>
        <w:rPr/>
      </w:pPr>
      <w:r>
        <w:rPr/>
        <w:t>open in 2001. However, the Company does not believe that this theater will</w:t>
      </w:r>
    </w:p>
    <w:p>
      <w:pPr>
        <w:pStyle w:val="PreformattedText"/>
        <w:rPr/>
      </w:pPr>
      <w:r>
        <w:rPr/>
        <w:t>have a material adverse effect on the Royal George, at least not in the near</w:t>
      </w:r>
    </w:p>
    <w:p>
      <w:pPr>
        <w:pStyle w:val="PreformattedText"/>
        <w:rPr/>
      </w:pPr>
      <w:r>
        <w:rPr/>
        <w:t>to intermediate run, given current levels of theater demand in Chicago.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Generally speaking, the difference between "Off Broadway" and "Broadway"</w:t>
      </w:r>
    </w:p>
    <w:p>
      <w:pPr>
        <w:pStyle w:val="PreformattedText"/>
        <w:rPr/>
      </w:pPr>
      <w:r>
        <w:rPr/>
        <w:t>venues is the seating size of the auditorium. Typically, Off Broadway theaters</w:t>
      </w:r>
    </w:p>
    <w:p>
      <w:pPr>
        <w:pStyle w:val="PreformattedText"/>
        <w:rPr/>
      </w:pPr>
      <w:r>
        <w:rPr/>
        <w:t>have less than 500 seats. Accordingly, as the revenue generating capacity of</w:t>
      </w:r>
    </w:p>
    <w:p>
      <w:pPr>
        <w:pStyle w:val="PreformattedText"/>
        <w:rPr/>
      </w:pPr>
      <w:r>
        <w:rPr/>
        <w:t>an Off Broadway theater is limited, the size, scope and cost of the</w:t>
      </w:r>
    </w:p>
    <w:p>
      <w:pPr>
        <w:pStyle w:val="PreformattedText"/>
        <w:rPr/>
      </w:pPr>
      <w:r>
        <w:rPr/>
        <w:t>productions making use of such facilities are likewise typically more limited.</w:t>
      </w:r>
    </w:p>
    <w:p>
      <w:pPr>
        <w:pStyle w:val="PreformattedText"/>
        <w:rPr/>
      </w:pPr>
      <w:r>
        <w:rPr/>
        <w:t>However, with the current demand for theater space in Manhattan, this line is</w:t>
      </w:r>
    </w:p>
    <w:p>
      <w:pPr>
        <w:pStyle w:val="PreformattedText"/>
        <w:rPr/>
      </w:pPr>
      <w:r>
        <w:rPr/>
        <w:t>blurring somewhat, as more expensive productions are now being booked into Off</w:t>
      </w:r>
    </w:p>
    <w:p>
      <w:pPr>
        <w:pStyle w:val="PreformattedText"/>
        <w:rPr/>
      </w:pPr>
      <w:r>
        <w:rPr/>
        <w:t>Broadway venues. Also, typical productions making use of Off Broadway style</w:t>
      </w:r>
    </w:p>
    <w:p>
      <w:pPr>
        <w:pStyle w:val="PreformattedText"/>
        <w:rPr/>
      </w:pPr>
      <w:r>
        <w:rPr/>
        <w:t>theaters are non-Equity, meaning that they are permitted to make use of</w:t>
      </w:r>
    </w:p>
    <w:p>
      <w:pPr>
        <w:pStyle w:val="PreformattedText"/>
        <w:rPr/>
      </w:pPr>
      <w:r>
        <w:rPr/>
        <w:t>production crews and actors who are not members of the union leagues and that</w:t>
      </w:r>
    </w:p>
    <w:p>
      <w:pPr>
        <w:pStyle w:val="PreformattedText"/>
        <w:rPr/>
      </w:pPr>
      <w:r>
        <w:rPr/>
        <w:t>they are not required to pay the same wage scale as is applicable to Broadway</w:t>
      </w:r>
    </w:p>
    <w:p>
      <w:pPr>
        <w:pStyle w:val="PreformattedText"/>
        <w:rPr/>
      </w:pPr>
      <w:r>
        <w:rPr/>
        <w:t>productions.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Generally speaking, there is little or no seasonality in the live theater</w:t>
      </w:r>
    </w:p>
    <w:p>
      <w:pPr>
        <w:pStyle w:val="PreformattedText"/>
        <w:rPr/>
      </w:pPr>
      <w:r>
        <w:rPr/>
        <w:t>business. While it may be that a larger selection of plays open in February</w:t>
      </w:r>
    </w:p>
    <w:p>
      <w:pPr>
        <w:pStyle w:val="PreformattedText"/>
        <w:rPr/>
      </w:pPr>
      <w:r>
        <w:rPr/>
        <w:t>and in later September/October, demand for space is relatively constant</w:t>
      </w:r>
    </w:p>
    <w:p>
      <w:pPr>
        <w:pStyle w:val="PreformattedText"/>
        <w:rPr/>
      </w:pPr>
      <w:r>
        <w:rPr/>
        <w:t>through the year, varying more with the number of shows in production and</w:t>
      </w:r>
    </w:p>
    <w:p>
      <w:pPr>
        <w:pStyle w:val="PreformattedText"/>
        <w:rPr/>
      </w:pPr>
      <w:r>
        <w:rPr/>
        <w:t>looking for space than with the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theater has its own employees, most of whom are employed in connection</w:t>
      </w:r>
    </w:p>
    <w:p>
      <w:pPr>
        <w:pStyle w:val="PreformattedText"/>
        <w:rPr/>
      </w:pPr>
      <w:r>
        <w:rPr/>
        <w:t>with the operation of the box offices and concession facilities. Consequently,</w:t>
      </w:r>
    </w:p>
    <w:p>
      <w:pPr>
        <w:pStyle w:val="PreformattedText"/>
        <w:rPr/>
      </w:pPr>
      <w:r>
        <w:rPr/>
        <w:t>the number of employees fluctuates significantly throughout the year,</w:t>
      </w:r>
    </w:p>
    <w:p>
      <w:pPr>
        <w:pStyle w:val="PreformattedText"/>
        <w:rPr/>
      </w:pPr>
      <w:r>
        <w:rPr/>
        <w:t>depending on the number of shows booked at the theaters. The individuals</w:t>
      </w:r>
    </w:p>
    <w:p>
      <w:pPr>
        <w:pStyle w:val="PreformattedText"/>
        <w:rPr/>
      </w:pPr>
      <w:r>
        <w:rPr/>
        <w:t>responsible for the development and construction of sets and for the staging</w:t>
      </w:r>
    </w:p>
    <w:p>
      <w:pPr>
        <w:pStyle w:val="PreformattedText"/>
        <w:rPr/>
      </w:pPr>
      <w:r>
        <w:rPr/>
        <w:t>of the production, as well as all of the individuals appearing in a particular</w:t>
      </w:r>
    </w:p>
    <w:p>
      <w:pPr>
        <w:pStyle w:val="PreformattedText"/>
        <w:rPr/>
      </w:pPr>
      <w:r>
        <w:rPr/>
        <w:t>production, are the employees of the production company and not of the</w:t>
      </w:r>
    </w:p>
    <w:p>
      <w:pPr>
        <w:pStyle w:val="PreformattedText"/>
        <w:rPr/>
      </w:pPr>
      <w:r>
        <w:rPr/>
        <w:t>Company. When the Company's theaters are fully leased, approximately 5</w:t>
      </w:r>
    </w:p>
    <w:p>
      <w:pPr>
        <w:pStyle w:val="PreformattedText"/>
        <w:rPr/>
      </w:pPr>
      <w:r>
        <w:rPr/>
        <w:t>employees are required to operate the theaters and to supply box office</w:t>
      </w:r>
    </w:p>
    <w:p>
      <w:pPr>
        <w:pStyle w:val="PreformattedText"/>
        <w:rPr/>
      </w:pPr>
      <w:r>
        <w:rPr/>
        <w:t>services, while an additional 3-6 ushers are needed to seat the theater</w:t>
      </w:r>
    </w:p>
    <w:p>
      <w:pPr>
        <w:pStyle w:val="PreformattedText"/>
        <w:rPr/>
      </w:pPr>
      <w:r>
        <w:rPr/>
        <w:t>patrons. The Company believes its relations with these employees to be good.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Background of the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Angelika Film Center and the City Cinemas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1, 2000, the Company acquired, in each case either from</w:t>
      </w:r>
    </w:p>
    <w:p>
      <w:pPr>
        <w:pStyle w:val="PreformattedText"/>
        <w:rPr/>
      </w:pPr>
      <w:r>
        <w:rPr/>
        <w:t>Messrs. James J. Cotter and Michael Forman, or entities controlled by them</w:t>
      </w:r>
    </w:p>
    <w:p>
      <w:pPr>
        <w:pStyle w:val="PreformattedText"/>
        <w:rPr/>
      </w:pPr>
      <w:r>
        <w:rPr/>
        <w:t>(collectively with Messrs. Cotter and Forman referred to herein as "Sutton"),</w:t>
      </w:r>
    </w:p>
    <w:p>
      <w:pPr>
        <w:pStyle w:val="PreformattedText"/>
        <w:rPr/>
      </w:pPr>
      <w:r>
        <w:rPr/>
        <w:t>(1) a 1/6th (16.7%) interest in AFC, the owner of the Angelika Film Center and</w:t>
      </w:r>
    </w:p>
    <w:p>
      <w:pPr>
        <w:pStyle w:val="PreformattedText"/>
        <w:rPr/>
      </w:pPr>
      <w:r>
        <w:rPr/>
        <w:t>Cafe located in the Soho district of Manhattan (the "NY Angelika"), and (2)</w:t>
      </w:r>
    </w:p>
    <w:p>
      <w:pPr>
        <w:pStyle w:val="PreformattedText"/>
        <w:rPr/>
      </w:pPr>
      <w:r>
        <w:rPr/>
        <w:t>certain rights and interests comprising the City Cinemas cinema chain, (the</w:t>
      </w:r>
    </w:p>
    <w:p>
      <w:pPr>
        <w:pStyle w:val="PreformattedText"/>
        <w:rPr/>
      </w:pPr>
      <w:r>
        <w:rPr/>
        <w:t>"City Cinemas Transaction"). The remaining interests in AFC are owned by</w:t>
      </w:r>
    </w:p>
    <w:p>
      <w:pPr>
        <w:pStyle w:val="PreformattedText"/>
        <w:rPr/>
      </w:pPr>
      <w:r>
        <w:rPr/>
        <w:t>Reading (33.3%) and by National Auto Credit, Inc. (50%). Included in the City</w:t>
      </w:r>
    </w:p>
    <w:p>
      <w:pPr>
        <w:pStyle w:val="PreformattedText"/>
        <w:rPr/>
      </w:pPr>
      <w:r>
        <w:rPr/>
        <w:t>Cinemas cinema chain were subleases of 16 screens in four Manhattan locations</w:t>
      </w:r>
    </w:p>
    <w:p>
      <w:pPr>
        <w:pStyle w:val="PreformattedText"/>
        <w:rPr/>
      </w:pPr>
      <w:r>
        <w:rPr/>
        <w:t>(the "Leased Cinemas"), the rights to manage an additional 24 screens in five</w:t>
      </w:r>
    </w:p>
    <w:p>
      <w:pPr>
        <w:pStyle w:val="PreformattedText"/>
        <w:rPr/>
      </w:pPr>
      <w:r>
        <w:rPr/>
        <w:t>locations, including the NY Angelika (the "Managed Cinemas").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City Cinemas Transaction was structured as an operating lease of the</w:t>
      </w:r>
    </w:p>
    <w:p>
      <w:pPr>
        <w:pStyle w:val="PreformattedText"/>
        <w:rPr/>
      </w:pPr>
      <w:r>
        <w:rPr/>
        <w:t>Lease Cinemas and a purchase of the AFC interest and the Managed Cinemas.</w:t>
      </w:r>
    </w:p>
    <w:p>
      <w:pPr>
        <w:pStyle w:val="PreformattedText"/>
        <w:rPr/>
      </w:pPr>
      <w:r>
        <w:rPr/>
        <w:t>Under the operating lease, the Company is obligated to make annual lease</w:t>
      </w:r>
    </w:p>
    <w:p>
      <w:pPr>
        <w:pStyle w:val="PreformattedText"/>
        <w:rPr/>
      </w:pPr>
      <w:r>
        <w:rPr/>
        <w:t>payments of $3,217,500 to Sutton, subject to certain cost of living and other</w:t>
      </w:r>
    </w:p>
    <w:p>
      <w:pPr>
        <w:pStyle w:val="PreformattedText"/>
        <w:rPr/>
      </w:pPr>
      <w:r>
        <w:rPr/>
        <w:t>adjustments. In addition to its obligation under the operating lease, the</w:t>
      </w:r>
    </w:p>
    <w:p>
      <w:pPr>
        <w:pStyle w:val="PreformattedText"/>
        <w:rPr/>
      </w:pPr>
      <w:r>
        <w:rPr/>
        <w:t>Company is also obligated to make rental and other payments due under various</w:t>
      </w:r>
    </w:p>
    <w:p>
      <w:pPr>
        <w:pStyle w:val="PreformattedText"/>
        <w:rPr/>
      </w:pPr>
      <w:r>
        <w:rPr/>
        <w:t>underlying property leases totaling approximately $900,000 per year. The</w:t>
      </w:r>
    </w:p>
    <w:p>
      <w:pPr>
        <w:pStyle w:val="PreformattedText"/>
        <w:rPr/>
      </w:pPr>
      <w:r>
        <w:rPr/>
        <w:t>purchase price was paid in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of a $4,500,000 promissory note, accruing interest at the rate of 8.25%</w:t>
      </w:r>
    </w:p>
    <w:p>
      <w:pPr>
        <w:pStyle w:val="PreformattedText"/>
        <w:rPr/>
      </w:pPr>
      <w:r>
        <w:rPr/>
        <w:t>and maturing in July 2012. In exchange, the Company is entitled to the cash</w:t>
      </w:r>
    </w:p>
    <w:p>
      <w:pPr>
        <w:pStyle w:val="PreformattedText"/>
        <w:rPr/>
      </w:pPr>
      <w:r>
        <w:rPr/>
        <w:t>flows generated from operations of the AFC interest and the Leased Cinemas,</w:t>
      </w:r>
    </w:p>
    <w:p>
      <w:pPr>
        <w:pStyle w:val="PreformattedText"/>
        <w:rPr/>
      </w:pPr>
      <w:r>
        <w:rPr/>
        <w:t>and the management fees associated with the Managed Cinemas. At the end of the</w:t>
      </w:r>
    </w:p>
    <w:p>
      <w:pPr>
        <w:pStyle w:val="PreformattedText"/>
        <w:rPr/>
      </w:pPr>
      <w:r>
        <w:rPr/>
        <w:t>ten-year term of the operating lease, the Company will have separate options,</w:t>
      </w:r>
    </w:p>
    <w:p>
      <w:pPr>
        <w:pStyle w:val="PreformattedText"/>
        <w:rPr/>
      </w:pPr>
      <w:r>
        <w:rPr/>
        <w:t>for which it paid an aggregate option fee of $5,000,000 to Sutton, to acquire</w:t>
      </w:r>
    </w:p>
    <w:p>
      <w:pPr>
        <w:pStyle w:val="PreformattedText"/>
        <w:rPr/>
      </w:pPr>
      <w:r>
        <w:rPr/>
        <w:t>(1) the underling leases and physical improvements owned by Sutton with</w:t>
      </w:r>
    </w:p>
    <w:p>
      <w:pPr>
        <w:pStyle w:val="PreformattedText"/>
        <w:rPr/>
      </w:pPr>
      <w:r>
        <w:rPr/>
        <w:t>respect to the Leased Cinemas for a purchase price of $44,000,000 and (2) the</w:t>
      </w:r>
    </w:p>
    <w:p>
      <w:pPr>
        <w:pStyle w:val="PreformattedText"/>
        <w:rPr/>
      </w:pPr>
      <w:r>
        <w:rPr/>
        <w:t>fee interests underlying the Murray Hill and Sutton cinemas for a purchase</w:t>
      </w:r>
    </w:p>
    <w:p>
      <w:pPr>
        <w:pStyle w:val="PreformattedText"/>
        <w:rPr/>
      </w:pPr>
      <w:r>
        <w:rPr/>
        <w:t>price of $4,000,000. Alternatively, the Company can extend the operating lease</w:t>
      </w:r>
    </w:p>
    <w:p>
      <w:pPr>
        <w:pStyle w:val="PreformattedText"/>
        <w:rPr/>
      </w:pPr>
      <w:r>
        <w:rPr/>
        <w:t>at the then fair market rental. The option fee will be credited against the</w:t>
      </w:r>
    </w:p>
    <w:p>
      <w:pPr>
        <w:pStyle w:val="PreformattedText"/>
        <w:rPr/>
      </w:pPr>
      <w:r>
        <w:rPr/>
        <w:t>purchase price should the purchase option be exercised, resulting in a net</w:t>
      </w:r>
    </w:p>
    <w:p>
      <w:pPr>
        <w:pStyle w:val="PreformattedText"/>
        <w:rPr/>
      </w:pPr>
      <w:r>
        <w:rPr/>
        <w:t>aggregate exercise price of $43,000,000. The Company is amortizing the option</w:t>
      </w:r>
    </w:p>
    <w:p>
      <w:pPr>
        <w:pStyle w:val="PreformattedText"/>
        <w:rPr/>
      </w:pPr>
      <w:r>
        <w:rPr/>
        <w:t>fee over the ten-year term of the operating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City Cinemas Transaction, the Company is obligated</w:t>
      </w:r>
    </w:p>
    <w:p>
      <w:pPr>
        <w:pStyle w:val="PreformattedText"/>
        <w:rPr/>
      </w:pPr>
      <w:r>
        <w:rPr/>
        <w:t>to lend Sutton up to $28,000,000 commencing in July 2007. This credit facility</w:t>
      </w:r>
    </w:p>
    <w:p>
      <w:pPr>
        <w:pStyle w:val="PreformattedText"/>
        <w:rPr/>
      </w:pPr>
      <w:r>
        <w:rPr/>
        <w:t>is intended to provide Sutton with liquidity pending acquisition by the</w:t>
      </w:r>
    </w:p>
    <w:p>
      <w:pPr>
        <w:pStyle w:val="PreformattedText"/>
        <w:rPr/>
      </w:pPr>
      <w:r>
        <w:rPr/>
        <w:t>Company of the various assets subject to the option. Any amounts outstanding</w:t>
      </w:r>
    </w:p>
    <w:p>
      <w:pPr>
        <w:pStyle w:val="PreformattedText"/>
        <w:rPr/>
      </w:pPr>
      <w:r>
        <w:rPr/>
        <w:t>under the credit facility at the date the option is exercised will be credited</w:t>
      </w:r>
    </w:p>
    <w:p>
      <w:pPr>
        <w:pStyle w:val="PreformattedText"/>
        <w:rPr/>
      </w:pPr>
      <w:r>
        <w:rPr/>
        <w:t>against the purchase price otherwise payable by the Company. In the event that</w:t>
      </w:r>
    </w:p>
    <w:p>
      <w:pPr>
        <w:pStyle w:val="PreformattedText"/>
        <w:rPr/>
      </w:pPr>
      <w:r>
        <w:rPr/>
        <w:t>the Company does not exercise its option, all amounts advanced under the line</w:t>
      </w:r>
    </w:p>
    <w:p>
      <w:pPr>
        <w:pStyle w:val="PreformattedText"/>
        <w:rPr/>
      </w:pPr>
      <w:r>
        <w:rPr/>
        <w:t>of credit will be due and payable on December 1,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Liberty Theaters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20, 2000, the Company acquired OBI (later renamed Liberty</w:t>
      </w:r>
    </w:p>
    <w:p>
      <w:pPr>
        <w:pStyle w:val="PreformattedText"/>
        <w:rPr/>
      </w:pPr>
      <w:r>
        <w:rPr/>
        <w:t>Theaters, Inc. and referred to herein as "Liberty Theaters") pursuant to a</w:t>
      </w:r>
    </w:p>
    <w:p>
      <w:pPr>
        <w:pStyle w:val="PreformattedText"/>
        <w:rPr/>
      </w:pPr>
      <w:r>
        <w:rPr/>
        <w:t>stock-for-stock merger of Liberty Theaters with and into a wholly owned</w:t>
      </w:r>
    </w:p>
    <w:p>
      <w:pPr>
        <w:pStyle w:val="PreformattedText"/>
        <w:rPr/>
      </w:pPr>
      <w:r>
        <w:rPr/>
        <w:t>subsidiary of CHC (the "Liberty Merger"). In the Liberty Merger, 2,622,466</w:t>
      </w:r>
    </w:p>
    <w:p>
      <w:pPr>
        <w:pStyle w:val="PreformattedText"/>
        <w:rPr/>
      </w:pPr>
      <w:r>
        <w:rPr/>
        <w:t>shares of Class A Stock and 655,616 shares of Class B Stock were issued to</w:t>
      </w:r>
    </w:p>
    <w:p>
      <w:pPr>
        <w:pStyle w:val="PreformattedText"/>
        <w:rPr/>
      </w:pPr>
      <w:r>
        <w:rPr/>
        <w:t>Messrs. Cotter and Forman, the sole owners of OBI. At the time of the merger,</w:t>
      </w:r>
    </w:p>
    <w:p>
      <w:pPr>
        <w:pStyle w:val="PreformattedText"/>
        <w:rPr/>
      </w:pPr>
      <w:r>
        <w:rPr/>
        <w:t>OBI owned the fee interest in the Minetta Lane and the Orpheum Theatres and</w:t>
      </w:r>
    </w:p>
    <w:p>
      <w:pPr>
        <w:pStyle w:val="PreformattedText"/>
        <w:rPr/>
      </w:pPr>
      <w:r>
        <w:rPr/>
        <w:t>leased the Union Square Theatre. In February 2001, the Company acquired the</w:t>
      </w:r>
    </w:p>
    <w:p>
      <w:pPr>
        <w:pStyle w:val="PreformattedText"/>
        <w:rPr/>
      </w:pPr>
      <w:r>
        <w:rPr/>
        <w:t>fee interest underlying the Union Square Theatre from the third-party owner of</w:t>
      </w:r>
    </w:p>
    <w:p>
      <w:pPr>
        <w:pStyle w:val="PreformattedText"/>
        <w:rPr/>
      </w:pPr>
      <w:r>
        <w:rPr/>
        <w:t>the property for $7,700,000 in cash. The Liberty Merger and the acquisition of</w:t>
      </w:r>
    </w:p>
    <w:p>
      <w:pPr>
        <w:pStyle w:val="PreformattedText"/>
        <w:rPr/>
      </w:pPr>
      <w:r>
        <w:rPr/>
        <w:t>the fee interest underling the Union Square were each treated as purchases for</w:t>
      </w:r>
    </w:p>
    <w:p>
      <w:pPr>
        <w:pStyle w:val="PreformattedText"/>
        <w:rPr/>
      </w:pPr>
      <w:r>
        <w:rPr/>
        <w:t>accounting purposes. The Class A Stock and Class B Stock issued in the Liberty</w:t>
      </w:r>
    </w:p>
    <w:p>
      <w:pPr>
        <w:pStyle w:val="PreformattedText"/>
        <w:rPr/>
      </w:pPr>
      <w:r>
        <w:rPr/>
        <w:t>Merger was valued at $10,000,000. The purchase price was allocated</w:t>
      </w:r>
    </w:p>
    <w:p>
      <w:pPr>
        <w:pStyle w:val="PreformattedText"/>
        <w:rPr/>
      </w:pPr>
      <w:r>
        <w:rPr/>
        <w:t>approximately $6,000,000 to property, plant and approximately $4,000,000 to</w:t>
      </w:r>
    </w:p>
    <w:p>
      <w:pPr>
        <w:pStyle w:val="PreformattedText"/>
        <w:rPr/>
      </w:pPr>
      <w:r>
        <w:rPr/>
        <w:t>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Royal George Theatre Complex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22, 2000, the Company acquired the Royal George Theatre, a</w:t>
      </w:r>
    </w:p>
    <w:p>
      <w:pPr>
        <w:pStyle w:val="PreformattedText"/>
        <w:rPr/>
      </w:pPr>
      <w:r>
        <w:rPr/>
        <w:t>four-auditorium complex located in Chicago. The transaction was structured as</w:t>
      </w:r>
    </w:p>
    <w:p>
      <w:pPr>
        <w:pStyle w:val="PreformattedText"/>
        <w:rPr/>
      </w:pPr>
      <w:r>
        <w:rPr/>
        <w:t>the acquisition of all of the membership units of the Royal George Theatre,</w:t>
      </w:r>
    </w:p>
    <w:p>
      <w:pPr>
        <w:pStyle w:val="PreformattedText"/>
        <w:rPr/>
      </w:pPr>
      <w:r>
        <w:rPr/>
        <w:t>LLC ("RGT"), for a purchase price equal to approximately $3,000,000, less an</w:t>
      </w:r>
    </w:p>
    <w:p>
      <w:pPr>
        <w:pStyle w:val="PreformattedText"/>
        <w:rPr/>
      </w:pPr>
      <w:r>
        <w:rPr/>
        <w:t>amount equal to the sum of (1) the long-term liabilities RGT, and (2) the</w:t>
      </w:r>
    </w:p>
    <w:p>
      <w:pPr>
        <w:pStyle w:val="PreformattedText"/>
        <w:rPr/>
      </w:pPr>
      <w:r>
        <w:rPr/>
        <w:t>difference between the short-term assets and liability of RGT. The Royal</w:t>
      </w:r>
    </w:p>
    <w:p>
      <w:pPr>
        <w:pStyle w:val="PreformattedText"/>
        <w:rPr/>
      </w:pPr>
      <w:r>
        <w:rPr/>
        <w:t>George Theatre was initially acquired by Reading in February 1999 for</w:t>
      </w:r>
    </w:p>
    <w:p>
      <w:pPr>
        <w:pStyle w:val="PreformattedText"/>
        <w:rPr/>
      </w:pPr>
      <w:r>
        <w:rPr/>
        <w:t>approximately $3,000,000 and was transferred to the Company at approximately</w:t>
      </w:r>
    </w:p>
    <w:p>
      <w:pPr>
        <w:pStyle w:val="PreformattedText"/>
        <w:rPr/>
      </w:pPr>
      <w:r>
        <w:rPr/>
        <w:t>book value, to complement the Manhattan theater assets already owned by</w:t>
      </w:r>
    </w:p>
    <w:p>
      <w:pPr>
        <w:pStyle w:val="PreformattedText"/>
        <w:rPr/>
      </w:pPr>
      <w:r>
        <w:rPr/>
        <w:t>Liberty Theaters. The transaction was accounted for as purchase, with</w:t>
      </w:r>
    </w:p>
    <w:p>
      <w:pPr>
        <w:pStyle w:val="PreformattedText"/>
        <w:rPr/>
      </w:pPr>
      <w:r>
        <w:rPr/>
        <w:t>substantially the entire purchase price allocated to property, plant and</w:t>
      </w:r>
    </w:p>
    <w:p>
      <w:pPr>
        <w:pStyle w:val="PreformattedText"/>
        <w:rPr/>
      </w:pPr>
      <w:r>
        <w:rPr/>
        <w:t>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Angelika-Dallas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22, 2000, the Company acquired the leasehold interest in an 8-</w:t>
      </w:r>
    </w:p>
    <w:p>
      <w:pPr>
        <w:pStyle w:val="PreformattedText"/>
        <w:rPr/>
      </w:pPr>
      <w:r>
        <w:rPr/>
        <w:t>screen cinema currently under construction in Dallas and to be operated under</w:t>
      </w:r>
    </w:p>
    <w:p>
      <w:pPr>
        <w:pStyle w:val="PreformattedText"/>
        <w:rPr/>
      </w:pPr>
      <w:r>
        <w:rPr/>
        <w:t>the "Angelika" trade name (the "Angelika-Dallas"). The lease was initially</w:t>
      </w:r>
    </w:p>
    <w:p>
      <w:pPr>
        <w:pStyle w:val="PreformattedText"/>
        <w:rPr/>
      </w:pPr>
      <w:r>
        <w:rPr/>
        <w:t>entered into by Reading, and was transferred to the Company to complement the</w:t>
      </w:r>
    </w:p>
    <w:p>
      <w:pPr>
        <w:pStyle w:val="PreformattedText"/>
        <w:rPr/>
      </w:pPr>
      <w:r>
        <w:rPr/>
        <w:t>theater assets acquired from Sutton. In consideration of the lease, the</w:t>
      </w:r>
    </w:p>
    <w:p>
      <w:pPr>
        <w:pStyle w:val="PreformattedText"/>
        <w:rPr/>
      </w:pPr>
      <w:r>
        <w:rPr/>
        <w:t>Company paid Reading $356,000 in reimbursement of its costs in acquiring and</w:t>
      </w:r>
    </w:p>
    <w:p>
      <w:pPr>
        <w:pStyle w:val="PreformattedText"/>
        <w:rPr/>
      </w:pPr>
      <w:r>
        <w:rPr/>
        <w:t>advancing the fitting out of the cinema. Reading has agreed that, in the event</w:t>
      </w:r>
    </w:p>
    <w:p>
      <w:pPr>
        <w:pStyle w:val="PreformattedText"/>
        <w:rPr/>
      </w:pPr>
      <w:r>
        <w:rPr/>
        <w:t>that the cinema's EBITDA during the last twelve of the first twenty-four</w:t>
      </w:r>
    </w:p>
    <w:p>
      <w:pPr>
        <w:pStyle w:val="PreformattedText"/>
        <w:rPr/>
      </w:pPr>
      <w:r>
        <w:rPr/>
        <w:t>months following the opening of the cinema is less than an amount producing a</w:t>
      </w:r>
    </w:p>
    <w:p>
      <w:pPr>
        <w:pStyle w:val="PreformattedText"/>
        <w:rPr/>
      </w:pPr>
      <w:r>
        <w:rPr/>
        <w:t>20% cinema level return on the company's investment in the cinema, then</w:t>
      </w:r>
    </w:p>
    <w:p>
      <w:pPr>
        <w:pStyle w:val="PreformattedText"/>
        <w:rPr/>
      </w:pPr>
      <w:r>
        <w:rPr/>
        <w:t>Reading will reimburse to the Company that amount of the Company's investment</w:t>
      </w:r>
    </w:p>
    <w:p>
      <w:pPr>
        <w:pStyle w:val="PreformattedText"/>
        <w:rPr/>
      </w:pPr>
      <w:r>
        <w:rPr/>
        <w:t>necessary to produce such a 20% return for that twelve-month period. The</w:t>
      </w:r>
    </w:p>
    <w:p>
      <w:pPr>
        <w:pStyle w:val="PreformattedText"/>
        <w:rPr/>
      </w:pPr>
      <w:r>
        <w:rPr/>
        <w:t>Angelika-Dallas acquisition has been accounted for as a purchase of a</w:t>
      </w:r>
    </w:p>
    <w:p>
      <w:pPr>
        <w:pStyle w:val="PreformattedText"/>
        <w:rPr/>
      </w:pPr>
      <w:r>
        <w:rPr/>
        <w:t>leasehold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Reading Domestic Cinemas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8, 2001, the Company acquired from Reading (1) the Houston</w:t>
      </w:r>
    </w:p>
    <w:p>
      <w:pPr>
        <w:pStyle w:val="PreformattedText"/>
        <w:rPr/>
      </w:pPr>
      <w:r>
        <w:rPr/>
        <w:t>Angelika Film Center and Cafe, an 8 screen cinema and cafe complex located in</w:t>
      </w:r>
    </w:p>
    <w:p>
      <w:pPr>
        <w:pStyle w:val="PreformattedText"/>
        <w:rPr/>
      </w:pPr>
      <w:r>
        <w:rPr/>
        <w:t>Houston, Texas; (2) the Reading Manville 12, a 12 screen cinema located in</w:t>
      </w:r>
    </w:p>
    <w:p>
      <w:pPr>
        <w:pStyle w:val="PreformattedText"/>
        <w:rPr/>
      </w:pPr>
      <w:r>
        <w:rPr/>
        <w:t>Manville, New Jersey, (3) the St. Anthony Main, a 5 screen cinema located in</w:t>
      </w:r>
    </w:p>
    <w:p>
      <w:pPr>
        <w:pStyle w:val="PreformattedText"/>
        <w:rPr/>
      </w:pPr>
      <w:r>
        <w:rPr/>
        <w:t>Minneapolis, Minnesota, and (4) the Tower cinema, a 3 screen cinema located in</w:t>
      </w:r>
    </w:p>
    <w:p>
      <w:pPr>
        <w:pStyle w:val="PreformattedText"/>
        <w:rPr/>
      </w:pPr>
      <w:r>
        <w:rPr/>
        <w:t>Sacramento, California. The purchase price paid was $1,706,000, representing</w:t>
      </w:r>
    </w:p>
    <w:p>
      <w:pPr>
        <w:pStyle w:val="PreformattedText"/>
        <w:rPr/>
      </w:pPr>
      <w:r>
        <w:rPr/>
        <w:t>six times the aggregate 2000 cinema EBITDA of the four properties, and was</w:t>
      </w:r>
    </w:p>
    <w:p>
      <w:pPr>
        <w:pStyle w:val="PreformattedText"/>
        <w:rPr/>
      </w:pPr>
      <w:r>
        <w:rPr/>
        <w:t>paid through the issuance by the Company of a two-year promissory note,</w:t>
      </w:r>
    </w:p>
    <w:p>
      <w:pPr>
        <w:pStyle w:val="PreformattedText"/>
        <w:rPr/>
      </w:pPr>
      <w:r>
        <w:rPr/>
        <w:t>accruing interest, and payable quarterly in arrears, at 8.0% per annum. The</w:t>
      </w:r>
    </w:p>
    <w:p>
      <w:pPr>
        <w:pStyle w:val="PreformattedText"/>
        <w:rPr/>
      </w:pPr>
      <w:r>
        <w:rPr/>
        <w:t>purchase price represented the carrying value on Reading's books. The</w:t>
      </w:r>
    </w:p>
    <w:p>
      <w:pPr>
        <w:pStyle w:val="PreformattedText"/>
        <w:rPr/>
      </w:pPr>
      <w:r>
        <w:rPr/>
        <w:t>transaction has been accounted for as a purchase of leasehold interests.</w:t>
      </w:r>
    </w:p>
    <w:p>
      <w:pPr>
        <w:pStyle w:val="PreformattedText"/>
        <w:rPr/>
      </w:pPr>
      <w:r>
        <w:rPr/>
        <w:t>Management believes that the ownership of these cinemas will complement the</w:t>
      </w:r>
    </w:p>
    <w:p>
      <w:pPr>
        <w:pStyle w:val="PreformattedText"/>
        <w:rPr/>
      </w:pPr>
      <w:r>
        <w:rPr/>
        <w:t>Company's other cinema holdings. When combined with the Angelika-Dallas</w:t>
      </w:r>
    </w:p>
    <w:p>
      <w:pPr>
        <w:pStyle w:val="PreformattedText"/>
        <w:rPr/>
      </w:pPr>
      <w:r>
        <w:rPr/>
        <w:t>acquisition, this transaction will give the Company control over all three</w:t>
      </w:r>
    </w:p>
    <w:p>
      <w:pPr>
        <w:pStyle w:val="PreformattedText"/>
        <w:rPr/>
      </w:pPr>
      <w:r>
        <w:rPr/>
        <w:t>Angelika style cinemas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Commercial Real Property Ownership and Management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more than the past five years, the Company has been principally</w:t>
      </w:r>
    </w:p>
    <w:p>
      <w:pPr>
        <w:pStyle w:val="PreformattedText"/>
        <w:rPr/>
      </w:pPr>
      <w:r>
        <w:rPr/>
        <w:t>involved in the ownership and management of its real estate interests, and</w:t>
      </w:r>
    </w:p>
    <w:p>
      <w:pPr>
        <w:pStyle w:val="PreformattedText"/>
        <w:rPr/>
      </w:pPr>
      <w:r>
        <w:rPr/>
        <w:t>more recently in providing real estate consulting services to Reading. The</w:t>
      </w:r>
    </w:p>
    <w:p>
      <w:pPr>
        <w:pStyle w:val="PreformattedText"/>
        <w:rPr/>
      </w:pPr>
      <w:r>
        <w:rPr/>
        <w:t>Company has, over this period, disposed of three multi-family residential</w:t>
      </w:r>
    </w:p>
    <w:p>
      <w:pPr>
        <w:pStyle w:val="PreformattedText"/>
        <w:rPr/>
      </w:pPr>
      <w:r>
        <w:rPr/>
        <w:t>properties, two office buildings, and certain open land. In 1999, the Company</w:t>
      </w:r>
    </w:p>
    <w:p>
      <w:pPr>
        <w:pStyle w:val="PreformattedText"/>
        <w:rPr/>
      </w:pPr>
      <w:r>
        <w:rPr/>
        <w:t>sold its office building located in Phoenix, Arizona, for approximately $20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April 1994, the Company was the holding company for Fidelity</w:t>
      </w:r>
    </w:p>
    <w:p>
      <w:pPr>
        <w:pStyle w:val="PreformattedText"/>
        <w:rPr/>
      </w:pPr>
      <w:r>
        <w:rPr/>
        <w:t>Federal Bank, FSB, a Southern California based federally chartered savings and</w:t>
      </w:r>
    </w:p>
    <w:p>
      <w:pPr>
        <w:pStyle w:val="PreformattedText"/>
        <w:rPr/>
      </w:pPr>
      <w:r>
        <w:rPr/>
        <w:t>loan association. The real estate assets which had been a focus of its</w:t>
      </w:r>
    </w:p>
    <w:p>
      <w:pPr>
        <w:pStyle w:val="PreformattedText"/>
        <w:rPr/>
      </w:pPr>
      <w:r>
        <w:rPr/>
        <w:t>activities during the 1994-1999 time period were assets acquired as a part of</w:t>
      </w:r>
    </w:p>
    <w:p>
      <w:pPr>
        <w:pStyle w:val="PreformattedText"/>
        <w:rPr/>
      </w:pPr>
      <w:r>
        <w:rPr/>
        <w:t>the recapitalization of Fidelity in April 1999. Due in large part to the</w:t>
      </w:r>
    </w:p>
    <w:p>
      <w:pPr>
        <w:pStyle w:val="PreformattedText"/>
        <w:rPr/>
      </w:pPr>
      <w:r>
        <w:rPr/>
        <w:t>competition presented by substantially larger and tax benefited real estate</w:t>
      </w:r>
    </w:p>
    <w:p>
      <w:pPr>
        <w:pStyle w:val="PreformattedText"/>
        <w:rPr/>
      </w:pPr>
      <w:r>
        <w:rPr/>
        <w:t>investment trusts ("REITs"), the Company believes it doubtful that it would</w:t>
      </w:r>
    </w:p>
    <w:p>
      <w:pPr>
        <w:pStyle w:val="PreformattedText"/>
        <w:rPr/>
      </w:pPr>
      <w:r>
        <w:rPr/>
        <w:t>have been able to effectively compete in the market for direct ownership of</w:t>
      </w:r>
    </w:p>
    <w:p>
      <w:pPr>
        <w:pStyle w:val="PreformattedText"/>
        <w:rPr/>
      </w:pPr>
      <w:r>
        <w:rPr/>
        <w:t>conventional commercial properties. Similarly, the Company believes it</w:t>
      </w:r>
    </w:p>
    <w:p>
      <w:pPr>
        <w:pStyle w:val="PreformattedText"/>
        <w:rPr/>
      </w:pPr>
      <w:r>
        <w:rPr/>
        <w:t>unlikely that it would have been able to effectively compete in the market to</w:t>
      </w:r>
    </w:p>
    <w:p>
      <w:pPr>
        <w:pStyle w:val="PreformattedText"/>
        <w:rPr/>
      </w:pPr>
      <w:r>
        <w:rPr/>
        <w:t>provide property management services with respect to properties owned by</w:t>
      </w:r>
    </w:p>
    <w:p>
      <w:pPr>
        <w:pStyle w:val="PreformattedText"/>
        <w:rPr/>
      </w:pPr>
      <w:r>
        <w:rPr/>
        <w:t>others, given the significant and well-established competition in this area.</w:t>
      </w:r>
    </w:p>
    <w:p>
      <w:pPr>
        <w:pStyle w:val="PreformattedText"/>
        <w:rPr/>
      </w:pPr>
      <w:r>
        <w:rPr/>
        <w:t>Accordingly, the Company has looked to other opportunities to invest in real</w:t>
      </w:r>
    </w:p>
    <w:p>
      <w:pPr>
        <w:pStyle w:val="PreformattedText"/>
        <w:rPr/>
      </w:pPr>
      <w:r>
        <w:rPr/>
        <w:t>estate intensive businesses that may offer the Company greater returns than</w:t>
      </w:r>
    </w:p>
    <w:p>
      <w:pPr>
        <w:pStyle w:val="PreformattedText"/>
        <w:rPr/>
      </w:pPr>
      <w:r>
        <w:rPr/>
        <w:t>competing with REITs for commercial properties or competing with well-</w:t>
      </w:r>
    </w:p>
    <w:p>
      <w:pPr>
        <w:pStyle w:val="PreformattedText"/>
        <w:rPr/>
      </w:pPr>
      <w:r>
        <w:rPr/>
        <w:t>established management companies for property management business. In the</w:t>
      </w:r>
    </w:p>
    <w:p>
      <w:pPr>
        <w:pStyle w:val="PreformattedText"/>
        <w:rPr/>
      </w:pPr>
      <w:r>
        <w:rPr/>
        <w:t>pursuit of such opportunities, the Company has made the investments in the</w:t>
      </w:r>
    </w:p>
    <w:p>
      <w:pPr>
        <w:pStyle w:val="PreformattedText"/>
        <w:rPr/>
      </w:pPr>
      <w:r>
        <w:rPr/>
        <w:t>Reading Series A Preferred Stocks, the Agricultural Partnerships, and the</w:t>
      </w:r>
    </w:p>
    <w:p>
      <w:pPr>
        <w:pStyle w:val="PreformattedText"/>
        <w:rPr/>
      </w:pPr>
      <w:r>
        <w:rPr/>
        <w:t>assets of Citadel Cinemas and Liberty Theaters.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Since 1995, a substantial portion of the Company's executive time has been</w:t>
      </w:r>
    </w:p>
    <w:p>
      <w:pPr>
        <w:pStyle w:val="PreformattedText"/>
        <w:rPr/>
      </w:pPr>
      <w:r>
        <w:rPr/>
        <w:t>spent providing real estate consulting services to Reading in connection with</w:t>
      </w:r>
    </w:p>
    <w:p>
      <w:pPr>
        <w:pStyle w:val="PreformattedText"/>
        <w:rPr/>
      </w:pPr>
      <w:r>
        <w:rPr/>
        <w:t>the development by Reading of multiplex cinemas in Australia, New Zealand, the</w:t>
      </w:r>
    </w:p>
    <w:p>
      <w:pPr>
        <w:pStyle w:val="PreformattedText"/>
        <w:rPr/>
      </w:pPr>
      <w:r>
        <w:rPr/>
        <w:t>United States, and Puerto Rico and the development of entertainment centers in</w:t>
      </w:r>
    </w:p>
    <w:p>
      <w:pPr>
        <w:pStyle w:val="PreformattedText"/>
        <w:rPr/>
      </w:pPr>
      <w:r>
        <w:rPr/>
        <w:t>Australia and New Zealand. Through 1999, such real estate consulting services</w:t>
      </w:r>
    </w:p>
    <w:p>
      <w:pPr>
        <w:pStyle w:val="PreformattedText"/>
        <w:rPr/>
      </w:pPr>
      <w:r>
        <w:rPr/>
        <w:t>were provided by the Company to Reading under an arrangement pursuant to which</w:t>
      </w:r>
    </w:p>
    <w:p>
      <w:pPr>
        <w:pStyle w:val="PreformattedText"/>
        <w:rPr/>
      </w:pPr>
      <w:r>
        <w:rPr/>
        <w:t>Reading reimbursed Citadel for its costs in providing such services. During</w:t>
      </w:r>
    </w:p>
    <w:p>
      <w:pPr>
        <w:pStyle w:val="PreformattedText"/>
        <w:rPr/>
      </w:pPr>
      <w:r>
        <w:rPr/>
        <w:t>Fiscal 2000, 1999, and 1998, Reading paid to Citadel $138,000, $215,000, and</w:t>
      </w:r>
    </w:p>
    <w:p>
      <w:pPr>
        <w:pStyle w:val="PreformattedText"/>
        <w:rPr/>
      </w:pPr>
      <w:r>
        <w:rPr/>
        <w:t>$398,000, respectively, with respect to such consulting services. In 2000,</w:t>
      </w:r>
    </w:p>
    <w:p>
      <w:pPr>
        <w:pStyle w:val="PreformattedText"/>
        <w:rPr/>
      </w:pPr>
      <w:r>
        <w:rPr/>
        <w:t>substantially all of the general and administrative employees of Citadel</w:t>
      </w:r>
    </w:p>
    <w:p>
      <w:pPr>
        <w:pStyle w:val="PreformattedText"/>
        <w:rPr/>
      </w:pPr>
      <w:r>
        <w:rPr/>
        <w:t>became employees of Craig Corp, and the cost of such employees has been</w:t>
      </w:r>
    </w:p>
    <w:p>
      <w:pPr>
        <w:pStyle w:val="PreformattedText"/>
        <w:rPr/>
      </w:pPr>
      <w:r>
        <w:rPr/>
        <w:t>allocated between the Company, Craig and Reading depending on the amount of</w:t>
      </w:r>
    </w:p>
    <w:p>
      <w:pPr>
        <w:pStyle w:val="PreformattedText"/>
        <w:rPr/>
      </w:pPr>
      <w:r>
        <w:rPr/>
        <w:t>time spent by such employees on the business of each of the respective</w:t>
      </w:r>
    </w:p>
    <w:p>
      <w:pPr>
        <w:pStyle w:val="PreformattedText"/>
        <w:rPr/>
      </w:pPr>
      <w:r>
        <w:rPr/>
        <w:t>companies. In 2000, approximately 34% of such general and administrative</w:t>
      </w:r>
    </w:p>
    <w:p>
      <w:pPr>
        <w:pStyle w:val="PreformattedText"/>
        <w:rPr/>
      </w:pPr>
      <w:r>
        <w:rPr/>
        <w:t>payroll expense of Craig was allocated to the Company and approximately 56% of</w:t>
      </w:r>
    </w:p>
    <w:p>
      <w:pPr>
        <w:pStyle w:val="PreformattedText"/>
        <w:rPr/>
      </w:pPr>
      <w:r>
        <w:rPr/>
        <w:t>such expense was allocated to Reading. In calculating the costs allocated to</w:t>
      </w:r>
    </w:p>
    <w:p>
      <w:pPr>
        <w:pStyle w:val="PreformattedText"/>
        <w:rPr/>
      </w:pPr>
      <w:r>
        <w:rPr/>
        <w:t>Citadel, Reading received a credit for the $138,000 paid to Citadel for real</w:t>
      </w:r>
    </w:p>
    <w:p>
      <w:pPr>
        <w:pStyle w:val="PreformattedText"/>
        <w:rPr/>
      </w:pPr>
      <w:r>
        <w:rPr/>
        <w:t>estate consulting services in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Agricultural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currently has a 40% general partnership interest in three</w:t>
      </w:r>
    </w:p>
    <w:p>
      <w:pPr>
        <w:pStyle w:val="PreformattedText"/>
        <w:rPr/>
      </w:pPr>
      <w:r>
        <w:rPr/>
        <w:t>agricultural partnerships ("Agricultural Partnerships"), and an 80% membership</w:t>
      </w:r>
    </w:p>
    <w:p>
      <w:pPr>
        <w:pStyle w:val="PreformattedText"/>
        <w:rPr/>
      </w:pPr>
      <w:r>
        <w:rPr/>
        <w:t>interest in the farming company, Big 4 Farming,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("Farming") which manages and farms the properties owned by the Agricultural</w:t>
      </w:r>
    </w:p>
    <w:p>
      <w:pPr>
        <w:pStyle w:val="PreformattedText"/>
        <w:rPr/>
      </w:pPr>
      <w:r>
        <w:rPr/>
        <w:t>Partnerships. The Agricultural Partnerships currently own approximately 1,600</w:t>
      </w:r>
    </w:p>
    <w:p>
      <w:pPr>
        <w:pStyle w:val="PreformattedText"/>
        <w:rPr/>
      </w:pPr>
      <w:r>
        <w:rPr/>
        <w:t>acres of property in Kern County, California, of which approximately 980 acres</w:t>
      </w:r>
    </w:p>
    <w:p>
      <w:pPr>
        <w:pStyle w:val="PreformattedText"/>
        <w:rPr/>
      </w:pPr>
      <w:r>
        <w:rPr/>
        <w:t>is improved with mature citrus trees. In 1999 and 1998, the Agricultural</w:t>
      </w:r>
    </w:p>
    <w:p>
      <w:pPr>
        <w:pStyle w:val="PreformattedText"/>
        <w:rPr/>
      </w:pPr>
      <w:r>
        <w:rPr/>
        <w:t>Partnerships planted 60 acres of new citrus. The Company currently has no</w:t>
      </w:r>
    </w:p>
    <w:p>
      <w:pPr>
        <w:pStyle w:val="PreformattedText"/>
        <w:rPr/>
      </w:pPr>
      <w:r>
        <w:rPr/>
        <w:t>plans to plant additional acreage in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December 1998, the Kern County area suffered a devastating freeze.</w:t>
      </w:r>
    </w:p>
    <w:p>
      <w:pPr>
        <w:pStyle w:val="PreformattedText"/>
        <w:rPr/>
      </w:pPr>
      <w:r>
        <w:rPr/>
        <w:t>Substantially all of the Agricultural Partnerships' crop was destroyed. As the</w:t>
      </w:r>
    </w:p>
    <w:p>
      <w:pPr>
        <w:pStyle w:val="PreformattedText"/>
        <w:rPr/>
      </w:pPr>
      <w:r>
        <w:rPr/>
        <w:t>crop was not insured against freeze damage, the Agricultural Partnerships</w:t>
      </w:r>
    </w:p>
    <w:p>
      <w:pPr>
        <w:pStyle w:val="PreformattedText"/>
        <w:rPr/>
      </w:pPr>
      <w:r>
        <w:rPr/>
        <w:t>booked a loss of $2,651,000 for 1998 (inclusive of $1,577,000 related to the</w:t>
      </w:r>
    </w:p>
    <w:p>
      <w:pPr>
        <w:pStyle w:val="PreformattedText"/>
        <w:rPr/>
      </w:pPr>
      <w:r>
        <w:rPr/>
        <w:t>crop loss resulting from the freeze). The Company's share of this loss was</w:t>
      </w:r>
    </w:p>
    <w:p>
      <w:pPr>
        <w:pStyle w:val="PreformattedText"/>
        <w:rPr/>
      </w:pPr>
      <w:r>
        <w:rPr/>
        <w:t>$1,061,000. As a result of the destruction of its 1998-1999 crop, the</w:t>
      </w:r>
    </w:p>
    <w:p>
      <w:pPr>
        <w:pStyle w:val="PreformattedText"/>
        <w:rPr/>
      </w:pPr>
      <w:r>
        <w:rPr/>
        <w:t>Agricultural Partnerships received only limited revenues in 1999, and reported</w:t>
      </w:r>
    </w:p>
    <w:p>
      <w:pPr>
        <w:pStyle w:val="PreformattedText"/>
        <w:rPr/>
      </w:pPr>
      <w:r>
        <w:rPr/>
        <w:t>an additional loss of $684,000 for 1999. The Company's share of this loss</w:t>
      </w:r>
    </w:p>
    <w:p>
      <w:pPr>
        <w:pStyle w:val="PreformattedText"/>
        <w:rPr/>
      </w:pPr>
      <w:r>
        <w:rPr/>
        <w:t>amounted to $274,000. The market for citrus in 2000 was weak, and while the</w:t>
      </w:r>
    </w:p>
    <w:p>
      <w:pPr>
        <w:pStyle w:val="PreformattedText"/>
        <w:rPr/>
      </w:pPr>
      <w:r>
        <w:rPr/>
        <w:t>harvest realized by the Agricultural Partnerships was good in volume, it was</w:t>
      </w:r>
    </w:p>
    <w:p>
      <w:pPr>
        <w:pStyle w:val="PreformattedText"/>
        <w:rPr/>
      </w:pPr>
      <w:r>
        <w:rPr/>
        <w:t>comparatively poor in quality and the majority of the harvest was sold in bulk</w:t>
      </w:r>
    </w:p>
    <w:p>
      <w:pPr>
        <w:pStyle w:val="PreformattedText"/>
        <w:rPr/>
      </w:pPr>
      <w:r>
        <w:rPr/>
        <w:t>for the juice market. Accordingly, the Agricultural Partnerships reported a</w:t>
      </w:r>
    </w:p>
    <w:p>
      <w:pPr>
        <w:pStyle w:val="PreformattedText"/>
        <w:rPr/>
      </w:pPr>
      <w:r>
        <w:rPr/>
        <w:t>further loss of $2,475,000 for 2000. The Company's share of this loss amounted</w:t>
      </w:r>
    </w:p>
    <w:p>
      <w:pPr>
        <w:pStyle w:val="PreformattedText"/>
        <w:rPr/>
      </w:pPr>
      <w:r>
        <w:rPr/>
        <w:t>to $990,000. As Farming's profit is tied to the agricultural results of the</w:t>
      </w:r>
    </w:p>
    <w:p>
      <w:pPr>
        <w:pStyle w:val="PreformattedText"/>
        <w:rPr/>
      </w:pPr>
      <w:r>
        <w:rPr/>
        <w:t>Agricultural Partnerships, Farming did not report any material income for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Management determined during the third quarter of 2000 that future</w:t>
      </w:r>
    </w:p>
    <w:p>
      <w:pPr>
        <w:pStyle w:val="PreformattedText"/>
        <w:rPr/>
      </w:pPr>
      <w:r>
        <w:rPr/>
        <w:t>collection on its remaining recorded investment in and advances to the</w:t>
      </w:r>
    </w:p>
    <w:p>
      <w:pPr>
        <w:pStyle w:val="PreformattedText"/>
        <w:rPr/>
      </w:pPr>
      <w:r>
        <w:rPr/>
        <w:t>Agricultural Partnerships was unlikely. Accordingly, such remaining amounts</w:t>
      </w:r>
    </w:p>
    <w:p>
      <w:pPr>
        <w:pStyle w:val="PreformattedText"/>
        <w:rPr/>
      </w:pPr>
      <w:r>
        <w:rPr/>
        <w:t>were either written off or were fully reserved for as of September 30, 2000.</w:t>
      </w:r>
    </w:p>
    <w:p>
      <w:pPr>
        <w:pStyle w:val="PreformattedText"/>
        <w:rPr/>
      </w:pPr>
      <w:r>
        <w:rPr/>
        <w:t>The Company's decision to reduce the carrying value of its investment in and</w:t>
      </w:r>
    </w:p>
    <w:p>
      <w:pPr>
        <w:pStyle w:val="PreformattedText"/>
        <w:rPr/>
      </w:pPr>
      <w:r>
        <w:rPr/>
        <w:t>advances to the Agricultural Partnerships was premised upon (1) the very poor</w:t>
      </w:r>
    </w:p>
    <w:p>
      <w:pPr>
        <w:pStyle w:val="PreformattedText"/>
        <w:rPr/>
      </w:pPr>
      <w:r>
        <w:rPr/>
        <w:t>performance of the Agricultural Partnerships since 1997, (2) uncertainties</w:t>
      </w:r>
    </w:p>
    <w:p>
      <w:pPr>
        <w:pStyle w:val="PreformattedText"/>
        <w:rPr/>
      </w:pPr>
      <w:r>
        <w:rPr/>
        <w:t>surrounding market conditions which may be extant when the current crop is</w:t>
      </w:r>
    </w:p>
    <w:p>
      <w:pPr>
        <w:pStyle w:val="PreformattedText"/>
        <w:rPr/>
      </w:pPr>
      <w:r>
        <w:rPr/>
        <w:t>harvested and sold, and (3) uncertainty about the potential value of the</w:t>
      </w:r>
    </w:p>
    <w:p>
      <w:pPr>
        <w:pStyle w:val="PreformattedText"/>
        <w:rPr/>
      </w:pPr>
      <w:r>
        <w:rPr/>
        <w:t>underlying net assets of the 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Citadel and Visalia LLC (which owns a 20% interest in Farming and in each</w:t>
      </w:r>
    </w:p>
    <w:p>
      <w:pPr>
        <w:pStyle w:val="PreformattedText"/>
        <w:rPr/>
      </w:pPr>
      <w:r>
        <w:rPr/>
        <w:t>of the Agricultural Partnerships) are the principal sources of funding for the</w:t>
      </w:r>
    </w:p>
    <w:p>
      <w:pPr>
        <w:pStyle w:val="PreformattedText"/>
        <w:rPr/>
      </w:pPr>
      <w:r>
        <w:rPr/>
        <w:t>operations of the Agricultural Partnerships. The costs of the destroyed 1999</w:t>
      </w:r>
    </w:p>
    <w:p>
      <w:pPr>
        <w:pStyle w:val="PreformattedText"/>
        <w:rPr/>
      </w:pPr>
      <w:r>
        <w:rPr/>
        <w:t>crop were funded through loans from Citadel to the Agricultural Partnerships.</w:t>
      </w:r>
    </w:p>
    <w:p>
      <w:pPr>
        <w:pStyle w:val="PreformattedText"/>
        <w:rPr/>
      </w:pPr>
      <w:r>
        <w:rPr/>
        <w:t>Funding for its 2000 crop and for capital improvement since January 1, 1999 to</w:t>
      </w:r>
    </w:p>
    <w:p>
      <w:pPr>
        <w:pStyle w:val="PreformattedText"/>
        <w:rPr/>
      </w:pPr>
      <w:r>
        <w:rPr/>
        <w:t>the open land held by the Agricultural Partnerships has been provided 80% by</w:t>
      </w:r>
    </w:p>
    <w:p>
      <w:pPr>
        <w:pStyle w:val="PreformattedText"/>
        <w:rPr/>
      </w:pPr>
      <w:r>
        <w:rPr/>
        <w:t>Citadel and 20% by Visalia. Since January 1, 2001 through March 1, 2001,</w:t>
      </w:r>
    </w:p>
    <w:p>
      <w:pPr>
        <w:pStyle w:val="PreformattedText"/>
        <w:rPr/>
      </w:pPr>
      <w:r>
        <w:rPr/>
        <w:t>Citadel and Visalia have advanced an additional $186,000 and $47,000 to the</w:t>
      </w:r>
    </w:p>
    <w:p>
      <w:pPr>
        <w:pStyle w:val="PreformattedText"/>
        <w:rPr/>
      </w:pPr>
      <w:r>
        <w:rPr/>
        <w:t>Agricultural Partnerships,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Agricultural Partnerships currently do not have any source of funds</w:t>
      </w:r>
    </w:p>
    <w:p>
      <w:pPr>
        <w:pStyle w:val="PreformattedText"/>
        <w:rPr/>
      </w:pPr>
      <w:r>
        <w:rPr/>
        <w:t>with which to repay the loans made to date by Citadel and Visalia, or any</w:t>
      </w:r>
    </w:p>
    <w:p>
      <w:pPr>
        <w:pStyle w:val="PreformattedText"/>
        <w:rPr/>
      </w:pPr>
      <w:r>
        <w:rPr/>
        <w:t>funds with which to cover its cultural, administrative and interest costs for</w:t>
      </w:r>
    </w:p>
    <w:p>
      <w:pPr>
        <w:pStyle w:val="PreformattedText"/>
        <w:rPr/>
      </w:pPr>
      <w:r>
        <w:rPr/>
        <w:t>fiscal 2001, other than proceeds from the sale of its 2000-2001 crop, and</w:t>
      </w:r>
    </w:p>
    <w:p>
      <w:pPr>
        <w:pStyle w:val="PreformattedText"/>
        <w:rPr/>
      </w:pPr>
      <w:r>
        <w:rPr/>
        <w:t>continued funding by Citadel and Visalia. The Company is currently reviewing</w:t>
      </w:r>
    </w:p>
    <w:p>
      <w:pPr>
        <w:pStyle w:val="PreformattedText"/>
        <w:rPr/>
      </w:pPr>
      <w:r>
        <w:rPr/>
        <w:t>the situation, but will likely continue providing the financing required to</w:t>
      </w:r>
    </w:p>
    <w:p>
      <w:pPr>
        <w:pStyle w:val="PreformattedText"/>
        <w:rPr/>
      </w:pPr>
      <w:r>
        <w:rPr/>
        <w:t>harvest the 2000-2001 crop so long as Visalia continues to fund its 20% share</w:t>
      </w:r>
    </w:p>
    <w:p>
      <w:pPr>
        <w:pStyle w:val="PreformattedText"/>
        <w:rPr/>
      </w:pPr>
      <w:r>
        <w:rPr/>
        <w:t>of such amounts and as long as the Company believes that such funds can be</w:t>
      </w:r>
    </w:p>
    <w:p>
      <w:pPr>
        <w:pStyle w:val="PreformattedText"/>
        <w:rPr/>
      </w:pPr>
      <w:r>
        <w:rPr/>
        <w:t>recovered from the proceeds of such crop. The Agricultural Partnerships have</w:t>
      </w:r>
    </w:p>
    <w:p>
      <w:pPr>
        <w:pStyle w:val="PreformattedText"/>
        <w:rPr/>
      </w:pPr>
      <w:r>
        <w:rPr/>
        <w:t>closed all capital improvements to their properties and are limiting cultural</w:t>
      </w:r>
    </w:p>
    <w:p>
      <w:pPr>
        <w:pStyle w:val="PreformattedText"/>
        <w:rPr/>
      </w:pPr>
      <w:r>
        <w:rPr/>
        <w:t>expenditure to bring them into alignment with anticipated crop revenues. The</w:t>
      </w:r>
    </w:p>
    <w:p>
      <w:pPr>
        <w:pStyle w:val="PreformattedText"/>
        <w:rPr/>
      </w:pPr>
      <w:r>
        <w:rPr/>
        <w:t>Agricultural Partnerships are also reviewing, among other things, the</w:t>
      </w:r>
    </w:p>
    <w:p>
      <w:pPr>
        <w:pStyle w:val="PreformattedText"/>
        <w:rPr/>
      </w:pPr>
      <w:r>
        <w:rPr/>
        <w:t>disposition of all or substantially all of their properties. However, it is</w:t>
      </w:r>
    </w:p>
    <w:p>
      <w:pPr>
        <w:pStyle w:val="PreformattedText"/>
        <w:rPr/>
      </w:pPr>
      <w:r>
        <w:rPr/>
        <w:t>not currently anticipated that the properties could be sold at any material</w:t>
      </w:r>
    </w:p>
    <w:p>
      <w:pPr>
        <w:pStyle w:val="PreformattedText"/>
        <w:rPr/>
      </w:pPr>
      <w:r>
        <w:rPr/>
        <w:t>premium to the debt owed to the holder of the first trust deeds on the</w:t>
      </w:r>
    </w:p>
    <w:p>
      <w:pPr>
        <w:pStyle w:val="PreformattedText"/>
        <w:rPr/>
      </w:pPr>
      <w:r>
        <w:rPr/>
        <w:t>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Background of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Company formed three subsidiaries, Citadel Agricultural,</w:t>
      </w:r>
    </w:p>
    <w:p>
      <w:pPr>
        <w:pStyle w:val="PreformattedText"/>
        <w:rPr/>
      </w:pPr>
      <w:r>
        <w:rPr/>
        <w:t>Inc., a wholly owned subsidiary, ("CAI"), Farming, (80% owned by the Company</w:t>
      </w:r>
    </w:p>
    <w:p>
      <w:pPr>
        <w:pStyle w:val="PreformattedText"/>
        <w:rPr/>
      </w:pPr>
      <w:r>
        <w:rPr/>
        <w:t>and 20% by Visalia, a limited liability company controlled by Mr. James J.</w:t>
      </w:r>
    </w:p>
    <w:p>
      <w:pPr>
        <w:pStyle w:val="PreformattedText"/>
        <w:rPr/>
      </w:pPr>
      <w:r>
        <w:rPr/>
        <w:t>Cotter, the Chairman of the Board of the Company, and owned directly or</w:t>
      </w:r>
    </w:p>
    <w:p>
      <w:pPr>
        <w:pStyle w:val="PreformattedText"/>
        <w:rPr/>
      </w:pPr>
      <w:r>
        <w:rPr/>
        <w:t>indirectly by Mr. Cotter and certain members of his family) and Big 4 Ranch,</w:t>
      </w:r>
    </w:p>
    <w:p>
      <w:pPr>
        <w:pStyle w:val="PreformattedText"/>
        <w:rPr/>
      </w:pPr>
      <w:r>
        <w:rPr/>
        <w:t>Inc. ("BRI"). Such subsidiaries were formed in anticipation of affecting a</w:t>
      </w:r>
    </w:p>
    <w:p>
      <w:pPr>
        <w:pStyle w:val="PreformattedText"/>
        <w:rPr/>
      </w:pPr>
      <w:r>
        <w:rPr/>
        <w:t>purchase of the Big 4 Properties and in order to address certain restrictions</w:t>
      </w:r>
    </w:p>
    <w:p>
      <w:pPr>
        <w:pStyle w:val="PreformattedText"/>
        <w:rPr/>
      </w:pPr>
      <w:r>
        <w:rPr/>
        <w:t>on access to federal water. The Company capitalized BRI with a cash</w:t>
      </w:r>
    </w:p>
    <w:p>
      <w:pPr>
        <w:pStyle w:val="PreformattedText"/>
        <w:rPr/>
      </w:pPr>
      <w:r>
        <w:rPr/>
        <w:t>contribution of $1,200,000, which was used primarily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acquire a 40% interest in each of the Agricultural Partnerships. The remaining</w:t>
      </w:r>
    </w:p>
    <w:p>
      <w:pPr>
        <w:pStyle w:val="PreformattedText"/>
        <w:rPr/>
      </w:pPr>
      <w:r>
        <w:rPr/>
        <w:t>interests in the Agricultural Partnerships are held 40% by CAI and 20% by</w:t>
      </w:r>
    </w:p>
    <w:p>
      <w:pPr>
        <w:pStyle w:val="PreformattedText"/>
        <w:rPr/>
      </w:pPr>
      <w:r>
        <w:rPr/>
        <w:t>Visalia. On December 29, 1997, the Company distributed 100% of the shares of</w:t>
      </w:r>
    </w:p>
    <w:p>
      <w:pPr>
        <w:pStyle w:val="PreformattedText"/>
        <w:rPr/>
      </w:pPr>
      <w:r>
        <w:rPr/>
        <w:t>BRI to the shareholders of record of the Company's common stock as of the</w:t>
      </w:r>
    </w:p>
    <w:p>
      <w:pPr>
        <w:pStyle w:val="PreformattedText"/>
        <w:rPr/>
      </w:pPr>
      <w:r>
        <w:rPr/>
        <w:t>close of business on December 23, 1997, as a spin-off dividend (the "Spin-</w:t>
      </w:r>
    </w:p>
    <w:p>
      <w:pPr>
        <w:pStyle w:val="PreformattedText"/>
        <w:rPr/>
      </w:pPr>
      <w:r>
        <w:rPr/>
        <w:t>off").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December 31, 1997, the Agricultural Partnerships acquired the Big 4</w:t>
      </w:r>
    </w:p>
    <w:p>
      <w:pPr>
        <w:pStyle w:val="PreformattedText"/>
        <w:rPr/>
      </w:pPr>
      <w:r>
        <w:rPr/>
        <w:t>Properties consisting of approximately 1,600 acres of agricultural land and</w:t>
      </w:r>
    </w:p>
    <w:p>
      <w:pPr>
        <w:pStyle w:val="PreformattedText"/>
        <w:rPr/>
      </w:pPr>
      <w:r>
        <w:rPr/>
        <w:t>related improvements. The assets acquired included (i) approximately 560 acres</w:t>
      </w:r>
    </w:p>
    <w:p>
      <w:pPr>
        <w:pStyle w:val="PreformattedText"/>
        <w:rPr/>
      </w:pPr>
      <w:r>
        <w:rPr/>
        <w:t>of Navel oranges, 205 acres of Valencia oranges, 145 acres of lemons, 32 acres</w:t>
      </w:r>
    </w:p>
    <w:p>
      <w:pPr>
        <w:pStyle w:val="PreformattedText"/>
        <w:rPr/>
      </w:pPr>
      <w:r>
        <w:rPr/>
        <w:t>of Minneola and 400 acres of open land currently leased on a short term basis</w:t>
      </w:r>
    </w:p>
    <w:p>
      <w:pPr>
        <w:pStyle w:val="PreformattedText"/>
        <w:rPr/>
      </w:pPr>
      <w:r>
        <w:rPr/>
        <w:t>to a third party for the cultivation of annual crops (the "Open Land"), (ii)</w:t>
      </w:r>
    </w:p>
    <w:p>
      <w:pPr>
        <w:pStyle w:val="PreformattedText"/>
        <w:rPr/>
      </w:pPr>
      <w:r>
        <w:rPr/>
        <w:t>irrigation systems, (iii) water rights, (iv) frost prevention systems, and</w:t>
      </w:r>
    </w:p>
    <w:p>
      <w:pPr>
        <w:pStyle w:val="PreformattedText"/>
        <w:rPr/>
      </w:pPr>
      <w:r>
        <w:rPr/>
        <w:t>(v) the fruit crop on the trees which was slated for harvest in 1998. The Big</w:t>
      </w:r>
    </w:p>
    <w:p>
      <w:pPr>
        <w:pStyle w:val="PreformattedText"/>
        <w:rPr/>
      </w:pPr>
      <w:r>
        <w:rPr/>
        <w:t>4 Properties were acquired by the Agricultural Partnerships (the "Ranch</w:t>
      </w:r>
    </w:p>
    <w:p>
      <w:pPr>
        <w:pStyle w:val="PreformattedText"/>
        <w:rPr/>
      </w:pPr>
      <w:r>
        <w:rPr/>
        <w:t>Acquisition") from Prudential Insurance Company of America ("Prudential") on</w:t>
      </w:r>
    </w:p>
    <w:p>
      <w:pPr>
        <w:pStyle w:val="PreformattedText"/>
        <w:rPr/>
      </w:pPr>
      <w:r>
        <w:rPr/>
        <w:t>an arms length basis for a purchase price of $6,750,000, plus reimbursement of</w:t>
      </w:r>
    </w:p>
    <w:p>
      <w:pPr>
        <w:pStyle w:val="PreformattedText"/>
        <w:rPr/>
      </w:pPr>
      <w:r>
        <w:rPr/>
        <w:t>certain cultural costs approximating $831,000.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Spin-off, Farming entered into a farming services agreement</w:t>
      </w:r>
    </w:p>
    <w:p>
      <w:pPr>
        <w:pStyle w:val="PreformattedText"/>
        <w:rPr/>
      </w:pPr>
      <w:r>
        <w:rPr/>
        <w:t>(the "Farming Contract") with each of the Agricultural Partnerships, pursuant</w:t>
      </w:r>
    </w:p>
    <w:p>
      <w:pPr>
        <w:pStyle w:val="PreformattedText"/>
        <w:rPr/>
      </w:pPr>
      <w:r>
        <w:rPr/>
        <w:t>to which Farming is obligated to provide all of the day-to-day farming</w:t>
      </w:r>
    </w:p>
    <w:p>
      <w:pPr>
        <w:pStyle w:val="PreformattedText"/>
        <w:rPr/>
      </w:pPr>
      <w:r>
        <w:rPr/>
        <w:t>services necessary to cultivate the citrus orchards located on the Big 4</w:t>
      </w:r>
    </w:p>
    <w:p>
      <w:pPr>
        <w:pStyle w:val="PreformattedText"/>
        <w:rPr/>
      </w:pPr>
      <w:r>
        <w:rPr/>
        <w:t>Properties and, over time, to cultivate the empty land as may be determined by</w:t>
      </w:r>
    </w:p>
    <w:p>
      <w:pPr>
        <w:pStyle w:val="PreformattedText"/>
        <w:rPr/>
      </w:pPr>
      <w:r>
        <w:rPr/>
        <w:t>the Agricultural Partnerships. Under the Farming Contract, Farming is</w:t>
      </w:r>
    </w:p>
    <w:p>
      <w:pPr>
        <w:pStyle w:val="PreformattedText"/>
        <w:rPr/>
      </w:pPr>
      <w:r>
        <w:rPr/>
        <w:t>reimbursed for its out-of-pocket costs and is paid a management fee equal to</w:t>
      </w:r>
    </w:p>
    <w:p>
      <w:pPr>
        <w:pStyle w:val="PreformattedText"/>
        <w:rPr/>
      </w:pPr>
      <w:r>
        <w:rPr/>
        <w:t>5% of gross receipts, such gross receipts to be calculated net of picking,</w:t>
      </w:r>
    </w:p>
    <w:p>
      <w:pPr>
        <w:pStyle w:val="PreformattedText"/>
        <w:rPr/>
      </w:pPr>
      <w:r>
        <w:rPr/>
        <w:t>packing, and hauling costs. In turn, Farming has entered into a management</w:t>
      </w:r>
    </w:p>
    <w:p>
      <w:pPr>
        <w:pStyle w:val="PreformattedText"/>
        <w:rPr/>
      </w:pPr>
      <w:r>
        <w:rPr/>
        <w:t>services contract agreement (the "Cecelia Contract") with Cecelia Packing</w:t>
      </w:r>
    </w:p>
    <w:p>
      <w:pPr>
        <w:pStyle w:val="PreformattedText"/>
        <w:rPr/>
      </w:pPr>
      <w:r>
        <w:rPr/>
        <w:t>Corporation ("Cecelia" a company owned by James Cotter) pursuant to which</w:t>
      </w:r>
    </w:p>
    <w:p>
      <w:pPr>
        <w:pStyle w:val="PreformattedText"/>
        <w:rPr/>
      </w:pPr>
      <w:r>
        <w:rPr/>
        <w:t>Cecelia has agreed to provide management consulting, purchasing, and</w:t>
      </w:r>
    </w:p>
    <w:p>
      <w:pPr>
        <w:pStyle w:val="PreformattedText"/>
        <w:rPr/>
      </w:pPr>
      <w:r>
        <w:rPr/>
        <w:t>bookkeeping services to Farming at a monthly fee of $6,000, along with</w:t>
      </w:r>
    </w:p>
    <w:p>
      <w:pPr>
        <w:pStyle w:val="PreformattedText"/>
        <w:rPr/>
      </w:pPr>
      <w:r>
        <w:rPr/>
        <w:t>reimbursement of certain out-of-pocket expenses, the cost and benefit of which</w:t>
      </w:r>
    </w:p>
    <w:p>
      <w:pPr>
        <w:pStyle w:val="PreformattedText"/>
        <w:rPr/>
      </w:pPr>
      <w:r>
        <w:rPr/>
        <w:t>will be passed through to the Agricultural Partnerships. Cecelia also packs a</w:t>
      </w:r>
    </w:p>
    <w:p>
      <w:pPr>
        <w:pStyle w:val="PreformattedText"/>
        <w:rPr/>
      </w:pPr>
      <w:r>
        <w:rPr/>
        <w:t>portion of the fruit produced by the Agricultural Partnerships. While the</w:t>
      </w:r>
    </w:p>
    <w:p>
      <w:pPr>
        <w:pStyle w:val="PreformattedText"/>
        <w:rPr/>
      </w:pPr>
      <w:r>
        <w:rPr/>
        <w:t>Company had no prior experience in citrus farming, Cecelia has been engaged in</w:t>
      </w:r>
    </w:p>
    <w:p>
      <w:pPr>
        <w:pStyle w:val="PreformattedText"/>
        <w:rPr/>
      </w:pPr>
      <w:r>
        <w:rPr/>
        <w:t>farm management, citrus packing, and marketing for more than 20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BRI was initially owned by the shareholders of record of Citadel on</w:t>
      </w:r>
    </w:p>
    <w:p>
      <w:pPr>
        <w:pStyle w:val="PreformattedText"/>
        <w:rPr/>
      </w:pPr>
      <w:r>
        <w:rPr/>
        <w:t>December 23, 1997, including Craig and Reading. During 1998, Craig and Reading</w:t>
      </w:r>
    </w:p>
    <w:p>
      <w:pPr>
        <w:pStyle w:val="PreformattedText"/>
        <w:rPr/>
      </w:pPr>
      <w:r>
        <w:rPr/>
        <w:t>purchased additional shares of BRI, which increased their collective ownership</w:t>
      </w:r>
    </w:p>
    <w:p>
      <w:pPr>
        <w:pStyle w:val="PreformattedText"/>
        <w:rPr/>
      </w:pPr>
      <w:r>
        <w:rPr/>
        <w:t>in BRI to approximately 49%. In addition, Cecelia and a trust for Mr.</w:t>
      </w:r>
    </w:p>
    <w:p>
      <w:pPr>
        <w:pStyle w:val="PreformattedText"/>
        <w:rPr/>
      </w:pPr>
      <w:r>
        <w:rPr/>
        <w:t>Tompkins' daughter purchased 210,700 shares or approximately 3.2% of BRI's</w:t>
      </w:r>
    </w:p>
    <w:p>
      <w:pPr>
        <w:pStyle w:val="PreformattedText"/>
        <w:rPr/>
      </w:pPr>
      <w:r>
        <w:rPr/>
        <w:t>outstanding securities during 1998. Concurrent with the Spin-off, Citadel</w:t>
      </w:r>
    </w:p>
    <w:p>
      <w:pPr>
        <w:pStyle w:val="PreformattedText"/>
        <w:rPr/>
      </w:pPr>
      <w:r>
        <w:rPr/>
        <w:t>provided BRI with a working capital line-of-credit in the amount of $200,000.</w:t>
      </w:r>
    </w:p>
    <w:p>
      <w:pPr>
        <w:pStyle w:val="PreformattedText"/>
        <w:rPr/>
      </w:pPr>
      <w:r>
        <w:rPr/>
        <w:t>As of December 31, 2000, there had been no borrowing and that line of credit</w:t>
      </w:r>
    </w:p>
    <w:p>
      <w:pPr>
        <w:pStyle w:val="PreformattedText"/>
        <w:rPr/>
      </w:pPr>
      <w:r>
        <w:rPr/>
        <w:t>has now expired. The future of BRI and the collectibility of any Citadel loans</w:t>
      </w:r>
    </w:p>
    <w:p>
      <w:pPr>
        <w:pStyle w:val="PreformattedText"/>
        <w:rPr/>
      </w:pPr>
      <w:r>
        <w:rPr/>
        <w:t>due from BRI will be dependent on the future operations of the Agricultural</w:t>
      </w:r>
    </w:p>
    <w:p>
      <w:pPr>
        <w:pStyle w:val="PreformattedText"/>
        <w:rPr/>
      </w:pPr>
      <w:r>
        <w:rPr/>
        <w:t>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acquisition of the Big 4 properties was financed by pro-rata capital</w:t>
      </w:r>
    </w:p>
    <w:p>
      <w:pPr>
        <w:pStyle w:val="PreformattedText"/>
        <w:rPr/>
      </w:pPr>
      <w:r>
        <w:rPr/>
        <w:t>contributions of the partners (Citadel's 40% portion amounting to</w:t>
      </w:r>
    </w:p>
    <w:p>
      <w:pPr>
        <w:pStyle w:val="PreformattedText"/>
        <w:rPr/>
      </w:pPr>
      <w:r>
        <w:rPr/>
        <w:t>approximately $1,080,000), by a $4,050,000 purchase money loan from</w:t>
      </w:r>
    </w:p>
    <w:p>
      <w:pPr>
        <w:pStyle w:val="PreformattedText"/>
        <w:rPr/>
      </w:pPr>
      <w:r>
        <w:rPr/>
        <w:t>Prudential, and by a crop finance loan by Citadel to the Agricultural</w:t>
      </w:r>
    </w:p>
    <w:p>
      <w:pPr>
        <w:pStyle w:val="PreformattedText"/>
        <w:rPr/>
      </w:pPr>
      <w:r>
        <w:rPr/>
        <w:t>Partnerships of approximately $831,000. The loan by Citadel was advanced</w:t>
      </w:r>
    </w:p>
    <w:p>
      <w:pPr>
        <w:pStyle w:val="PreformattedText"/>
        <w:rPr/>
      </w:pPr>
      <w:r>
        <w:rPr/>
        <w:t>pursuant to a $1,200,000 Line of Credit Agreement (the "Crop Financing")</w:t>
      </w:r>
    </w:p>
    <w:p>
      <w:pPr>
        <w:pStyle w:val="PreformattedText"/>
        <w:rPr/>
      </w:pPr>
      <w:r>
        <w:rPr/>
        <w:t>extended by the Company to the Agricultural Partnerships. Drawdowns under the</w:t>
      </w:r>
    </w:p>
    <w:p>
      <w:pPr>
        <w:pStyle w:val="PreformattedText"/>
        <w:rPr/>
      </w:pPr>
      <w:r>
        <w:rPr/>
        <w:t>Crop Financing accrue interest at prime plus 100 basis points, payable</w:t>
      </w:r>
    </w:p>
    <w:p>
      <w:pPr>
        <w:pStyle w:val="PreformattedText"/>
        <w:rPr/>
      </w:pPr>
      <w:r>
        <w:rPr/>
        <w:t>quarterly. The line of credit which was increased to $1,850,000 in 1998 was</w:t>
      </w:r>
    </w:p>
    <w:p>
      <w:pPr>
        <w:pStyle w:val="PreformattedText"/>
        <w:rPr/>
      </w:pPr>
      <w:r>
        <w:rPr/>
        <w:t>thereafter increased to $3,250,000 in light of the need to fund cash</w:t>
      </w:r>
    </w:p>
    <w:p>
      <w:pPr>
        <w:pStyle w:val="PreformattedText"/>
        <w:rPr/>
      </w:pPr>
      <w:r>
        <w:rPr/>
        <w:t>shortfalls resulting from the 1998 freeze. The credit facility matured in</w:t>
      </w:r>
    </w:p>
    <w:p>
      <w:pPr>
        <w:pStyle w:val="PreformattedText"/>
        <w:rPr/>
      </w:pPr>
      <w:r>
        <w:rPr/>
        <w:t>August 2001 and is currently being extended on a month-to-month basis. At</w:t>
      </w:r>
    </w:p>
    <w:p>
      <w:pPr>
        <w:pStyle w:val="PreformattedText"/>
        <w:rPr/>
      </w:pPr>
      <w:r>
        <w:rPr/>
        <w:t>December 31, 2000, Citadel had advanced or incurred liabilities of</w:t>
      </w:r>
    </w:p>
    <w:p>
      <w:pPr>
        <w:pStyle w:val="PreformattedText"/>
        <w:rPr/>
      </w:pPr>
      <w:r>
        <w:rPr/>
        <w:t>approximately $3,909,000 under the Crop Financing Line of Credit which has</w:t>
      </w:r>
    </w:p>
    <w:p>
      <w:pPr>
        <w:pStyle w:val="PreformattedText"/>
        <w:rPr/>
      </w:pPr>
      <w:r>
        <w:rPr/>
        <w:t>been fully reserved at 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Prudential Purchase Money Loan in the amount of $4,050,000 is secured</w:t>
      </w:r>
    </w:p>
    <w:p>
      <w:pPr>
        <w:pStyle w:val="PreformattedText"/>
        <w:rPr/>
      </w:pPr>
      <w:r>
        <w:rPr/>
        <w:t>by, among other things, a first priority mortgage lien on the property, has a</w:t>
      </w:r>
    </w:p>
    <w:p>
      <w:pPr>
        <w:pStyle w:val="PreformattedText"/>
        <w:rPr/>
      </w:pPr>
      <w:r>
        <w:rPr/>
        <w:t>ten-year maturity and accrues interest, payable quarterly, at a fixed rate of</w:t>
      </w:r>
    </w:p>
    <w:p>
      <w:pPr>
        <w:pStyle w:val="PreformattedText"/>
        <w:rPr/>
      </w:pPr>
      <w:r>
        <w:rPr/>
        <w:t>7.7%. Principal is payable in annual installments of $200,000, beginning</w:t>
      </w:r>
    </w:p>
    <w:p>
      <w:pPr>
        <w:pStyle w:val="PreformattedText"/>
        <w:rPr/>
      </w:pPr>
      <w:r>
        <w:rPr/>
        <w:t>January 1, 2002. The Partnerships, however, are obligated to make certain</w:t>
      </w:r>
    </w:p>
    <w:p>
      <w:pPr>
        <w:pStyle w:val="PreformattedText"/>
        <w:rPr/>
      </w:pPr>
      <w:r>
        <w:rPr/>
        <w:t>mandatory prepayments unless the Partnerships make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improvements to the real property totaling $500,000 by December 31, 2000 and</w:t>
      </w:r>
    </w:p>
    <w:p>
      <w:pPr>
        <w:pStyle w:val="PreformattedText"/>
        <w:rPr/>
      </w:pPr>
      <w:r>
        <w:rPr/>
        <w:t>make an additional $200,000 of capital improvements by December 31, 2001. The</w:t>
      </w:r>
    </w:p>
    <w:p>
      <w:pPr>
        <w:pStyle w:val="PreformattedText"/>
        <w:rPr/>
      </w:pPr>
      <w:r>
        <w:rPr/>
        <w:t>amount of such prepayments, if any, will be the difference between the capital</w:t>
      </w:r>
    </w:p>
    <w:p>
      <w:pPr>
        <w:pStyle w:val="PreformattedText"/>
        <w:rPr/>
      </w:pPr>
      <w:r>
        <w:rPr/>
        <w:t>improvement amount specified and the amount actually spent on such</w:t>
      </w:r>
    </w:p>
    <w:p>
      <w:pPr>
        <w:pStyle w:val="PreformattedText"/>
        <w:rPr/>
      </w:pPr>
      <w:r>
        <w:rPr/>
        <w:t>improvements as of the relevant date. As of December 31, 2000, the</w:t>
      </w:r>
    </w:p>
    <w:p>
      <w:pPr>
        <w:pStyle w:val="PreformattedText"/>
        <w:rPr/>
      </w:pPr>
      <w:r>
        <w:rPr/>
        <w:t>Agricultural Partnerships have made the capital improvements required by</w:t>
      </w:r>
    </w:p>
    <w:p>
      <w:pPr>
        <w:pStyle w:val="PreformattedText"/>
        <w:rPr/>
      </w:pPr>
      <w:r>
        <w:rPr/>
        <w:t>December 31, 2000 and 2001. The purchase money mortgage also imposes a</w:t>
      </w:r>
    </w:p>
    <w:p>
      <w:pPr>
        <w:pStyle w:val="PreformattedText"/>
        <w:rPr/>
      </w:pPr>
      <w:r>
        <w:rPr/>
        <w:t>prepayment penalty equal to the greater of (a) one-half of one percent of each</w:t>
      </w:r>
    </w:p>
    <w:p>
      <w:pPr>
        <w:pStyle w:val="PreformattedText"/>
        <w:rPr/>
      </w:pPr>
      <w:r>
        <w:rPr/>
        <w:t>prepayment of principal or (b) a present value calculation of the anticipated</w:t>
      </w:r>
    </w:p>
    <w:p>
      <w:pPr>
        <w:pStyle w:val="PreformattedText"/>
        <w:rPr/>
      </w:pPr>
      <w:r>
        <w:rPr/>
        <w:t>loss that the note holder will suffer as a result of such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Industry 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Citrus is produced in the United States and other countries where night</w:t>
      </w:r>
    </w:p>
    <w:p>
      <w:pPr>
        <w:pStyle w:val="PreformattedText"/>
        <w:rPr/>
      </w:pPr>
      <w:r>
        <w:rPr/>
        <w:t>time temperatures typically do not fall below 24 degrees Fahrenheit for more</w:t>
      </w:r>
    </w:p>
    <w:p>
      <w:pPr>
        <w:pStyle w:val="PreformattedText"/>
        <w:rPr/>
      </w:pPr>
      <w:r>
        <w:rPr/>
        <w:t>than a few hours at a time. Currently, citrus is produced in 80 countries. The</w:t>
      </w:r>
    </w:p>
    <w:p>
      <w:pPr>
        <w:pStyle w:val="PreformattedText"/>
        <w:rPr/>
      </w:pPr>
      <w:r>
        <w:rPr/>
        <w:t>major producing countries, in addition to the United States, are Brazil,</w:t>
      </w:r>
    </w:p>
    <w:p>
      <w:pPr>
        <w:pStyle w:val="PreformattedText"/>
        <w:rPr/>
      </w:pPr>
      <w:r>
        <w:rPr/>
        <w:t>Mexico, Argentina and Spain. The majority of international trade is in juice</w:t>
      </w:r>
    </w:p>
    <w:p>
      <w:pPr>
        <w:pStyle w:val="PreformattedText"/>
        <w:rPr/>
      </w:pPr>
      <w:r>
        <w:rPr/>
        <w:t>form, less than 15% of world production is shipped fresh to non-domestic</w:t>
      </w:r>
    </w:p>
    <w:p>
      <w:pPr>
        <w:pStyle w:val="PreformattedText"/>
        <w:rPr/>
      </w:pPr>
      <w:r>
        <w:rPr/>
        <w:t>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United States, citrus is produced in Florida, California, Arizona,</w:t>
      </w:r>
    </w:p>
    <w:p>
      <w:pPr>
        <w:pStyle w:val="PreformattedText"/>
        <w:rPr/>
      </w:pPr>
      <w:r>
        <w:rPr/>
        <w:t>and Texas. The Florida industry is oriented to juice production with less than</w:t>
      </w:r>
    </w:p>
    <w:p>
      <w:pPr>
        <w:pStyle w:val="PreformattedText"/>
        <w:rPr/>
      </w:pPr>
      <w:r>
        <w:rPr/>
        <w:t>10% of the orange crop being sold as fresh fruit. In addition to oranges,</w:t>
      </w:r>
    </w:p>
    <w:p>
      <w:pPr>
        <w:pStyle w:val="PreformattedText"/>
        <w:rPr/>
      </w:pPr>
      <w:r>
        <w:rPr/>
        <w:t>Florida is the top producer of grapefruit. Of Florida's grapefruit production,</w:t>
      </w:r>
    </w:p>
    <w:p>
      <w:pPr>
        <w:pStyle w:val="PreformattedText"/>
        <w:rPr/>
      </w:pPr>
      <w:r>
        <w:rPr/>
        <w:t>approximately 50% is shipped as fresh fruit. Production in Arizona and Texas</w:t>
      </w:r>
    </w:p>
    <w:p>
      <w:pPr>
        <w:pStyle w:val="PreformattedText"/>
        <w:rPr/>
      </w:pPr>
      <w:r>
        <w:rPr/>
        <w:t>is limited and as such, these areas are not considered major producing</w:t>
      </w:r>
    </w:p>
    <w:p>
      <w:pPr>
        <w:pStyle w:val="PreformattedText"/>
        <w:rPr/>
      </w:pPr>
      <w:r>
        <w:rPr/>
        <w:t>regions.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Production in California is oriented to oranges and lemons for the fresh</w:t>
      </w:r>
    </w:p>
    <w:p>
      <w:pPr>
        <w:pStyle w:val="PreformattedText"/>
        <w:rPr/>
      </w:pPr>
      <w:r>
        <w:rPr/>
        <w:t>market. Approximately 85% of all orange production is sold as fresh fruit.</w:t>
      </w:r>
    </w:p>
    <w:p>
      <w:pPr>
        <w:pStyle w:val="PreformattedText"/>
        <w:rPr/>
      </w:pPr>
      <w:r>
        <w:rPr/>
        <w:t>Lemon production is concentrated in California, where approximately 75% of the</w:t>
      </w:r>
    </w:p>
    <w:p>
      <w:pPr>
        <w:pStyle w:val="PreformattedText"/>
        <w:rPr/>
      </w:pPr>
      <w:r>
        <w:rPr/>
        <w:t>U.S. crop is produced.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California citrus is sold year round. Major markets are the United States,</w:t>
      </w:r>
    </w:p>
    <w:p>
      <w:pPr>
        <w:pStyle w:val="PreformattedText"/>
        <w:rPr/>
      </w:pPr>
      <w:r>
        <w:rPr/>
        <w:t>Canada, Japan and Hong Kong. As with most commodities, citrus pricing is</w:t>
      </w:r>
    </w:p>
    <w:p>
      <w:pPr>
        <w:pStyle w:val="PreformattedText"/>
        <w:rPr/>
      </w:pPr>
      <w:r>
        <w:rPr/>
        <w:t>sensitive to supply and demand changes. Production is dependent on the number</w:t>
      </w:r>
    </w:p>
    <w:p>
      <w:pPr>
        <w:pStyle w:val="PreformattedText"/>
        <w:rPr/>
      </w:pPr>
      <w:r>
        <w:rPr/>
        <w:t>of acres planted to citrus, the environmental conditions, and cultural inputs.</w:t>
      </w:r>
    </w:p>
    <w:p>
      <w:pPr>
        <w:pStyle w:val="PreformattedText"/>
        <w:rPr/>
      </w:pPr>
      <w:r>
        <w:rPr/>
        <w:t>An environmental condition is the single largest contributor to supply changes</w:t>
      </w:r>
    </w:p>
    <w:p>
      <w:pPr>
        <w:pStyle w:val="PreformattedText"/>
        <w:rPr/>
      </w:pPr>
      <w:r>
        <w:rPr/>
        <w:t>within a season. Acres in production change in response to growers' income and</w:t>
      </w:r>
    </w:p>
    <w:p>
      <w:pPr>
        <w:pStyle w:val="PreformattedText"/>
        <w:rPr/>
      </w:pPr>
      <w:r>
        <w:rPr/>
        <w:t>the historical cycle time from expansion to contraction has historically been</w:t>
      </w:r>
    </w:p>
    <w:p>
      <w:pPr>
        <w:pStyle w:val="PreformattedText"/>
        <w:rPr/>
      </w:pPr>
      <w:r>
        <w:rPr/>
        <w:t>in the range of 10 to 12 years. Currently, the industry is undergoing</w:t>
      </w:r>
    </w:p>
    <w:p>
      <w:pPr>
        <w:pStyle w:val="PreformattedText"/>
        <w:rPr/>
      </w:pPr>
      <w:r>
        <w:rPr/>
        <w:t>contraction and is projected to continue in that direction for the next 3 to 5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Currently, marketing and sales of California citrus is dominated by Sunkist</w:t>
      </w:r>
    </w:p>
    <w:p>
      <w:pPr>
        <w:pStyle w:val="PreformattedText"/>
        <w:rPr/>
      </w:pPr>
      <w:r>
        <w:rPr/>
        <w:t>Growers, Inc., a cooperative of growers from California and Arizona. Sunkist</w:t>
      </w:r>
    </w:p>
    <w:p>
      <w:pPr>
        <w:pStyle w:val="PreformattedText"/>
        <w:rPr/>
      </w:pPr>
      <w:r>
        <w:rPr/>
        <w:t>market share ranges from 60% for oranges to 75% for lemons. Membership in</w:t>
      </w:r>
    </w:p>
    <w:p>
      <w:pPr>
        <w:pStyle w:val="PreformattedText"/>
        <w:rPr/>
      </w:pPr>
      <w:r>
        <w:rPr/>
        <w:t>Sunkist is not restricted and some of the Partnerships' fruit has been</w:t>
      </w:r>
    </w:p>
    <w:p>
      <w:pPr>
        <w:pStyle w:val="PreformattedText"/>
        <w:rPr/>
      </w:pPr>
      <w:r>
        <w:rPr/>
        <w:t>historically and will likely be marketed in the future through Sunkist.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Strategy and Description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Agricultural Partnerships' business plan has been to focus on the</w:t>
      </w:r>
    </w:p>
    <w:p>
      <w:pPr>
        <w:pStyle w:val="PreformattedText"/>
        <w:rPr/>
      </w:pPr>
      <w:r>
        <w:rPr/>
        <w:t>cultivation of citrus crops utilizing the Big 4 Properties' existing orchards</w:t>
      </w:r>
    </w:p>
    <w:p>
      <w:pPr>
        <w:pStyle w:val="PreformattedText"/>
        <w:rPr/>
      </w:pPr>
      <w:r>
        <w:rPr/>
        <w:t>and, over time, to improve the open land with additional citrus orchards.</w:t>
      </w:r>
    </w:p>
    <w:p>
      <w:pPr>
        <w:pStyle w:val="PreformattedText"/>
        <w:rPr/>
      </w:pPr>
      <w:r>
        <w:rPr/>
        <w:t>However, as a result of the substantial operating losses incurred by the</w:t>
      </w:r>
    </w:p>
    <w:p>
      <w:pPr>
        <w:pStyle w:val="PreformattedText"/>
        <w:rPr/>
      </w:pPr>
      <w:r>
        <w:rPr/>
        <w:t>Agricultural Partnerships, all new planting was suspended in 2000.</w:t>
      </w:r>
    </w:p>
    <w:p>
      <w:pPr>
        <w:pStyle w:val="PreformattedText"/>
        <w:rPr/>
      </w:pPr>
      <w:r>
        <w:rPr/>
        <w:t>Furthermore, it is not currently contemplated that any further capital</w:t>
      </w:r>
    </w:p>
    <w:p>
      <w:pPr>
        <w:pStyle w:val="PreformattedText"/>
        <w:rPr/>
      </w:pPr>
      <w:r>
        <w:rPr/>
        <w:t>investments will be made in 2001. The Agricultural Partnerships intended to</w:t>
      </w:r>
    </w:p>
    <w:p>
      <w:pPr>
        <w:pStyle w:val="PreformattedText"/>
        <w:rPr/>
      </w:pPr>
      <w:r>
        <w:rPr/>
        <w:t>control operating costs and expenses to a level consistent with the</w:t>
      </w:r>
    </w:p>
    <w:p>
      <w:pPr>
        <w:pStyle w:val="PreformattedText"/>
        <w:rPr/>
      </w:pPr>
      <w:r>
        <w:rPr/>
        <w:t>anticipated revenues to be received from the crop currently being harvested</w:t>
      </w:r>
    </w:p>
    <w:p>
      <w:pPr>
        <w:pStyle w:val="PreformattedText"/>
        <w:rPr/>
      </w:pPr>
      <w:r>
        <w:rPr/>
        <w:t>and marketed, and have instituted various programs to control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the present time, approximately 980 acres of the Big 4 Properties is</w:t>
      </w:r>
    </w:p>
    <w:p>
      <w:pPr>
        <w:pStyle w:val="PreformattedText"/>
        <w:rPr/>
      </w:pPr>
      <w:r>
        <w:rPr/>
        <w:t>improved with mature orchards, consisting of approximately 585 acres of Navel</w:t>
      </w:r>
    </w:p>
    <w:p>
      <w:pPr>
        <w:pStyle w:val="PreformattedText"/>
        <w:rPr/>
      </w:pPr>
      <w:r>
        <w:rPr/>
        <w:t>oranges, 205 acres of Valencia oranges, 155 acres of lemons and 35 acres of</w:t>
      </w:r>
    </w:p>
    <w:p>
      <w:pPr>
        <w:pStyle w:val="PreformattedText"/>
        <w:rPr/>
      </w:pPr>
      <w:r>
        <w:rPr/>
        <w:t>Minneola. The Agricultural Partnerships planted approximately 60 acres of</w:t>
      </w:r>
    </w:p>
    <w:p>
      <w:pPr>
        <w:pStyle w:val="PreformattedText"/>
        <w:rPr/>
      </w:pPr>
      <w:r>
        <w:rPr/>
        <w:t>additional citrus trees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1998 and approximately 100 acres were planted in 2000. The remaining acreage</w:t>
      </w:r>
    </w:p>
    <w:p>
      <w:pPr>
        <w:pStyle w:val="PreformattedText"/>
        <w:rPr/>
      </w:pPr>
      <w:r>
        <w:rPr/>
        <w:t>is used for agricultural support facilities or held for development as</w:t>
      </w:r>
    </w:p>
    <w:p>
      <w:pPr>
        <w:pStyle w:val="PreformattedText"/>
        <w:rPr/>
      </w:pPr>
      <w:r>
        <w:rPr/>
        <w:t>additional orchards. During the 1997-1998 season, the Big 4 Properties</w:t>
      </w:r>
    </w:p>
    <w:p>
      <w:pPr>
        <w:pStyle w:val="PreformattedText"/>
        <w:rPr/>
      </w:pPr>
      <w:r>
        <w:rPr/>
        <w:t>produced 479,232 cartons of Navel oranges, 164,886 cartons of Valencia</w:t>
      </w:r>
    </w:p>
    <w:p>
      <w:pPr>
        <w:pStyle w:val="PreformattedText"/>
        <w:rPr/>
      </w:pPr>
      <w:r>
        <w:rPr/>
        <w:t>oranges, 159,084 cartons of lemons and 33,552 cartons of Minneola, for a total</w:t>
      </w:r>
    </w:p>
    <w:p>
      <w:pPr>
        <w:pStyle w:val="PreformattedText"/>
        <w:rPr/>
      </w:pPr>
      <w:r>
        <w:rPr/>
        <w:t>of 836,754 cartons of citrus. As a result of a devastating freeze in 1998, the</w:t>
      </w:r>
    </w:p>
    <w:p>
      <w:pPr>
        <w:pStyle w:val="PreformattedText"/>
        <w:rPr/>
      </w:pPr>
      <w:r>
        <w:rPr/>
        <w:t>Big 4 Properties produced almost no marketable crops for the 1998-1999 season.</w:t>
      </w:r>
    </w:p>
    <w:p>
      <w:pPr>
        <w:pStyle w:val="PreformattedText"/>
        <w:rPr/>
      </w:pPr>
      <w:r>
        <w:rPr/>
        <w:t>During the 1999-2000 season, while the harvest realized by the Agricultural</w:t>
      </w:r>
    </w:p>
    <w:p>
      <w:pPr>
        <w:pStyle w:val="PreformattedText"/>
        <w:rPr/>
      </w:pPr>
      <w:r>
        <w:rPr/>
        <w:t>Partnerships was good in volume, it was comparatively poor in quality. As a</w:t>
      </w:r>
    </w:p>
    <w:p>
      <w:pPr>
        <w:pStyle w:val="PreformattedText"/>
        <w:rPr/>
      </w:pPr>
      <w:r>
        <w:rPr/>
        <w:t>result, approximately 43% and 75% of the Navals and Valencias harvested in</w:t>
      </w:r>
    </w:p>
    <w:p>
      <w:pPr>
        <w:pStyle w:val="PreformattedText"/>
        <w:rPr/>
      </w:pPr>
      <w:r>
        <w:rPr/>
        <w:t>1999-2000 were sold for juice. For sale as fresh fruit, the Big 4 Properties</w:t>
      </w:r>
    </w:p>
    <w:p>
      <w:pPr>
        <w:pStyle w:val="PreformattedText"/>
        <w:rPr/>
      </w:pPr>
      <w:r>
        <w:rPr/>
        <w:t>produced only about 276,169 cartons of Navel oranges, approximately 34,945</w:t>
      </w:r>
    </w:p>
    <w:p>
      <w:pPr>
        <w:pStyle w:val="PreformattedText"/>
        <w:rPr/>
      </w:pPr>
      <w:r>
        <w:rPr/>
        <w:t>cartons of Valencia oranges, 18,988 cartons of Minneola, and no lemons, for a</w:t>
      </w:r>
    </w:p>
    <w:p>
      <w:pPr>
        <w:pStyle w:val="PreformattedText"/>
        <w:rPr/>
      </w:pPr>
      <w:r>
        <w:rPr/>
        <w:t>total of approximately 330,102 cartons of Citrus.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assets acquired also included wind machines used for frost protection,</w:t>
      </w:r>
    </w:p>
    <w:p>
      <w:pPr>
        <w:pStyle w:val="PreformattedText"/>
        <w:rPr/>
      </w:pPr>
      <w:r>
        <w:rPr/>
        <w:t>irrigation systems, and access to a forty acre reservoir owned by the local</w:t>
      </w:r>
    </w:p>
    <w:p>
      <w:pPr>
        <w:pStyle w:val="PreformattedText"/>
        <w:rPr/>
      </w:pPr>
      <w:r>
        <w:rPr/>
        <w:t>irrigation district for the short-term storage of water from wells located on</w:t>
      </w:r>
    </w:p>
    <w:p>
      <w:pPr>
        <w:pStyle w:val="PreformattedText"/>
        <w:rPr/>
      </w:pPr>
      <w:r>
        <w:rPr/>
        <w:t>the Big 4 Properties as well as from other sources. While the business plan is</w:t>
      </w:r>
    </w:p>
    <w:p>
      <w:pPr>
        <w:pStyle w:val="PreformattedText"/>
        <w:rPr/>
      </w:pPr>
      <w:r>
        <w:rPr/>
        <w:t>to make use of federal water rights to provide water to the Big 4 Properties,</w:t>
      </w:r>
    </w:p>
    <w:p>
      <w:pPr>
        <w:pStyle w:val="PreformattedText"/>
        <w:rPr/>
      </w:pPr>
      <w:r>
        <w:rPr/>
        <w:t>these wells and access rights provide a safeguard in the event that such</w:t>
      </w:r>
    </w:p>
    <w:p>
      <w:pPr>
        <w:pStyle w:val="PreformattedText"/>
        <w:rPr/>
      </w:pPr>
      <w:r>
        <w:rPr/>
        <w:t>federal water should, from time to time, prove prohibitively expensive or</w:t>
      </w:r>
    </w:p>
    <w:p>
      <w:pPr>
        <w:pStyle w:val="PreformattedText"/>
        <w:rPr/>
      </w:pPr>
      <w:r>
        <w:rPr/>
        <w:t>insufficient to meet the needs of the Big 4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was originally anticipated that the preparation and planting of the</w:t>
      </w:r>
    </w:p>
    <w:p>
      <w:pPr>
        <w:pStyle w:val="PreformattedText"/>
        <w:rPr/>
      </w:pPr>
      <w:r>
        <w:rPr/>
        <w:t>remaining open land would likely be completed over a period of two to four</w:t>
      </w:r>
    </w:p>
    <w:p>
      <w:pPr>
        <w:pStyle w:val="PreformattedText"/>
        <w:rPr/>
      </w:pPr>
      <w:r>
        <w:rPr/>
        <w:t>years. It was likewise originally anticipated that such preparation and</w:t>
      </w:r>
    </w:p>
    <w:p>
      <w:pPr>
        <w:pStyle w:val="PreformattedText"/>
        <w:rPr/>
      </w:pPr>
      <w:r>
        <w:rPr/>
        <w:t>planting would be funded, over time, principally out of the cash flow</w:t>
      </w:r>
    </w:p>
    <w:p>
      <w:pPr>
        <w:pStyle w:val="PreformattedText"/>
        <w:rPr/>
      </w:pPr>
      <w:r>
        <w:rPr/>
        <w:t>generated from the Big 4 Properties. However, as a result of the 1998 freeze</w:t>
      </w:r>
    </w:p>
    <w:p>
      <w:pPr>
        <w:pStyle w:val="PreformattedText"/>
        <w:rPr/>
      </w:pPr>
      <w:r>
        <w:rPr/>
        <w:t>and subsequent poor market conditions, all plans for further capital</w:t>
      </w:r>
    </w:p>
    <w:p>
      <w:pPr>
        <w:pStyle w:val="PreformattedText"/>
        <w:rPr/>
      </w:pPr>
      <w:r>
        <w:rPr/>
        <w:t>improvement of the property have been put on hold. The period to maturity</w:t>
      </w:r>
    </w:p>
    <w:p>
      <w:pPr>
        <w:pStyle w:val="PreformattedText"/>
        <w:rPr/>
      </w:pPr>
      <w:r>
        <w:rPr/>
        <w:t>varies from variety to variety, but generally speaking it is anticipated that</w:t>
      </w:r>
    </w:p>
    <w:p>
      <w:pPr>
        <w:pStyle w:val="PreformattedText"/>
        <w:rPr/>
      </w:pPr>
      <w:r>
        <w:rPr/>
        <w:t>the first commercial crops will be harvested 5 years after the trees are</w:t>
      </w:r>
    </w:p>
    <w:p>
      <w:pPr>
        <w:pStyle w:val="PreformattedText"/>
        <w:rPr/>
      </w:pPr>
      <w:r>
        <w:rPr/>
        <w:t>planted.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business of the Agricultural Partnerships is subject to risks</w:t>
      </w:r>
    </w:p>
    <w:p>
      <w:pPr>
        <w:pStyle w:val="PreformattedText"/>
        <w:rPr/>
      </w:pPr>
      <w:r>
        <w:rPr/>
        <w:t>associated with its agricultural operations. Numerous factors can affect the</w:t>
      </w:r>
    </w:p>
    <w:p>
      <w:pPr>
        <w:pStyle w:val="PreformattedText"/>
        <w:rPr/>
      </w:pPr>
      <w:r>
        <w:rPr/>
        <w:t>price, yield, and marketability of the crops grown on the Big 4 Properties.</w:t>
      </w:r>
    </w:p>
    <w:p>
      <w:pPr>
        <w:pStyle w:val="PreformattedText"/>
        <w:rPr/>
      </w:pPr>
      <w:r>
        <w:rPr/>
        <w:t>Crop prices may vary greatly from year to year as a result of the relationship</w:t>
      </w:r>
    </w:p>
    <w:p>
      <w:pPr>
        <w:pStyle w:val="PreformattedText"/>
        <w:rPr/>
      </w:pPr>
      <w:r>
        <w:rPr/>
        <w:t>between production and market demand. For example, the production of a</w:t>
      </w:r>
    </w:p>
    <w:p>
      <w:pPr>
        <w:pStyle w:val="PreformattedText"/>
        <w:rPr/>
      </w:pPr>
      <w:r>
        <w:rPr/>
        <w:t>particular crop in excess of demand in any particular year will depress market</w:t>
      </w:r>
    </w:p>
    <w:p>
      <w:pPr>
        <w:pStyle w:val="PreformattedText"/>
        <w:rPr/>
      </w:pPr>
      <w:r>
        <w:rPr/>
        <w:t>prices, and inflationary factors and other unforeseeable economic changes may</w:t>
      </w:r>
    </w:p>
    <w:p>
      <w:pPr>
        <w:pStyle w:val="PreformattedText"/>
        <w:rPr/>
      </w:pPr>
      <w:r>
        <w:rPr/>
        <w:t>also, at the same time, increase operating costs with respect to such crops.</w:t>
      </w:r>
    </w:p>
    <w:p>
      <w:pPr>
        <w:pStyle w:val="PreformattedText"/>
        <w:rPr/>
      </w:pPr>
      <w:r>
        <w:rPr/>
        <w:t>In addition, the agricultural industry in the United States is highly</w:t>
      </w:r>
    </w:p>
    <w:p>
      <w:pPr>
        <w:pStyle w:val="PreformattedText"/>
        <w:rPr/>
      </w:pPr>
      <w:r>
        <w:rPr/>
        <w:t>competitive, and domestic growers and produce marketers are facing increased</w:t>
      </w:r>
    </w:p>
    <w:p>
      <w:pPr>
        <w:pStyle w:val="PreformattedText"/>
        <w:rPr/>
      </w:pPr>
      <w:r>
        <w:rPr/>
        <w:t>competition from foreign sources. There are also a number of factors outside</w:t>
      </w:r>
    </w:p>
    <w:p>
      <w:pPr>
        <w:pStyle w:val="PreformattedText"/>
        <w:rPr/>
      </w:pPr>
      <w:r>
        <w:rPr/>
        <w:t>of the control of the Company and the Agricultural Partnerships that could,</w:t>
      </w:r>
    </w:p>
    <w:p>
      <w:pPr>
        <w:pStyle w:val="PreformattedText"/>
        <w:rPr/>
      </w:pPr>
      <w:r>
        <w:rPr/>
        <w:t>alone or in combination, materially adversely affect the agricultural</w:t>
      </w:r>
    </w:p>
    <w:p>
      <w:pPr>
        <w:pStyle w:val="PreformattedText"/>
        <w:rPr/>
      </w:pPr>
      <w:r>
        <w:rPr/>
        <w:t>operations of the Agricultural Partnerships, such as adverse weather</w:t>
      </w:r>
    </w:p>
    <w:p>
      <w:pPr>
        <w:pStyle w:val="PreformattedText"/>
        <w:rPr/>
      </w:pPr>
      <w:r>
        <w:rPr/>
        <w:t>conditions, the availability of water, insects, blight or other diseases,</w:t>
      </w:r>
    </w:p>
    <w:p>
      <w:pPr>
        <w:pStyle w:val="PreformattedText"/>
        <w:rPr/>
      </w:pPr>
      <w:r>
        <w:rPr/>
        <w:t>labor problems such as boycotts or strikes, shortages of competent laborers,</w:t>
      </w:r>
    </w:p>
    <w:p>
      <w:pPr>
        <w:pStyle w:val="PreformattedText"/>
        <w:rPr/>
      </w:pPr>
      <w:r>
        <w:rPr/>
        <w:t>and the relative strength or weakness of the U.S dollar. The business</w:t>
      </w:r>
    </w:p>
    <w:p>
      <w:pPr>
        <w:pStyle w:val="PreformattedText"/>
        <w:rPr/>
      </w:pPr>
      <w:r>
        <w:rPr/>
        <w:t>operations of the Agricultural Partnerships may also be adversely affected by</w:t>
      </w:r>
    </w:p>
    <w:p>
      <w:pPr>
        <w:pStyle w:val="PreformattedText"/>
        <w:rPr/>
      </w:pPr>
      <w:r>
        <w:rPr/>
        <w:t>changes in governmental policies, and social and economic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agricultural operations of the Agricultural Partnerships will be</w:t>
      </w:r>
    </w:p>
    <w:p>
      <w:pPr>
        <w:pStyle w:val="PreformattedText"/>
        <w:rPr/>
      </w:pPr>
      <w:r>
        <w:rPr/>
        <w:t>impacted by the general seasonal trends that are characteristic of the citrus</w:t>
      </w:r>
    </w:p>
    <w:p>
      <w:pPr>
        <w:pStyle w:val="PreformattedText"/>
        <w:rPr/>
      </w:pPr>
      <w:r>
        <w:rPr/>
        <w:t>industry. The Agricultural Partnerships anticipate receiving a majority of</w:t>
      </w:r>
    </w:p>
    <w:p>
      <w:pPr>
        <w:pStyle w:val="PreformattedText"/>
        <w:rPr/>
      </w:pPr>
      <w:r>
        <w:rPr/>
        <w:t>their net income during the second and third calendar quarters following the</w:t>
      </w:r>
    </w:p>
    <w:p>
      <w:pPr>
        <w:pStyle w:val="PreformattedText"/>
        <w:rPr/>
      </w:pPr>
      <w:r>
        <w:rPr/>
        <w:t>harvest and sale of their citrus crops. Due to this concentrated activity, the</w:t>
      </w:r>
    </w:p>
    <w:p>
      <w:pPr>
        <w:pStyle w:val="PreformattedText"/>
        <w:rPr/>
      </w:pPr>
      <w:r>
        <w:rPr/>
        <w:t>Agricultural Partnerships anticipate that they will typically show losses in</w:t>
      </w:r>
    </w:p>
    <w:p>
      <w:pPr>
        <w:pStyle w:val="PreformattedText"/>
        <w:rPr/>
      </w:pPr>
      <w:r>
        <w:rPr/>
        <w:t>the first and fourth calendar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agricultural business is highly competitive. The Agricultural</w:t>
      </w:r>
    </w:p>
    <w:p>
      <w:pPr>
        <w:pStyle w:val="PreformattedText"/>
        <w:rPr/>
      </w:pPr>
      <w:r>
        <w:rPr/>
        <w:t>Partnerships' competitors include a large number of both large and small</w:t>
      </w:r>
    </w:p>
    <w:p>
      <w:pPr>
        <w:pStyle w:val="PreformattedText"/>
        <w:rPr/>
      </w:pPr>
      <w:r>
        <w:rPr/>
        <w:t>independent growers and grower cooperatives, many of which have considerably</w:t>
      </w:r>
    </w:p>
    <w:p>
      <w:pPr>
        <w:pStyle w:val="PreformattedText"/>
        <w:rPr/>
      </w:pPr>
      <w:r>
        <w:rPr/>
        <w:t>greater financial resources and experience than the Company. No single grower</w:t>
      </w:r>
    </w:p>
    <w:p>
      <w:pPr>
        <w:pStyle w:val="PreformattedText"/>
        <w:rPr/>
      </w:pPr>
      <w:r>
        <w:rPr/>
        <w:t>has a dominant market share in this industry due to, among other things, the</w:t>
      </w:r>
    </w:p>
    <w:p>
      <w:pPr>
        <w:pStyle w:val="PreformattedText"/>
        <w:rPr/>
      </w:pPr>
      <w:r>
        <w:rPr/>
        <w:t>regionalized nature of these businesses and limited access to federal water.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recent periods, the California citrus business has been hurt by the</w:t>
      </w:r>
    </w:p>
    <w:p>
      <w:pPr>
        <w:pStyle w:val="PreformattedText"/>
        <w:rPr/>
      </w:pPr>
      <w:r>
        <w:rPr/>
        <w:t>strong U.S dollar and by competition from growers in South America. The</w:t>
      </w:r>
    </w:p>
    <w:p>
      <w:pPr>
        <w:pStyle w:val="PreformattedText"/>
        <w:rPr/>
      </w:pPr>
      <w:r>
        <w:rPr/>
        <w:t>strength of the U.S dollar and competition from these growers has both reduced</w:t>
      </w:r>
    </w:p>
    <w:p>
      <w:pPr>
        <w:pStyle w:val="PreformattedText"/>
        <w:rPr/>
      </w:pPr>
      <w:r>
        <w:rPr/>
        <w:t>markets for U.S citrus fruit abroad, and held down the price of such fruit</w:t>
      </w:r>
    </w:p>
    <w:p>
      <w:pPr>
        <w:pStyle w:val="PreformattedText"/>
        <w:rPr/>
      </w:pPr>
      <w:r>
        <w:rPr/>
        <w:t>domestically. The effect of competition from foreign fruit has, in the view of</w:t>
      </w:r>
    </w:p>
    <w:p>
      <w:pPr>
        <w:pStyle w:val="PreformattedText"/>
        <w:rPr/>
      </w:pPr>
      <w:r>
        <w:rPr/>
        <w:t>management, been exacerbated by the increased concentration of market power in</w:t>
      </w:r>
    </w:p>
    <w:p>
      <w:pPr>
        <w:pStyle w:val="PreformattedText"/>
        <w:rPr/>
      </w:pPr>
      <w:r>
        <w:rPr/>
        <w:t>the hands of the large grocery store chains over the past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current market conditions, management believes it questionable</w:t>
      </w:r>
    </w:p>
    <w:p>
      <w:pPr>
        <w:pStyle w:val="PreformattedText"/>
        <w:rPr/>
      </w:pPr>
      <w:r>
        <w:rPr/>
        <w:t>whether the Agricultural Partnerships can recover their cultural costs from</w:t>
      </w:r>
    </w:p>
    <w:p>
      <w:pPr>
        <w:pStyle w:val="PreformattedText"/>
        <w:rPr/>
      </w:pPr>
      <w:r>
        <w:rPr/>
        <w:t>the sale of their fruit, if these costs are maintained at historical levels.</w:t>
      </w:r>
    </w:p>
    <w:p>
      <w:pPr>
        <w:pStyle w:val="PreformattedText"/>
        <w:rPr/>
      </w:pPr>
      <w:r>
        <w:rPr/>
        <w:t>Cultural costs include the cost of items such as fertilizer, pest control,</w:t>
      </w:r>
    </w:p>
    <w:p>
      <w:pPr>
        <w:pStyle w:val="PreformattedText"/>
        <w:rPr/>
      </w:pPr>
      <w:r>
        <w:rPr/>
        <w:t>pruning, and farming expenses, and do not include items such as debt service,</w:t>
      </w:r>
    </w:p>
    <w:p>
      <w:pPr>
        <w:pStyle w:val="PreformattedText"/>
        <w:rPr/>
      </w:pPr>
      <w:r>
        <w:rPr/>
        <w:t>depreciation, amortization or general and administrative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has a total of three full-time employees to operate the Big 4</w:t>
      </w:r>
    </w:p>
    <w:p>
      <w:pPr>
        <w:pStyle w:val="PreformattedText"/>
        <w:rPr/>
      </w:pPr>
      <w:r>
        <w:rPr/>
        <w:t>Properties. These employees are provided and supervised by Farming. Certain</w:t>
      </w:r>
    </w:p>
    <w:p>
      <w:pPr>
        <w:pStyle w:val="PreformattedText"/>
        <w:rPr/>
      </w:pPr>
      <w:r>
        <w:rPr/>
        <w:t>management consulting, purchasing and bookkeeping is contracted out to</w:t>
      </w:r>
    </w:p>
    <w:p>
      <w:pPr>
        <w:pStyle w:val="PreformattedText"/>
        <w:rPr/>
      </w:pPr>
      <w:r>
        <w:rPr/>
        <w:t>Cecelia. Packing and harvesting is also contracted out to independent</w:t>
      </w:r>
    </w:p>
    <w:p>
      <w:pPr>
        <w:pStyle w:val="PreformattedText"/>
        <w:rPr/>
      </w:pPr>
      <w:r>
        <w:rPr/>
        <w:t>contractor third parties in accordance with industry practices, including</w:t>
      </w:r>
    </w:p>
    <w:p>
      <w:pPr>
        <w:pStyle w:val="PreformattedText"/>
        <w:rPr/>
      </w:pPr>
      <w:r>
        <w:rPr/>
        <w:t>Cecelia. Accordingly, it is not anticipated that the Agricultural Partnerships</w:t>
      </w:r>
    </w:p>
    <w:p>
      <w:pPr>
        <w:pStyle w:val="PreformattedText"/>
        <w:rPr/>
      </w:pPr>
      <w:r>
        <w:rPr/>
        <w:t>will have any employees, full time or otherwise. The success of the</w:t>
      </w:r>
    </w:p>
    <w:p>
      <w:pPr>
        <w:pStyle w:val="PreformattedText"/>
        <w:rPr/>
      </w:pPr>
      <w:r>
        <w:rPr/>
        <w:t>Agricultural Partnerships is highly dependent upon Mr. James J. Cotter, who</w:t>
      </w:r>
    </w:p>
    <w:p>
      <w:pPr>
        <w:pStyle w:val="PreformattedText"/>
        <w:rPr/>
      </w:pPr>
      <w:r>
        <w:rPr/>
        <w:t>has more than 25 years experience in citrus farming, and upon the senior</w:t>
      </w:r>
    </w:p>
    <w:p>
      <w:pPr>
        <w:pStyle w:val="PreformattedText"/>
        <w:rPr/>
      </w:pPr>
      <w:r>
        <w:rPr/>
        <w:t>management of Cecelia, which is wholly owned by Mr. Cotter, and which, through</w:t>
      </w:r>
    </w:p>
    <w:p>
      <w:pPr>
        <w:pStyle w:val="PreformattedText"/>
        <w:rPr/>
      </w:pPr>
      <w:r>
        <w:rPr/>
        <w:t>its employees, provides senior management, purchasing and bookkeeping services</w:t>
      </w:r>
    </w:p>
    <w:p>
      <w:pPr>
        <w:pStyle w:val="PreformattedText"/>
        <w:rPr/>
      </w:pPr>
      <w:r>
        <w:rPr/>
        <w:t>to Farming and through Farming to the 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areas of the operations of the Agricultural Partnerships are</w:t>
      </w:r>
    </w:p>
    <w:p>
      <w:pPr>
        <w:pStyle w:val="PreformattedText"/>
        <w:rPr/>
      </w:pPr>
      <w:r>
        <w:rPr/>
        <w:t>subject to varying degrees of federal, state, and local laws and regulations.</w:t>
      </w:r>
    </w:p>
    <w:p>
      <w:pPr>
        <w:pStyle w:val="PreformattedText"/>
        <w:rPr/>
      </w:pPr>
      <w:r>
        <w:rPr/>
        <w:t>Such operations are, for example, subject to a broad range of evolving</w:t>
      </w:r>
    </w:p>
    <w:p>
      <w:pPr>
        <w:pStyle w:val="PreformattedText"/>
        <w:rPr/>
      </w:pPr>
      <w:r>
        <w:rPr/>
        <w:t>environmental laws and regulations. These laws and regulations include, but</w:t>
      </w:r>
    </w:p>
    <w:p>
      <w:pPr>
        <w:pStyle w:val="PreformattedText"/>
        <w:rPr/>
      </w:pPr>
      <w:r>
        <w:rPr/>
        <w:t>are not limited to, the Clean Air Act, the Clean Water Act, the Resource</w:t>
      </w:r>
    </w:p>
    <w:p>
      <w:pPr>
        <w:pStyle w:val="PreformattedText"/>
        <w:rPr/>
      </w:pPr>
      <w:r>
        <w:rPr/>
        <w:t>Conservation and Recovery Act, the Federal Insecticide, Fungicide and</w:t>
      </w:r>
    </w:p>
    <w:p>
      <w:pPr>
        <w:pStyle w:val="PreformattedText"/>
        <w:rPr/>
      </w:pPr>
      <w:r>
        <w:rPr/>
        <w:t>Rodenticide Act, and the Comprehensive Environmental Response Act, and the</w:t>
      </w:r>
    </w:p>
    <w:p>
      <w:pPr>
        <w:pStyle w:val="PreformattedText"/>
        <w:rPr/>
      </w:pPr>
      <w:r>
        <w:rPr/>
        <w:t>Compensation and Liability Act. Compliance with these foreign and domestic</w:t>
      </w:r>
    </w:p>
    <w:p>
      <w:pPr>
        <w:pStyle w:val="PreformattedText"/>
        <w:rPr/>
      </w:pPr>
      <w:r>
        <w:rPr/>
        <w:t>laws and related regulations is an ongoing process that is not currently</w:t>
      </w:r>
    </w:p>
    <w:p>
      <w:pPr>
        <w:pStyle w:val="PreformattedText"/>
        <w:rPr/>
      </w:pPr>
      <w:r>
        <w:rPr/>
        <w:t>expected to have a material effect on the capital expenditures, earnings or</w:t>
      </w:r>
    </w:p>
    <w:p>
      <w:pPr>
        <w:pStyle w:val="PreformattedText"/>
        <w:rPr/>
      </w:pPr>
      <w:r>
        <w:rPr/>
        <w:t>competitive position of the Agricultural Partnerships. Environmental concerns</w:t>
      </w:r>
    </w:p>
    <w:p>
      <w:pPr>
        <w:pStyle w:val="PreformattedText"/>
        <w:rPr/>
      </w:pPr>
      <w:r>
        <w:rPr/>
        <w:t>are, however, inherent in most major agricultural operations, including those</w:t>
      </w:r>
    </w:p>
    <w:p>
      <w:pPr>
        <w:pStyle w:val="PreformattedText"/>
        <w:rPr/>
      </w:pPr>
      <w:r>
        <w:rPr/>
        <w:t>expected to be conducted by the Agricultural Partnerships, and there can be no</w:t>
      </w:r>
    </w:p>
    <w:p>
      <w:pPr>
        <w:pStyle w:val="PreformattedText"/>
        <w:rPr/>
      </w:pPr>
      <w:r>
        <w:rPr/>
        <w:t>assurance that the cost of compliance with environmental laws and regulations</w:t>
      </w:r>
    </w:p>
    <w:p>
      <w:pPr>
        <w:pStyle w:val="PreformattedText"/>
        <w:rPr/>
      </w:pPr>
      <w:r>
        <w:rPr/>
        <w:t>in the future will not be material. In the normal course of its agricultural</w:t>
      </w:r>
    </w:p>
    <w:p>
      <w:pPr>
        <w:pStyle w:val="PreformattedText"/>
        <w:rPr/>
      </w:pPr>
      <w:r>
        <w:rPr/>
        <w:t>operations, Farming, on behalf of the Agricultural Partnerships, will handle,</w:t>
      </w:r>
    </w:p>
    <w:p>
      <w:pPr>
        <w:pStyle w:val="PreformattedText"/>
        <w:rPr/>
      </w:pPr>
      <w:r>
        <w:rPr/>
        <w:t>store, transport and cleanup of such hazardous substances or wastes, which may</w:t>
      </w:r>
    </w:p>
    <w:p>
      <w:pPr>
        <w:pStyle w:val="PreformattedText"/>
        <w:rPr/>
      </w:pPr>
      <w:r>
        <w:rPr/>
        <w:t>adversely affect the value of the Big 4 Properties. Such matters could, in the</w:t>
      </w:r>
    </w:p>
    <w:p>
      <w:pPr>
        <w:pStyle w:val="PreformattedText"/>
        <w:rPr/>
      </w:pPr>
      <w:r>
        <w:rPr/>
        <w:t>future, have a material adverse effect on the Company and the Agricultural</w:t>
      </w:r>
    </w:p>
    <w:p>
      <w:pPr>
        <w:pStyle w:val="PreformattedText"/>
        <w:rPr/>
      </w:pPr>
      <w:r>
        <w:rPr/>
        <w:t>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operations of the Agricultural Partnerships are also subject to</w:t>
      </w:r>
    </w:p>
    <w:p>
      <w:pPr>
        <w:pStyle w:val="PreformattedText"/>
        <w:rPr/>
      </w:pPr>
      <w:r>
        <w:rPr/>
        <w:t>regulations enforced by, among others, the U.S. Food and Drug Administration</w:t>
      </w:r>
    </w:p>
    <w:p>
      <w:pPr>
        <w:pStyle w:val="PreformattedText"/>
        <w:rPr/>
      </w:pPr>
      <w:r>
        <w:rPr/>
        <w:t>and state, local and foreign equivalents, and to inspection by the U.S.</w:t>
      </w:r>
    </w:p>
    <w:p>
      <w:pPr>
        <w:pStyle w:val="PreformattedText"/>
        <w:rPr/>
      </w:pPr>
      <w:r>
        <w:rPr/>
        <w:t>Department of Agriculture and other federal, state, local and foreign</w:t>
      </w:r>
    </w:p>
    <w:p>
      <w:pPr>
        <w:pStyle w:val="PreformattedText"/>
        <w:rPr/>
      </w:pPr>
      <w:r>
        <w:rPr/>
        <w:t>environmental and health authorities. Certain areas of the operations of the</w:t>
      </w:r>
    </w:p>
    <w:p>
      <w:pPr>
        <w:pStyle w:val="PreformattedText"/>
        <w:rPr/>
      </w:pPr>
      <w:r>
        <w:rPr/>
        <w:t>Agricultural Partnerships are subject to varying degrees of federal, state and</w:t>
      </w:r>
    </w:p>
    <w:p>
      <w:pPr>
        <w:pStyle w:val="PreformattedText"/>
        <w:rPr/>
      </w:pPr>
      <w:r>
        <w:rPr/>
        <w:t>local laws and regulations. Farm operations such as those conducted on the Big</w:t>
      </w:r>
    </w:p>
    <w:p>
      <w:pPr>
        <w:pStyle w:val="PreformattedText"/>
        <w:rPr/>
      </w:pPr>
      <w:r>
        <w:rPr/>
        <w:t>4 Properties are subject to federal, state and local laws and regulations</w:t>
      </w:r>
    </w:p>
    <w:p>
      <w:pPr>
        <w:pStyle w:val="PreformattedText"/>
        <w:rPr/>
      </w:pPr>
      <w:r>
        <w:rPr/>
        <w:t>controlling, among other things, the discharge of materials into the</w:t>
      </w:r>
    </w:p>
    <w:p>
      <w:pPr>
        <w:pStyle w:val="PreformattedText"/>
        <w:rPr/>
      </w:pPr>
      <w:r>
        <w:rPr/>
        <w:t>environment or otherwise relating to the protection of the environment.</w:t>
      </w:r>
    </w:p>
    <w:p>
      <w:pPr>
        <w:pStyle w:val="PreformattedText"/>
        <w:rPr/>
      </w:pPr>
      <w:r>
        <w:rPr/>
        <w:t>Environmental regulations may have a materially adverse effect upon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purpose of the Spin-Off was principally to comply with applicable</w:t>
      </w:r>
    </w:p>
    <w:p>
      <w:pPr>
        <w:pStyle w:val="PreformattedText"/>
        <w:rPr/>
      </w:pPr>
      <w:r>
        <w:rPr/>
        <w:t>federal laws and regulations ("Water Laws") as administered by the Bureau of</w:t>
      </w:r>
    </w:p>
    <w:p>
      <w:pPr>
        <w:pStyle w:val="PreformattedText"/>
        <w:rPr/>
      </w:pPr>
      <w:r>
        <w:rPr/>
        <w:t>Reclamation (the "Bureau") in order to have access to and use of federal water</w:t>
      </w:r>
    </w:p>
    <w:p>
      <w:pPr>
        <w:pStyle w:val="PreformattedText"/>
        <w:rPr/>
      </w:pPr>
      <w:r>
        <w:rPr/>
        <w:t>(the "Water Rights") for the operation of the Agricultural Partnerships. Under</w:t>
      </w:r>
    </w:p>
    <w:p>
      <w:pPr>
        <w:pStyle w:val="PreformattedText"/>
        <w:rPr/>
      </w:pPr>
      <w:r>
        <w:rPr/>
        <w:t>the Water Laws, no entity with more than 25 stockholders can acquire federal</w:t>
      </w:r>
    </w:p>
    <w:p>
      <w:pPr>
        <w:pStyle w:val="PreformattedText"/>
        <w:rPr/>
      </w:pPr>
      <w:r>
        <w:rPr/>
        <w:t>water for more than 640 acres of owned land. Although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has received assurances that the partnership structure being used to</w:t>
      </w:r>
    </w:p>
    <w:p>
      <w:pPr>
        <w:pStyle w:val="PreformattedText"/>
        <w:rPr/>
      </w:pPr>
      <w:r>
        <w:rPr/>
        <w:t>own and farm the Big 4 Properties will comply with the Water Laws and not</w:t>
      </w:r>
    </w:p>
    <w:p>
      <w:pPr>
        <w:pStyle w:val="PreformattedText"/>
        <w:rPr/>
      </w:pPr>
      <w:r>
        <w:rPr/>
        <w:t>infringe on the Agricultural Partnership's access to the federal water, there</w:t>
      </w:r>
    </w:p>
    <w:p>
      <w:pPr>
        <w:pStyle w:val="PreformattedText"/>
        <w:rPr/>
      </w:pPr>
      <w:r>
        <w:rPr/>
        <w:t>can be no assurance that the Bureau and the federal government will not at</w:t>
      </w:r>
    </w:p>
    <w:p>
      <w:pPr>
        <w:pStyle w:val="PreformattedText"/>
        <w:rPr/>
      </w:pPr>
      <w:r>
        <w:rPr/>
        <w:t>some future date object to this structure or that the Water Laws will not</w:t>
      </w:r>
    </w:p>
    <w:p>
      <w:pPr>
        <w:pStyle w:val="PreformattedText"/>
        <w:rPr/>
      </w:pPr>
      <w:r>
        <w:rPr/>
        <w:t>change, either of which event could have material adverse consequence to the</w:t>
      </w:r>
    </w:p>
    <w:p>
      <w:pPr>
        <w:pStyle w:val="PreformattedText"/>
        <w:rPr/>
      </w:pPr>
      <w:r>
        <w:rPr/>
        <w:t>value of the Big 4 Properties and viability of the business of the</w:t>
      </w:r>
    </w:p>
    <w:p>
      <w:pPr>
        <w:pStyle w:val="PreformattedText"/>
        <w:rPr/>
      </w:pPr>
      <w:r>
        <w:rPr/>
        <w:t>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Weather, availability of labor, changes in state or local law or</w:t>
      </w:r>
    </w:p>
    <w:p>
      <w:pPr>
        <w:pStyle w:val="PreformattedText"/>
        <w:rPr/>
      </w:pPr>
      <w:r>
        <w:rPr/>
        <w:t>regulation, and similar localized events could also have an adverse impact on</w:t>
      </w:r>
    </w:p>
    <w:p>
      <w:pPr>
        <w:pStyle w:val="PreformattedText"/>
        <w:rPr/>
      </w:pPr>
      <w:r>
        <w:rPr/>
        <w:t>the performance or value of the Big 4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in 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1996, the Company invested $7,000,000 in REI, and in consideration of</w:t>
      </w:r>
    </w:p>
    <w:p>
      <w:pPr>
        <w:pStyle w:val="PreformattedText"/>
        <w:rPr/>
      </w:pPr>
      <w:r>
        <w:rPr/>
        <w:t>that investment was issued 70,000 shares of the Series A Voting Cumulative</w:t>
      </w:r>
    </w:p>
    <w:p>
      <w:pPr>
        <w:pStyle w:val="PreformattedText"/>
        <w:rPr/>
      </w:pPr>
      <w:r>
        <w:rPr/>
        <w:t>Convertible Preferred Stock of REI (the "Series A Preferred Stock"), and was</w:t>
      </w:r>
    </w:p>
    <w:p>
      <w:pPr>
        <w:pStyle w:val="PreformattedText"/>
        <w:rPr/>
      </w:pPr>
      <w:r>
        <w:rPr/>
        <w:t>granted an option to require Reading to acquire, for shares of Reading Common</w:t>
      </w:r>
    </w:p>
    <w:p>
      <w:pPr>
        <w:pStyle w:val="PreformattedText"/>
        <w:rPr/>
      </w:pPr>
      <w:r>
        <w:rPr/>
        <w:t>Stock, substantially all of the assets and associated liabilities of the</w:t>
      </w:r>
    </w:p>
    <w:p>
      <w:pPr>
        <w:pStyle w:val="PreformattedText"/>
        <w:rPr/>
      </w:pPr>
      <w:r>
        <w:rPr/>
        <w:t>Company (the "Asset Put Option").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REI is a publicly traded company whose shares are quoted on the NASDAQ</w:t>
      </w:r>
    </w:p>
    <w:p>
      <w:pPr>
        <w:pStyle w:val="PreformattedText"/>
        <w:rPr/>
      </w:pPr>
      <w:r>
        <w:rPr/>
        <w:t>Stock Market. REI is currently controlled by Craig, which owns common and</w:t>
      </w:r>
    </w:p>
    <w:p>
      <w:pPr>
        <w:pStyle w:val="PreformattedText"/>
        <w:rPr/>
      </w:pPr>
      <w:r>
        <w:rPr/>
        <w:t>preferred stock in REI representing approximately 78% of the voting power of</w:t>
      </w:r>
    </w:p>
    <w:p>
      <w:pPr>
        <w:pStyle w:val="PreformattedText"/>
        <w:rPr/>
      </w:pPr>
      <w:r>
        <w:rPr/>
        <w:t>that company. Craig directly owns 1,107,406 (11.1%) shares of Citadel common</w:t>
      </w:r>
    </w:p>
    <w:p>
      <w:pPr>
        <w:pStyle w:val="PreformattedText"/>
        <w:rPr/>
      </w:pPr>
      <w:r>
        <w:rPr/>
        <w:t>stock, and through its ownership of REI indirectly owns an additional</w:t>
      </w:r>
    </w:p>
    <w:p>
      <w:pPr>
        <w:pStyle w:val="PreformattedText"/>
        <w:rPr/>
      </w:pPr>
      <w:r>
        <w:rPr/>
        <w:t>2,113,672 (21.2%) shares of Citadel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acquisition of the Series A Preferred Stock and the Asset Put Option</w:t>
      </w:r>
    </w:p>
    <w:p>
      <w:pPr>
        <w:pStyle w:val="PreformattedText"/>
        <w:rPr/>
      </w:pPr>
      <w:r>
        <w:rPr/>
        <w:t>provided the Company an opportunity to make an initial investment in the movie</w:t>
      </w:r>
    </w:p>
    <w:p>
      <w:pPr>
        <w:pStyle w:val="PreformattedText"/>
        <w:rPr/>
      </w:pPr>
      <w:r>
        <w:rPr/>
        <w:t>exhibition industry, and the ability, thereafter, to review the implementation</w:t>
      </w:r>
    </w:p>
    <w:p>
      <w:pPr>
        <w:pStyle w:val="PreformattedText"/>
        <w:rPr/>
      </w:pPr>
      <w:r>
        <w:rPr/>
        <w:t>by Reading of its business plan and, if it approved of the progress made by</w:t>
      </w:r>
    </w:p>
    <w:p>
      <w:pPr>
        <w:pStyle w:val="PreformattedText"/>
        <w:rPr/>
      </w:pPr>
      <w:r>
        <w:rPr/>
        <w:t>Reading, to make a further investment in this industry through the exercise of</w:t>
      </w:r>
    </w:p>
    <w:p>
      <w:pPr>
        <w:pStyle w:val="PreformattedText"/>
        <w:rPr/>
      </w:pPr>
      <w:r>
        <w:rPr/>
        <w:t>its Asset Put Option. In light of the then market price for Reading's Common</w:t>
      </w:r>
    </w:p>
    <w:p>
      <w:pPr>
        <w:pStyle w:val="PreformattedText"/>
        <w:rPr/>
      </w:pPr>
      <w:r>
        <w:rPr/>
        <w:t>stock, the Company determined not to exercise the Asset Put Option, and that</w:t>
      </w:r>
    </w:p>
    <w:p>
      <w:pPr>
        <w:pStyle w:val="PreformattedText"/>
        <w:rPr/>
      </w:pPr>
      <w:r>
        <w:rPr/>
        <w:t>option expired unexercised in April 2000. The Company has the right to require</w:t>
      </w:r>
    </w:p>
    <w:p>
      <w:pPr>
        <w:pStyle w:val="PreformattedText"/>
        <w:rPr/>
      </w:pPr>
      <w:r>
        <w:rPr/>
        <w:t>Reading to redeem the Series A Preferred Stock in October 2001, an option that</w:t>
      </w:r>
    </w:p>
    <w:p>
      <w:pPr>
        <w:pStyle w:val="PreformattedText"/>
        <w:rPr/>
      </w:pPr>
      <w:r>
        <w:rPr/>
        <w:t>the Company will likely exercise, unless the Consolidation Transaction is</w:t>
      </w:r>
    </w:p>
    <w:p>
      <w:pPr>
        <w:pStyle w:val="PreformattedText"/>
        <w:rPr/>
      </w:pPr>
      <w:r>
        <w:rPr/>
        <w:t>earlier consummated. However, no assurances can be given that Reading will</w:t>
      </w:r>
    </w:p>
    <w:p>
      <w:pPr>
        <w:pStyle w:val="PreformattedText"/>
        <w:rPr/>
      </w:pPr>
      <w:r>
        <w:rPr/>
        <w:t>have the liquidity needed to redeem the Series A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Gish Biomedical, Inc. ("Gish")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currently owns 583,900 shares of the common stock of Gish,</w:t>
      </w:r>
    </w:p>
    <w:p>
      <w:pPr>
        <w:pStyle w:val="PreformattedText"/>
        <w:rPr/>
      </w:pPr>
      <w:r>
        <w:rPr/>
        <w:t>representing approximately 16.25% of the outstanding common stock of that</w:t>
      </w:r>
    </w:p>
    <w:p>
      <w:pPr>
        <w:pStyle w:val="PreformattedText"/>
        <w:rPr/>
      </w:pPr>
      <w:r>
        <w:rPr/>
        <w:t>company. The transaction was brought to the Company by Value Asset Fund</w:t>
      </w:r>
    </w:p>
    <w:p>
      <w:pPr>
        <w:pStyle w:val="PreformattedText"/>
        <w:rPr/>
      </w:pPr>
      <w:r>
        <w:rPr/>
        <w:t>Limited Partnership ("VAF"), which currently owns approximately 587,300 shares</w:t>
      </w:r>
    </w:p>
    <w:p>
      <w:pPr>
        <w:pStyle w:val="PreformattedText"/>
        <w:rPr/>
      </w:pPr>
      <w:r>
        <w:rPr/>
        <w:t>representing approximately 16.35% of the outstanding common stock. Currently,</w:t>
      </w:r>
    </w:p>
    <w:p>
      <w:pPr>
        <w:pStyle w:val="PreformattedText"/>
        <w:rPr/>
      </w:pPr>
      <w:r>
        <w:rPr/>
        <w:t>the aggregate holdings of the Company and VAF represent approximately 32.60%</w:t>
      </w:r>
    </w:p>
    <w:p>
      <w:pPr>
        <w:pStyle w:val="PreformattedText"/>
        <w:rPr/>
      </w:pPr>
      <w:r>
        <w:rPr/>
        <w:t>of the outstanding common stock of Gish. The Company's investment in Gish was</w:t>
      </w:r>
    </w:p>
    <w:p>
      <w:pPr>
        <w:pStyle w:val="PreformattedText"/>
        <w:rPr/>
      </w:pPr>
      <w:r>
        <w:rPr/>
        <w:t>acquired at a cost of approximately $1,435,000 or $2.46 per share. At March</w:t>
      </w:r>
    </w:p>
    <w:p>
      <w:pPr>
        <w:pStyle w:val="PreformattedText"/>
        <w:rPr/>
      </w:pPr>
      <w:r>
        <w:rPr/>
        <w:t>24, 2001, the closing price for such shares was $1.25.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Gish transaction was a departure from the traditional business</w:t>
      </w:r>
    </w:p>
    <w:p>
      <w:pPr>
        <w:pStyle w:val="PreformattedText"/>
        <w:rPr/>
      </w:pPr>
      <w:r>
        <w:rPr/>
        <w:t>activities of the Company, and was not intended to constitute a change of</w:t>
      </w:r>
    </w:p>
    <w:p>
      <w:pPr>
        <w:pStyle w:val="PreformattedText"/>
        <w:rPr/>
      </w:pPr>
      <w:r>
        <w:rPr/>
        <w:t>direction for the Company. The determination to purchase the Gish interest was</w:t>
      </w:r>
    </w:p>
    <w:p>
      <w:pPr>
        <w:pStyle w:val="PreformattedText"/>
        <w:rPr/>
      </w:pPr>
      <w:r>
        <w:rPr/>
        <w:t>based upon a variety of factors, including (1) the belief by management of the</w:t>
      </w:r>
    </w:p>
    <w:p>
      <w:pPr>
        <w:pStyle w:val="PreformattedText"/>
        <w:rPr/>
      </w:pPr>
      <w:r>
        <w:rPr/>
        <w:t>Company that the stock was undervalued, (2) the fact that the transaction</w:t>
      </w:r>
    </w:p>
    <w:p>
      <w:pPr>
        <w:pStyle w:val="PreformattedText"/>
        <w:rPr/>
      </w:pPr>
      <w:r>
        <w:rPr/>
        <w:t>provided the Company with the opportunity to acquire a meaningful stake in</w:t>
      </w:r>
    </w:p>
    <w:p>
      <w:pPr>
        <w:pStyle w:val="PreformattedText"/>
        <w:rPr/>
      </w:pPr>
      <w:r>
        <w:rPr/>
        <w:t>Gish, in essentially a single transaction, and (3) the fact that VAF was, at</w:t>
      </w:r>
    </w:p>
    <w:p>
      <w:pPr>
        <w:pStyle w:val="PreformattedText"/>
        <w:rPr/>
      </w:pPr>
      <w:r>
        <w:rPr/>
        <w:t>the same time, acquiring a similarly sized investment in Gish. The chief</w:t>
      </w:r>
    </w:p>
    <w:p>
      <w:pPr>
        <w:pStyle w:val="PreformattedText"/>
        <w:rPr/>
      </w:pPr>
      <w:r>
        <w:rPr/>
        <w:t>executive officer of VAF is well known and respected by the Chairman of the</w:t>
      </w:r>
    </w:p>
    <w:p>
      <w:pPr>
        <w:pStyle w:val="PreformattedText"/>
        <w:rPr/>
      </w:pPr>
      <w:r>
        <w:rPr/>
        <w:t>Board of the Company as an asset-based investor, and presented the transaction</w:t>
      </w:r>
    </w:p>
    <w:p>
      <w:pPr>
        <w:pStyle w:val="PreformattedText"/>
        <w:rPr/>
      </w:pPr>
      <w:r>
        <w:rPr/>
        <w:t>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Gish was founded in 1976 to design, produce and market innovative specialty</w:t>
      </w:r>
    </w:p>
    <w:p>
      <w:pPr>
        <w:pStyle w:val="PreformattedText"/>
        <w:rPr/>
      </w:pPr>
      <w:r>
        <w:rPr/>
        <w:t>surgical devices. Gish develops and markets its innovative and unique devices</w:t>
      </w:r>
    </w:p>
    <w:p>
      <w:pPr>
        <w:pStyle w:val="PreformattedText"/>
        <w:rPr/>
      </w:pPr>
      <w:r>
        <w:rPr/>
        <w:t>for various applications within the medical community. Gish operates in one</w:t>
      </w:r>
    </w:p>
    <w:p>
      <w:pPr>
        <w:pStyle w:val="PreformattedText"/>
        <w:rPr/>
      </w:pPr>
      <w:r>
        <w:rPr/>
        <w:t>industry segment, the manufacture of medical devices, which are marketed</w:t>
      </w:r>
    </w:p>
    <w:p>
      <w:pPr>
        <w:pStyle w:val="PreformattedText"/>
        <w:rPr/>
      </w:pPr>
      <w:r>
        <w:rPr/>
        <w:t>primarily through direct sales representatives domestically and through</w:t>
      </w:r>
    </w:p>
    <w:p>
      <w:pPr>
        <w:pStyle w:val="PreformattedText"/>
        <w:rPr/>
      </w:pPr>
      <w:r>
        <w:rPr/>
        <w:t>international distributors. All of Gish's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are single use disposable products or have a disposable component. Gish's</w:t>
      </w:r>
    </w:p>
    <w:p>
      <w:pPr>
        <w:pStyle w:val="PreformattedText"/>
        <w:rPr/>
      </w:pPr>
      <w:r>
        <w:rPr/>
        <w:t>primary markets include products for use in cardiac surgery, myocardial</w:t>
      </w:r>
    </w:p>
    <w:p>
      <w:pPr>
        <w:pStyle w:val="PreformattedText"/>
        <w:rPr/>
      </w:pPr>
      <w:r>
        <w:rPr/>
        <w:t>management, infusion therapy, and postoperative blood salvage.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investment in Gish is carried on the Company's books as an</w:t>
      </w:r>
    </w:p>
    <w:p>
      <w:pPr>
        <w:pStyle w:val="PreformattedText"/>
        <w:rPr/>
      </w:pPr>
      <w:r>
        <w:rPr/>
        <w:t>available for sale asset.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National Auto Credit, Inc. ("NAC")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second half of 1999 and the first half of 2000, the Company</w:t>
      </w:r>
    </w:p>
    <w:p>
      <w:pPr>
        <w:pStyle w:val="PreformattedText"/>
        <w:rPr/>
      </w:pPr>
      <w:r>
        <w:rPr/>
        <w:t>considered a possible 50/50 joint venture with NAC with respect to the</w:t>
      </w:r>
    </w:p>
    <w:p>
      <w:pPr>
        <w:pStyle w:val="PreformattedText"/>
        <w:rPr/>
      </w:pPr>
      <w:r>
        <w:rPr/>
        <w:t>acquisition of the City Cinema Cinema Chain. NAC is a public company, whose</w:t>
      </w:r>
    </w:p>
    <w:p>
      <w:pPr>
        <w:pStyle w:val="PreformattedText"/>
        <w:rPr/>
      </w:pPr>
      <w:r>
        <w:rPr/>
        <w:t>shares are traded in the OTC market under the symbol NAKD. Although NAC</w:t>
      </w:r>
    </w:p>
    <w:p>
      <w:pPr>
        <w:pStyle w:val="PreformattedText"/>
        <w:rPr/>
      </w:pPr>
      <w:r>
        <w:rPr/>
        <w:t>acquired, in consideration of the issuance of its common stock and preferred</w:t>
      </w:r>
    </w:p>
    <w:p>
      <w:pPr>
        <w:pStyle w:val="PreformattedText"/>
        <w:rPr/>
      </w:pPr>
      <w:r>
        <w:rPr/>
        <w:t>stock, a 50% membership interest in AFC from Reading in April 2000, no joint</w:t>
      </w:r>
    </w:p>
    <w:p>
      <w:pPr>
        <w:pStyle w:val="PreformattedText"/>
        <w:rPr/>
      </w:pPr>
      <w:r>
        <w:rPr/>
        <w:t>venture transaction with the Company ever materialized. However, in becoming</w:t>
      </w:r>
    </w:p>
    <w:p>
      <w:pPr>
        <w:pStyle w:val="PreformattedText"/>
        <w:rPr/>
      </w:pPr>
      <w:r>
        <w:rPr/>
        <w:t>familiar with NAC, the Company came to the view that the NAC Common Stock was</w:t>
      </w:r>
    </w:p>
    <w:p>
      <w:pPr>
        <w:pStyle w:val="PreformattedText"/>
        <w:rPr/>
      </w:pPr>
      <w:r>
        <w:rPr/>
        <w:t>materially undervalued and determined to utilize a portion of its liquidity to</w:t>
      </w:r>
    </w:p>
    <w:p>
      <w:pPr>
        <w:pStyle w:val="PreformattedText"/>
        <w:rPr/>
      </w:pPr>
      <w:r>
        <w:rPr/>
        <w:t>acquire such NAC securities in open market transactions. As of November 3,</w:t>
      </w:r>
    </w:p>
    <w:p>
      <w:pPr>
        <w:pStyle w:val="PreformattedText"/>
        <w:rPr/>
      </w:pPr>
      <w:r>
        <w:rPr/>
        <w:t>2000, the Company had accumulated 1,055,100 shares of NAC common stock, with a</w:t>
      </w:r>
    </w:p>
    <w:p>
      <w:pPr>
        <w:pStyle w:val="PreformattedText"/>
        <w:rPr/>
      </w:pPr>
      <w:r>
        <w:rPr/>
        <w:t>cost basis of approximately $938,000. At the same date, as a result of its</w:t>
      </w:r>
    </w:p>
    <w:p>
      <w:pPr>
        <w:pStyle w:val="PreformattedText"/>
        <w:rPr/>
      </w:pPr>
      <w:r>
        <w:rPr/>
        <w:t>sale of the 50% interest in AFC to NAC, Reading held 8,999,900 shares of NAC</w:t>
      </w:r>
    </w:p>
    <w:p>
      <w:pPr>
        <w:pStyle w:val="PreformattedText"/>
        <w:rPr/>
      </w:pPr>
      <w:r>
        <w:rPr/>
        <w:t>Common Stock and 100 shares of NAC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November 3, 2000, the Company, together with Craig Corp, REI and FA, Inc</w:t>
      </w:r>
    </w:p>
    <w:p>
      <w:pPr>
        <w:pStyle w:val="PreformattedText"/>
        <w:rPr/>
      </w:pPr>
      <w:r>
        <w:rPr/>
        <w:t>("FA," a wholly owned subsidiary of REI) entered into a stock purchase and</w:t>
      </w:r>
    </w:p>
    <w:p>
      <w:pPr>
        <w:pStyle w:val="PreformattedText"/>
        <w:rPr/>
      </w:pPr>
      <w:r>
        <w:rPr/>
        <w:t>standstill agreement (the "Standstill Agreement") with NAC. The Standstill</w:t>
      </w:r>
    </w:p>
    <w:p>
      <w:pPr>
        <w:pStyle w:val="PreformattedText"/>
        <w:rPr/>
      </w:pPr>
      <w:r>
        <w:rPr/>
        <w:t>Agreement grew out of the settlement of a lawsuit brought by NAC against Mr.</w:t>
      </w:r>
    </w:p>
    <w:p>
      <w:pPr>
        <w:pStyle w:val="PreformattedText"/>
        <w:rPr/>
      </w:pPr>
      <w:r>
        <w:rPr/>
        <w:t>Sam Frankino ("Frankino"), the former Chairman, Chief Executive Officer and</w:t>
      </w:r>
    </w:p>
    <w:p>
      <w:pPr>
        <w:pStyle w:val="PreformattedText"/>
        <w:rPr/>
      </w:pPr>
      <w:r>
        <w:rPr/>
        <w:t>controlling stockholder of NAC, which litigation included certain cross claims</w:t>
      </w:r>
    </w:p>
    <w:p>
      <w:pPr>
        <w:pStyle w:val="PreformattedText"/>
        <w:rPr/>
      </w:pPr>
      <w:r>
        <w:rPr/>
        <w:t>by Frankino against Reading, FA, and certain directors of NAC, and the</w:t>
      </w:r>
    </w:p>
    <w:p>
      <w:pPr>
        <w:pStyle w:val="PreformattedText"/>
        <w:rPr/>
      </w:pPr>
      <w:r>
        <w:rPr/>
        <w:t>financial advisor to NAC (the "Frankino Litigation"). The Company was not a</w:t>
      </w:r>
    </w:p>
    <w:p>
      <w:pPr>
        <w:pStyle w:val="PreformattedText"/>
        <w:rPr/>
      </w:pPr>
      <w:r>
        <w:rPr/>
        <w:t>party to the Frankino Litigation, but was included as a party to the</w:t>
      </w:r>
    </w:p>
    <w:p>
      <w:pPr>
        <w:pStyle w:val="PreformattedText"/>
        <w:rPr/>
      </w:pPr>
      <w:r>
        <w:rPr/>
        <w:t>Standstill Agreement due to the cross-ownership of Craig, Reading and the</w:t>
      </w:r>
    </w:p>
    <w:p>
      <w:pPr>
        <w:pStyle w:val="PreformattedText"/>
        <w:rPr/>
      </w:pPr>
      <w:r>
        <w:rPr/>
        <w:t>Company and the fact that, after the consummation of the transactions</w:t>
      </w:r>
    </w:p>
    <w:p>
      <w:pPr>
        <w:pStyle w:val="PreformattedText"/>
        <w:rPr/>
      </w:pPr>
      <w:r>
        <w:rPr/>
        <w:t>contemplated by the settlement, the NAC common stock held by the Company would</w:t>
      </w:r>
    </w:p>
    <w:p>
      <w:pPr>
        <w:pStyle w:val="PreformattedText"/>
        <w:rPr/>
      </w:pPr>
      <w:r>
        <w:rPr/>
        <w:t>represent approximately 7.75% of the then outstanding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consequence of the closing of the transactions provided for or</w:t>
      </w:r>
    </w:p>
    <w:p>
      <w:pPr>
        <w:pStyle w:val="PreformattedText"/>
        <w:rPr/>
      </w:pPr>
      <w:r>
        <w:rPr/>
        <w:t>contemplated by the Standstill Agreement,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NAC repurchased all of the NAC Common Stock held by the Frankino Parties</w:t>
      </w:r>
    </w:p>
    <w:p>
      <w:pPr>
        <w:pStyle w:val="PreformattedText"/>
        <w:rPr/>
      </w:pPr>
      <w:r>
        <w:rPr/>
        <w:t xml:space="preserve">     </w:t>
      </w:r>
      <w:r>
        <w:rPr/>
        <w:t>(15,863,360 shares) for $35,520,522, and 5,277,879 of the shares of NAC</w:t>
      </w:r>
    </w:p>
    <w:p>
      <w:pPr>
        <w:pStyle w:val="PreformattedText"/>
        <w:rPr/>
      </w:pPr>
      <w:r>
        <w:rPr/>
        <w:t xml:space="preserve">     </w:t>
      </w:r>
      <w:r>
        <w:rPr/>
        <w:t>Common stock and all 100 shares of the NAC preferred stock held by</w:t>
      </w:r>
    </w:p>
    <w:p>
      <w:pPr>
        <w:pStyle w:val="PreformattedText"/>
        <w:rPr/>
      </w:pPr>
      <w:r>
        <w:rPr/>
        <w:t xml:space="preserve">     </w:t>
      </w:r>
      <w:r>
        <w:rPr/>
        <w:t>Reading for $8,468,770.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 Frankino Litigation was dismissed with prejudice,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 Company, Craig, Reading and FA (collectively referred to in the</w:t>
      </w:r>
    </w:p>
    <w:p>
      <w:pPr>
        <w:pStyle w:val="PreformattedText"/>
        <w:rPr/>
      </w:pPr>
      <w:r>
        <w:rPr/>
        <w:t xml:space="preserve">     </w:t>
      </w:r>
      <w:r>
        <w:rPr/>
        <w:t>Standstill Agreement as the "Stockholders") agreed to certain</w:t>
      </w:r>
    </w:p>
    <w:p>
      <w:pPr>
        <w:pStyle w:val="PreformattedText"/>
        <w:rPr/>
      </w:pPr>
      <w:r>
        <w:rPr/>
        <w:t xml:space="preserve">     </w:t>
      </w:r>
      <w:r>
        <w:rPr/>
        <w:t>limitations and restrictions on their rights as stockholders of NAC, in</w:t>
      </w:r>
    </w:p>
    <w:p>
      <w:pPr>
        <w:pStyle w:val="PreformattedText"/>
        <w:rPr/>
      </w:pPr>
      <w:r>
        <w:rPr/>
        <w:t xml:space="preserve">     </w:t>
      </w:r>
      <w:r>
        <w:rPr/>
        <w:t>consideration of contractual assurances (a) that the Stockholders would</w:t>
      </w:r>
    </w:p>
    <w:p>
      <w:pPr>
        <w:pStyle w:val="PreformattedText"/>
        <w:rPr/>
      </w:pPr>
      <w:r>
        <w:rPr/>
        <w:t xml:space="preserve">     </w:t>
      </w:r>
      <w:r>
        <w:rPr/>
        <w:t>have representation upon the NAC Board of Directors, (b) that related</w:t>
      </w:r>
    </w:p>
    <w:p>
      <w:pPr>
        <w:pStyle w:val="PreformattedText"/>
        <w:rPr/>
      </w:pPr>
      <w:r>
        <w:rPr/>
        <w:t xml:space="preserve">     </w:t>
      </w:r>
      <w:r>
        <w:rPr/>
        <w:t>party transactions would be subject to approval by the disinterested</w:t>
      </w:r>
    </w:p>
    <w:p>
      <w:pPr>
        <w:pStyle w:val="PreformattedText"/>
        <w:rPr/>
      </w:pPr>
      <w:r>
        <w:rPr/>
        <w:t xml:space="preserve">     </w:t>
      </w:r>
      <w:r>
        <w:rPr/>
        <w:t>members of the NAC Board of Directors, (c) that until such time as a</w:t>
      </w:r>
    </w:p>
    <w:p>
      <w:pPr>
        <w:pStyle w:val="PreformattedText"/>
        <w:rPr/>
      </w:pPr>
      <w:r>
        <w:rPr/>
        <w:t xml:space="preserve">     </w:t>
      </w:r>
      <w:r>
        <w:rPr/>
        <w:t>five-year business plan for NAC had been prepared, adopted and publicly</w:t>
      </w:r>
    </w:p>
    <w:p>
      <w:pPr>
        <w:pStyle w:val="PreformattedText"/>
        <w:rPr/>
      </w:pPr>
      <w:r>
        <w:rPr/>
        <w:t xml:space="preserve">     </w:t>
      </w:r>
      <w:r>
        <w:rPr/>
        <w:t>disclosed by the Board of Directors of NAC, no material acquisition or</w:t>
      </w:r>
    </w:p>
    <w:p>
      <w:pPr>
        <w:pStyle w:val="PreformattedText"/>
        <w:rPr/>
      </w:pPr>
      <w:r>
        <w:rPr/>
        <w:t xml:space="preserve">     </w:t>
      </w:r>
      <w:r>
        <w:rPr/>
        <w:t>material issuance of securities would be consummated and (d) that</w:t>
      </w:r>
    </w:p>
    <w:p>
      <w:pPr>
        <w:pStyle w:val="PreformattedText"/>
        <w:rPr/>
      </w:pPr>
      <w:r>
        <w:rPr/>
        <w:t xml:space="preserve">     </w:t>
      </w:r>
      <w:r>
        <w:rPr/>
        <w:t>certain material transactions would require the approval of the</w:t>
      </w:r>
    </w:p>
    <w:p>
      <w:pPr>
        <w:pStyle w:val="PreformattedText"/>
        <w:rPr/>
      </w:pPr>
      <w:r>
        <w:rPr/>
        <w:t xml:space="preserve">     </w:t>
      </w:r>
      <w:r>
        <w:rPr/>
        <w:t>stockholders generally of NAC.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Standstill Agreement, subject to earlier termination under certain</w:t>
      </w:r>
    </w:p>
    <w:p>
      <w:pPr>
        <w:pStyle w:val="PreformattedText"/>
        <w:rPr/>
      </w:pPr>
      <w:r>
        <w:rPr/>
        <w:t>circumstances, was to have continued through and including August 31, 2003.</w:t>
      </w:r>
    </w:p>
    <w:p>
      <w:pPr>
        <w:pStyle w:val="PreformattedText"/>
        <w:rPr/>
      </w:pPr>
      <w:r>
        <w:rPr/>
        <w:t>Pursuant to their rights under the Standstill Agreement, the Stockholders</w:t>
      </w:r>
    </w:p>
    <w:p>
      <w:pPr>
        <w:pStyle w:val="PreformattedText"/>
        <w:rPr/>
      </w:pPr>
      <w:r>
        <w:rPr/>
        <w:t>designated Messrs. James J. Cotter and Scott A Braly as their representatives</w:t>
      </w:r>
    </w:p>
    <w:p>
      <w:pPr>
        <w:pStyle w:val="PreformattedText"/>
        <w:rPr/>
      </w:pPr>
      <w:r>
        <w:rPr/>
        <w:t>on the NAC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December 15, 2000, a meeting of the Board of Directors of NAC was held</w:t>
      </w:r>
    </w:p>
    <w:p>
      <w:pPr>
        <w:pStyle w:val="PreformattedText"/>
        <w:rPr/>
      </w:pPr>
      <w:r>
        <w:rPr/>
        <w:t>at the offices of Skadden Arps, Slate, Maegher and Flom, LLP, legal counsel to</w:t>
      </w:r>
    </w:p>
    <w:p>
      <w:pPr>
        <w:pStyle w:val="PreformattedText"/>
        <w:rPr/>
      </w:pPr>
      <w:r>
        <w:rPr/>
        <w:t>NAC, in New York City. Prior to the meeting, Mr. Cotter circulated a memo</w:t>
      </w:r>
    </w:p>
    <w:p>
      <w:pPr>
        <w:pStyle w:val="PreformattedText"/>
        <w:rPr/>
      </w:pPr>
      <w:r>
        <w:rPr/>
        <w:t>addressed to the independent members of the NAC Board of Directors advising</w:t>
      </w:r>
    </w:p>
    <w:p>
      <w:pPr>
        <w:pStyle w:val="PreformattedText"/>
        <w:rPr/>
      </w:pPr>
      <w:r>
        <w:rPr/>
        <w:t>that he did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 believe that Mr. James McNamara, the then acting Chairman and CEO of NAC,</w:t>
      </w:r>
    </w:p>
    <w:p>
      <w:pPr>
        <w:pStyle w:val="PreformattedText"/>
        <w:rPr/>
      </w:pPr>
      <w:r>
        <w:rPr/>
        <w:t>was qualified to serve as the permanent Chairman and CEO of NAC and that he</w:t>
      </w:r>
    </w:p>
    <w:p>
      <w:pPr>
        <w:pStyle w:val="PreformattedText"/>
        <w:rPr/>
      </w:pPr>
      <w:r>
        <w:rPr/>
        <w:t>would oppose any nomination of Mr. McNamara to fill such position on a</w:t>
      </w:r>
    </w:p>
    <w:p>
      <w:pPr>
        <w:pStyle w:val="PreformattedText"/>
        <w:rPr/>
      </w:pPr>
      <w:r>
        <w:rPr/>
        <w:t>permanent basis. Mr. Cotter set forth in some detail the facts underlying and</w:t>
      </w:r>
    </w:p>
    <w:p>
      <w:pPr>
        <w:pStyle w:val="PreformattedText"/>
        <w:rPr/>
      </w:pPr>
      <w:r>
        <w:rPr/>
        <w:t>the reasons for his conclusions. At that meeting, a number of actions occurred</w:t>
      </w:r>
    </w:p>
    <w:p>
      <w:pPr>
        <w:pStyle w:val="PreformattedText"/>
        <w:rPr/>
      </w:pPr>
      <w:r>
        <w:rPr/>
        <w:t>to which Messrs. Cotter and Braly took exception, including the adoption of a</w:t>
      </w:r>
    </w:p>
    <w:p>
      <w:pPr>
        <w:pStyle w:val="PreformattedText"/>
        <w:rPr/>
      </w:pPr>
      <w:r>
        <w:rPr/>
        <w:t>purported five-year business plan for NAC and the approval of a major</w:t>
      </w:r>
    </w:p>
    <w:p>
      <w:pPr>
        <w:pStyle w:val="PreformattedText"/>
        <w:rPr/>
      </w:pPr>
      <w:r>
        <w:rPr/>
        <w:t>investment in an unproven "dot.com" company with a business plan contemplating</w:t>
      </w:r>
    </w:p>
    <w:p>
      <w:pPr>
        <w:pStyle w:val="PreformattedText"/>
        <w:rPr/>
      </w:pPr>
      <w:r>
        <w:rPr/>
        <w:t>the future generation of profits by bringing together the buyers and</w:t>
      </w:r>
    </w:p>
    <w:p>
      <w:pPr>
        <w:pStyle w:val="PreformattedText"/>
        <w:rPr/>
      </w:pPr>
      <w:r>
        <w:rPr/>
        <w:t>financiers of used cars. The materials with respect to the five-year business</w:t>
      </w:r>
    </w:p>
    <w:p>
      <w:pPr>
        <w:pStyle w:val="PreformattedText"/>
        <w:rPr/>
      </w:pPr>
      <w:r>
        <w:rPr/>
        <w:t>plan and the proposed investment in the "dot.com" company were presented to</w:t>
      </w:r>
    </w:p>
    <w:p>
      <w:pPr>
        <w:pStyle w:val="PreformattedText"/>
        <w:rPr/>
      </w:pPr>
      <w:r>
        <w:rPr/>
        <w:t>the NAC Directors less than four days before the meeting and, insofar as Mr.</w:t>
      </w:r>
    </w:p>
    <w:p>
      <w:pPr>
        <w:pStyle w:val="PreformattedText"/>
        <w:rPr/>
      </w:pPr>
      <w:r>
        <w:rPr/>
        <w:t>Cotter is aware, were not discussed or considered by the Directors prior to</w:t>
      </w:r>
    </w:p>
    <w:p>
      <w:pPr>
        <w:pStyle w:val="PreformattedText"/>
        <w:rPr/>
      </w:pPr>
      <w:r>
        <w:rPr/>
        <w:t>that meeting. It also became apparent at the meeting that Mr. McNamara had the</w:t>
      </w:r>
    </w:p>
    <w:p>
      <w:pPr>
        <w:pStyle w:val="PreformattedText"/>
        <w:rPr/>
      </w:pPr>
      <w:r>
        <w:rPr/>
        <w:t>support of at least a majority of the members of the NAC Board of Directors</w:t>
      </w:r>
    </w:p>
    <w:p>
      <w:pPr>
        <w:pStyle w:val="PreformattedText"/>
        <w:rPr/>
      </w:pPr>
      <w:r>
        <w:rPr/>
        <w:t>and that they were prepared to support a very lucrative employment contract</w:t>
      </w:r>
    </w:p>
    <w:p>
      <w:pPr>
        <w:pStyle w:val="PreformattedText"/>
        <w:rPr/>
      </w:pPr>
      <w:r>
        <w:rPr/>
        <w:t>for Mr. McNamara.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Stockholders' representatives voted against the adoption of the</w:t>
      </w:r>
    </w:p>
    <w:p>
      <w:pPr>
        <w:pStyle w:val="PreformattedText"/>
        <w:rPr/>
      </w:pPr>
      <w:r>
        <w:rPr/>
        <w:t>business plan and against the investment in the "dot.com" company. Following</w:t>
      </w:r>
    </w:p>
    <w:p>
      <w:pPr>
        <w:pStyle w:val="PreformattedText"/>
        <w:rPr/>
      </w:pPr>
      <w:r>
        <w:rPr/>
        <w:t>these negative votes by the Stockholders' representatives and during a break</w:t>
      </w:r>
    </w:p>
    <w:p>
      <w:pPr>
        <w:pStyle w:val="PreformattedText"/>
        <w:rPr/>
      </w:pPr>
      <w:r>
        <w:rPr/>
        <w:t>in the meeting, the Stockholder's representatives were approached by</w:t>
      </w:r>
    </w:p>
    <w:p>
      <w:pPr>
        <w:pStyle w:val="PreformattedText"/>
        <w:rPr/>
      </w:pPr>
      <w:r>
        <w:rPr/>
        <w:t>representatives of NAC with an offer to repurchase the shares of NAC common</w:t>
      </w:r>
    </w:p>
    <w:p>
      <w:pPr>
        <w:pStyle w:val="PreformattedText"/>
        <w:rPr/>
      </w:pPr>
      <w:r>
        <w:rPr/>
        <w:t>stock held by the Company and Reading, conditioned on, among other things, the</w:t>
      </w:r>
    </w:p>
    <w:p>
      <w:pPr>
        <w:pStyle w:val="PreformattedText"/>
        <w:rPr/>
      </w:pPr>
      <w:r>
        <w:rPr/>
        <w:t>resignation of Messrs. Cotter and Braly from the NAC Board of Directors.</w:t>
      </w:r>
    </w:p>
    <w:p>
      <w:pPr>
        <w:pStyle w:val="PreformattedText"/>
        <w:rPr/>
      </w:pPr>
      <w:r>
        <w:rPr/>
        <w:t>Reading, at that time, was considering, in light of the actions that had taken</w:t>
      </w:r>
    </w:p>
    <w:p>
      <w:pPr>
        <w:pStyle w:val="PreformattedText"/>
        <w:rPr/>
      </w:pPr>
      <w:r>
        <w:rPr/>
        <w:t>place at the NAC Board meeting, whether or not to exercise certain rights that</w:t>
      </w:r>
    </w:p>
    <w:p>
      <w:pPr>
        <w:pStyle w:val="PreformattedText"/>
        <w:rPr/>
      </w:pPr>
      <w:r>
        <w:rPr/>
        <w:t>it held to put its remaining investment in NAC to NAC. Following discussions,</w:t>
      </w:r>
    </w:p>
    <w:p>
      <w:pPr>
        <w:pStyle w:val="PreformattedText"/>
        <w:rPr/>
      </w:pPr>
      <w:r>
        <w:rPr/>
        <w:t>the Company and Reading entered into an agreement providing for the repurchase</w:t>
      </w:r>
    </w:p>
    <w:p>
      <w:pPr>
        <w:pStyle w:val="PreformattedText"/>
        <w:rPr/>
      </w:pPr>
      <w:r>
        <w:rPr/>
        <w:t>of all of the NAC shares owned by the Company and Reading at a purchase price</w:t>
      </w:r>
    </w:p>
    <w:p>
      <w:pPr>
        <w:pStyle w:val="PreformattedText"/>
        <w:rPr/>
      </w:pPr>
      <w:r>
        <w:rPr/>
        <w:t>of approximately $1.67 per share. Pursuant to the terms of that agreement,</w:t>
      </w:r>
    </w:p>
    <w:p>
      <w:pPr>
        <w:pStyle w:val="PreformattedText"/>
        <w:rPr/>
      </w:pPr>
      <w:r>
        <w:rPr/>
        <w:t>Messrs. Cotter and Braly immediately resigned from the NAC Board of Directors.</w:t>
      </w:r>
    </w:p>
    <w:p>
      <w:pPr>
        <w:pStyle w:val="PreformattedText"/>
        <w:rPr/>
      </w:pPr>
      <w:r>
        <w:rPr/>
        <w:t>The agreement also includes certain standstill agreements on the part of the</w:t>
      </w:r>
    </w:p>
    <w:p>
      <w:pPr>
        <w:pStyle w:val="PreformattedText"/>
        <w:rPr/>
      </w:pPr>
      <w:r>
        <w:rPr/>
        <w:t>Stockholders, certain waivers and releases by the parties, and certain</w:t>
      </w:r>
    </w:p>
    <w:p>
      <w:pPr>
        <w:pStyle w:val="PreformattedText"/>
        <w:rPr/>
      </w:pPr>
      <w:r>
        <w:rPr/>
        <w:t>indemnities by NAC. The sale transaction was closed on December 22, 2000, at</w:t>
      </w:r>
    </w:p>
    <w:p>
      <w:pPr>
        <w:pStyle w:val="PreformattedText"/>
        <w:rPr/>
      </w:pPr>
      <w:r>
        <w:rPr/>
        <w:t>which time the Company received $1,768,000 for its interest in NAC</w:t>
      </w:r>
    </w:p>
    <w:p>
      <w:pPr>
        <w:pStyle w:val="PreformattedText"/>
        <w:rPr/>
      </w:pPr>
      <w:r>
        <w:rPr/>
        <w:t>representing a gross profit of $829,000.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Subsequently, on January 2, 2001, NAC issued a Report on Form 8K which</w:t>
      </w:r>
    </w:p>
    <w:p>
      <w:pPr>
        <w:pStyle w:val="PreformattedText"/>
        <w:rPr/>
      </w:pPr>
      <w:r>
        <w:rPr/>
        <w:t>included, among other things, a statement to the effect that Messrs. Cotter</w:t>
      </w:r>
    </w:p>
    <w:p>
      <w:pPr>
        <w:pStyle w:val="PreformattedText"/>
        <w:rPr/>
      </w:pPr>
      <w:r>
        <w:rPr/>
        <w:t>and Braly did not resign because of a disagreement with NAC on any matter</w:t>
      </w:r>
    </w:p>
    <w:p>
      <w:pPr>
        <w:pStyle w:val="PreformattedText"/>
        <w:rPr/>
      </w:pPr>
      <w:r>
        <w:rPr/>
        <w:t>relating to NAC's operations, policies or practices. Messrs. Cotter and Braly</w:t>
      </w:r>
    </w:p>
    <w:p>
      <w:pPr>
        <w:pStyle w:val="PreformattedText"/>
        <w:rPr/>
      </w:pPr>
      <w:r>
        <w:rPr/>
        <w:t>have advised NAC that they believe this statement to be materially incomplete</w:t>
      </w:r>
    </w:p>
    <w:p>
      <w:pPr>
        <w:pStyle w:val="PreformattedText"/>
        <w:rPr/>
      </w:pPr>
      <w:r>
        <w:rPr/>
        <w:t>and misleading, and have requested that corrective disclosure be made. To</w:t>
      </w:r>
    </w:p>
    <w:p>
      <w:pPr>
        <w:pStyle w:val="PreformattedText"/>
        <w:rPr/>
      </w:pPr>
      <w:r>
        <w:rPr/>
        <w:t>date, insofar as the Company is aware, no further disclosure with respect to</w:t>
      </w:r>
    </w:p>
    <w:p>
      <w:pPr>
        <w:pStyle w:val="PreformattedText"/>
        <w:rPr/>
      </w:pPr>
      <w:r>
        <w:rPr/>
        <w:t>the matter has been made by NAC.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 Thrift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August 4, 1994, Citadel was engaged primarily in providing holding</w:t>
      </w:r>
    </w:p>
    <w:p>
      <w:pPr>
        <w:pStyle w:val="PreformattedText"/>
        <w:rPr/>
      </w:pPr>
      <w:r>
        <w:rPr/>
        <w:t>company services for its wholly owned thrift subsidiary, Fidelity. On August</w:t>
      </w:r>
    </w:p>
    <w:p>
      <w:pPr>
        <w:pStyle w:val="PreformattedText"/>
        <w:rPr/>
      </w:pPr>
      <w:r>
        <w:rPr/>
        <w:t>4, 1994, Citadel and Fidelity completed a recapitalization and restructuring</w:t>
      </w:r>
    </w:p>
    <w:p>
      <w:pPr>
        <w:pStyle w:val="PreformattedText"/>
        <w:rPr/>
      </w:pPr>
      <w:r>
        <w:rPr/>
        <w:t>transaction (the "Restructuring"), which resulted in, among other things, the</w:t>
      </w:r>
    </w:p>
    <w:p>
      <w:pPr>
        <w:pStyle w:val="PreformattedText"/>
        <w:rPr/>
      </w:pPr>
      <w:r>
        <w:rPr/>
        <w:t>reduction of Citadel's interest in Fidelity from 100% to approximately 16%,</w:t>
      </w:r>
    </w:p>
    <w:p>
      <w:pPr>
        <w:pStyle w:val="PreformattedText"/>
        <w:rPr/>
      </w:pPr>
      <w:r>
        <w:rPr/>
        <w:t>the acquisition of certain real estate assets from Fidelity, and the receipt</w:t>
      </w:r>
    </w:p>
    <w:p>
      <w:pPr>
        <w:pStyle w:val="PreformattedText"/>
        <w:rPr/>
      </w:pPr>
      <w:r>
        <w:rPr/>
        <w:t>of options from Fidelity, by the way of dividends, to acquire certain other</w:t>
      </w:r>
    </w:p>
    <w:p>
      <w:pPr>
        <w:pStyle w:val="PreformattedText"/>
        <w:rPr/>
      </w:pPr>
      <w:r>
        <w:rPr/>
        <w:t>real estate assets at book value. These options were subsequently exercised to</w:t>
      </w:r>
    </w:p>
    <w:p>
      <w:pPr>
        <w:pStyle w:val="PreformattedText"/>
        <w:rPr/>
      </w:pPr>
      <w:r>
        <w:rPr/>
        <w:t>acquire the Company's Glendale and Phoenix properties. During Fiscal 1995,</w:t>
      </w:r>
    </w:p>
    <w:p>
      <w:pPr>
        <w:pStyle w:val="PreformattedText"/>
        <w:rPr/>
      </w:pPr>
      <w:r>
        <w:rPr/>
        <w:t>substantially all of the Company's remaining interest in Fidelity was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James J. Cotter is the Chairman of the Board and Chief Executive Officer of</w:t>
      </w:r>
    </w:p>
    <w:p>
      <w:pPr>
        <w:pStyle w:val="PreformattedText"/>
        <w:rPr/>
      </w:pPr>
      <w:r>
        <w:rPr/>
        <w:t>the Company. Mr. Cotter has more than 25 years experience in the real estate,</w:t>
      </w:r>
    </w:p>
    <w:p>
      <w:pPr>
        <w:pStyle w:val="PreformattedText"/>
        <w:rPr/>
      </w:pPr>
      <w:r>
        <w:rPr/>
        <w:t>cinema, live theater and citrus businesses. He is also a director, Chief</w:t>
      </w:r>
    </w:p>
    <w:p>
      <w:pPr>
        <w:pStyle w:val="PreformattedText"/>
        <w:rPr/>
      </w:pPr>
      <w:r>
        <w:rPr/>
        <w:t>Executive Officer and the Chairman of the Company's principal shareholders,</w:t>
      </w:r>
    </w:p>
    <w:p>
      <w:pPr>
        <w:pStyle w:val="PreformattedText"/>
        <w:rPr/>
      </w:pPr>
      <w:r>
        <w:rPr/>
        <w:t>REI and Craig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S. Craig Tompkins is the Vice Chairman of the Board and Corporate Secretary</w:t>
      </w:r>
    </w:p>
    <w:p>
      <w:pPr>
        <w:pStyle w:val="PreformattedText"/>
        <w:rPr/>
      </w:pPr>
      <w:r>
        <w:rPr/>
        <w:t>of the Company. Mr. Tompkins is also the President and a director of Craig</w:t>
      </w:r>
    </w:p>
    <w:p>
      <w:pPr>
        <w:pStyle w:val="PreformattedText"/>
        <w:rPr/>
      </w:pPr>
      <w:r>
        <w:rPr/>
        <w:t>Corp; the Vice Chairman and a director of REI and serves, as an administrative</w:t>
      </w:r>
    </w:p>
    <w:p>
      <w:pPr>
        <w:pStyle w:val="PreformattedText"/>
        <w:rPr/>
      </w:pPr>
      <w:r>
        <w:rPr/>
        <w:t>convenience, as an assistant secretary to BRI and Visalia. Prior to joining</w:t>
      </w:r>
    </w:p>
    <w:p>
      <w:pPr>
        <w:pStyle w:val="PreformattedText"/>
        <w:rPr/>
      </w:pPr>
      <w:r>
        <w:rPr/>
        <w:t>Craig and Reading in March 1993, Mr. Tompkins was a partner in the law firm of</w:t>
      </w:r>
    </w:p>
    <w:p>
      <w:pPr>
        <w:pStyle w:val="PreformattedText"/>
        <w:rPr/>
      </w:pPr>
      <w:r>
        <w:rPr/>
        <w:t>Gibson, Dunn &amp; Crutcher.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Andrzej Matyczynski is the Chief Financial Officer and Treasurer of the</w:t>
      </w:r>
    </w:p>
    <w:p>
      <w:pPr>
        <w:pStyle w:val="PreformattedText"/>
        <w:rPr/>
      </w:pPr>
      <w:r>
        <w:rPr/>
        <w:t>Company. Mr. Matyczynski is also the Chief Financial Officer and Treasurer of</w:t>
      </w:r>
    </w:p>
    <w:p>
      <w:pPr>
        <w:pStyle w:val="PreformattedText"/>
        <w:rPr/>
      </w:pPr>
      <w:r>
        <w:rPr/>
        <w:t>Craig Corp and the Chief Administrative Officer, Chief Financial Officer and</w:t>
      </w:r>
    </w:p>
    <w:p>
      <w:pPr>
        <w:pStyle w:val="PreformattedText"/>
        <w:rPr/>
      </w:pPr>
      <w:r>
        <w:rPr/>
        <w:t>Treasurer of REI. Prior to joining the Company in November 1999, Mr.</w:t>
      </w:r>
    </w:p>
    <w:p>
      <w:pPr>
        <w:pStyle w:val="PreformattedText"/>
        <w:rPr/>
      </w:pPr>
      <w:r>
        <w:rPr/>
        <w:t>Matyczynski held various positions with Beckman Coulter, Inc., a multi-</w:t>
      </w:r>
    </w:p>
    <w:p>
      <w:pPr>
        <w:pStyle w:val="PreformattedText"/>
        <w:rPr/>
      </w:pPr>
      <w:r>
        <w:rPr/>
        <w:t>national biomedical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Brett Marsh is the Vice President of Real Estate of the Company, Craig Corp</w:t>
      </w:r>
    </w:p>
    <w:p>
      <w:pPr>
        <w:pStyle w:val="PreformattedText"/>
        <w:rPr/>
      </w:pPr>
      <w:r>
        <w:rPr/>
        <w:t>and REI and is responsible for the real estate activities of the Company.</w:t>
      </w:r>
    </w:p>
    <w:p>
      <w:pPr>
        <w:pStyle w:val="PreformattedText"/>
        <w:rPr/>
      </w:pPr>
      <w:r>
        <w:rPr/>
        <w:t>Prior to joining the Company, Mr. Marsh was the Senior Vice President of</w:t>
      </w:r>
    </w:p>
    <w:p>
      <w:pPr>
        <w:pStyle w:val="PreformattedText"/>
        <w:rPr/>
      </w:pPr>
      <w:r>
        <w:rPr/>
        <w:t>Burton Property Trust, Inc., the U.S. real estate subsidiary of the Burton</w:t>
      </w:r>
    </w:p>
    <w:p>
      <w:pPr>
        <w:pStyle w:val="PreformattedText"/>
        <w:rPr/>
      </w:pPr>
      <w:r>
        <w:rPr/>
        <w:t>Group PLC. In this position, Mr. Marsh was responsible for the U. S. real</w:t>
      </w:r>
    </w:p>
    <w:p>
      <w:pPr>
        <w:pStyle w:val="PreformattedText"/>
        <w:rPr/>
      </w:pPr>
      <w:r>
        <w:rPr/>
        <w:t>estate portfolio of 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Historically, the Company's executives have provided certain real estate</w:t>
      </w:r>
    </w:p>
    <w:p>
      <w:pPr>
        <w:pStyle w:val="PreformattedText"/>
        <w:rPr/>
      </w:pPr>
      <w:r>
        <w:rPr/>
        <w:t>consulting services to Reading. Also, the Company and Craig have, since 1994,</w:t>
      </w:r>
    </w:p>
    <w:p>
      <w:pPr>
        <w:pStyle w:val="PreformattedText"/>
        <w:rPr/>
      </w:pPr>
      <w:r>
        <w:rPr/>
        <w:t>shared offices and support facilities in Los Angeles, and in 2000 Reading</w:t>
      </w:r>
    </w:p>
    <w:p>
      <w:pPr>
        <w:pStyle w:val="PreformattedText"/>
        <w:rPr/>
      </w:pPr>
      <w:r>
        <w:rPr/>
        <w:t>consolidated its domestic general and administrative functions in Los Angeles</w:t>
      </w:r>
    </w:p>
    <w:p>
      <w:pPr>
        <w:pStyle w:val="PreformattedText"/>
        <w:rPr/>
      </w:pPr>
      <w:r>
        <w:rPr/>
        <w:t>in offices located adjacent to those occupied by the Company and Craig.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With the consolidation of Reading's domestic general and administrative</w:t>
      </w:r>
    </w:p>
    <w:p>
      <w:pPr>
        <w:pStyle w:val="PreformattedText"/>
        <w:rPr/>
      </w:pPr>
      <w:r>
        <w:rPr/>
        <w:t>functions in Los Angeles, it was determined by the management of the Craig</w:t>
      </w:r>
    </w:p>
    <w:p>
      <w:pPr>
        <w:pStyle w:val="PreformattedText"/>
        <w:rPr/>
      </w:pPr>
      <w:r>
        <w:rPr/>
        <w:t>Group of Companies that certain efficiencies and economies of scale could be</w:t>
      </w:r>
    </w:p>
    <w:p>
      <w:pPr>
        <w:pStyle w:val="PreformattedText"/>
        <w:rPr/>
      </w:pPr>
      <w:r>
        <w:rPr/>
        <w:t>achieved if the general and administrative functions of these companies were</w:t>
      </w:r>
    </w:p>
    <w:p>
      <w:pPr>
        <w:pStyle w:val="PreformattedText"/>
        <w:rPr/>
      </w:pPr>
      <w:r>
        <w:rPr/>
        <w:t>to be consolidated. Accordingly, since 2000, the domestic general and</w:t>
      </w:r>
    </w:p>
    <w:p>
      <w:pPr>
        <w:pStyle w:val="PreformattedText"/>
        <w:rPr/>
      </w:pPr>
      <w:r>
        <w:rPr/>
        <w:t>administrative functions of the Company, Craig and Reading have been performed</w:t>
      </w:r>
    </w:p>
    <w:p>
      <w:pPr>
        <w:pStyle w:val="PreformattedText"/>
        <w:rPr/>
      </w:pPr>
      <w:r>
        <w:rPr/>
        <w:t>principally by employees of Craig Corp. The cost of such functions are shared</w:t>
      </w:r>
    </w:p>
    <w:p>
      <w:pPr>
        <w:pStyle w:val="PreformattedText"/>
        <w:rPr/>
      </w:pPr>
      <w:r>
        <w:rPr/>
        <w:t>on an appropriate basis between the Company, Craig and Reading are subject to</w:t>
      </w:r>
    </w:p>
    <w:p>
      <w:pPr>
        <w:pStyle w:val="PreformattedText"/>
        <w:rPr/>
      </w:pPr>
      <w:r>
        <w:rPr/>
        <w:t>periodic review by the Conflicts Committees of the Boards of Directors of each</w:t>
      </w:r>
    </w:p>
    <w:p>
      <w:pPr>
        <w:pStyle w:val="PreformattedText"/>
        <w:rPr/>
      </w:pPr>
      <w:r>
        <w:rPr/>
        <w:t>of CHC, Craig Corp and REI. As the relative demands of the Company, Craig and</w:t>
      </w:r>
    </w:p>
    <w:p>
      <w:pPr>
        <w:pStyle w:val="PreformattedText"/>
        <w:rPr/>
      </w:pPr>
      <w:r>
        <w:rPr/>
        <w:t>Reading will likely vary from year to year, it is currently expected that this</w:t>
      </w:r>
    </w:p>
    <w:p>
      <w:pPr>
        <w:pStyle w:val="PreformattedText"/>
        <w:rPr/>
      </w:pPr>
      <w:r>
        <w:rPr/>
        <w:t>allocation will be reviewed by the participants on a periodic bases, as</w:t>
      </w:r>
    </w:p>
    <w:p>
      <w:pPr>
        <w:pStyle w:val="PreformattedText"/>
        <w:rPr/>
      </w:pPr>
      <w:r>
        <w:rPr/>
        <w:t>appropriate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Rental Real Estate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 below provides an overview of the real estate assets owned by the</w:t>
      </w:r>
    </w:p>
    <w:p>
      <w:pPr>
        <w:pStyle w:val="PreformattedText"/>
        <w:rPr/>
      </w:pPr>
      <w:r>
        <w:rPr/>
        <w:t>Company at 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Square  % Leased                    Remaining</w:t>
      </w:r>
    </w:p>
    <w:p>
      <w:pPr>
        <w:pStyle w:val="PreformattedText"/>
        <w:rPr/>
      </w:pPr>
      <w:r>
        <w:rPr/>
        <w:t xml:space="preserve">   </w:t>
      </w:r>
      <w:r>
        <w:rPr/>
        <w:t>Address                 Type   Feet  at 12/31/99 Major Tenants*  Lease Terms</w:t>
      </w:r>
    </w:p>
    <w:p>
      <w:pPr>
        <w:pStyle w:val="PreformattedText"/>
        <w:rPr/>
      </w:pPr>
      <w:r>
        <w:rPr/>
        <w:t xml:space="preserve">   </w:t>
      </w:r>
      <w:r>
        <w:rPr/>
        <w:t>-------                ------ ------ ----------- -------------- 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Glendale Building........ Office 91,669     100     Fidelity (13%)   May 2005</w:t>
      </w:r>
    </w:p>
    <w:p>
      <w:pPr>
        <w:pStyle w:val="PreformattedText"/>
        <w:rPr/>
      </w:pPr>
      <w:r>
        <w:rPr/>
        <w:t xml:space="preserve"> </w:t>
      </w:r>
      <w:r>
        <w:rPr/>
        <w:t>600 N. Brand Blvd.                                  Disney (87%)  February 2007</w:t>
      </w:r>
    </w:p>
    <w:p>
      <w:pPr>
        <w:pStyle w:val="PreformattedText"/>
        <w:rPr/>
      </w:pPr>
      <w:r>
        <w:rPr/>
        <w:t xml:space="preserve"> </w:t>
      </w:r>
      <w:r>
        <w:rPr/>
        <w:t>Glendale, 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 % of rentable space leased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This property, acquired by the Company for $7,120,000 in May 1995, is</w:t>
      </w:r>
    </w:p>
    <w:p>
      <w:pPr>
        <w:pStyle w:val="PreformattedText"/>
        <w:rPr/>
      </w:pPr>
      <w:r>
        <w:rPr/>
        <w:t>leased 87% to Disney Enterprises, Inc. ("Disney") and 13% to Fidelity, with</w:t>
      </w:r>
    </w:p>
    <w:p>
      <w:pPr>
        <w:pStyle w:val="PreformattedText"/>
        <w:rPr/>
      </w:pPr>
      <w:r>
        <w:rPr/>
        <w:t>Fidelity occupying the ground floor.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base rental rate for the first five years of the Fidelity lease term is</w:t>
      </w:r>
    </w:p>
    <w:p>
      <w:pPr>
        <w:pStyle w:val="PreformattedText"/>
        <w:rPr/>
      </w:pPr>
      <w:r>
        <w:rPr/>
        <w:t>$26,000 per month, including parking. With the lease providing for annual</w:t>
      </w:r>
    </w:p>
    <w:p>
      <w:pPr>
        <w:pStyle w:val="PreformattedText"/>
        <w:rPr/>
      </w:pPr>
      <w:r>
        <w:rPr/>
        <w:t>rental increases at a rate equal to the lower of the increase in the Consumer</w:t>
      </w:r>
    </w:p>
    <w:p>
      <w:pPr>
        <w:pStyle w:val="PreformattedText"/>
        <w:rPr/>
      </w:pPr>
      <w:r>
        <w:rPr/>
        <w:t>Price Index or 3%, the rental rate of the Fidelity lease at December 31, 2000</w:t>
      </w:r>
    </w:p>
    <w:p>
      <w:pPr>
        <w:pStyle w:val="PreformattedText"/>
        <w:rPr/>
      </w:pPr>
      <w:r>
        <w:rPr/>
        <w:t>is $32,728 per month. Fidelity has the option to extend the lease of the</w:t>
      </w:r>
    </w:p>
    <w:p>
      <w:pPr>
        <w:pStyle w:val="PreformattedText"/>
        <w:rPr/>
      </w:pPr>
      <w:r>
        <w:rPr/>
        <w:t>ground floor for two consecutive five-year terms at a market rental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October 1, 1996, the Company entered into a ten-year full service lease</w:t>
      </w:r>
    </w:p>
    <w:p>
      <w:pPr>
        <w:pStyle w:val="PreformattedText"/>
        <w:rPr/>
      </w:pPr>
      <w:r>
        <w:rPr/>
        <w:t>for all of the floors, excluding the ground floor, of approximately 80,000</w:t>
      </w:r>
    </w:p>
    <w:p>
      <w:pPr>
        <w:pStyle w:val="PreformattedText"/>
        <w:rPr/>
      </w:pPr>
      <w:r>
        <w:rPr/>
        <w:t>square feet, with Disney. The rental rate for the first five years of the</w:t>
      </w:r>
    </w:p>
    <w:p>
      <w:pPr>
        <w:pStyle w:val="PreformattedText"/>
        <w:rPr/>
      </w:pPr>
      <w:r>
        <w:rPr/>
        <w:t>lease term beginning February 1, 1997 is approximately $148,000 per month and</w:t>
      </w:r>
    </w:p>
    <w:p>
      <w:pPr>
        <w:pStyle w:val="PreformattedText"/>
        <w:rPr/>
      </w:pPr>
      <w:r>
        <w:rPr/>
        <w:t>approximately $164,000, excluding parking, for the remaining five-year term.</w:t>
      </w:r>
    </w:p>
    <w:p>
      <w:pPr>
        <w:pStyle w:val="PreformattedText"/>
        <w:rPr/>
      </w:pPr>
      <w:r>
        <w:rPr/>
        <w:t>Disney has the option to renew the lease for two consecutive five-year terms.</w:t>
      </w:r>
    </w:p>
    <w:p>
      <w:pPr>
        <w:pStyle w:val="PreformattedText"/>
        <w:rPr/>
      </w:pPr>
      <w:r>
        <w:rPr/>
        <w:t>The Company is required to provide Disney with certain tenant improvements</w:t>
      </w:r>
    </w:p>
    <w:p>
      <w:pPr>
        <w:pStyle w:val="PreformattedText"/>
        <w:rPr/>
      </w:pPr>
      <w:r>
        <w:rPr/>
        <w:t>totaling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approximately $1,985,000 as specified in the lease agreement. As of December</w:t>
      </w:r>
    </w:p>
    <w:p>
      <w:pPr>
        <w:pStyle w:val="PreformattedText"/>
        <w:rPr/>
      </w:pPr>
      <w:r>
        <w:rPr/>
        <w:t>31, 2000, the Company has accrued $1,567,000 of its tenant improvement</w:t>
      </w:r>
    </w:p>
    <w:p>
      <w:pPr>
        <w:pStyle w:val="PreformattedText"/>
        <w:rPr/>
      </w:pPr>
      <w:r>
        <w:rPr/>
        <w:t>expenses but the actual expense incurred to date has been minimal.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of Real Estate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1999, the existing mortgages in the amount of $9,224,000 on the</w:t>
      </w:r>
    </w:p>
    <w:p>
      <w:pPr>
        <w:pStyle w:val="PreformattedText"/>
        <w:rPr/>
      </w:pPr>
      <w:r>
        <w:rPr/>
        <w:t>Company's Glendale and Phoenix properties were paid off with a portion of the</w:t>
      </w:r>
    </w:p>
    <w:p>
      <w:pPr>
        <w:pStyle w:val="PreformattedText"/>
        <w:rPr/>
      </w:pPr>
      <w:r>
        <w:rPr/>
        <w:t>proceeds from the sale of the Phoenix property. In December 1999, the property</w:t>
      </w:r>
    </w:p>
    <w:p>
      <w:pPr>
        <w:pStyle w:val="PreformattedText"/>
        <w:rPr/>
      </w:pPr>
      <w:r>
        <w:rPr/>
        <w:t>was refinanced in the amount of $11,000,000 pursuant to a ten-year fixed rate</w:t>
      </w:r>
    </w:p>
    <w:p>
      <w:pPr>
        <w:pStyle w:val="PreformattedText"/>
        <w:rPr/>
      </w:pPr>
      <w:r>
        <w:rPr/>
        <w:t>mortgage loan, with an 8.17% interest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Executive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currently shares executive office space with Craig and Reading</w:t>
      </w:r>
    </w:p>
    <w:p>
      <w:pPr>
        <w:pStyle w:val="PreformattedText"/>
        <w:rPr/>
      </w:pPr>
      <w:r>
        <w:rPr/>
        <w:t>under a management service arrangement whereby Craig allocates the costs of</w:t>
      </w:r>
    </w:p>
    <w:p>
      <w:pPr>
        <w:pStyle w:val="PreformattedText"/>
        <w:rPr/>
      </w:pPr>
      <w:r>
        <w:rPr/>
        <w:t>such office space and other general and administrative facilities to the</w:t>
      </w:r>
    </w:p>
    <w:p>
      <w:pPr>
        <w:pStyle w:val="PreformattedText"/>
        <w:rPr/>
      </w:pPr>
      <w:r>
        <w:rPr/>
        <w:t>Company and Reading. The Company believes that this arrangement is beneficial</w:t>
      </w:r>
    </w:p>
    <w:p>
      <w:pPr>
        <w:pStyle w:val="PreformattedText"/>
        <w:rPr/>
      </w:pPr>
      <w:r>
        <w:rPr/>
        <w:t>to the Company in that it permits the Company to maintain quality executive</w:t>
      </w:r>
    </w:p>
    <w:p>
      <w:pPr>
        <w:pStyle w:val="PreformattedText"/>
        <w:rPr/>
      </w:pPr>
      <w:r>
        <w:rPr/>
        <w:t>office facilities at a lesser cost than if the Company were to maintain</w:t>
      </w:r>
    </w:p>
    <w:p>
      <w:pPr>
        <w:pStyle w:val="PreformattedText"/>
        <w:rPr/>
      </w:pPr>
      <w:r>
        <w:rPr/>
        <w:t>comparable facilities separate and apart from Craig and Reading.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the Company's 2000 Annual Meeting of Shareholders held on September 12,</w:t>
      </w:r>
    </w:p>
    <w:p>
      <w:pPr>
        <w:pStyle w:val="PreformattedText"/>
        <w:rPr/>
      </w:pPr>
      <w:r>
        <w:rPr/>
        <w:t>2000, the shareholders (1) elected the Company's directors; (2) approved the</w:t>
      </w:r>
    </w:p>
    <w:p>
      <w:pPr>
        <w:pStyle w:val="PreformattedText"/>
        <w:rPr/>
      </w:pPr>
      <w:r>
        <w:rPr/>
        <w:t>proposal to issue Class A and Class B stock to acquire Off Broadway</w:t>
      </w:r>
    </w:p>
    <w:p>
      <w:pPr>
        <w:pStyle w:val="PreformattedText"/>
        <w:rPr/>
      </w:pPr>
      <w:r>
        <w:rPr/>
        <w:t>Investments, Inc.; and (3) approved the proposal to adopt the Company's 1999</w:t>
      </w:r>
    </w:p>
    <w:p>
      <w:pPr>
        <w:pStyle w:val="PreformattedText"/>
        <w:rPr/>
      </w:pPr>
      <w:r>
        <w:rPr/>
        <w:t>Stock Option Plan. The results of the votes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For    Withheld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(1) Election of Directors</w:t>
      </w:r>
    </w:p>
    <w:p>
      <w:pPr>
        <w:pStyle w:val="PreformattedText"/>
        <w:rPr/>
      </w:pPr>
      <w:r>
        <w:rPr/>
        <w:t xml:space="preserve">   </w:t>
      </w:r>
      <w:r>
        <w:rPr/>
        <w:t>James J. Cotter........................................... 1,246,694  71,532</w:t>
      </w:r>
    </w:p>
    <w:p>
      <w:pPr>
        <w:pStyle w:val="PreformattedText"/>
        <w:rPr/>
      </w:pPr>
      <w:r>
        <w:rPr/>
        <w:t xml:space="preserve">   </w:t>
      </w:r>
      <w:r>
        <w:rPr/>
        <w:t>S. Craig Tompkins......................................... 1,245,494  72,732</w:t>
      </w:r>
    </w:p>
    <w:p>
      <w:pPr>
        <w:pStyle w:val="PreformattedText"/>
        <w:rPr/>
      </w:pPr>
      <w:r>
        <w:rPr/>
        <w:t xml:space="preserve">   </w:t>
      </w:r>
      <w:r>
        <w:rPr/>
        <w:t>William C. Soady.......................................... 1,245,494  72,732</w:t>
      </w:r>
    </w:p>
    <w:p>
      <w:pPr>
        <w:pStyle w:val="PreformattedText"/>
        <w:rPr/>
      </w:pPr>
      <w:r>
        <w:rPr/>
        <w:t xml:space="preserve">   </w:t>
      </w:r>
      <w:r>
        <w:rPr/>
        <w:t>Alfred Villasenor, Jr..................................... 1,245,494  72,732</w:t>
      </w:r>
    </w:p>
    <w:p>
      <w:pPr>
        <w:pStyle w:val="PreformattedText"/>
        <w:rPr/>
      </w:pPr>
      <w:r>
        <w:rPr/>
        <w:t xml:space="preserve">   </w:t>
      </w:r>
      <w:r>
        <w:rPr/>
        <w:t>Robert M. Loeffler........................................ 1,245,494  72,732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Abstain/No-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For   Against     Vote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 ------- 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(2) Proposal to Issue Class A and Class B</w:t>
      </w:r>
    </w:p>
    <w:p>
      <w:pPr>
        <w:pStyle w:val="PreformattedText"/>
        <w:rPr/>
      </w:pPr>
      <w:r>
        <w:rPr/>
        <w:t xml:space="preserve">    </w:t>
      </w:r>
      <w:r>
        <w:rPr/>
        <w:t>stock to acquire Off Broadway</w:t>
      </w:r>
    </w:p>
    <w:p>
      <w:pPr>
        <w:pStyle w:val="PreformattedText"/>
        <w:rPr/>
      </w:pPr>
      <w:r>
        <w:rPr/>
        <w:t xml:space="preserve">    </w:t>
      </w:r>
      <w:r>
        <w:rPr/>
        <w:t>Investments, Inc............................. 765,737 224,660 1,755/326,074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Abstain/No-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For   Against     Vote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 ------- 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(3) Proposal by the Board of Directors to</w:t>
      </w:r>
    </w:p>
    <w:p>
      <w:pPr>
        <w:pStyle w:val="PreformattedText"/>
        <w:rPr/>
      </w:pPr>
      <w:r>
        <w:rPr/>
        <w:t xml:space="preserve">    </w:t>
      </w:r>
      <w:r>
        <w:rPr/>
        <w:t>Adopt the 1999 Stock Option Plan............. 764,165 225,575 2,412/326,074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MARKET FOR REGISTRANT'S COMMON EQUITY AND 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common stock is listed and quoted on the American Stock</w:t>
      </w:r>
    </w:p>
    <w:p>
      <w:pPr>
        <w:pStyle w:val="PreformattedText"/>
        <w:rPr/>
      </w:pPr>
      <w:r>
        <w:rPr/>
        <w:t>Exchange ("AMEX") under the symbol CDL/A and CDL/B. The following table sets</w:t>
      </w:r>
    </w:p>
    <w:p>
      <w:pPr>
        <w:pStyle w:val="PreformattedText"/>
        <w:rPr/>
      </w:pPr>
      <w:r>
        <w:rPr/>
        <w:t>forth the high and low closing prices of the common stock of the Company as</w:t>
      </w:r>
    </w:p>
    <w:p>
      <w:pPr>
        <w:pStyle w:val="PreformattedText"/>
        <w:rPr/>
      </w:pPr>
      <w:r>
        <w:rPr/>
        <w:t>reported by AMEX for each of the following quarters: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Class A          Class B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Nonvoting          Voting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Common           Common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Stock            Stock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     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High     Low      High     Low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    ----     ----     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2000:</w:t>
      </w:r>
    </w:p>
    <w:p>
      <w:pPr>
        <w:pStyle w:val="PreformattedText"/>
        <w:rPr/>
      </w:pPr>
      <w:r>
        <w:rPr/>
        <w:t xml:space="preserve">     </w:t>
      </w:r>
      <w:r>
        <w:rPr/>
        <w:t>-----</w:t>
      </w:r>
    </w:p>
    <w:p>
      <w:pPr>
        <w:pStyle w:val="PreformattedText"/>
        <w:rPr/>
      </w:pPr>
      <w:r>
        <w:rPr/>
        <w:t xml:space="preserve">     </w:t>
      </w:r>
      <w:r>
        <w:rPr/>
        <w:t>Fourth Quarter............................    3       2 1/8   3 1/8    2 1/4</w:t>
      </w:r>
    </w:p>
    <w:p>
      <w:pPr>
        <w:pStyle w:val="PreformattedText"/>
        <w:rPr/>
      </w:pPr>
      <w:r>
        <w:rPr/>
        <w:t xml:space="preserve">     </w:t>
      </w:r>
      <w:r>
        <w:rPr/>
        <w:t>Third Quarter.............................   3 1/4    2 1/2   3 3/4    2 5/8</w:t>
      </w:r>
    </w:p>
    <w:p>
      <w:pPr>
        <w:pStyle w:val="PreformattedText"/>
        <w:rPr/>
      </w:pPr>
      <w:r>
        <w:rPr/>
        <w:t xml:space="preserve">     </w:t>
      </w:r>
      <w:r>
        <w:rPr/>
        <w:t>Second Quarter............................   3 1/4    2 5/8   3 1/2    2 7/8</w:t>
      </w:r>
    </w:p>
    <w:p>
      <w:pPr>
        <w:pStyle w:val="PreformattedText"/>
        <w:rPr/>
      </w:pPr>
      <w:r>
        <w:rPr/>
        <w:t xml:space="preserve">     </w:t>
      </w:r>
      <w:r>
        <w:rPr/>
        <w:t>First Quarter.............................   3 1/8    2 5/16  3 5/16   2 3/8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Citadel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High    Low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 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1999:</w:t>
      </w:r>
    </w:p>
    <w:p>
      <w:pPr>
        <w:pStyle w:val="PreformattedText"/>
        <w:rPr/>
      </w:pPr>
      <w:r>
        <w:rPr/>
        <w:t xml:space="preserve">     </w:t>
      </w:r>
      <w:r>
        <w:rPr/>
        <w:t>-----</w:t>
      </w:r>
    </w:p>
    <w:p>
      <w:pPr>
        <w:pStyle w:val="PreformattedText"/>
        <w:rPr/>
      </w:pPr>
      <w:r>
        <w:rPr/>
        <w:t xml:space="preserve">     </w:t>
      </w:r>
      <w:r>
        <w:rPr/>
        <w:t>Fourth Quarter.............................................. 4 1/16 2 11/16</w:t>
      </w:r>
    </w:p>
    <w:p>
      <w:pPr>
        <w:pStyle w:val="PreformattedText"/>
        <w:rPr/>
      </w:pPr>
      <w:r>
        <w:rPr/>
        <w:t xml:space="preserve">     </w:t>
      </w:r>
      <w:r>
        <w:rPr/>
        <w:t>Third Quarter............................................... 5      3 13/16</w:t>
      </w:r>
    </w:p>
    <w:p>
      <w:pPr>
        <w:pStyle w:val="PreformattedText"/>
        <w:rPr/>
      </w:pPr>
      <w:r>
        <w:rPr/>
        <w:t xml:space="preserve">     </w:t>
      </w:r>
      <w:r>
        <w:rPr/>
        <w:t>Second Quarter.............................................. 5 7/16 3 3/8</w:t>
      </w:r>
    </w:p>
    <w:p>
      <w:pPr>
        <w:pStyle w:val="PreformattedText"/>
        <w:rPr/>
      </w:pPr>
      <w:r>
        <w:rPr/>
        <w:t xml:space="preserve">     </w:t>
      </w:r>
      <w:r>
        <w:rPr/>
        <w:t>First Quarter............................................... 3 5/8  3 1/4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Holders of Record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number of holders of record of the Company's Class A and Class B common</w:t>
      </w:r>
    </w:p>
    <w:p>
      <w:pPr>
        <w:pStyle w:val="PreformattedText"/>
        <w:rPr/>
      </w:pPr>
      <w:r>
        <w:rPr/>
        <w:t>stock at March 24, 2001 was 86 and 87, respectively. On March 24, 2001, the</w:t>
      </w:r>
    </w:p>
    <w:p>
      <w:pPr>
        <w:pStyle w:val="PreformattedText"/>
        <w:rPr/>
      </w:pPr>
      <w:r>
        <w:rPr/>
        <w:t>high, low and closing price per share of the Company's Class A Nonvoting were</w:t>
      </w:r>
    </w:p>
    <w:p>
      <w:pPr>
        <w:pStyle w:val="PreformattedText"/>
        <w:rPr/>
      </w:pPr>
      <w:r>
        <w:rPr/>
        <w:t>$2.08, $2.05 and $2.05, respectively, and the high, low and closing price per</w:t>
      </w:r>
    </w:p>
    <w:p>
      <w:pPr>
        <w:pStyle w:val="PreformattedText"/>
        <w:rPr/>
      </w:pPr>
      <w:r>
        <w:rPr/>
        <w:t>share of the Company's Class B Voting Common Stock was all $2.48.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Dividends on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While the Company has never declared a cash dividend on its common stock</w:t>
      </w:r>
    </w:p>
    <w:p>
      <w:pPr>
        <w:pStyle w:val="PreformattedText"/>
        <w:rPr/>
      </w:pPr>
      <w:r>
        <w:rPr/>
        <w:t>and has no current plan to declare a dividend, it is Citadel's policy to</w:t>
      </w:r>
    </w:p>
    <w:p>
      <w:pPr>
        <w:pStyle w:val="PreformattedText"/>
        <w:rPr/>
      </w:pPr>
      <w:r>
        <w:rPr/>
        <w:t>review this matter on an ongoing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 below sets forth certain historical financial data regarding the</w:t>
      </w:r>
    </w:p>
    <w:p>
      <w:pPr>
        <w:pStyle w:val="PreformattedText"/>
        <w:rPr/>
      </w:pPr>
      <w:r>
        <w:rPr/>
        <w:t>Company. This information is derived in part from, and should be read in</w:t>
      </w:r>
    </w:p>
    <w:p>
      <w:pPr>
        <w:pStyle w:val="PreformattedText"/>
        <w:rPr/>
      </w:pPr>
      <w:r>
        <w:rPr/>
        <w:t>conjunction with the Consolidated Financial Statements of the Company included</w:t>
      </w:r>
    </w:p>
    <w:p>
      <w:pPr>
        <w:pStyle w:val="PreformattedText"/>
        <w:rPr/>
      </w:pPr>
      <w:r>
        <w:rPr/>
        <w:t>elsewhere herein, and the related notes thereto (dollars in thousands, except</w:t>
      </w:r>
    </w:p>
    <w:p>
      <w:pPr>
        <w:pStyle w:val="PreformattedText"/>
        <w:rPr/>
      </w:pPr>
      <w:r>
        <w:rPr/>
        <w:t>per share amounts).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At or for the Year Ended December 31,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2000     1999    1998    1997    1996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  ------- ------- ------- 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Revenues............................. $ 7,384  $ 3,952 $ 5,985 $ 5,350 $ 5,101</w:t>
      </w:r>
    </w:p>
    <w:p>
      <w:pPr>
        <w:pStyle w:val="PreformattedText"/>
        <w:rPr/>
      </w:pPr>
      <w:r>
        <w:rPr/>
        <w:t>Net (loss) earnings.................. $(3,542) $ 9,487 $ 5,687 $ 1,530 $ 6,426</w:t>
      </w:r>
    </w:p>
    <w:p>
      <w:pPr>
        <w:pStyle w:val="PreformattedText"/>
        <w:rPr/>
      </w:pPr>
      <w:r>
        <w:rPr/>
        <w:t>Net (loss) earnings available to</w:t>
      </w:r>
    </w:p>
    <w:p>
      <w:pPr>
        <w:pStyle w:val="PreformattedText"/>
        <w:rPr/>
      </w:pPr>
      <w:r>
        <w:rPr/>
        <w:t xml:space="preserve"> </w:t>
      </w:r>
      <w:r>
        <w:rPr/>
        <w:t>common stockholders................. $(3,542) $ 9,487 $ 5,687 $ 1,530 $ 6,268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(loss) earnings per share...... $ (0.47) $  1.42 $  0.85 $  0.24 $  1.04</w:t>
      </w:r>
    </w:p>
    <w:p>
      <w:pPr>
        <w:pStyle w:val="PreformattedText"/>
        <w:rPr/>
      </w:pPr>
      <w:r>
        <w:rPr/>
        <w:t>Diluted (loss) earnings per share.... $ (0.47) $  1.42 $  0.85 $  0.24 $  0.80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Sheet Data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assets....................... $63,922  $47,206 $35,045 $28,860 $30,292</w:t>
      </w:r>
    </w:p>
    <w:p>
      <w:pPr>
        <w:pStyle w:val="PreformattedText"/>
        <w:rPr/>
      </w:pPr>
      <w:r>
        <w:rPr/>
        <w:t xml:space="preserve">  </w:t>
      </w:r>
      <w:r>
        <w:rPr/>
        <w:t>Borrowings......................... $15,372  $11,000 $ 9,224 $ 9,395 $10,303</w:t>
      </w:r>
    </w:p>
    <w:p>
      <w:pPr>
        <w:pStyle w:val="PreformattedText"/>
        <w:rPr/>
      </w:pPr>
      <w:r>
        <w:rPr/>
        <w:t xml:space="preserve">  </w:t>
      </w:r>
      <w:r>
        <w:rPr/>
        <w:t>Stockholders' equity............... $39,128  $33,483 $23,741 $18,054 $17,724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on</w:t>
      </w:r>
    </w:p>
    <w:p>
      <w:pPr>
        <w:pStyle w:val="PreformattedText"/>
        <w:rPr/>
      </w:pPr>
      <w:r>
        <w:rPr/>
        <w:t xml:space="preserve">   </w:t>
      </w:r>
      <w:r>
        <w:rPr/>
        <w:t>Preferred Stock...................     --       --      --      --  $   232</w:t>
      </w:r>
    </w:p>
    <w:p>
      <w:pPr>
        <w:pStyle w:val="PreformattedText"/>
        <w:rPr/>
      </w:pPr>
      <w:r>
        <w:rPr/>
        <w:t xml:space="preserve">  </w:t>
      </w:r>
      <w:r>
        <w:rPr/>
        <w:t>Stock Dividend.....................     --       --      --  $ 1,200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1998 net earnings include a deferred income tax benefit amounting to</w:t>
      </w:r>
    </w:p>
    <w:p>
      <w:pPr>
        <w:pStyle w:val="PreformattedText"/>
        <w:rPr/>
      </w:pPr>
      <w:r>
        <w:rPr/>
        <w:t>approximately $4,828,000 resulting principally from the reversal of federal</w:t>
      </w:r>
    </w:p>
    <w:p>
      <w:pPr>
        <w:pStyle w:val="PreformattedText"/>
        <w:rPr/>
      </w:pPr>
      <w:r>
        <w:rPr/>
        <w:t>and state income tax valuation allowances. The 1996 net earnings included</w:t>
      </w:r>
    </w:p>
    <w:p>
      <w:pPr>
        <w:pStyle w:val="PreformattedText"/>
        <w:rPr/>
      </w:pPr>
      <w:r>
        <w:rPr/>
        <w:t>approximately $4,000,000 as a result of a non-recurring recognition of</w:t>
      </w:r>
    </w:p>
    <w:p>
      <w:pPr>
        <w:pStyle w:val="PreformattedText"/>
        <w:rPr/>
      </w:pPr>
      <w:r>
        <w:rPr/>
        <w:t>previously deferred proceeds from the bulk sale of loans and properties by the</w:t>
      </w:r>
    </w:p>
    <w:p>
      <w:pPr>
        <w:pStyle w:val="PreformattedText"/>
        <w:rPr/>
      </w:pPr>
      <w:r>
        <w:rPr/>
        <w:t>Company's previously owned subsidiary, Fidelity. The 1996 data also includes</w:t>
      </w:r>
    </w:p>
    <w:p>
      <w:pPr>
        <w:pStyle w:val="PreformattedText"/>
        <w:rPr/>
      </w:pPr>
      <w:r>
        <w:rPr/>
        <w:t>the effect of shares assumed to be issued on the conversion of the then</w:t>
      </w:r>
    </w:p>
    <w:p>
      <w:pPr>
        <w:pStyle w:val="PreformattedText"/>
        <w:rPr/>
      </w:pPr>
      <w:r>
        <w:rPr/>
        <w:t>outstanding 3% Cumulative Voting Convertible preferred Stock amounting to</w:t>
      </w:r>
    </w:p>
    <w:p>
      <w:pPr>
        <w:pStyle w:val="PreformattedText"/>
        <w:rPr/>
      </w:pPr>
      <w:r>
        <w:rPr/>
        <w:t>2,046,784 common shares,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MANAGEMENT'S DISCUSSIONS AND ANALYSIS OF FINANCIAL CONDITION AND</w:t>
      </w:r>
    </w:p>
    <w:p>
      <w:pPr>
        <w:pStyle w:val="PreformattedText"/>
        <w:rPr/>
      </w:pPr>
      <w:r>
        <w:rPr/>
        <w:t xml:space="preserve">        </w:t>
      </w: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recent years, Citadel Holding Corporation, a Nevada corporation ("CHC"</w:t>
      </w:r>
    </w:p>
    <w:p>
      <w:pPr>
        <w:pStyle w:val="PreformattedText"/>
        <w:rPr/>
      </w:pPr>
      <w:r>
        <w:rPr/>
        <w:t>and collectively with its consolidated subsidiaries and corporate</w:t>
      </w:r>
    </w:p>
    <w:p>
      <w:pPr>
        <w:pStyle w:val="PreformattedText"/>
        <w:rPr/>
      </w:pPr>
      <w:r>
        <w:rPr/>
        <w:t>predecessors, "Citadel" or the "Company") has been principally involved in the</w:t>
      </w:r>
    </w:p>
    <w:p>
      <w:pPr>
        <w:pStyle w:val="PreformattedText"/>
        <w:rPr/>
      </w:pPr>
      <w:r>
        <w:rPr/>
        <w:t>real estate business, managing its commercial real estate and agricultural</w:t>
      </w:r>
    </w:p>
    <w:p>
      <w:pPr>
        <w:pStyle w:val="PreformattedText"/>
        <w:rPr/>
      </w:pPr>
      <w:r>
        <w:rPr/>
        <w:t>properties, and providing real estate consulting services to its affiliate,</w:t>
      </w:r>
    </w:p>
    <w:p>
      <w:pPr>
        <w:pStyle w:val="PreformattedText"/>
        <w:rPr/>
      </w:pPr>
      <w:r>
        <w:rPr/>
        <w:t>Reading Entertainment, Inc. ("REI" and collectively with its consolidated</w:t>
      </w:r>
    </w:p>
    <w:p>
      <w:pPr>
        <w:pStyle w:val="PreformattedText"/>
        <w:rPr/>
      </w:pPr>
      <w:r>
        <w:rPr/>
        <w:t>subsidiaries and corporate predecessors, "Reading"). More recently, the</w:t>
      </w:r>
    </w:p>
    <w:p>
      <w:pPr>
        <w:pStyle w:val="PreformattedText"/>
        <w:rPr/>
      </w:pPr>
      <w:r>
        <w:rPr/>
        <w:t>Company has expanded its real estate intensive businesses to include the</w:t>
      </w:r>
    </w:p>
    <w:p>
      <w:pPr>
        <w:pStyle w:val="PreformattedText"/>
        <w:rPr/>
      </w:pPr>
      <w:r>
        <w:rPr/>
        <w:t>ownership and management of certain cinema exhibition and live theater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business plan is to continue to manage its commercial real</w:t>
      </w:r>
    </w:p>
    <w:p>
      <w:pPr>
        <w:pStyle w:val="PreformattedText"/>
        <w:rPr/>
      </w:pPr>
      <w:r>
        <w:rPr/>
        <w:t>estate properties, to dispose of its agricultural properties, if possible, and</w:t>
      </w:r>
    </w:p>
    <w:p>
      <w:pPr>
        <w:pStyle w:val="PreformattedText"/>
        <w:rPr/>
      </w:pPr>
      <w:r>
        <w:rPr/>
        <w:t>to continue to own and operate its cinema and live theater properties. While</w:t>
      </w:r>
    </w:p>
    <w:p>
      <w:pPr>
        <w:pStyle w:val="PreformattedText"/>
        <w:rPr/>
      </w:pPr>
      <w:r>
        <w:rPr/>
        <w:t>the Company intends to explore the acquisition of other existing cinema and</w:t>
      </w:r>
    </w:p>
    <w:p>
      <w:pPr>
        <w:pStyle w:val="PreformattedText"/>
        <w:rPr/>
      </w:pPr>
      <w:r>
        <w:rPr/>
        <w:t>live theater properties, it does not intend to be aggressive in seeking out</w:t>
      </w:r>
    </w:p>
    <w:p>
      <w:pPr>
        <w:pStyle w:val="PreformattedText"/>
        <w:rPr/>
      </w:pPr>
      <w:r>
        <w:rPr/>
        <w:t>such properties. To the extent that its current cinema assets are suitable for</w:t>
      </w:r>
    </w:p>
    <w:p>
      <w:pPr>
        <w:pStyle w:val="PreformattedText"/>
        <w:rPr/>
      </w:pPr>
      <w:r>
        <w:rPr/>
        <w:t>more intensive development than their current use as cinemas, the Company</w:t>
      </w:r>
    </w:p>
    <w:p>
      <w:pPr>
        <w:pStyle w:val="PreformattedText"/>
        <w:rPr/>
      </w:pPr>
      <w:r>
        <w:rPr/>
        <w:t>intends to pursue such development opportunities, either directly or with</w:t>
      </w:r>
    </w:p>
    <w:p>
      <w:pPr>
        <w:pStyle w:val="PreformattedText"/>
        <w:rPr/>
      </w:pPr>
      <w:r>
        <w:rPr/>
        <w:t>joint venture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consequence of recent acquisition activity, the performance of the</w:t>
      </w:r>
    </w:p>
    <w:p>
      <w:pPr>
        <w:pStyle w:val="PreformattedText"/>
        <w:rPr/>
      </w:pPr>
      <w:r>
        <w:rPr/>
        <w:t>Company in prior periods will not be indicative of the performance by the</w:t>
      </w:r>
    </w:p>
    <w:p>
      <w:pPr>
        <w:pStyle w:val="PreformattedText"/>
        <w:rPr/>
      </w:pPr>
      <w:r>
        <w:rPr/>
        <w:t>Company on a going forward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is currently managed as a part of the Craig Group of Companies.</w:t>
      </w:r>
    </w:p>
    <w:p>
      <w:pPr>
        <w:pStyle w:val="PreformattedText"/>
        <w:rPr/>
      </w:pPr>
      <w:r>
        <w:rPr/>
        <w:t>This group of companies is under the control of Mr. James J. Cotter, who</w:t>
      </w:r>
    </w:p>
    <w:p>
      <w:pPr>
        <w:pStyle w:val="PreformattedText"/>
        <w:rPr/>
      </w:pPr>
      <w:r>
        <w:rPr/>
        <w:t>controls a majority of the outstanding shares of Craig Corporation ("Craig</w:t>
      </w:r>
    </w:p>
    <w:p>
      <w:pPr>
        <w:pStyle w:val="PreformattedText"/>
        <w:rPr/>
      </w:pPr>
      <w:r>
        <w:rPr/>
        <w:t>Corp" and collectively with its wholly owned subsidiaries and corporate</w:t>
      </w:r>
    </w:p>
    <w:p>
      <w:pPr>
        <w:pStyle w:val="PreformattedText"/>
        <w:rPr/>
      </w:pPr>
      <w:r>
        <w:rPr/>
        <w:t>predecessors, "Craig"). Directly, and through his controlling position in</w:t>
      </w:r>
    </w:p>
    <w:p>
      <w:pPr>
        <w:pStyle w:val="PreformattedText"/>
        <w:rPr/>
      </w:pPr>
      <w:r>
        <w:rPr/>
        <w:t>Craig, Mr. Cotter likewise controls a majority of the voting power of REI and</w:t>
      </w:r>
    </w:p>
    <w:p>
      <w:pPr>
        <w:pStyle w:val="PreformattedText"/>
        <w:rPr/>
      </w:pPr>
      <w:r>
        <w:rPr/>
        <w:t>approximately 49.39% of the voting power of CHC. The three companies are</w:t>
      </w:r>
    </w:p>
    <w:p>
      <w:pPr>
        <w:pStyle w:val="PreformattedText"/>
        <w:rPr/>
      </w:pPr>
      <w:r>
        <w:rPr/>
        <w:t>managed by a common management team consisting of Mr. Cotter who serves as the</w:t>
      </w:r>
    </w:p>
    <w:p>
      <w:pPr>
        <w:pStyle w:val="PreformattedText"/>
        <w:rPr/>
      </w:pPr>
      <w:r>
        <w:rPr/>
        <w:t>Chairman and Chief Executive Officer of each of the Companies, Mr. S. Craig</w:t>
      </w:r>
    </w:p>
    <w:p>
      <w:pPr>
        <w:pStyle w:val="PreformattedText"/>
        <w:rPr/>
      </w:pPr>
      <w:r>
        <w:rPr/>
        <w:t>Tompkins, who serves as the President and a director of Craig Corp and as the</w:t>
      </w:r>
    </w:p>
    <w:p>
      <w:pPr>
        <w:pStyle w:val="PreformattedText"/>
        <w:rPr/>
      </w:pPr>
      <w:r>
        <w:rPr/>
        <w:t>Vice Chairman of the Board and Corporate Secretary of CHC and REI, Mr. Andrzej</w:t>
      </w:r>
    </w:p>
    <w:p>
      <w:pPr>
        <w:pStyle w:val="PreformattedText"/>
        <w:rPr/>
      </w:pPr>
      <w:r>
        <w:rPr/>
        <w:t>Matyczynski who serves as the Chief Financial Officer and Treasurer of each of</w:t>
      </w:r>
    </w:p>
    <w:p>
      <w:pPr>
        <w:pStyle w:val="PreformattedText"/>
        <w:rPr/>
      </w:pPr>
      <w:r>
        <w:rPr/>
        <w:t>the three companies, and Mr. Brett Marsh who serves as the Vice President--</w:t>
      </w:r>
    </w:p>
    <w:p>
      <w:pPr>
        <w:pStyle w:val="PreformattedText"/>
        <w:rPr/>
      </w:pPr>
      <w:r>
        <w:rPr/>
        <w:t>Real Estate of each of the three companies. The Company, Craig and Reading</w:t>
      </w:r>
    </w:p>
    <w:p>
      <w:pPr>
        <w:pStyle w:val="PreformattedText"/>
        <w:rPr/>
      </w:pPr>
      <w:r>
        <w:rPr/>
        <w:t>share executive office space in Los Angeles, California and most general and</w:t>
      </w:r>
    </w:p>
    <w:p>
      <w:pPr>
        <w:pStyle w:val="PreformattedText"/>
        <w:rPr/>
      </w:pPr>
      <w:r>
        <w:rPr/>
        <w:t>administrative expenses. All of the Company's administrative employees are</w:t>
      </w:r>
    </w:p>
    <w:p>
      <w:pPr>
        <w:pStyle w:val="PreformattedText"/>
        <w:rPr/>
      </w:pPr>
      <w:r>
        <w:rPr/>
        <w:t>also employees of Craig Corp and receive their salary and benefits through</w:t>
      </w:r>
    </w:p>
    <w:p>
      <w:pPr>
        <w:pStyle w:val="PreformattedText"/>
        <w:rPr/>
      </w:pPr>
      <w:r>
        <w:rPr/>
        <w:t>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management of the Company, Craig and Reading have recommended to the</w:t>
      </w:r>
    </w:p>
    <w:p>
      <w:pPr>
        <w:pStyle w:val="PreformattedText"/>
        <w:rPr/>
      </w:pPr>
      <w:r>
        <w:rPr/>
        <w:t>Board of Directors of the three companies that the three companies be</w:t>
      </w:r>
    </w:p>
    <w:p>
      <w:pPr>
        <w:pStyle w:val="PreformattedText"/>
        <w:rPr/>
      </w:pPr>
      <w:r>
        <w:rPr/>
        <w:t>consolidated into a single publicly traded company, in a transaction in which</w:t>
      </w:r>
    </w:p>
    <w:p>
      <w:pPr>
        <w:pStyle w:val="PreformattedText"/>
        <w:rPr/>
      </w:pPr>
      <w:r>
        <w:rPr/>
        <w:t>the current stockholders of Craig Corp and REI would receive shares of the</w:t>
      </w:r>
    </w:p>
    <w:p>
      <w:pPr>
        <w:pStyle w:val="PreformattedText"/>
        <w:rPr/>
      </w:pPr>
      <w:r>
        <w:rPr/>
        <w:t>Company's Class A Common Stock. Due to the overlapping management and</w:t>
      </w:r>
    </w:p>
    <w:p>
      <w:pPr>
        <w:pStyle w:val="PreformattedText"/>
        <w:rPr/>
      </w:pPr>
      <w:r>
        <w:rPr/>
        <w:t>membership of the Board of Directors of the three companies and Mr. Cotter's</w:t>
      </w:r>
    </w:p>
    <w:p>
      <w:pPr>
        <w:pStyle w:val="PreformattedText"/>
        <w:rPr/>
      </w:pPr>
      <w:r>
        <w:rPr/>
        <w:t>position as a controlling stockholder of each of the three companies, the</w:t>
      </w:r>
    </w:p>
    <w:p>
      <w:pPr>
        <w:pStyle w:val="PreformattedText"/>
        <w:rPr/>
      </w:pPr>
      <w:r>
        <w:rPr/>
        <w:t>Boards of Directors of the Company, Craig Corp and REI have each delegated</w:t>
      </w:r>
    </w:p>
    <w:p>
      <w:pPr>
        <w:pStyle w:val="PreformattedText"/>
        <w:rPr/>
      </w:pPr>
      <w:r>
        <w:rPr/>
        <w:t>management's recommendation to their respective Conflict Committees for</w:t>
      </w:r>
    </w:p>
    <w:p>
      <w:pPr>
        <w:pStyle w:val="PreformattedText"/>
        <w:rPr/>
      </w:pPr>
      <w:r>
        <w:rPr/>
        <w:t>further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REI is a publicly traded company whose shares are listed on the NASDAQ</w:t>
      </w:r>
    </w:p>
    <w:p>
      <w:pPr>
        <w:pStyle w:val="PreformattedText"/>
        <w:rPr/>
      </w:pPr>
      <w:r>
        <w:rPr/>
        <w:t>Stock Market. Through its subsidiaries, Reading is in the business of</w:t>
      </w:r>
    </w:p>
    <w:p>
      <w:pPr>
        <w:pStyle w:val="PreformattedText"/>
        <w:rPr/>
      </w:pPr>
      <w:r>
        <w:rPr/>
        <w:t>developing and operating multiplex cinemas in Australia, New Zealand, and</w:t>
      </w:r>
    </w:p>
    <w:p>
      <w:pPr>
        <w:pStyle w:val="PreformattedText"/>
        <w:rPr/>
      </w:pPr>
      <w:r>
        <w:rPr/>
        <w:t>Puerto Rico, and developing entertainment centers in Australia and New</w:t>
      </w:r>
    </w:p>
    <w:p>
      <w:pPr>
        <w:pStyle w:val="PreformattedText"/>
        <w:rPr/>
      </w:pPr>
      <w:r>
        <w:rPr/>
        <w:t>Zealand. Craig Corp is also a publicly traded company whose shares are listed</w:t>
      </w:r>
    </w:p>
    <w:p>
      <w:pPr>
        <w:pStyle w:val="PreformattedText"/>
        <w:rPr/>
      </w:pPr>
      <w:r>
        <w:rPr/>
        <w:t>on the New York Stock Exchange. Craig's assets are principally its stock</w:t>
      </w:r>
    </w:p>
    <w:p>
      <w:pPr>
        <w:pStyle w:val="PreformattedText"/>
        <w:rPr/>
      </w:pPr>
      <w:r>
        <w:rPr/>
        <w:t>interests in the Company and REI, and its business is principally the</w:t>
      </w:r>
    </w:p>
    <w:p>
      <w:pPr>
        <w:pStyle w:val="PreformattedText"/>
        <w:rPr/>
      </w:pPr>
      <w:r>
        <w:rPr/>
        <w:t>strategic management of its assets and the provision of management services</w:t>
      </w:r>
    </w:p>
    <w:p>
      <w:pPr>
        <w:pStyle w:val="PreformattedText"/>
        <w:rPr/>
      </w:pPr>
      <w:r>
        <w:rPr/>
        <w:t>and personnel to those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Acquisition of Cinema and Theater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September 2000 and in the first quarter of 2001, the Company acquired</w:t>
      </w:r>
    </w:p>
    <w:p>
      <w:pPr>
        <w:pStyle w:val="PreformattedText"/>
        <w:rPr/>
      </w:pPr>
      <w:r>
        <w:rPr/>
        <w:t>certain cinema and live theater assets, located principally in the borough of</w:t>
      </w:r>
    </w:p>
    <w:p>
      <w:pPr>
        <w:pStyle w:val="PreformattedText"/>
        <w:rPr/>
      </w:pPr>
      <w:r>
        <w:rPr/>
        <w:t>Manhattan, New York. As a result of these acquisitions, the Company now</w:t>
      </w:r>
    </w:p>
    <w:p>
      <w:pPr>
        <w:pStyle w:val="PreformattedText"/>
        <w:rPr/>
      </w:pPr>
      <w:r>
        <w:rPr/>
        <w:t>operates a total of eleven cinemas (55 screens). In addition, the Company is</w:t>
      </w:r>
    </w:p>
    <w:p>
      <w:pPr>
        <w:pStyle w:val="PreformattedText"/>
        <w:rPr/>
      </w:pPr>
      <w:r>
        <w:rPr/>
        <w:t>in the process of fitting out an 8-screen cinema leasehold in Dallas. The</w:t>
      </w:r>
    </w:p>
    <w:p>
      <w:pPr>
        <w:pStyle w:val="PreformattedText"/>
        <w:rPr/>
      </w:pPr>
      <w:r>
        <w:rPr/>
        <w:t>Company also operates three live theaters in Manhattan and a live theater</w:t>
      </w:r>
    </w:p>
    <w:p>
      <w:pPr>
        <w:pStyle w:val="PreformattedText"/>
        <w:rPr/>
      </w:pPr>
      <w:r>
        <w:rPr/>
        <w:t>complex with four auditoriums in Chicago. These assets have a significant real</w:t>
      </w:r>
    </w:p>
    <w:p>
      <w:pPr>
        <w:pStyle w:val="PreformattedText"/>
        <w:rPr/>
      </w:pPr>
      <w:r>
        <w:rPr/>
        <w:t>estate component. Each of the live theaters is owned in fee. Generally</w:t>
      </w:r>
    </w:p>
    <w:p>
      <w:pPr>
        <w:pStyle w:val="PreformattedText"/>
        <w:rPr/>
      </w:pPr>
      <w:r>
        <w:rPr/>
        <w:t>speaking, the Company's Manhattan cinemas are on long term leaseholds and, in</w:t>
      </w:r>
    </w:p>
    <w:p>
      <w:pPr>
        <w:pStyle w:val="PreformattedText"/>
        <w:rPr/>
      </w:pPr>
      <w:r>
        <w:rPr/>
        <w:t>two cases, include options to acquire the underlying land. The Company's</w:t>
      </w:r>
    </w:p>
    <w:p>
      <w:pPr>
        <w:pStyle w:val="PreformattedText"/>
        <w:rPr/>
      </w:pPr>
      <w:r>
        <w:rPr/>
        <w:t>acquisitions are further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Angelika Film Center and the City Cinemas Acquisition On September</w:t>
      </w:r>
    </w:p>
    <w:p>
      <w:pPr>
        <w:pStyle w:val="PreformattedText"/>
        <w:rPr/>
      </w:pPr>
      <w:r>
        <w:rPr/>
        <w:t xml:space="preserve">     </w:t>
      </w:r>
      <w:r>
        <w:rPr/>
        <w:t>1, 2000, the Company acquired, in each instance either directly from</w:t>
      </w:r>
    </w:p>
    <w:p>
      <w:pPr>
        <w:pStyle w:val="PreformattedText"/>
        <w:rPr/>
      </w:pPr>
      <w:r>
        <w:rPr/>
        <w:t xml:space="preserve">     </w:t>
      </w:r>
      <w:r>
        <w:rPr/>
        <w:t>Messrs. Cotter and Forman or from entities owned by Messrs. Cotter and</w:t>
      </w:r>
    </w:p>
    <w:p>
      <w:pPr>
        <w:pStyle w:val="PreformattedText"/>
        <w:rPr/>
      </w:pPr>
      <w:r>
        <w:rPr/>
        <w:t xml:space="preserve">     </w:t>
      </w:r>
      <w:r>
        <w:rPr/>
        <w:t>Forman, collectively referred to herein as "Sutton", (1) a 1/6th (16.7%)</w:t>
      </w:r>
    </w:p>
    <w:p>
      <w:pPr>
        <w:pStyle w:val="PreformattedText"/>
        <w:rPr/>
      </w:pPr>
      <w:r>
        <w:rPr/>
        <w:t xml:space="preserve">     </w:t>
      </w:r>
      <w:r>
        <w:rPr/>
        <w:t>interest in the Angelika Film Center LLC ("AFC"), the owner of the</w:t>
      </w:r>
    </w:p>
    <w:p>
      <w:pPr>
        <w:pStyle w:val="PreformattedText"/>
        <w:rPr/>
      </w:pPr>
      <w:r>
        <w:rPr/>
        <w:t xml:space="preserve">     </w:t>
      </w:r>
      <w:r>
        <w:rPr/>
        <w:t>Angelika Film Center and Cafe located in the Soho district of Manhattan</w:t>
      </w:r>
    </w:p>
    <w:p>
      <w:pPr>
        <w:pStyle w:val="PreformattedText"/>
        <w:rPr/>
      </w:pPr>
      <w:r>
        <w:rPr/>
        <w:t xml:space="preserve">     </w:t>
      </w:r>
      <w:r>
        <w:rPr/>
        <w:t>(the "NY Angelika"), and (2) certain rights and interests comprising the</w:t>
      </w:r>
    </w:p>
    <w:p>
      <w:pPr>
        <w:pStyle w:val="PreformattedText"/>
        <w:rPr/>
      </w:pPr>
      <w:r>
        <w:rPr/>
        <w:t xml:space="preserve">     </w:t>
      </w:r>
      <w:r>
        <w:rPr/>
        <w:t>City Cinemas cinema chain, currently consisting of 16 screens in four</w:t>
      </w:r>
    </w:p>
    <w:p>
      <w:pPr>
        <w:pStyle w:val="PreformattedText"/>
        <w:rPr/>
      </w:pPr>
      <w:r>
        <w:rPr/>
        <w:t xml:space="preserve">     </w:t>
      </w:r>
      <w:r>
        <w:rPr/>
        <w:t>Manhattan locations (the "Leased Cinemas") and the right to manage an</w:t>
      </w:r>
    </w:p>
    <w:p>
      <w:pPr>
        <w:pStyle w:val="PreformattedText"/>
        <w:rPr/>
      </w:pPr>
      <w:r>
        <w:rPr/>
        <w:t xml:space="preserve">     </w:t>
      </w:r>
      <w:r>
        <w:rPr/>
        <w:t>additional 24 screens in five locations (the "Managed Cinemas") (the</w:t>
      </w:r>
    </w:p>
    <w:p>
      <w:pPr>
        <w:pStyle w:val="PreformattedText"/>
        <w:rPr/>
      </w:pPr>
      <w:r>
        <w:rPr/>
        <w:t xml:space="preserve">     </w:t>
      </w:r>
      <w:r>
        <w:rPr/>
        <w:t>"City Cinemas Transaction"). The remaining interests in AFC are owned by</w:t>
      </w:r>
    </w:p>
    <w:p>
      <w:pPr>
        <w:pStyle w:val="PreformattedText"/>
        <w:rPr/>
      </w:pPr>
      <w:r>
        <w:rPr/>
        <w:t xml:space="preserve">     </w:t>
      </w:r>
      <w:r>
        <w:rPr/>
        <w:t>Reading (33.3%) and by National Auto Credit, Inc. ("NAC") (50.0%).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Off-Broadway Investments, Inc.("OBI") Acquisition On September 20, 2000,</w:t>
      </w:r>
    </w:p>
    <w:p>
      <w:pPr>
        <w:pStyle w:val="PreformattedText"/>
        <w:rPr/>
      </w:pPr>
      <w:r>
        <w:rPr/>
        <w:t xml:space="preserve">     </w:t>
      </w:r>
      <w:r>
        <w:rPr/>
        <w:t>the Company acquired OBI from Messrs. Cotter and Foreman pursuant to a</w:t>
      </w:r>
    </w:p>
    <w:p>
      <w:pPr>
        <w:pStyle w:val="PreformattedText"/>
        <w:rPr/>
      </w:pPr>
      <w:r>
        <w:rPr/>
        <w:t xml:space="preserve">     </w:t>
      </w:r>
      <w:r>
        <w:rPr/>
        <w:t>stock-for-stock merger of OBI with a wholly owned subsidiary of CHC, and</w:t>
      </w:r>
    </w:p>
    <w:p>
      <w:pPr>
        <w:pStyle w:val="PreformattedText"/>
        <w:rPr/>
      </w:pPr>
      <w:r>
        <w:rPr/>
        <w:t xml:space="preserve">     </w:t>
      </w:r>
      <w:r>
        <w:rPr/>
        <w:t>renamed the company Liberty Theaters, Inc. ("Liberty Theaters"). At the</w:t>
      </w:r>
    </w:p>
    <w:p>
      <w:pPr>
        <w:pStyle w:val="PreformattedText"/>
        <w:rPr/>
      </w:pPr>
      <w:r>
        <w:rPr/>
        <w:t xml:space="preserve">     </w:t>
      </w:r>
      <w:r>
        <w:rPr/>
        <w:t>time of its acquisition, OBI operated three live theaters in Manhattan,</w:t>
      </w:r>
    </w:p>
    <w:p>
      <w:pPr>
        <w:pStyle w:val="PreformattedText"/>
        <w:rPr/>
      </w:pPr>
      <w:r>
        <w:rPr/>
        <w:t xml:space="preserve">     </w:t>
      </w:r>
      <w:r>
        <w:rPr/>
        <w:t>two of which were owned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fee and the third of which was leased. In February 2001, Liberty</w:t>
      </w:r>
    </w:p>
    <w:p>
      <w:pPr>
        <w:pStyle w:val="PreformattedText"/>
        <w:rPr/>
      </w:pPr>
      <w:r>
        <w:rPr/>
        <w:t xml:space="preserve">     </w:t>
      </w:r>
      <w:r>
        <w:rPr/>
        <w:t>Theaters acquired the fee interest in the property in which the third of</w:t>
      </w:r>
    </w:p>
    <w:p>
      <w:pPr>
        <w:pStyle w:val="PreformattedText"/>
        <w:rPr/>
      </w:pPr>
      <w:r>
        <w:rPr/>
        <w:t xml:space="preserve">     </w:t>
      </w:r>
      <w:r>
        <w:rPr/>
        <w:t>these theaters is located for $7,700,000.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Royal George Theatre Complex Acquisition On September 22, 2000, the</w:t>
      </w:r>
    </w:p>
    <w:p>
      <w:pPr>
        <w:pStyle w:val="PreformattedText"/>
        <w:rPr/>
      </w:pPr>
      <w:r>
        <w:rPr/>
        <w:t xml:space="preserve">     </w:t>
      </w:r>
      <w:r>
        <w:rPr/>
        <w:t>Company acquired from Reading the Royal George Theatre, a four-</w:t>
      </w:r>
    </w:p>
    <w:p>
      <w:pPr>
        <w:pStyle w:val="PreformattedText"/>
        <w:rPr/>
      </w:pPr>
      <w:r>
        <w:rPr/>
        <w:t xml:space="preserve">     </w:t>
      </w:r>
      <w:r>
        <w:rPr/>
        <w:t>auditorium complex located in Chicago, to compliment the live theaters</w:t>
      </w:r>
    </w:p>
    <w:p>
      <w:pPr>
        <w:pStyle w:val="PreformattedText"/>
        <w:rPr/>
      </w:pPr>
      <w:r>
        <w:rPr/>
        <w:t xml:space="preserve">     </w:t>
      </w:r>
      <w:r>
        <w:rPr/>
        <w:t>already owned by the Liberty Theaters. The Royal George Theatre was</w:t>
      </w:r>
    </w:p>
    <w:p>
      <w:pPr>
        <w:pStyle w:val="PreformattedText"/>
        <w:rPr/>
      </w:pPr>
      <w:r>
        <w:rPr/>
        <w:t xml:space="preserve">     </w:t>
      </w:r>
      <w:r>
        <w:rPr/>
        <w:t>initially acquired by Reading in February 1999 and was transferred to</w:t>
      </w:r>
    </w:p>
    <w:p>
      <w:pPr>
        <w:pStyle w:val="PreformattedText"/>
        <w:rPr/>
      </w:pPr>
      <w:r>
        <w:rPr/>
        <w:t xml:space="preserve">     </w:t>
      </w:r>
      <w:r>
        <w:rPr/>
        <w:t>the Company at its approximate book value of $3,000,000.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Angelika-Dallas Acquisition On September 22, 2000, the Company</w:t>
      </w:r>
    </w:p>
    <w:p>
      <w:pPr>
        <w:pStyle w:val="PreformattedText"/>
        <w:rPr/>
      </w:pPr>
      <w:r>
        <w:rPr/>
        <w:t xml:space="preserve">     </w:t>
      </w:r>
      <w:r>
        <w:rPr/>
        <w:t>acquired from Reading the leasehold interest in an 8-screen Angelika</w:t>
      </w:r>
    </w:p>
    <w:p>
      <w:pPr>
        <w:pStyle w:val="PreformattedText"/>
        <w:rPr/>
      </w:pPr>
      <w:r>
        <w:rPr/>
        <w:t xml:space="preserve">     </w:t>
      </w:r>
      <w:r>
        <w:rPr/>
        <w:t>cinema currently under construction in Dallas ("Angelika-Dallas"). The</w:t>
      </w:r>
    </w:p>
    <w:p>
      <w:pPr>
        <w:pStyle w:val="PreformattedText"/>
        <w:rPr/>
      </w:pPr>
      <w:r>
        <w:rPr/>
        <w:t xml:space="preserve">     </w:t>
      </w:r>
      <w:r>
        <w:rPr/>
        <w:t>lease was initially entered into by Reading, and was transferred to the</w:t>
      </w:r>
    </w:p>
    <w:p>
      <w:pPr>
        <w:pStyle w:val="PreformattedText"/>
        <w:rPr/>
      </w:pPr>
      <w:r>
        <w:rPr/>
        <w:t xml:space="preserve">     </w:t>
      </w:r>
      <w:r>
        <w:rPr/>
        <w:t>Company at Reading's carrying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Reading Domestic Cinemas Acquisition In March 2001, the Company</w:t>
      </w:r>
    </w:p>
    <w:p>
      <w:pPr>
        <w:pStyle w:val="PreformattedText"/>
        <w:rPr/>
      </w:pPr>
      <w:r>
        <w:rPr/>
        <w:t xml:space="preserve">     </w:t>
      </w:r>
      <w:r>
        <w:rPr/>
        <w:t>acquired the leasehold interest in four additional cinemas, consisting</w:t>
      </w:r>
    </w:p>
    <w:p>
      <w:pPr>
        <w:pStyle w:val="PreformattedText"/>
        <w:rPr/>
      </w:pPr>
      <w:r>
        <w:rPr/>
        <w:t xml:space="preserve">     </w:t>
      </w:r>
      <w:r>
        <w:rPr/>
        <w:t>of 28 screens from Reading. The purchase price of $1,706,000 was based</w:t>
      </w:r>
    </w:p>
    <w:p>
      <w:pPr>
        <w:pStyle w:val="PreformattedText"/>
        <w:rPr/>
      </w:pPr>
      <w:r>
        <w:rPr/>
        <w:t xml:space="preserve">     </w:t>
      </w:r>
      <w:r>
        <w:rPr/>
        <w:t>upon a six times multiple applied against the aggregate 2000 cinema</w:t>
      </w:r>
    </w:p>
    <w:p>
      <w:pPr>
        <w:pStyle w:val="PreformattedText"/>
        <w:rPr/>
      </w:pPr>
      <w:r>
        <w:rPr/>
        <w:t xml:space="preserve">     </w:t>
      </w:r>
      <w:r>
        <w:rPr/>
        <w:t>level cash flow from the four cinemas. The purchase price was paid in a</w:t>
      </w:r>
    </w:p>
    <w:p>
      <w:pPr>
        <w:pStyle w:val="PreformattedText"/>
        <w:rPr/>
      </w:pPr>
      <w:r>
        <w:rPr/>
        <w:t xml:space="preserve">     </w:t>
      </w:r>
      <w:r>
        <w:rPr/>
        <w:t>two-year promissory note, accruing interest, payable quarterly, at the</w:t>
      </w:r>
    </w:p>
    <w:p>
      <w:pPr>
        <w:pStyle w:val="PreformattedText"/>
        <w:rPr/>
      </w:pPr>
      <w:r>
        <w:rPr/>
        <w:t xml:space="preserve">     </w:t>
      </w:r>
      <w:r>
        <w:rPr/>
        <w:t>rate of 8% per annum. The purchase price represented the carrying value</w:t>
      </w:r>
    </w:p>
    <w:p>
      <w:pPr>
        <w:pStyle w:val="PreformattedText"/>
        <w:rPr/>
      </w:pPr>
      <w:r>
        <w:rPr/>
        <w:t xml:space="preserve">     </w:t>
      </w:r>
      <w:r>
        <w:rPr/>
        <w:t>on Reading's books. In the event that the Company exercises its option</w:t>
      </w:r>
    </w:p>
    <w:p>
      <w:pPr>
        <w:pStyle w:val="PreformattedText"/>
        <w:rPr/>
      </w:pPr>
      <w:r>
        <w:rPr/>
        <w:t xml:space="preserve">     </w:t>
      </w:r>
      <w:r>
        <w:rPr/>
        <w:t>in 2001 to require REI to repurchase the Series A Preferred Stock held</w:t>
      </w:r>
    </w:p>
    <w:p>
      <w:pPr>
        <w:pStyle w:val="PreformattedText"/>
        <w:rPr/>
      </w:pPr>
      <w:r>
        <w:rPr/>
        <w:t xml:space="preserve">     </w:t>
      </w:r>
      <w:r>
        <w:rPr/>
        <w:t>by the Company, REI can use the promissory note in partial satisfaction</w:t>
      </w:r>
    </w:p>
    <w:p>
      <w:pPr>
        <w:pStyle w:val="PreformattedText"/>
        <w:rPr/>
      </w:pPr>
      <w:r>
        <w:rPr/>
        <w:t xml:space="preserve">     </w:t>
      </w:r>
      <w:r>
        <w:rPr/>
        <w:t>of that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Agricultural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December 1997, the Company acquired a 40% general partnership interest</w:t>
      </w:r>
    </w:p>
    <w:p>
      <w:pPr>
        <w:pStyle w:val="PreformattedText"/>
        <w:rPr/>
      </w:pPr>
      <w:r>
        <w:rPr/>
        <w:t>in three agricultural partnerships (the "Agricultural Partnerships") and an</w:t>
      </w:r>
    </w:p>
    <w:p>
      <w:pPr>
        <w:pStyle w:val="PreformattedText"/>
        <w:rPr/>
      </w:pPr>
      <w:r>
        <w:rPr/>
        <w:t>80% membership interest in Big 4 Farming LLC ("Farming"), a limited liability</w:t>
      </w:r>
    </w:p>
    <w:p>
      <w:pPr>
        <w:pStyle w:val="PreformattedText"/>
        <w:rPr/>
      </w:pPr>
      <w:r>
        <w:rPr/>
        <w:t>company formed to manage and farm the property owned by the Agricultural</w:t>
      </w:r>
    </w:p>
    <w:p>
      <w:pPr>
        <w:pStyle w:val="PreformattedText"/>
        <w:rPr/>
      </w:pPr>
      <w:r>
        <w:rPr/>
        <w:t>Partnerships in Kern County, California. In December 1998, this area suffered</w:t>
      </w:r>
    </w:p>
    <w:p>
      <w:pPr>
        <w:pStyle w:val="PreformattedText"/>
        <w:rPr/>
      </w:pPr>
      <w:r>
        <w:rPr/>
        <w:t>a devastating freeze and the entire Agricultural Partnership's 1998-99 crop</w:t>
      </w:r>
    </w:p>
    <w:p>
      <w:pPr>
        <w:pStyle w:val="PreformattedText"/>
        <w:rPr/>
      </w:pPr>
      <w:r>
        <w:rPr/>
        <w:t>was lost resulting in a loss of $2,651,000 for 1998, and, since only a limited</w:t>
      </w:r>
    </w:p>
    <w:p>
      <w:pPr>
        <w:pStyle w:val="PreformattedText"/>
        <w:rPr/>
      </w:pPr>
      <w:r>
        <w:rPr/>
        <w:t>amount of fruit was available for harvest in 1999, a further loss of</w:t>
      </w:r>
    </w:p>
    <w:p>
      <w:pPr>
        <w:pStyle w:val="PreformattedText"/>
        <w:rPr/>
      </w:pPr>
      <w:r>
        <w:rPr/>
        <w:t>$1,073,000 for 1999. The Company's share of these losses were $1,061,000 and</w:t>
      </w:r>
    </w:p>
    <w:p>
      <w:pPr>
        <w:pStyle w:val="PreformattedText"/>
        <w:rPr/>
      </w:pPr>
      <w:r>
        <w:rPr/>
        <w:t>$429,000 for 1998 and 1999,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Due to the combination of foreign competition and below average quality of</w:t>
      </w:r>
    </w:p>
    <w:p>
      <w:pPr>
        <w:pStyle w:val="PreformattedText"/>
        <w:rPr/>
      </w:pPr>
      <w:r>
        <w:rPr/>
        <w:t>citrus fruit harvested from the Big 4 properties, the Agricultural</w:t>
      </w:r>
    </w:p>
    <w:p>
      <w:pPr>
        <w:pStyle w:val="PreformattedText"/>
        <w:rPr/>
      </w:pPr>
      <w:r>
        <w:rPr/>
        <w:t>Partnerships again recorded a net loss, this time of approximately $2,475,000</w:t>
      </w:r>
    </w:p>
    <w:p>
      <w:pPr>
        <w:pStyle w:val="PreformattedText"/>
        <w:rPr/>
      </w:pPr>
      <w:r>
        <w:rPr/>
        <w:t>for the year ended 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Since the freeze, the Company and Visalia LLC (which owns a 20% interest in</w:t>
      </w:r>
    </w:p>
    <w:p>
      <w:pPr>
        <w:pStyle w:val="PreformattedText"/>
        <w:rPr/>
      </w:pPr>
      <w:r>
        <w:rPr/>
        <w:t>Farming and in each of the Agricultural Partnerships) have been funding the</w:t>
      </w:r>
    </w:p>
    <w:p>
      <w:pPr>
        <w:pStyle w:val="PreformattedText"/>
        <w:rPr/>
      </w:pPr>
      <w:r>
        <w:rPr/>
        <w:t>working capital needed to operate the Agricultural Partnerships on an 80/20</w:t>
      </w:r>
    </w:p>
    <w:p>
      <w:pPr>
        <w:pStyle w:val="PreformattedText"/>
        <w:rPr/>
      </w:pPr>
      <w:r>
        <w:rPr/>
        <w:t>basis. The Company and Visalia presently intend to limit future funding for</w:t>
      </w:r>
    </w:p>
    <w:p>
      <w:pPr>
        <w:pStyle w:val="PreformattedText"/>
        <w:rPr/>
      </w:pPr>
      <w:r>
        <w:rPr/>
        <w:t>the operation of the Agricultural Partnerships to levels that can be recovered</w:t>
      </w:r>
    </w:p>
    <w:p>
      <w:pPr>
        <w:pStyle w:val="PreformattedText"/>
        <w:rPr/>
      </w:pPr>
      <w:r>
        <w:rPr/>
        <w:t>from the cash flow generated by the Big 4 Properties, and currently intend to</w:t>
      </w:r>
    </w:p>
    <w:p>
      <w:pPr>
        <w:pStyle w:val="PreformattedText"/>
        <w:rPr/>
      </w:pPr>
      <w:r>
        <w:rPr/>
        <w:t>scale back farming operations until they can be met out of such cash flow. The</w:t>
      </w:r>
    </w:p>
    <w:p>
      <w:pPr>
        <w:pStyle w:val="PreformattedText"/>
        <w:rPr/>
      </w:pPr>
      <w:r>
        <w:rPr/>
        <w:t>Agricultural Partnerships are currently looking for a means to exit the citrus</w:t>
      </w:r>
    </w:p>
    <w:p>
      <w:pPr>
        <w:pStyle w:val="PreformattedText"/>
        <w:rPr/>
      </w:pPr>
      <w:r>
        <w:rPr/>
        <w:t>farming business. No assurances can be given that the Agricultural</w:t>
      </w:r>
    </w:p>
    <w:p>
      <w:pPr>
        <w:pStyle w:val="PreformattedText"/>
        <w:rPr/>
      </w:pPr>
      <w:r>
        <w:rPr/>
        <w:t>Partnerships will be able to find a purchaser or other use for the Big 4</w:t>
      </w:r>
    </w:p>
    <w:p>
      <w:pPr>
        <w:pStyle w:val="PreformattedText"/>
        <w:rPr/>
      </w:pPr>
      <w:r>
        <w:rPr/>
        <w:t>Properties which would result in a higher value than the first mortgage</w:t>
      </w:r>
    </w:p>
    <w:p>
      <w:pPr>
        <w:pStyle w:val="PreformattedText"/>
        <w:rPr/>
      </w:pPr>
      <w:r>
        <w:rPr/>
        <w:t>currently encumbering those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conducted an extensive review of the agricultural operations</w:t>
      </w:r>
    </w:p>
    <w:p>
      <w:pPr>
        <w:pStyle w:val="PreformattedText"/>
        <w:rPr/>
      </w:pPr>
      <w:r>
        <w:rPr/>
        <w:t>and in the third quarter of 2000, wrote off the balance of the advances made</w:t>
      </w:r>
    </w:p>
    <w:p>
      <w:pPr>
        <w:pStyle w:val="PreformattedText"/>
        <w:rPr/>
      </w:pPr>
      <w:r>
        <w:rPr/>
        <w:t>to the Agricultural Partnerships totaling approximately $3,406,000.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Investment in NAC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1999 and 2000, the Company acquired 1,055,100 shares of NAC common</w:t>
      </w:r>
    </w:p>
    <w:p>
      <w:pPr>
        <w:pStyle w:val="PreformattedText"/>
        <w:rPr/>
      </w:pPr>
      <w:r>
        <w:rPr/>
        <w:t>stock in open market transactions for an aggregate purchase price of $938,000.</w:t>
      </w:r>
    </w:p>
    <w:p>
      <w:pPr>
        <w:pStyle w:val="PreformattedText"/>
        <w:rPr/>
      </w:pPr>
      <w:r>
        <w:rPr/>
        <w:t>(NAC is a public company, whose shares are traded in the OTC market under the</w:t>
      </w:r>
    </w:p>
    <w:p>
      <w:pPr>
        <w:pStyle w:val="PreformattedText"/>
        <w:rPr/>
      </w:pPr>
      <w:r>
        <w:rPr/>
        <w:t>symbol NAKD, and which owns, among other things, a 50% interest in AFC).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16, 2000, the Company accepted an offer from NAC to purchase such</w:t>
      </w:r>
    </w:p>
    <w:p>
      <w:pPr>
        <w:pStyle w:val="PreformattedText"/>
        <w:rPr/>
      </w:pPr>
      <w:r>
        <w:rPr/>
        <w:t>shares for $1,768,000, representing a gross profit of $829,000. In connection</w:t>
      </w:r>
    </w:p>
    <w:p>
      <w:pPr>
        <w:pStyle w:val="PreformattedText"/>
        <w:rPr/>
      </w:pPr>
      <w:r>
        <w:rPr/>
        <w:t>with that sale, the Company's representatives on the NAC Board of Directors</w:t>
      </w:r>
    </w:p>
    <w:p>
      <w:pPr>
        <w:pStyle w:val="PreformattedText"/>
        <w:rPr/>
      </w:pPr>
      <w:r>
        <w:rPr/>
        <w:t>resigned, the Company agreed to certain standstill provisions and NAC granted</w:t>
      </w:r>
    </w:p>
    <w:p>
      <w:pPr>
        <w:pStyle w:val="PreformattedText"/>
        <w:rPr/>
      </w:pPr>
      <w:r>
        <w:rPr/>
        <w:t>to the Company certain indemnities.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Investment in Gish Biomedical, Inc. ("Gish")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the Company owned 583,900 shares of Gish common</w:t>
      </w:r>
    </w:p>
    <w:p>
      <w:pPr>
        <w:pStyle w:val="PreformattedText"/>
        <w:rPr/>
      </w:pPr>
      <w:r>
        <w:rPr/>
        <w:t>stock, acquired during fiscal years 1998-2000, at an aggregate cost of</w:t>
      </w:r>
    </w:p>
    <w:p>
      <w:pPr>
        <w:pStyle w:val="PreformattedText"/>
        <w:rPr/>
      </w:pPr>
      <w:r>
        <w:rPr/>
        <w:t>approximately $1,435,000, or approximately $2.46 per share. At March 24, 2001,</w:t>
      </w:r>
    </w:p>
    <w:p>
      <w:pPr>
        <w:pStyle w:val="PreformattedText"/>
        <w:rPr/>
      </w:pPr>
      <w:r>
        <w:rPr/>
        <w:t>the market value of such shares was approximately $729,875 or $1.25 per share.</w:t>
      </w:r>
    </w:p>
    <w:p>
      <w:pPr>
        <w:pStyle w:val="PreformattedText"/>
        <w:rPr/>
      </w:pPr>
      <w:r>
        <w:rPr/>
        <w:t>As the Gish stock is carried as an available for sale security, this asset is</w:t>
      </w:r>
    </w:p>
    <w:p>
      <w:pPr>
        <w:pStyle w:val="PreformattedText"/>
        <w:rPr/>
      </w:pPr>
      <w:r>
        <w:rPr/>
        <w:t>carried at $493,000 under the caption "Investment in Gish Biomedical, Inc." on</w:t>
      </w:r>
    </w:p>
    <w:p>
      <w:pPr>
        <w:pStyle w:val="PreformattedText"/>
        <w:rPr/>
      </w:pPr>
      <w:r>
        <w:rPr/>
        <w:t>the Company's consolidated balance sheet, for the year ended December 31,</w:t>
      </w:r>
    </w:p>
    <w:p>
      <w:pPr>
        <w:pStyle w:val="PreformattedText"/>
        <w:rPr/>
      </w:pPr>
      <w:r>
        <w:rPr/>
        <w:t>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Investment in Affiliate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the Company owned 70,000 shares of REI Preferred</w:t>
      </w:r>
    </w:p>
    <w:p>
      <w:pPr>
        <w:pStyle w:val="PreformattedText"/>
        <w:rPr/>
      </w:pPr>
      <w:r>
        <w:rPr/>
        <w:t>Stock. The REI Preferred Stock has (1) a liquidation preference of $100 per</w:t>
      </w:r>
    </w:p>
    <w:p>
      <w:pPr>
        <w:pStyle w:val="PreformattedText"/>
        <w:rPr/>
      </w:pPr>
      <w:r>
        <w:rPr/>
        <w:t>share, or $7,000,000 ("Stated Value"), and (2) bears a cumulative dividend of</w:t>
      </w:r>
    </w:p>
    <w:p>
      <w:pPr>
        <w:pStyle w:val="PreformattedText"/>
        <w:rPr/>
      </w:pPr>
      <w:r>
        <w:rPr/>
        <w:t>6.5%, payable quarterly.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REI may, at its option, redeem the REI Preferred Stock at any time after</w:t>
      </w:r>
    </w:p>
    <w:p>
      <w:pPr>
        <w:pStyle w:val="PreformattedText"/>
        <w:rPr/>
      </w:pPr>
      <w:r>
        <w:rPr/>
        <w:t>October 15, 2001, in whole or in part, at a redemption price equal to a</w:t>
      </w:r>
    </w:p>
    <w:p>
      <w:pPr>
        <w:pStyle w:val="PreformattedText"/>
        <w:rPr/>
      </w:pPr>
      <w:r>
        <w:rPr/>
        <w:t>percentage of the Stated Value (initially 108%, and decreasing 2% per annum</w:t>
      </w:r>
    </w:p>
    <w:p>
      <w:pPr>
        <w:pStyle w:val="PreformattedText"/>
        <w:rPr/>
      </w:pPr>
      <w:r>
        <w:rPr/>
        <w:t>until the percentage equals 100%). The Company has the right for a 90-day</w:t>
      </w:r>
    </w:p>
    <w:p>
      <w:pPr>
        <w:pStyle w:val="PreformattedText"/>
        <w:rPr/>
      </w:pPr>
      <w:r>
        <w:rPr/>
        <w:t>period beginning October 15, 2001, or in the event of a change of control of</w:t>
      </w:r>
    </w:p>
    <w:p>
      <w:pPr>
        <w:pStyle w:val="PreformattedText"/>
        <w:rPr/>
      </w:pPr>
      <w:r>
        <w:rPr/>
        <w:t>REI, to require REI to repurchase the REI Preferred Stock for an amount equal</w:t>
      </w:r>
    </w:p>
    <w:p>
      <w:pPr>
        <w:pStyle w:val="PreformattedText"/>
        <w:rPr/>
      </w:pPr>
      <w:r>
        <w:rPr/>
        <w:t>to its Stated Value plus accumulated dividends. In addition, if REI fails to</w:t>
      </w:r>
    </w:p>
    <w:p>
      <w:pPr>
        <w:pStyle w:val="PreformattedText"/>
        <w:rPr/>
      </w:pPr>
      <w:r>
        <w:rPr/>
        <w:t>pay dividends for four consecutive quarters, the Company has the option to</w:t>
      </w:r>
    </w:p>
    <w:p>
      <w:pPr>
        <w:pStyle w:val="PreformattedText"/>
        <w:rPr/>
      </w:pPr>
      <w:r>
        <w:rPr/>
        <w:t>require REI to repurchase the REI Preferred Stock at an amount equal to its</w:t>
      </w:r>
    </w:p>
    <w:p>
      <w:pPr>
        <w:pStyle w:val="PreformattedText"/>
        <w:rPr/>
      </w:pPr>
      <w:r>
        <w:rPr/>
        <w:t>Stated Value plus accumulated dividends. As of December 31, 2000, REI was two</w:t>
      </w:r>
    </w:p>
    <w:p>
      <w:pPr>
        <w:pStyle w:val="PreformattedText"/>
        <w:rPr/>
      </w:pPr>
      <w:r>
        <w:rPr/>
        <w:t>quarters in arrears with respect to its dividend payments on the REI Preferred</w:t>
      </w:r>
    </w:p>
    <w:p>
      <w:pPr>
        <w:pStyle w:val="PreformattedText"/>
        <w:rPr/>
      </w:pPr>
      <w:r>
        <w:rPr/>
        <w:t>Stock which was paid in full in March 2001. For each of the year ended</w:t>
      </w:r>
    </w:p>
    <w:p>
      <w:pPr>
        <w:pStyle w:val="PreformattedText"/>
        <w:rPr/>
      </w:pPr>
      <w:r>
        <w:rPr/>
        <w:t>December 31, 2000, 1999, and 1998, the Company recorded $455,000 per annum as</w:t>
      </w:r>
    </w:p>
    <w:p>
      <w:pPr>
        <w:pStyle w:val="PreformattedText"/>
        <w:rPr/>
      </w:pPr>
      <w:r>
        <w:rPr/>
        <w:t>dividend revenue from its investment in REI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Due to the nature of the Company's business activities, the Company's</w:t>
      </w:r>
    </w:p>
    <w:p>
      <w:pPr>
        <w:pStyle w:val="PreformattedText"/>
        <w:rPr/>
      </w:pPr>
      <w:r>
        <w:rPr/>
        <w:t>historical revenues and future revenues will vary significantly, reflecting</w:t>
      </w:r>
    </w:p>
    <w:p>
      <w:pPr>
        <w:pStyle w:val="PreformattedText"/>
        <w:rPr/>
      </w:pPr>
      <w:r>
        <w:rPr/>
        <w:t>the results of real estate sales, the acquisition of the REI Preferred Stock,</w:t>
      </w:r>
    </w:p>
    <w:p>
      <w:pPr>
        <w:pStyle w:val="PreformattedText"/>
        <w:rPr/>
      </w:pPr>
      <w:r>
        <w:rPr/>
        <w:t>interest in the Agricultural Partnerships and Big 4 Farming, LLC, and more</w:t>
      </w:r>
    </w:p>
    <w:p>
      <w:pPr>
        <w:pStyle w:val="PreformattedText"/>
        <w:rPr/>
      </w:pPr>
      <w:r>
        <w:rPr/>
        <w:t>recently, the acquisition of the cinema and theater assets. Accordingly, year-</w:t>
      </w:r>
    </w:p>
    <w:p>
      <w:pPr>
        <w:pStyle w:val="PreformattedText"/>
        <w:rPr/>
      </w:pPr>
      <w:r>
        <w:rPr/>
        <w:t>to-year comparisons of operating results will not be indicative of future</w:t>
      </w:r>
    </w:p>
    <w:p>
      <w:pPr>
        <w:pStyle w:val="PreformattedText"/>
        <w:rPr/>
      </w:pPr>
      <w:r>
        <w:rPr/>
        <w:t>financial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tables below summarize the results of operations for each of the</w:t>
      </w:r>
    </w:p>
    <w:p>
      <w:pPr>
        <w:pStyle w:val="PreformattedText"/>
        <w:rPr/>
      </w:pPr>
      <w:r>
        <w:rPr/>
        <w:t>Company's principal businesses for the periods indicated (dollars in</w:t>
      </w:r>
    </w:p>
    <w:p>
      <w:pPr>
        <w:pStyle w:val="PreformattedText"/>
        <w:rPr/>
      </w:pPr>
      <w:r>
        <w:rPr/>
        <w:t>thousands).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December 31,   Cinema/Live</w:t>
      </w:r>
    </w:p>
    <w:p>
      <w:pPr>
        <w:pStyle w:val="PreformattedText"/>
        <w:rPr/>
      </w:pPr>
      <w:r>
        <w:rPr/>
        <w:t>2000                       Theaters   Real Estate Agriculture Corporate  Total</w:t>
      </w:r>
    </w:p>
    <w:p>
      <w:pPr>
        <w:pStyle w:val="PreformattedText"/>
        <w:rPr/>
      </w:pPr>
      <w:r>
        <w:rPr/>
        <w:t>- -----------------------   ----------- ----------- ----------- --------- 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Revenues................    $ 4,686     $ 2,534     $    26    $   138  $ 7,384</w:t>
      </w:r>
    </w:p>
    <w:p>
      <w:pPr>
        <w:pStyle w:val="PreformattedText"/>
        <w:rPr/>
      </w:pPr>
      <w:r>
        <w:rPr/>
        <w:t>Expenses................     (5,223)     (1,097)        --      (2,119)  (8,439)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(Loss) income before</w:t>
      </w:r>
    </w:p>
    <w:p>
      <w:pPr>
        <w:pStyle w:val="PreformattedText"/>
        <w:rPr/>
      </w:pPr>
      <w:r>
        <w:rPr/>
        <w:t xml:space="preserve"> </w:t>
      </w:r>
      <w:r>
        <w:rPr/>
        <w:t>charges................       (537)      1,437          26     (1,981)  (1,055)</w:t>
      </w:r>
    </w:p>
    <w:p>
      <w:pPr>
        <w:pStyle w:val="PreformattedText"/>
        <w:rPr/>
      </w:pPr>
      <w:r>
        <w:rPr/>
        <w:t>Other (expense) income..        (19)       (895)     (4,262)     2,689   (2,487)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(Loss) income from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   (556)        542      (4,236)       708   (3,542)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tax (expense)</w:t>
      </w:r>
    </w:p>
    <w:p>
      <w:pPr>
        <w:pStyle w:val="PreformattedText"/>
        <w:rPr/>
      </w:pPr>
      <w:r>
        <w:rPr/>
        <w:t xml:space="preserve"> </w:t>
      </w:r>
      <w:r>
        <w:rPr/>
        <w:t>benefit................        --          --          --         --       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Net (loss) income.......    $  (556)    $   542     $(4,236)   $   708  $(3,542)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December 31,</w:t>
      </w:r>
    </w:p>
    <w:p>
      <w:pPr>
        <w:pStyle w:val="PreformattedText"/>
        <w:rPr/>
      </w:pPr>
      <w:r>
        <w:rPr/>
        <w:t>1999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Revenues................        --      $ 3,706     $    31    $   215  $ 3,952</w:t>
      </w:r>
    </w:p>
    <w:p>
      <w:pPr>
        <w:pStyle w:val="PreformattedText"/>
        <w:rPr/>
      </w:pPr>
      <w:r>
        <w:rPr/>
        <w:t>Expenses................        --       (1,582)        --      (1,269)  (2,851)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(loss) before</w:t>
      </w:r>
    </w:p>
    <w:p>
      <w:pPr>
        <w:pStyle w:val="PreformattedText"/>
        <w:rPr/>
      </w:pPr>
      <w:r>
        <w:rPr/>
        <w:t xml:space="preserve"> </w:t>
      </w:r>
      <w:r>
        <w:rPr/>
        <w:t>charges................        --        2,124          31     (1,054)   1,101</w:t>
      </w:r>
    </w:p>
    <w:p>
      <w:pPr>
        <w:pStyle w:val="PreformattedText"/>
        <w:rPr/>
      </w:pPr>
      <w:r>
        <w:rPr/>
        <w:t>Other (expense) income..        --         (587)       (201)    14,483   13,695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(loss) from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    --        1,537        (170)    13,429   14,796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tax (expense)....        --          --          --      (5,309)  (5,309)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Net income (loss).......        --      $ 1,537     $  (170)   $ 8,120  $ 9,487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December 31,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Revenues................        --      $ 5,478     $   109    $   398  $ 5,985</w:t>
      </w:r>
    </w:p>
    <w:p>
      <w:pPr>
        <w:pStyle w:val="PreformattedText"/>
        <w:rPr/>
      </w:pPr>
      <w:r>
        <w:rPr/>
        <w:t>Expenses................        --       (2,693)        --      (1,297)  (3,990)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(loss) before</w:t>
      </w:r>
    </w:p>
    <w:p>
      <w:pPr>
        <w:pStyle w:val="PreformattedText"/>
        <w:rPr/>
      </w:pPr>
      <w:r>
        <w:rPr/>
        <w:t xml:space="preserve"> </w:t>
      </w:r>
      <w:r>
        <w:rPr/>
        <w:t>charges................        --        2,785         109       (899)   1,995</w:t>
      </w:r>
    </w:p>
    <w:p>
      <w:pPr>
        <w:pStyle w:val="PreformattedText"/>
        <w:rPr/>
      </w:pPr>
      <w:r>
        <w:rPr/>
        <w:t>Other (expense) income..        --         (977)     (1,060)       901   (1,136)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(loss) from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    --        1,808        (951)         2      859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Income tax benefit......        --          --          --       4,828    4,828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  <w:t>Net income (loss).......        --      $ 1,808     $  (951)   $ 4,830  $ 5,687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     -------     -------    -------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Cinema and Live Theaters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December 31, 2000, the Company's cinema and live theaters segment is</w:t>
      </w:r>
    </w:p>
    <w:p>
      <w:pPr>
        <w:pStyle w:val="PreformattedText"/>
        <w:rPr/>
      </w:pPr>
      <w:r>
        <w:rPr/>
        <w:t>comprised of (1) Citadel Cinemas Inc. ("Citadel Cinemas") which reports the</w:t>
      </w:r>
    </w:p>
    <w:p>
      <w:pPr>
        <w:pStyle w:val="PreformattedText"/>
        <w:rPr/>
      </w:pPr>
      <w:r>
        <w:rPr/>
        <w:t>operating results of four cinemas with 16 screens; and (2) Liberty Theaters,</w:t>
      </w:r>
    </w:p>
    <w:p>
      <w:pPr>
        <w:pStyle w:val="PreformattedText"/>
        <w:rPr/>
      </w:pPr>
      <w:r>
        <w:rPr/>
        <w:t>Inc. ("Liberty Theaters") which reports the operating results of four live</w:t>
      </w:r>
    </w:p>
    <w:p>
      <w:pPr>
        <w:pStyle w:val="PreformattedText"/>
        <w:rPr/>
      </w:pPr>
      <w:r>
        <w:rPr/>
        <w:t>theaters. Both Citadel Cinemas and Liberty Theaters are wholly-owned</w:t>
      </w:r>
    </w:p>
    <w:p>
      <w:pPr>
        <w:pStyle w:val="PreformattedText"/>
        <w:rPr/>
      </w:pPr>
      <w:r>
        <w:rPr/>
        <w:t>subsidiaries of the Company. The cinema and live theater revenues consist of</w:t>
      </w:r>
    </w:p>
    <w:p>
      <w:pPr>
        <w:pStyle w:val="PreformattedText"/>
        <w:rPr/>
      </w:pPr>
      <w:r>
        <w:rPr/>
        <w:t>admissions, concessions, and advertising with respect to the cinemas and lease</w:t>
      </w:r>
    </w:p>
    <w:p>
      <w:pPr>
        <w:pStyle w:val="PreformattedText"/>
        <w:rPr/>
      </w:pPr>
      <w:r>
        <w:rPr/>
        <w:t>income and box office service revenues with respect to the live theaters. The</w:t>
      </w:r>
    </w:p>
    <w:p>
      <w:pPr>
        <w:pStyle w:val="PreformattedText"/>
        <w:rPr/>
      </w:pPr>
      <w:r>
        <w:rPr/>
        <w:t>cinema and live theater expenses consist of the costs directly attributable to</w:t>
      </w:r>
    </w:p>
    <w:p>
      <w:pPr>
        <w:pStyle w:val="PreformattedText"/>
        <w:rPr/>
      </w:pPr>
      <w:r>
        <w:rPr/>
        <w:t>the operation of the cinemas and theaters (including employee-related,</w:t>
      </w:r>
    </w:p>
    <w:p>
      <w:pPr>
        <w:pStyle w:val="PreformattedText"/>
        <w:rPr/>
      </w:pPr>
      <w:r>
        <w:rPr/>
        <w:t>occupancy and operating costs, and depreciation) and in the case of the</w:t>
      </w:r>
    </w:p>
    <w:p>
      <w:pPr>
        <w:pStyle w:val="PreformattedText"/>
        <w:rPr/>
      </w:pPr>
      <w:r>
        <w:rPr/>
        <w:t>cinemas, film rent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City Cinemas Transaction, Citadel Cinemas was</w:t>
      </w:r>
    </w:p>
    <w:p>
      <w:pPr>
        <w:pStyle w:val="PreformattedText"/>
        <w:rPr/>
      </w:pPr>
      <w:r>
        <w:rPr/>
        <w:t>entitled to receive theater cash flows June 1, 2000 and was correspondingly</w:t>
      </w:r>
    </w:p>
    <w:p>
      <w:pPr>
        <w:pStyle w:val="PreformattedText"/>
        <w:rPr/>
      </w:pPr>
      <w:r>
        <w:rPr/>
        <w:t>obligated to make the related lease payments and to pay certain operating</w:t>
      </w:r>
    </w:p>
    <w:p>
      <w:pPr>
        <w:pStyle w:val="PreformattedText"/>
        <w:rPr/>
      </w:pPr>
      <w:r>
        <w:rPr/>
        <w:t>costs from that date. Operating results and the related lease payments for the</w:t>
      </w:r>
    </w:p>
    <w:p>
      <w:pPr>
        <w:pStyle w:val="PreformattedText"/>
        <w:rPr/>
      </w:pPr>
      <w:r>
        <w:rPr/>
        <w:t>period from June 1, 2000 through July 31, 2000 were treated as a purchase</w:t>
      </w:r>
    </w:p>
    <w:p>
      <w:pPr>
        <w:pStyle w:val="PreformattedText"/>
        <w:rPr/>
      </w:pPr>
      <w:r>
        <w:rPr/>
        <w:t>price adjustment. Operating results from August 1, 2000 through December 31,</w:t>
      </w:r>
    </w:p>
    <w:p>
      <w:pPr>
        <w:pStyle w:val="PreformattedText"/>
        <w:rPr/>
      </w:pPr>
      <w:r>
        <w:rPr/>
        <w:t>2000 are included in the Company's consolidated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negative margin produced from the Company's cinema operations for the</w:t>
      </w:r>
    </w:p>
    <w:p>
      <w:pPr>
        <w:pStyle w:val="PreformattedText"/>
        <w:rPr/>
      </w:pPr>
      <w:r>
        <w:rPr/>
        <w:t>period ended December 31, 2000 reflects the decline in attendance at the</w:t>
      </w:r>
    </w:p>
    <w:p>
      <w:pPr>
        <w:pStyle w:val="PreformattedText"/>
        <w:rPr/>
      </w:pPr>
      <w:r>
        <w:rPr/>
        <w:t>Company's cinemas during the 2000 period as compared with the same period in</w:t>
      </w:r>
    </w:p>
    <w:p>
      <w:pPr>
        <w:pStyle w:val="PreformattedText"/>
        <w:rPr/>
      </w:pPr>
      <w:r>
        <w:rPr/>
        <w:t>1999, before the Company had any interest in the cinemas. While the domestic</w:t>
      </w:r>
    </w:p>
    <w:p>
      <w:pPr>
        <w:pStyle w:val="PreformattedText"/>
        <w:rPr/>
      </w:pPr>
      <w:r>
        <w:rPr/>
        <w:t>gross box office revenues for 2000 approximated U.S. gross box office revenues</w:t>
      </w:r>
    </w:p>
    <w:p>
      <w:pPr>
        <w:pStyle w:val="PreformattedText"/>
        <w:rPr/>
      </w:pPr>
      <w:r>
        <w:rPr/>
        <w:t>for 1999, these revenues were spread over a significantly greater number of</w:t>
      </w:r>
    </w:p>
    <w:p>
      <w:pPr>
        <w:pStyle w:val="PreformattedText"/>
        <w:rPr/>
      </w:pPr>
      <w:r>
        <w:rPr/>
        <w:t>screens (resulting in declining revenues per screen) and increased operating</w:t>
      </w:r>
    </w:p>
    <w:p>
      <w:pPr>
        <w:pStyle w:val="PreformattedText"/>
        <w:rPr/>
      </w:pPr>
      <w:r>
        <w:rPr/>
        <w:t>costs as a percentage of revenues. Cinema profitability was also adversely</w:t>
      </w:r>
    </w:p>
    <w:p>
      <w:pPr>
        <w:pStyle w:val="PreformattedText"/>
        <w:rPr/>
      </w:pPr>
      <w:r>
        <w:rPr/>
        <w:t>affected nationwide by an increase in film rental expense. These two factors</w:t>
      </w:r>
    </w:p>
    <w:p>
      <w:pPr>
        <w:pStyle w:val="PreformattedText"/>
        <w:rPr/>
      </w:pPr>
      <w:r>
        <w:rPr/>
        <w:t>have contributed to the recent bankruptcy filings by a number of large cinema</w:t>
      </w:r>
    </w:p>
    <w:p>
      <w:pPr>
        <w:pStyle w:val="PreformattedText"/>
        <w:rPr/>
      </w:pPr>
      <w:r>
        <w:rPr/>
        <w:t>exhibitors, including Loews (the principal exhibitor in Manhattan and</w:t>
      </w:r>
    </w:p>
    <w:p>
      <w:pPr>
        <w:pStyle w:val="PreformattedText"/>
        <w:rPr/>
      </w:pPr>
      <w:r>
        <w:rPr/>
        <w:t>elsewhere), Edwards, General Cinema, Carmike, United Artists and Mann</w:t>
      </w:r>
    </w:p>
    <w:p>
      <w:pPr>
        <w:pStyle w:val="PreformattedText"/>
        <w:rPr/>
      </w:pPr>
      <w:r>
        <w:rPr/>
        <w:t>circuits. Further, most other large exhibitors, including AMC and Regal, are</w:t>
      </w:r>
    </w:p>
    <w:p>
      <w:pPr>
        <w:pStyle w:val="PreformattedText"/>
        <w:rPr/>
      </w:pPr>
      <w:r>
        <w:rPr/>
        <w:t>reported to be suffering from poor attendance, high debt costs and declining</w:t>
      </w:r>
    </w:p>
    <w:p>
      <w:pPr>
        <w:pStyle w:val="PreformattedText"/>
        <w:rPr/>
      </w:pPr>
      <w:r>
        <w:rPr/>
        <w:t>operating results. In the case of the Company's cinemas, attendance was</w:t>
      </w:r>
    </w:p>
    <w:p>
      <w:pPr>
        <w:pStyle w:val="PreformattedText"/>
        <w:rPr/>
      </w:pPr>
      <w:r>
        <w:rPr/>
        <w:t>affected by, among other things, increased competition from new state-of-the-</w:t>
      </w:r>
    </w:p>
    <w:p>
      <w:pPr>
        <w:pStyle w:val="PreformattedText"/>
        <w:rPr/>
      </w:pPr>
      <w:r>
        <w:rPr/>
        <w:t>art multiplex cinemas constructed in Manhattan over the past two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Liberty Theaters owned three and leased one live</w:t>
      </w:r>
    </w:p>
    <w:p>
      <w:pPr>
        <w:pStyle w:val="PreformattedText"/>
        <w:rPr/>
      </w:pPr>
      <w:r>
        <w:rPr/>
        <w:t>theater property. The operating results for the year ended December 31, 2000</w:t>
      </w:r>
    </w:p>
    <w:p>
      <w:pPr>
        <w:pStyle w:val="PreformattedText"/>
        <w:rPr/>
      </w:pPr>
      <w:r>
        <w:rPr/>
        <w:t>reflect only 13 weeks of operations. The theaters have had full booking of</w:t>
      </w:r>
    </w:p>
    <w:p>
      <w:pPr>
        <w:pStyle w:val="PreformattedText"/>
        <w:rPr/>
      </w:pPr>
      <w:r>
        <w:rPr/>
        <w:t>their stages since their acquisition with the exception of the main stage at</w:t>
      </w:r>
    </w:p>
    <w:p>
      <w:pPr>
        <w:pStyle w:val="PreformattedText"/>
        <w:rPr/>
      </w:pPr>
      <w:r>
        <w:rPr/>
        <w:t>the RGT in Chicago. A new production is currently scheduled for the RGT main</w:t>
      </w:r>
    </w:p>
    <w:p>
      <w:pPr>
        <w:pStyle w:val="PreformattedText"/>
        <w:rPr/>
      </w:pPr>
      <w:r>
        <w:rPr/>
        <w:t>stage beginning in April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Real Estate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fluctuation in the Company's net real estate earnings from Fiscal 1998</w:t>
      </w:r>
    </w:p>
    <w:p>
      <w:pPr>
        <w:pStyle w:val="PreformattedText"/>
        <w:rPr/>
      </w:pPr>
      <w:r>
        <w:rPr/>
        <w:t>to Fiscal 2000 is principally attributable to the sale of a rental property</w:t>
      </w:r>
    </w:p>
    <w:p>
      <w:pPr>
        <w:pStyle w:val="PreformattedText"/>
        <w:rPr/>
      </w:pPr>
      <w:r>
        <w:rPr/>
        <w:t>located in Phoenix, Arizona ("Arboleda") in June 1999. The Arboleda property</w:t>
      </w:r>
    </w:p>
    <w:p>
      <w:pPr>
        <w:pStyle w:val="PreformattedText"/>
        <w:rPr/>
      </w:pPr>
      <w:r>
        <w:rPr/>
        <w:t>was sold for $20,000,000, which resulted in a gain of approximately</w:t>
      </w:r>
    </w:p>
    <w:p>
      <w:pPr>
        <w:pStyle w:val="PreformattedText"/>
        <w:rPr/>
      </w:pPr>
      <w:r>
        <w:rPr/>
        <w:t>$13,337,000 being included in the Consolidated Statement of Operations for</w:t>
      </w:r>
    </w:p>
    <w:p>
      <w:pPr>
        <w:pStyle w:val="PreformattedText"/>
        <w:rPr/>
      </w:pPr>
      <w:r>
        <w:rPr/>
        <w:t>1999. Subsequent to the sale of Arboleda, the Company owns one office building</w:t>
      </w:r>
    </w:p>
    <w:p>
      <w:pPr>
        <w:pStyle w:val="PreformattedText"/>
        <w:rPr/>
      </w:pPr>
      <w:r>
        <w:rPr/>
        <w:t>located in Glendale,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October 1, 1996, the Company entered into a ten-year full service lease</w:t>
      </w:r>
    </w:p>
    <w:p>
      <w:pPr>
        <w:pStyle w:val="PreformattedText"/>
        <w:rPr/>
      </w:pPr>
      <w:r>
        <w:rPr/>
        <w:t>for all of the floors, excluding the ground floor, of approximately 80,000</w:t>
      </w:r>
    </w:p>
    <w:p>
      <w:pPr>
        <w:pStyle w:val="PreformattedText"/>
        <w:rPr/>
      </w:pPr>
      <w:r>
        <w:rPr/>
        <w:t>square feet, with Disney. The rental rate for the first five years of the</w:t>
      </w:r>
    </w:p>
    <w:p>
      <w:pPr>
        <w:pStyle w:val="PreformattedText"/>
        <w:rPr/>
      </w:pPr>
      <w:r>
        <w:rPr/>
        <w:t>lease term beginning February 1, 1997 is approximately $148,000 per month and</w:t>
      </w:r>
    </w:p>
    <w:p>
      <w:pPr>
        <w:pStyle w:val="PreformattedText"/>
        <w:rPr/>
      </w:pPr>
      <w:r>
        <w:rPr/>
        <w:t>approximately $164,000, excluding parking, for the remaining five-year term.</w:t>
      </w:r>
    </w:p>
    <w:p>
      <w:pPr>
        <w:pStyle w:val="PreformattedText"/>
        <w:rPr/>
      </w:pPr>
      <w:r>
        <w:rPr/>
        <w:t>Disney has the option to renew the lease for two consecutive five-year terms.</w:t>
      </w:r>
    </w:p>
    <w:p>
      <w:pPr>
        <w:pStyle w:val="PreformattedText"/>
        <w:rPr/>
      </w:pPr>
      <w:r>
        <w:rPr/>
        <w:t>The Company is required to provide Disney with certain tenant improvements</w:t>
      </w:r>
    </w:p>
    <w:p>
      <w:pPr>
        <w:pStyle w:val="PreformattedText"/>
        <w:rPr/>
      </w:pPr>
      <w:r>
        <w:rPr/>
        <w:t>totaling approximately $1,985,000 as specified in the lease agreement. As of</w:t>
      </w:r>
    </w:p>
    <w:p>
      <w:pPr>
        <w:pStyle w:val="PreformattedText"/>
        <w:rPr/>
      </w:pPr>
      <w:r>
        <w:rPr/>
        <w:t>December 31, 2000, the Company has accrued $1,567,000 of its tenant</w:t>
      </w:r>
    </w:p>
    <w:p>
      <w:pPr>
        <w:pStyle w:val="PreformattedText"/>
        <w:rPr/>
      </w:pPr>
      <w:r>
        <w:rPr/>
        <w:t>improvement expenses but the actual expense incurred to date has been minimal.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Agriculture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Fiscal 2000 net loss from the agricultural operations is</w:t>
      </w:r>
    </w:p>
    <w:p>
      <w:pPr>
        <w:pStyle w:val="PreformattedText"/>
        <w:rPr/>
      </w:pPr>
      <w:r>
        <w:rPr/>
        <w:t>primarily due to approximately $3,406,000 of loan loss reserve taken in Fiscal</w:t>
      </w:r>
    </w:p>
    <w:p>
      <w:pPr>
        <w:pStyle w:val="PreformattedText"/>
        <w:rPr/>
      </w:pPr>
      <w:r>
        <w:rPr/>
        <w:t>2000 which reduced the Company's line-of-credit receivable from the</w:t>
      </w:r>
    </w:p>
    <w:p>
      <w:pPr>
        <w:pStyle w:val="PreformattedText"/>
        <w:rPr/>
      </w:pPr>
      <w:r>
        <w:rPr/>
        <w:t>Agricultural Partnerships to zero. The Company's decision to reduce the</w:t>
      </w:r>
    </w:p>
    <w:p>
      <w:pPr>
        <w:pStyle w:val="PreformattedText"/>
        <w:rPr/>
      </w:pPr>
      <w:r>
        <w:rPr/>
        <w:t>carrying value of its investment in and advances to the Agricultural</w:t>
      </w:r>
    </w:p>
    <w:p>
      <w:pPr>
        <w:pStyle w:val="PreformattedText"/>
        <w:rPr/>
      </w:pPr>
      <w:r>
        <w:rPr/>
        <w:t>Partnerships was premised upon (1) the very poor performance of the</w:t>
      </w:r>
    </w:p>
    <w:p>
      <w:pPr>
        <w:pStyle w:val="PreformattedText"/>
        <w:rPr/>
      </w:pPr>
      <w:r>
        <w:rPr/>
        <w:t>Agricultural Partnerships since 1997, (2) uncertainties surrounding market</w:t>
      </w:r>
    </w:p>
    <w:p>
      <w:pPr>
        <w:pStyle w:val="PreformattedText"/>
        <w:rPr/>
      </w:pPr>
      <w:r>
        <w:rPr/>
        <w:t>conditions which may be extant when the crop is harvested and sold, and (3)</w:t>
      </w:r>
    </w:p>
    <w:p>
      <w:pPr>
        <w:pStyle w:val="PreformattedText"/>
        <w:rPr/>
      </w:pPr>
      <w:r>
        <w:rPr/>
        <w:t>uncertainty about the potential value of the underlying net assets of the</w:t>
      </w:r>
    </w:p>
    <w:p>
      <w:pPr>
        <w:pStyle w:val="PreformattedText"/>
        <w:rPr/>
      </w:pPr>
      <w:r>
        <w:rPr/>
        <w:t>Agricultural Partnerships. The Company's 40% share of the Agricultural</w:t>
      </w:r>
    </w:p>
    <w:p>
      <w:pPr>
        <w:pStyle w:val="PreformattedText"/>
        <w:rPr/>
      </w:pPr>
      <w:r>
        <w:rPr/>
        <w:t>Partnerships' net loss for the Fiscal 2000 amounted to approximately $990,000,</w:t>
      </w:r>
    </w:p>
    <w:p>
      <w:pPr>
        <w:pStyle w:val="PreformattedText"/>
        <w:rPr/>
      </w:pPr>
      <w:r>
        <w:rPr/>
        <w:t>an increase of $716,000 from prior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decrease in the Company's Fiscal 1999 net loss from the agricultural</w:t>
      </w:r>
    </w:p>
    <w:p>
      <w:pPr>
        <w:pStyle w:val="PreformattedText"/>
        <w:rPr/>
      </w:pPr>
      <w:r>
        <w:rPr/>
        <w:t>operations as compared to Fiscal 1998 reflects the $716,000 decrease in the</w:t>
      </w:r>
    </w:p>
    <w:p>
      <w:pPr>
        <w:pStyle w:val="PreformattedText"/>
        <w:rPr/>
      </w:pPr>
      <w:r>
        <w:rPr/>
        <w:t>Company's portion of the net operating loss of the Agricultural Partnerships</w:t>
      </w:r>
    </w:p>
    <w:p>
      <w:pPr>
        <w:pStyle w:val="PreformattedText"/>
        <w:rPr/>
      </w:pPr>
      <w:r>
        <w:rPr/>
        <w:t>from the same period in the prior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Corporate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corporate revenues include consulting income earned from REI.</w:t>
      </w:r>
    </w:p>
    <w:p>
      <w:pPr>
        <w:pStyle w:val="PreformattedText"/>
        <w:rPr/>
      </w:pPr>
      <w:r>
        <w:rPr/>
        <w:t>Corporate revenues have declined over the years due to a reduction in</w:t>
      </w:r>
    </w:p>
    <w:p>
      <w:pPr>
        <w:pStyle w:val="PreformattedText"/>
        <w:rPr/>
      </w:pPr>
      <w:r>
        <w:rPr/>
        <w:t>consulting work performed by the Company for Reading. The Company's corporate</w:t>
      </w:r>
    </w:p>
    <w:p>
      <w:pPr>
        <w:pStyle w:val="PreformattedText"/>
        <w:rPr/>
      </w:pPr>
      <w:r>
        <w:rPr/>
        <w:t>expenses include the general and administrative expenses that are not directly</w:t>
      </w:r>
    </w:p>
    <w:p>
      <w:pPr>
        <w:pStyle w:val="PreformattedText"/>
        <w:rPr/>
      </w:pPr>
      <w:r>
        <w:rPr/>
        <w:t>attributable to any other operating segment plus amounts paid to Craig for the</w:t>
      </w:r>
    </w:p>
    <w:p>
      <w:pPr>
        <w:pStyle w:val="PreformattedText"/>
        <w:rPr/>
      </w:pPr>
      <w:r>
        <w:rPr/>
        <w:t>management services provided as discussed earlier.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Since 1995, a substantial portion of the Company's executive time has been</w:t>
      </w:r>
    </w:p>
    <w:p>
      <w:pPr>
        <w:pStyle w:val="PreformattedText"/>
        <w:rPr/>
      </w:pPr>
      <w:r>
        <w:rPr/>
        <w:t>spent providing real estate consulting services to Reading in connection with</w:t>
      </w:r>
    </w:p>
    <w:p>
      <w:pPr>
        <w:pStyle w:val="PreformattedText"/>
        <w:rPr/>
      </w:pPr>
      <w:r>
        <w:rPr/>
        <w:t>the development by Reading of multiplex cinemas in Australia, New Zealand,</w:t>
      </w:r>
    </w:p>
    <w:p>
      <w:pPr>
        <w:pStyle w:val="PreformattedText"/>
        <w:rPr/>
      </w:pPr>
      <w:r>
        <w:rPr/>
        <w:t>United States, and Puerto Rico and the development of entertainment centers in</w:t>
      </w:r>
    </w:p>
    <w:p>
      <w:pPr>
        <w:pStyle w:val="PreformattedText"/>
        <w:rPr/>
      </w:pPr>
      <w:r>
        <w:rPr/>
        <w:t>Australia and New Zealand. Through 1999, such real estate consulting services</w:t>
      </w:r>
    </w:p>
    <w:p>
      <w:pPr>
        <w:pStyle w:val="PreformattedText"/>
        <w:rPr/>
      </w:pPr>
      <w:r>
        <w:rPr/>
        <w:t>were provided by the Company to Reading under an arrangement pursuant to which</w:t>
      </w:r>
    </w:p>
    <w:p>
      <w:pPr>
        <w:pStyle w:val="PreformattedText"/>
        <w:rPr/>
      </w:pPr>
      <w:r>
        <w:rPr/>
        <w:t>Reading reimbursed Citadel for its costs in providing such services. During</w:t>
      </w:r>
    </w:p>
    <w:p>
      <w:pPr>
        <w:pStyle w:val="PreformattedText"/>
        <w:rPr/>
      </w:pPr>
      <w:r>
        <w:rPr/>
        <w:t>Fiscal 2000, 1999, and 1998, Reading paid to Citadel $138,000, $215,000, and</w:t>
      </w:r>
    </w:p>
    <w:p>
      <w:pPr>
        <w:pStyle w:val="PreformattedText"/>
        <w:rPr/>
      </w:pPr>
      <w:r>
        <w:rPr/>
        <w:t>$398,000, respectively, with respect to such consulting services. In 2000,</w:t>
      </w:r>
    </w:p>
    <w:p>
      <w:pPr>
        <w:pStyle w:val="PreformattedText"/>
        <w:rPr/>
      </w:pPr>
      <w:r>
        <w:rPr/>
        <w:t>substantially all of the general and administrative employees of Citadel</w:t>
      </w:r>
    </w:p>
    <w:p>
      <w:pPr>
        <w:pStyle w:val="PreformattedText"/>
        <w:rPr/>
      </w:pPr>
      <w:r>
        <w:rPr/>
        <w:t>became employees of Craig Corp, and the cost of such employees has been</w:t>
      </w:r>
    </w:p>
    <w:p>
      <w:pPr>
        <w:pStyle w:val="PreformattedText"/>
        <w:rPr/>
      </w:pPr>
      <w:r>
        <w:rPr/>
        <w:t>allocated between the Company, Craig and Reading depending on the amount of</w:t>
      </w:r>
    </w:p>
    <w:p>
      <w:pPr>
        <w:pStyle w:val="PreformattedText"/>
        <w:rPr/>
      </w:pPr>
      <w:r>
        <w:rPr/>
        <w:t>time spent by such employees on the business of each of the respective</w:t>
      </w:r>
    </w:p>
    <w:p>
      <w:pPr>
        <w:pStyle w:val="PreformattedText"/>
        <w:rPr/>
      </w:pPr>
      <w:r>
        <w:rPr/>
        <w:t>companies. In 2000, approximately 34% of such general and administrative</w:t>
      </w:r>
    </w:p>
    <w:p>
      <w:pPr>
        <w:pStyle w:val="PreformattedText"/>
        <w:rPr/>
      </w:pPr>
      <w:r>
        <w:rPr/>
        <w:t>payroll expense of Craig was allocated to the Company and approximately 56% of</w:t>
      </w:r>
    </w:p>
    <w:p>
      <w:pPr>
        <w:pStyle w:val="PreformattedText"/>
        <w:rPr/>
      </w:pPr>
      <w:r>
        <w:rPr/>
        <w:t>such expense was allocated to Reading. In calculating the costs allocated to</w:t>
      </w:r>
    </w:p>
    <w:p>
      <w:pPr>
        <w:pStyle w:val="PreformattedText"/>
        <w:rPr/>
      </w:pPr>
      <w:r>
        <w:rPr/>
        <w:t>Citadel, Reading received a credit for the $138,000 paid to Citadel for real</w:t>
      </w:r>
    </w:p>
    <w:p>
      <w:pPr>
        <w:pStyle w:val="PreformattedText"/>
        <w:rPr/>
      </w:pPr>
      <w:r>
        <w:rPr/>
        <w:t>estate consulting services in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majority of the increase in corporate expenses from Fiscal 1999 to</w:t>
      </w:r>
    </w:p>
    <w:p>
      <w:pPr>
        <w:pStyle w:val="PreformattedText"/>
        <w:rPr/>
      </w:pPr>
      <w:r>
        <w:rPr/>
        <w:t>Fiscal 2000 is attributable to legal and other professional fees incurred</w:t>
      </w:r>
    </w:p>
    <w:p>
      <w:pPr>
        <w:pStyle w:val="PreformattedText"/>
        <w:rPr/>
      </w:pPr>
      <w:r>
        <w:rPr/>
        <w:t>relating to the OBI acquisition and the City Cinemas Transaction. The</w:t>
      </w:r>
    </w:p>
    <w:p>
      <w:pPr>
        <w:pStyle w:val="PreformattedText"/>
        <w:rPr/>
      </w:pPr>
      <w:r>
        <w:rPr/>
        <w:t>corporate expenses remained relatively comparable during Fiscal 1999 and</w:t>
      </w:r>
    </w:p>
    <w:p>
      <w:pPr>
        <w:pStyle w:val="PreformattedText"/>
        <w:rPr/>
      </w:pPr>
      <w:r>
        <w:rPr/>
        <w:t>Fiscal 1998. The other income in Fiscal 2000 is comprised of approximately (1)</w:t>
      </w:r>
    </w:p>
    <w:p>
      <w:pPr>
        <w:pStyle w:val="PreformattedText"/>
        <w:rPr/>
      </w:pPr>
      <w:r>
        <w:rPr/>
        <w:t>$1,252,000 of interest income from investing its cash in short-term investment</w:t>
      </w:r>
    </w:p>
    <w:p>
      <w:pPr>
        <w:pStyle w:val="PreformattedText"/>
        <w:rPr/>
      </w:pPr>
      <w:r>
        <w:rPr/>
        <w:t>accounts, (2) $829,000 of gain on sale of NAC common stock, (3) $455,000 of</w:t>
      </w:r>
    </w:p>
    <w:p>
      <w:pPr>
        <w:pStyle w:val="PreformattedText"/>
        <w:rPr/>
      </w:pPr>
      <w:r>
        <w:rPr/>
        <w:t>dividend income from REI, (4) $258,000 of interest income from Craig. (On</w:t>
      </w:r>
    </w:p>
    <w:p>
      <w:pPr>
        <w:pStyle w:val="PreformattedText"/>
        <w:rPr/>
      </w:pPr>
      <w:r>
        <w:rPr/>
        <w:t>April 11, 1997, Craig exercised its warrant to purchase 666,000 shares of the</w:t>
      </w:r>
    </w:p>
    <w:p>
      <w:pPr>
        <w:pStyle w:val="PreformattedText"/>
        <w:rPr/>
      </w:pPr>
      <w:r>
        <w:rPr/>
        <w:t>Company's common stock at an exercise price of $3.00 per share or $1,998,000.</w:t>
      </w:r>
    </w:p>
    <w:p>
      <w:pPr>
        <w:pStyle w:val="PreformattedText"/>
        <w:rPr/>
      </w:pPr>
      <w:r>
        <w:rPr/>
        <w:t>Such exercise was consummated pursuant to Craig's delivery of a secured</w:t>
      </w:r>
    </w:p>
    <w:p>
      <w:pPr>
        <w:pStyle w:val="PreformattedText"/>
        <w:rPr/>
      </w:pPr>
      <w:r>
        <w:rPr/>
        <w:t>promissory note in the amount of $1,998,000, secured by 500,000 shares of REI</w:t>
      </w:r>
    </w:p>
    <w:p>
      <w:pPr>
        <w:pStyle w:val="PreformattedText"/>
        <w:rPr/>
      </w:pPr>
      <w:r>
        <w:rPr/>
        <w:t>common stock owned by Craig. The Craig Secured Note is included in the</w:t>
      </w:r>
    </w:p>
    <w:p>
      <w:pPr>
        <w:pStyle w:val="PreformattedText"/>
        <w:rPr/>
      </w:pPr>
      <w:r>
        <w:rPr/>
        <w:t>Consolidated Balance Sheet as a contra equity account under the caption "Note</w:t>
      </w:r>
    </w:p>
    <w:p>
      <w:pPr>
        <w:pStyle w:val="PreformattedText"/>
        <w:rPr/>
      </w:pPr>
      <w:r>
        <w:rPr/>
        <w:t>receivable from shareholder". Interest is payable quarterly in arrears at the</w:t>
      </w:r>
    </w:p>
    <w:p>
      <w:pPr>
        <w:pStyle w:val="PreformattedText"/>
        <w:rPr/>
      </w:pPr>
      <w:r>
        <w:rPr/>
        <w:t>prime rate (amounting to 9.50% at December 31, 2000) computed on a 360-day</w:t>
      </w:r>
    </w:p>
    <w:p>
      <w:pPr>
        <w:pStyle w:val="PreformattedText"/>
        <w:rPr/>
      </w:pPr>
      <w:r>
        <w:rPr/>
        <w:t>year. Principal and accrued but unpaid interest is due upon the earlier of</w:t>
      </w:r>
    </w:p>
    <w:p>
      <w:pPr>
        <w:pStyle w:val="PreformattedText"/>
        <w:rPr/>
      </w:pPr>
      <w:r>
        <w:rPr/>
        <w:t>April 11, 2002 or 120 days following the Company's written demand for payment.</w:t>
      </w:r>
    </w:p>
    <w:p>
      <w:pPr>
        <w:pStyle w:val="PreformattedText"/>
        <w:rPr/>
      </w:pPr>
      <w:r>
        <w:rPr/>
        <w:t>The Craig Secured Note may be prepaid, in whole or in part, at any time by</w:t>
      </w:r>
    </w:p>
    <w:p>
      <w:pPr>
        <w:pStyle w:val="PreformattedText"/>
        <w:rPr/>
      </w:pPr>
      <w:r>
        <w:rPr/>
        <w:t>Craig without penalty or premium), (5) $109,000 in equity earnings of AFC,</w:t>
      </w:r>
    </w:p>
    <w:p>
      <w:pPr>
        <w:pStyle w:val="PreformattedText"/>
        <w:rPr/>
      </w:pPr>
      <w:r>
        <w:rPr/>
        <w:t>less (6) $201,000 in interest expense. The decrease in other income from</w:t>
      </w:r>
    </w:p>
    <w:p>
      <w:pPr>
        <w:pStyle w:val="PreformattedText"/>
        <w:rPr/>
      </w:pPr>
      <w:r>
        <w:rPr/>
        <w:t>Fiscal 1999 is attributable to the fact that Fiscal 1999 other income included</w:t>
      </w:r>
    </w:p>
    <w:p>
      <w:pPr>
        <w:pStyle w:val="PreformattedText"/>
        <w:rPr/>
      </w:pPr>
      <w:r>
        <w:rPr/>
        <w:t>the $13,227,000 gain realized on the sale of the Arboleda building in June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Dividends from the Company's investment in Reading in Fiscal 2000, 1999,</w:t>
      </w:r>
    </w:p>
    <w:p>
      <w:pPr>
        <w:pStyle w:val="PreformattedText"/>
        <w:rPr/>
      </w:pPr>
      <w:r>
        <w:rPr/>
        <w:t>and 1998 amounted to $455,000 per year, pursuant to the terms of the REI</w:t>
      </w:r>
    </w:p>
    <w:p>
      <w:pPr>
        <w:pStyle w:val="PreformattedText"/>
        <w:rPr/>
      </w:pPr>
      <w:r>
        <w:rPr/>
        <w:t>Preferred Stock. The REI Preferred Stock was issued in October 1996 and bears</w:t>
      </w:r>
    </w:p>
    <w:p>
      <w:pPr>
        <w:pStyle w:val="PreformattedText"/>
        <w:rPr/>
      </w:pPr>
      <w:r>
        <w:rPr/>
        <w:t>a cumulative dividend of 6.5%, payable quarterly. At December 31, 2000, the</w:t>
      </w:r>
    </w:p>
    <w:p>
      <w:pPr>
        <w:pStyle w:val="PreformattedText"/>
        <w:rPr/>
      </w:pPr>
      <w:r>
        <w:rPr/>
        <w:t>Company had recorded a $227,500 dividend receivable from REI as REI was at</w:t>
      </w:r>
    </w:p>
    <w:p>
      <w:pPr>
        <w:pStyle w:val="PreformattedText"/>
        <w:rPr/>
      </w:pPr>
      <w:r>
        <w:rPr/>
        <w:t>that time two quarters in arrears with its payment of dividends on its Series</w:t>
      </w:r>
    </w:p>
    <w:p>
      <w:pPr>
        <w:pStyle w:val="PreformattedText"/>
        <w:rPr/>
      </w:pPr>
      <w:r>
        <w:rPr/>
        <w:t>A Preferred Stock held by the Company. In March 2001, the $227,500 dividend</w:t>
      </w:r>
    </w:p>
    <w:p>
      <w:pPr>
        <w:pStyle w:val="PreformattedText"/>
        <w:rPr/>
      </w:pPr>
      <w:r>
        <w:rPr/>
        <w:t>receivable was received. The REI Preferred Stock may be put back to REI by the</w:t>
      </w:r>
    </w:p>
    <w:p>
      <w:pPr>
        <w:pStyle w:val="PreformattedText"/>
        <w:rPr/>
      </w:pPr>
      <w:r>
        <w:rPr/>
        <w:t>Company at par in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Included in corporate earnings for Fiscal 1998 was an income tax benefit</w:t>
      </w:r>
    </w:p>
    <w:p>
      <w:pPr>
        <w:pStyle w:val="PreformattedText"/>
        <w:rPr/>
      </w:pPr>
      <w:r>
        <w:rPr/>
        <w:t>amounting to approximately $4,828,000 resulting principally from a reversal of</w:t>
      </w:r>
    </w:p>
    <w:p>
      <w:pPr>
        <w:pStyle w:val="PreformattedText"/>
        <w:rPr/>
      </w:pPr>
      <w:r>
        <w:rPr/>
        <w:t>previously reserved deferred tax assets and approximately $1,022,000 of income</w:t>
      </w:r>
    </w:p>
    <w:p>
      <w:pPr>
        <w:pStyle w:val="PreformattedText"/>
        <w:rPr/>
      </w:pPr>
      <w:r>
        <w:rPr/>
        <w:t>from shareholder affiliates (including the receipt of interest and dividend</w:t>
      </w:r>
    </w:p>
    <w:p>
      <w:pPr>
        <w:pStyle w:val="PreformattedText"/>
        <w:rPr/>
      </w:pPr>
      <w:r>
        <w:rPr/>
        <w:t>income and consulting fees).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Plan, Capital Resources and Liquidity of the Company</w:t>
      </w:r>
    </w:p>
    <w:p>
      <w:pPr>
        <w:pStyle w:val="PreformattedText"/>
        <w:rPr/>
      </w:pPr>
      <w:r>
        <w:rPr/>
        <w:t>- 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Business 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past several years, the Company has been principally engaged in</w:t>
      </w:r>
    </w:p>
    <w:p>
      <w:pPr>
        <w:pStyle w:val="PreformattedText"/>
        <w:rPr/>
      </w:pPr>
      <w:r>
        <w:rPr/>
        <w:t>the management of real estate assets acquired during the mid-1990's as part of</w:t>
      </w:r>
    </w:p>
    <w:p>
      <w:pPr>
        <w:pStyle w:val="PreformattedText"/>
        <w:rPr/>
      </w:pPr>
      <w:r>
        <w:rPr/>
        <w:t>certain transactions involving the Company and its then subsidiary, Fidelity</w:t>
      </w:r>
    </w:p>
    <w:p>
      <w:pPr>
        <w:pStyle w:val="PreformattedText"/>
        <w:rPr/>
      </w:pPr>
      <w:r>
        <w:rPr/>
        <w:t>Federal Bank. At December 31, 2000, the Company retained ownership in but one</w:t>
      </w:r>
    </w:p>
    <w:p>
      <w:pPr>
        <w:pStyle w:val="PreformattedText"/>
        <w:rPr/>
      </w:pPr>
      <w:r>
        <w:rPr/>
        <w:t>of these properties, the Brand building located in Glendale, California.</w:t>
      </w:r>
    </w:p>
    <w:p>
      <w:pPr>
        <w:pStyle w:val="PreformattedText"/>
        <w:rPr/>
      </w:pPr>
      <w:r>
        <w:rPr/>
        <w:t>During the past year, management has determined to re-deploy the Company's</w:t>
      </w:r>
    </w:p>
    <w:p>
      <w:pPr>
        <w:pStyle w:val="PreformattedText"/>
        <w:rPr/>
      </w:pPr>
      <w:r>
        <w:rPr/>
        <w:t>assets into the cinema exhibition and live theater businesses, each of which</w:t>
      </w:r>
    </w:p>
    <w:p>
      <w:pPr>
        <w:pStyle w:val="PreformattedText"/>
        <w:rPr/>
      </w:pPr>
      <w:r>
        <w:rPr/>
        <w:t>is a business familiar to the Company's principal shareholder, Chairman and</w:t>
      </w:r>
    </w:p>
    <w:p>
      <w:pPr>
        <w:pStyle w:val="PreformattedText"/>
        <w:rPr/>
      </w:pPr>
      <w:r>
        <w:rPr/>
        <w:t>Chief Executive Officer. Consistent with this strategic decision, during 2000,</w:t>
      </w:r>
    </w:p>
    <w:p>
      <w:pPr>
        <w:pStyle w:val="PreformattedText"/>
        <w:rPr/>
      </w:pPr>
      <w:r>
        <w:rPr/>
        <w:t>the Company (1) acquired a 1/6th (16.7%) interest in AFC, (2) entered into</w:t>
      </w:r>
    </w:p>
    <w:p>
      <w:pPr>
        <w:pStyle w:val="PreformattedText"/>
        <w:rPr/>
      </w:pPr>
      <w:r>
        <w:rPr/>
        <w:t>various agreements under which it now operates the City Cinemas cinema chain</w:t>
      </w:r>
    </w:p>
    <w:p>
      <w:pPr>
        <w:pStyle w:val="PreformattedText"/>
        <w:rPr/>
      </w:pPr>
      <w:r>
        <w:rPr/>
        <w:t>and three live theaters located in Manhattan, (3) acquired the Royal George</w:t>
      </w:r>
    </w:p>
    <w:p>
      <w:pPr>
        <w:pStyle w:val="PreformattedText"/>
        <w:rPr/>
      </w:pPr>
      <w:r>
        <w:rPr/>
        <w:t>Theatre in Chicago, and (4) acquired the rights, previously held by Reading,</w:t>
      </w:r>
    </w:p>
    <w:p>
      <w:pPr>
        <w:pStyle w:val="PreformattedText"/>
        <w:rPr/>
      </w:pPr>
      <w:r>
        <w:rPr/>
        <w:t>to complete the fit out and to then operate a cinema complex located in</w:t>
      </w:r>
    </w:p>
    <w:p>
      <w:pPr>
        <w:pStyle w:val="PreformattedText"/>
        <w:rPr/>
      </w:pPr>
      <w:r>
        <w:rPr/>
        <w:t>Dallas. Consistent with its current activities, the Company may seek to deploy</w:t>
      </w:r>
    </w:p>
    <w:p>
      <w:pPr>
        <w:pStyle w:val="PreformattedText"/>
        <w:rPr/>
      </w:pPr>
      <w:r>
        <w:rPr/>
        <w:t>certain of its remaining liquidity to acquire one or more cinema or live</w:t>
      </w:r>
    </w:p>
    <w:p>
      <w:pPr>
        <w:pStyle w:val="PreformattedText"/>
        <w:rPr/>
      </w:pPr>
      <w:r>
        <w:rPr/>
        <w:t>theater assets, either from Reading, or from non-affiliates.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2000</w:t>
      </w:r>
    </w:p>
    <w:p>
      <w:pPr>
        <w:pStyle w:val="PreformattedText"/>
        <w:rPr/>
      </w:pPr>
      <w:r>
        <w:rPr/>
        <w:t>-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Since December 31, 1999, the Company's cash and cash equivalents have</w:t>
      </w:r>
    </w:p>
    <w:p>
      <w:pPr>
        <w:pStyle w:val="PreformattedText"/>
        <w:rPr/>
      </w:pPr>
      <w:r>
        <w:rPr/>
        <w:t>decreased from $24,732,000 to $16,010,000 at December 31, 2000, principally</w:t>
      </w:r>
    </w:p>
    <w:p>
      <w:pPr>
        <w:pStyle w:val="PreformattedText"/>
        <w:rPr/>
      </w:pPr>
      <w:r>
        <w:rPr/>
        <w:t>due to the Company's acquisition of various cinema and live theater assets and</w:t>
      </w:r>
    </w:p>
    <w:p>
      <w:pPr>
        <w:pStyle w:val="PreformattedText"/>
        <w:rPr/>
      </w:pPr>
      <w:r>
        <w:rPr/>
        <w:t>continued funding of the 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near term, the Company expects to utilize approximately $4,000,000</w:t>
      </w:r>
    </w:p>
    <w:p>
      <w:pPr>
        <w:pStyle w:val="PreformattedText"/>
        <w:rPr/>
      </w:pPr>
      <w:r>
        <w:rPr/>
        <w:t>of its available cash to complete the fit out of its Dallas cinema and to</w:t>
      </w:r>
    </w:p>
    <w:p>
      <w:pPr>
        <w:pStyle w:val="PreformattedText"/>
        <w:rPr/>
      </w:pPr>
      <w:r>
        <w:rPr/>
        <w:t>complete tenant improvements required to be made to its remaining rental</w:t>
      </w:r>
    </w:p>
    <w:p>
      <w:pPr>
        <w:pStyle w:val="PreformattedText"/>
        <w:rPr/>
      </w:pPr>
      <w:r>
        <w:rPr/>
        <w:t>property. In addition, the Company purchased the property in which its Union</w:t>
      </w:r>
    </w:p>
    <w:p>
      <w:pPr>
        <w:pStyle w:val="PreformattedText"/>
        <w:rPr/>
      </w:pPr>
      <w:r>
        <w:rPr/>
        <w:t>Square Theatre is located for $7,700,000 in February 2001. These scheduled or</w:t>
      </w:r>
    </w:p>
    <w:p>
      <w:pPr>
        <w:pStyle w:val="PreformattedText"/>
        <w:rPr/>
      </w:pPr>
      <w:r>
        <w:rPr/>
        <w:t>expected cash outflows should be partially offset by the positive cash flows</w:t>
      </w:r>
    </w:p>
    <w:p>
      <w:pPr>
        <w:pStyle w:val="PreformattedText"/>
        <w:rPr/>
      </w:pPr>
      <w:r>
        <w:rPr/>
        <w:t>expected to be generated from the Company's operation of its recently acquired</w:t>
      </w:r>
    </w:p>
    <w:p>
      <w:pPr>
        <w:pStyle w:val="PreformattedText"/>
        <w:rPr/>
      </w:pPr>
      <w:r>
        <w:rPr/>
        <w:t>cinema and live theater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Though the Company has historically funded, with Visalia, the operating</w:t>
      </w:r>
    </w:p>
    <w:p>
      <w:pPr>
        <w:pStyle w:val="PreformattedText"/>
        <w:rPr/>
      </w:pPr>
      <w:r>
        <w:rPr/>
        <w:t>losses of the Agricultural Partnerships, the Company and Visalia currently</w:t>
      </w:r>
    </w:p>
    <w:p>
      <w:pPr>
        <w:pStyle w:val="PreformattedText"/>
        <w:rPr/>
      </w:pPr>
      <w:r>
        <w:rPr/>
        <w:t>intend to operate the Big 4 Properties at a level consistent with the cash</w:t>
      </w:r>
    </w:p>
    <w:p>
      <w:pPr>
        <w:pStyle w:val="PreformattedText"/>
        <w:rPr/>
      </w:pPr>
      <w:r>
        <w:rPr/>
        <w:t>flows produced from those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the Company does not maintain any credit facilities</w:t>
      </w:r>
    </w:p>
    <w:p>
      <w:pPr>
        <w:pStyle w:val="PreformattedText"/>
        <w:rPr/>
      </w:pPr>
      <w:r>
        <w:rPr/>
        <w:t>with financial institutions, other than the mortgage secured by the Company's</w:t>
      </w:r>
    </w:p>
    <w:p>
      <w:pPr>
        <w:pStyle w:val="PreformattedText"/>
        <w:rPr/>
      </w:pPr>
      <w:r>
        <w:rPr/>
        <w:t>rental property. The Company is, however, pursuing financing for a portion of</w:t>
      </w:r>
    </w:p>
    <w:p>
      <w:pPr>
        <w:pStyle w:val="PreformattedText"/>
        <w:rPr/>
      </w:pPr>
      <w:r>
        <w:rPr/>
        <w:t>the acquisition price of the Union Square Theatre and the Royal George</w:t>
      </w:r>
    </w:p>
    <w:p>
      <w:pPr>
        <w:pStyle w:val="PreformattedText"/>
        <w:rPr/>
      </w:pPr>
      <w:r>
        <w:rPr/>
        <w:t>Theatre.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1999</w:t>
      </w:r>
    </w:p>
    <w:p>
      <w:pPr>
        <w:pStyle w:val="PreformattedText"/>
        <w:rPr/>
      </w:pPr>
      <w:r>
        <w:rPr/>
        <w:t>- -----------</w:t>
      </w:r>
    </w:p>
    <w:p>
      <w:pPr>
        <w:pStyle w:val="PreformattedText"/>
        <w:rPr/>
      </w:pPr>
      <w:r>
        <w:rPr/>
        <w:t xml:space="preserve">   </w:t>
      </w:r>
      <w:r>
        <w:rPr/>
        <w:t>The Company's cash and cash equivalents increased from $4,367,000 at</w:t>
      </w:r>
    </w:p>
    <w:p>
      <w:pPr>
        <w:pStyle w:val="PreformattedText"/>
        <w:rPr/>
      </w:pPr>
      <w:r>
        <w:rPr/>
        <w:t>December 31, 1998 to $24,732,000 at December 31, 1999, principally due to the</w:t>
      </w:r>
    </w:p>
    <w:p>
      <w:pPr>
        <w:pStyle w:val="PreformattedText"/>
        <w:rPr/>
      </w:pPr>
      <w:r>
        <w:rPr/>
        <w:t>Company's sale of the Arboleda property in June 1999 for $20,000,000.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year, the Company refinanced the Brand building with a loan of</w:t>
      </w:r>
    </w:p>
    <w:p>
      <w:pPr>
        <w:pStyle w:val="PreformattedText"/>
        <w:rPr/>
      </w:pPr>
      <w:r>
        <w:rPr/>
        <w:t>$11,000,000, bearing interest at 8.17% from Nationwide Insurance Company. The</w:t>
      </w:r>
    </w:p>
    <w:p>
      <w:pPr>
        <w:pStyle w:val="PreformattedText"/>
        <w:rPr/>
      </w:pPr>
      <w:r>
        <w:rPr/>
        <w:t>loan proceeds were used primarily to repay existing mortgage balances of</w:t>
      </w:r>
    </w:p>
    <w:p>
      <w:pPr>
        <w:pStyle w:val="PreformattedText"/>
        <w:rPr/>
      </w:pPr>
      <w:r>
        <w:rPr/>
        <w:t>$9,224,000 and to advance additional funds amounting to $1,167,000 to the</w:t>
      </w:r>
    </w:p>
    <w:p>
      <w:pPr>
        <w:pStyle w:val="PreformattedText"/>
        <w:rPr/>
      </w:pPr>
      <w:r>
        <w:rPr/>
        <w:t>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1998</w:t>
      </w:r>
    </w:p>
    <w:p>
      <w:pPr>
        <w:pStyle w:val="PreformattedText"/>
        <w:rPr/>
      </w:pPr>
      <w:r>
        <w:rPr/>
        <w:t>-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cash and cash equivalents were substantially unchanged at</w:t>
      </w:r>
    </w:p>
    <w:p>
      <w:pPr>
        <w:pStyle w:val="PreformattedText"/>
        <w:rPr/>
      </w:pPr>
      <w:r>
        <w:rPr/>
        <w:t>December 31, 1998 from December 31, 1997. During the year, the Company's</w:t>
      </w:r>
    </w:p>
    <w:p>
      <w:pPr>
        <w:pStyle w:val="PreformattedText"/>
        <w:rPr/>
      </w:pPr>
      <w:r>
        <w:rPr/>
        <w:t>primary source of funds was rental income from its real estate holdings. The</w:t>
      </w:r>
    </w:p>
    <w:p>
      <w:pPr>
        <w:pStyle w:val="PreformattedText"/>
        <w:rPr/>
      </w:pPr>
      <w:r>
        <w:rPr/>
        <w:t>Company invested these funds in (1) leasehold improvements to rental</w:t>
      </w:r>
    </w:p>
    <w:p>
      <w:pPr>
        <w:pStyle w:val="PreformattedText"/>
        <w:rPr/>
      </w:pPr>
      <w:r>
        <w:rPr/>
        <w:t>properties of $588,000, (2) the purchase of farm equipment of $201,000 by Big</w:t>
      </w:r>
    </w:p>
    <w:p>
      <w:pPr>
        <w:pStyle w:val="PreformattedText"/>
        <w:rPr/>
      </w:pPr>
      <w:r>
        <w:rPr/>
        <w:t>4 Farming LLC, (3) a $1,002,000 purchase of Gish Biomedical Inc. securities,</w:t>
      </w:r>
    </w:p>
    <w:p>
      <w:pPr>
        <w:pStyle w:val="PreformattedText"/>
        <w:rPr/>
      </w:pPr>
      <w:r>
        <w:rPr/>
        <w:t>and (4) funding of the Agricultural Partnerships of $1,277,000.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"Accounting for Derivative Instruments</w:t>
      </w:r>
    </w:p>
    <w:p>
      <w:pPr>
        <w:pStyle w:val="PreformattedText"/>
        <w:rPr/>
      </w:pPr>
      <w:r>
        <w:rPr/>
        <w:t>and Hedging Activities" ("SFAS 133"). SFAS 133 is effective for fiscal years</w:t>
      </w:r>
    </w:p>
    <w:p>
      <w:pPr>
        <w:pStyle w:val="PreformattedText"/>
        <w:rPr/>
      </w:pPr>
      <w:r>
        <w:rPr/>
        <w:t>beginning after June 15, 2000 and requires all derivatives to be recorded on</w:t>
      </w:r>
    </w:p>
    <w:p>
      <w:pPr>
        <w:pStyle w:val="PreformattedText"/>
        <w:rPr/>
      </w:pPr>
      <w:r>
        <w:rPr/>
        <w:t>the balance sheet at fair value as either assets or liabilities depending on</w:t>
      </w:r>
    </w:p>
    <w:p>
      <w:pPr>
        <w:pStyle w:val="PreformattedText"/>
        <w:rPr/>
      </w:pPr>
      <w:r>
        <w:rPr/>
        <w:t>the rights or obligations under the contract. SFAS 133 also establishes new</w:t>
      </w:r>
    </w:p>
    <w:p>
      <w:pPr>
        <w:pStyle w:val="PreformattedText"/>
        <w:rPr/>
      </w:pPr>
      <w:r>
        <w:rPr/>
        <w:t>accounting methodologies for the following three classifications of hedges:</w:t>
      </w:r>
    </w:p>
    <w:p>
      <w:pPr>
        <w:pStyle w:val="PreformattedText"/>
        <w:rPr/>
      </w:pPr>
      <w:r>
        <w:rPr/>
        <w:t>fair value, cash flow and net investment in foreign operations. Management</w:t>
      </w:r>
    </w:p>
    <w:p>
      <w:pPr>
        <w:pStyle w:val="PreformattedText"/>
        <w:rPr/>
      </w:pPr>
      <w:r>
        <w:rPr/>
        <w:t>believes the adoption of SFAS 133 will not have a material impact on the</w:t>
      </w:r>
    </w:p>
    <w:p>
      <w:pPr>
        <w:pStyle w:val="PreformattedText"/>
        <w:rPr/>
      </w:pPr>
      <w:r>
        <w:rPr/>
        <w:t>Company's financial 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December 1999, the Securities and Exchange Commission ("SEC") issued</w:t>
      </w:r>
    </w:p>
    <w:p>
      <w:pPr>
        <w:pStyle w:val="PreformattedText"/>
        <w:rPr/>
      </w:pPr>
      <w:r>
        <w:rPr/>
        <w:t>Staff Accounting Bulletin No. 101 ("SAB 101"), Revenue Recognition in</w:t>
      </w:r>
    </w:p>
    <w:p>
      <w:pPr>
        <w:pStyle w:val="PreformattedText"/>
        <w:rPr/>
      </w:pPr>
      <w:r>
        <w:rPr/>
        <w:t>Financial Statements. SAB 101 provides guidance on applying generally accepted</w:t>
      </w:r>
    </w:p>
    <w:p>
      <w:pPr>
        <w:pStyle w:val="PreformattedText"/>
        <w:rPr/>
      </w:pPr>
      <w:r>
        <w:rPr/>
        <w:t>accounting principles to revenue recognition issues in financial statements.</w:t>
      </w:r>
    </w:p>
    <w:p>
      <w:pPr>
        <w:pStyle w:val="PreformattedText"/>
        <w:rPr/>
      </w:pPr>
      <w:r>
        <w:rPr/>
        <w:t>The Company is required to adopt SAB 101 in the fourth quarter of 2000.</w:t>
      </w:r>
    </w:p>
    <w:p>
      <w:pPr>
        <w:pStyle w:val="PreformattedText"/>
        <w:rPr/>
      </w:pPr>
      <w:r>
        <w:rPr/>
        <w:t>Management believes that the Company is in compliance with the requirements of</w:t>
      </w:r>
    </w:p>
    <w:p>
      <w:pPr>
        <w:pStyle w:val="PreformattedText"/>
        <w:rPr/>
      </w:pPr>
      <w:r>
        <w:rPr/>
        <w:t>SAB 101, and therefore does not expect that the adoption of SAB 101 will have</w:t>
      </w:r>
    </w:p>
    <w:p>
      <w:pPr>
        <w:pStyle w:val="PreformattedText"/>
        <w:rPr/>
      </w:pPr>
      <w:r>
        <w:rPr/>
        <w:t>a material effect on the Company's results of operations or on its financial</w:t>
      </w:r>
    </w:p>
    <w:p>
      <w:pPr>
        <w:pStyle w:val="PreformattedText"/>
        <w:rPr/>
      </w:pPr>
      <w:r>
        <w:rPr/>
        <w:t>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2000, the FASB issued Financial Interpretation No. 44 ("FIN 44").</w:t>
      </w:r>
    </w:p>
    <w:p>
      <w:pPr>
        <w:pStyle w:val="PreformattedText"/>
        <w:rPr/>
      </w:pPr>
      <w:r>
        <w:rPr/>
        <w:t>"Accounting for Certain Transactions Involving Stock Compensation-an</w:t>
      </w:r>
    </w:p>
    <w:p>
      <w:pPr>
        <w:pStyle w:val="PreformattedText"/>
        <w:rPr/>
      </w:pPr>
      <w:r>
        <w:rPr/>
        <w:t>Interpretation of APB No. 25". FIN 44 clarifies the application of APB 25 for</w:t>
      </w:r>
    </w:p>
    <w:p>
      <w:pPr>
        <w:pStyle w:val="PreformattedText"/>
        <w:rPr/>
      </w:pPr>
      <w:r>
        <w:rPr/>
        <w:t>certain issues including: (1) the definition of employee for purposes of</w:t>
      </w:r>
    </w:p>
    <w:p>
      <w:pPr>
        <w:pStyle w:val="PreformattedText"/>
        <w:rPr/>
      </w:pPr>
      <w:r>
        <w:rPr/>
        <w:t>applying APB 25, (2) the criteria for determining whether a plan qualifies as</w:t>
      </w:r>
    </w:p>
    <w:p>
      <w:pPr>
        <w:pStyle w:val="PreformattedText"/>
        <w:rPr/>
      </w:pPr>
      <w:r>
        <w:rPr/>
        <w:t>a non-compensatory plan, (3) the accounting consequence of various</w:t>
      </w:r>
    </w:p>
    <w:p>
      <w:pPr>
        <w:pStyle w:val="PreformattedText"/>
        <w:rPr/>
      </w:pPr>
      <w:r>
        <w:rPr/>
        <w:t>modifications to the terms of a previously fixed stock option or award, and</w:t>
      </w:r>
    </w:p>
    <w:p>
      <w:pPr>
        <w:pStyle w:val="PreformattedText"/>
        <w:rPr/>
      </w:pPr>
      <w:r>
        <w:rPr/>
        <w:t>(4) the accounting for an exchange of stock compensation awards in a business</w:t>
      </w:r>
    </w:p>
    <w:p>
      <w:pPr>
        <w:pStyle w:val="PreformattedText"/>
        <w:rPr/>
      </w:pPr>
      <w:r>
        <w:rPr/>
        <w:t>combination. FIN 44 was effective July 1, 2000, except for the provisions that</w:t>
      </w:r>
    </w:p>
    <w:p>
      <w:pPr>
        <w:pStyle w:val="PreformattedText"/>
        <w:rPr/>
      </w:pPr>
      <w:r>
        <w:rPr/>
        <w:t>relate to modifications that directly or indirectly reduce the exercise price</w:t>
      </w:r>
    </w:p>
    <w:p>
      <w:pPr>
        <w:pStyle w:val="PreformattedText"/>
        <w:rPr/>
      </w:pPr>
      <w:r>
        <w:rPr/>
        <w:t>of an award and the definition of an employee, which were effective after</w:t>
      </w:r>
    </w:p>
    <w:p>
      <w:pPr>
        <w:pStyle w:val="PreformattedText"/>
        <w:rPr/>
      </w:pPr>
      <w:r>
        <w:rPr/>
        <w:t>December 15, 1998. The adoption of FIN 44 did not have a material impact on</w:t>
      </w:r>
    </w:p>
    <w:p>
      <w:pPr>
        <w:pStyle w:val="PreformattedText"/>
        <w:rPr/>
      </w:pPr>
      <w:r>
        <w:rPr/>
        <w:t>the Company's financial 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From time to time, the Company or its representatives have made or may make</w:t>
      </w:r>
    </w:p>
    <w:p>
      <w:pPr>
        <w:pStyle w:val="PreformattedText"/>
        <w:rPr/>
      </w:pPr>
      <w:r>
        <w:rPr/>
        <w:t>forward-looking statements, orally or in writing, including those contained</w:t>
      </w:r>
    </w:p>
    <w:p>
      <w:pPr>
        <w:pStyle w:val="PreformattedText"/>
        <w:rPr/>
      </w:pPr>
      <w:r>
        <w:rPr/>
        <w:t>herein. Such forward-looking statements may be included in, without</w:t>
      </w:r>
    </w:p>
    <w:p>
      <w:pPr>
        <w:pStyle w:val="PreformattedText"/>
        <w:rPr/>
      </w:pPr>
      <w:r>
        <w:rPr/>
        <w:t>limitation, reports to stockholders, press releases, oral statements made with</w:t>
      </w:r>
    </w:p>
    <w:p>
      <w:pPr>
        <w:pStyle w:val="PreformattedText"/>
        <w:rPr/>
      </w:pPr>
      <w:r>
        <w:rPr/>
        <w:t>the approval of an authorized executive officer of the Company and filings</w:t>
      </w:r>
    </w:p>
    <w:p>
      <w:pPr>
        <w:pStyle w:val="PreformattedText"/>
        <w:rPr/>
      </w:pPr>
      <w:r>
        <w:rPr/>
        <w:t>with the Securities and Exchange Commission. The words or phrases</w:t>
      </w:r>
    </w:p>
    <w:p>
      <w:pPr>
        <w:pStyle w:val="PreformattedText"/>
        <w:rPr/>
      </w:pPr>
      <w:r>
        <w:rPr/>
        <w:t>"anticipates", "expects", "will continue", "estimates", "projects", or similar</w:t>
      </w:r>
    </w:p>
    <w:p>
      <w:pPr>
        <w:pStyle w:val="PreformattedText"/>
        <w:rPr/>
      </w:pPr>
      <w:r>
        <w:rPr/>
        <w:t>expressions are intended to identify "forward-looking statements" within the</w:t>
      </w:r>
    </w:p>
    <w:p>
      <w:pPr>
        <w:pStyle w:val="PreformattedText"/>
        <w:rPr/>
      </w:pPr>
      <w:r>
        <w:rPr/>
        <w:t>meaning of the Private Securities Litigation Reform Act of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results contemplated by the Company's forward-looking statements are</w:t>
      </w:r>
    </w:p>
    <w:p>
      <w:pPr>
        <w:pStyle w:val="PreformattedText"/>
        <w:rPr/>
      </w:pPr>
      <w:r>
        <w:rPr/>
        <w:t>subject to certain risks, trends, and uncertainties that could cause actual</w:t>
      </w:r>
    </w:p>
    <w:p>
      <w:pPr>
        <w:pStyle w:val="PreformattedText"/>
        <w:rPr/>
      </w:pPr>
      <w:r>
        <w:rPr/>
        <w:t>results to vary materially from anticipated results, including without</w:t>
      </w:r>
    </w:p>
    <w:p>
      <w:pPr>
        <w:pStyle w:val="PreformattedText"/>
        <w:rPr/>
      </w:pPr>
      <w:r>
        <w:rPr/>
        <w:t>limitation, delays in obtaining leases and permits for new multiplex</w:t>
      </w:r>
    </w:p>
    <w:p>
      <w:pPr>
        <w:pStyle w:val="PreformattedText"/>
        <w:rPr/>
      </w:pPr>
      <w:r>
        <w:rPr/>
        <w:t>locations, construction risks and delays, the lack of strong film product, the</w:t>
      </w:r>
    </w:p>
    <w:p>
      <w:pPr>
        <w:pStyle w:val="PreformattedText"/>
        <w:rPr/>
      </w:pPr>
      <w:r>
        <w:rPr/>
        <w:t>impact of competition, market and other risks associated with the Company's</w:t>
      </w:r>
    </w:p>
    <w:p>
      <w:pPr>
        <w:pStyle w:val="PreformattedText"/>
        <w:rPr/>
      </w:pPr>
      <w:r>
        <w:rPr/>
        <w:t>investment activities and other factors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Independent Auditors' Report............................................. 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Balance Sheets</w:t>
      </w:r>
    </w:p>
    <w:p>
      <w:pPr>
        <w:pStyle w:val="PreformattedText"/>
        <w:rPr/>
      </w:pPr>
      <w:r>
        <w:rPr/>
        <w:t xml:space="preserve"> </w:t>
      </w:r>
      <w:r>
        <w:rPr/>
        <w:t>Years Ended December 31, 2000 and 1999..................................  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Statements of Operations</w:t>
      </w:r>
    </w:p>
    <w:p>
      <w:pPr>
        <w:pStyle w:val="PreformattedText"/>
        <w:rPr/>
      </w:pPr>
      <w:r>
        <w:rPr/>
        <w:t xml:space="preserve"> </w:t>
      </w:r>
      <w:r>
        <w:rPr/>
        <w:t>Three Years Ended December 31, 2000.....................................  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Statements of Stockholders' Equity</w:t>
      </w:r>
    </w:p>
    <w:p>
      <w:pPr>
        <w:pStyle w:val="PreformattedText"/>
        <w:rPr/>
      </w:pPr>
      <w:r>
        <w:rPr/>
        <w:t xml:space="preserve"> </w:t>
      </w:r>
      <w:r>
        <w:rPr/>
        <w:t>Three Years Ended December 31, 2000.....................................  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Statements of Cash Flows</w:t>
      </w:r>
    </w:p>
    <w:p>
      <w:pPr>
        <w:pStyle w:val="PreformattedText"/>
        <w:rPr/>
      </w:pPr>
      <w:r>
        <w:rPr/>
        <w:t xml:space="preserve"> </w:t>
      </w:r>
      <w:r>
        <w:rPr/>
        <w:t>Three Years Ended December 31, 2000.....................................  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Statements............................... 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Statement Schedule -- III -- Real Estate and Accumulated</w:t>
      </w:r>
    </w:p>
    <w:p>
      <w:pPr>
        <w:pStyle w:val="PreformattedText"/>
        <w:rPr/>
      </w:pPr>
      <w:r>
        <w:rPr/>
        <w:t>Depreciation............................................................. 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 Stockholders</w:t>
      </w:r>
    </w:p>
    <w:p>
      <w:pPr>
        <w:pStyle w:val="PreformattedText"/>
        <w:rPr/>
      </w:pPr>
      <w:r>
        <w:rPr/>
        <w:t>Citadel Holding Corporation: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audited the accompanying consolidated balance sheets of Citadel</w:t>
      </w:r>
    </w:p>
    <w:p>
      <w:pPr>
        <w:pStyle w:val="PreformattedText"/>
        <w:rPr/>
      </w:pPr>
      <w:r>
        <w:rPr/>
        <w:t>Holding Corporation and subsidiaries (the "Company") as of December 31, 2000</w:t>
      </w:r>
    </w:p>
    <w:p>
      <w:pPr>
        <w:pStyle w:val="PreformattedText"/>
        <w:rPr/>
      </w:pPr>
      <w:r>
        <w:rPr/>
        <w:t>and 1999 and the related consolidated statements of operations, stockholders'</w:t>
      </w:r>
    </w:p>
    <w:p>
      <w:pPr>
        <w:pStyle w:val="PreformattedText"/>
        <w:rPr/>
      </w:pPr>
      <w:r>
        <w:rPr/>
        <w:t>equity, and cash flows for each of the three years in the period ended</w:t>
      </w:r>
    </w:p>
    <w:p>
      <w:pPr>
        <w:pStyle w:val="PreformattedText"/>
        <w:rPr/>
      </w:pPr>
      <w:r>
        <w:rPr/>
        <w:t>December 31, 2000. Our audits also included the financial statement schedule</w:t>
      </w:r>
    </w:p>
    <w:p>
      <w:pPr>
        <w:pStyle w:val="PreformattedText"/>
        <w:rPr/>
      </w:pPr>
      <w:r>
        <w:rPr/>
        <w:t>listed in the index at Item 8. These financial statements and the financial</w:t>
      </w:r>
    </w:p>
    <w:p>
      <w:pPr>
        <w:pStyle w:val="PreformattedText"/>
        <w:rPr/>
      </w:pPr>
      <w:r>
        <w:rPr/>
        <w:t>statement schedule are the responsibility of the management of the Company.</w:t>
      </w:r>
    </w:p>
    <w:p>
      <w:pPr>
        <w:pStyle w:val="PreformattedText"/>
        <w:rPr/>
      </w:pPr>
      <w:r>
        <w:rPr/>
        <w:t>Our responsibility is to express an opinion on these financial statements and</w:t>
      </w:r>
    </w:p>
    <w:p>
      <w:pPr>
        <w:pStyle w:val="PreformattedText"/>
        <w:rPr/>
      </w:pPr>
      <w:r>
        <w:rPr/>
        <w:t>the financial statement schedule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conducted our audits in accordance with auditing standards generally</w:t>
      </w:r>
    </w:p>
    <w:p>
      <w:pPr>
        <w:pStyle w:val="PreformattedText"/>
        <w:rPr/>
      </w:pPr>
      <w:r>
        <w:rPr/>
        <w:t>accepted in the United States of America. Those standards require that we plan</w:t>
      </w:r>
    </w:p>
    <w:p>
      <w:pPr>
        <w:pStyle w:val="PreformattedText"/>
        <w:rPr/>
      </w:pPr>
      <w:r>
        <w:rPr/>
        <w:t>and perform the audits to obtain reasonable assurance about whether the</w:t>
      </w:r>
    </w:p>
    <w:p>
      <w:pPr>
        <w:pStyle w:val="PreformattedText"/>
        <w:rPr/>
      </w:pPr>
      <w:r>
        <w:rPr/>
        <w:t>financial statements are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financial statements. An audit also includes assessing the accounting</w:t>
      </w:r>
    </w:p>
    <w:p>
      <w:pPr>
        <w:pStyle w:val="PreformattedText"/>
        <w:rPr/>
      </w:pPr>
      <w:r>
        <w:rPr/>
        <w:t>principles used and significant estimates made by management, as well as</w:t>
      </w:r>
    </w:p>
    <w:p>
      <w:pPr>
        <w:pStyle w:val="PreformattedText"/>
        <w:rPr/>
      </w:pPr>
      <w:r>
        <w:rPr/>
        <w:t>evaluating the overall financial statement presentation. We believe that our</w:t>
      </w:r>
    </w:p>
    <w:p>
      <w:pPr>
        <w:pStyle w:val="PreformattedText"/>
        <w:rPr/>
      </w:pPr>
      <w:r>
        <w:rPr/>
        <w:t>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such consolidated financial statements present fairly, in</w:t>
      </w:r>
    </w:p>
    <w:p>
      <w:pPr>
        <w:pStyle w:val="PreformattedText"/>
        <w:rPr/>
      </w:pPr>
      <w:r>
        <w:rPr/>
        <w:t>all material respects, the financial position of the Company as of December</w:t>
      </w:r>
    </w:p>
    <w:p>
      <w:pPr>
        <w:pStyle w:val="PreformattedText"/>
        <w:rPr/>
      </w:pPr>
      <w:r>
        <w:rPr/>
        <w:t>31, 2000 and 1999, and the results of operations and cash flows for each of</w:t>
      </w:r>
    </w:p>
    <w:p>
      <w:pPr>
        <w:pStyle w:val="PreformattedText"/>
        <w:rPr/>
      </w:pPr>
      <w:r>
        <w:rPr/>
        <w:t>the three years in the period ended December 31, 2000 in conformity with</w:t>
      </w:r>
    </w:p>
    <w:p>
      <w:pPr>
        <w:pStyle w:val="PreformattedText"/>
        <w:rPr/>
      </w:pPr>
      <w:r>
        <w:rPr/>
        <w:t>accounting principles generally accepted in the United States of America.</w:t>
      </w:r>
    </w:p>
    <w:p>
      <w:pPr>
        <w:pStyle w:val="PreformattedText"/>
        <w:rPr/>
      </w:pPr>
      <w:r>
        <w:rPr/>
        <w:t>Also, in our opinion, such financial statement schedule, when considered in</w:t>
      </w:r>
    </w:p>
    <w:p>
      <w:pPr>
        <w:pStyle w:val="PreformattedText"/>
        <w:rPr/>
      </w:pPr>
      <w:r>
        <w:rPr/>
        <w:t>relation to the basic consolidated financial statements taken as a whole,</w:t>
      </w:r>
    </w:p>
    <w:p>
      <w:pPr>
        <w:pStyle w:val="PreformattedText"/>
        <w:rPr/>
      </w:pPr>
      <w:r>
        <w:rPr/>
        <w:t>presents fairly in all material respects, the information set forth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Deloitte &amp; Touche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April 6, 2001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2000      1999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- ------</w:t>
      </w:r>
    </w:p>
    <w:p>
      <w:pPr>
        <w:pStyle w:val="PreformattedText"/>
        <w:rPr/>
      </w:pPr>
      <w:r>
        <w:rPr/>
        <w:t>Cash and cash equivalents (Note 2)......................... $ 16,010  $ 24,732</w:t>
      </w:r>
    </w:p>
    <w:p>
      <w:pPr>
        <w:pStyle w:val="PreformattedText"/>
        <w:rPr/>
      </w:pPr>
      <w:r>
        <w:rPr/>
        <w:t>Trade receivables (Note 2).................................      867       --</w:t>
      </w:r>
    </w:p>
    <w:p>
      <w:pPr>
        <w:pStyle w:val="PreformattedText"/>
        <w:rPr/>
      </w:pPr>
      <w:r>
        <w:rPr/>
        <w:t>Receivable from affiliates.................................      563        95</w:t>
      </w:r>
    </w:p>
    <w:p>
      <w:pPr>
        <w:pStyle w:val="PreformattedText"/>
        <w:rPr/>
      </w:pPr>
      <w:r>
        <w:rPr/>
        <w:t>Inventory (Note 2).........................................       30       --</w:t>
      </w:r>
    </w:p>
    <w:p>
      <w:pPr>
        <w:pStyle w:val="PreformattedText"/>
        <w:rPr/>
      </w:pPr>
      <w:r>
        <w:rPr/>
        <w:t>Investment in Gish Biomedical, Inc. (Note 2)...............      493     1,831</w:t>
      </w:r>
    </w:p>
    <w:p>
      <w:pPr>
        <w:pStyle w:val="PreformattedText"/>
        <w:rPr/>
      </w:pPr>
      <w:r>
        <w:rPr/>
        <w:t>Investment in National Auto Credit, Inc. (Note 2)..........      --        214</w:t>
      </w:r>
    </w:p>
    <w:p>
      <w:pPr>
        <w:pStyle w:val="PreformattedText"/>
        <w:rPr/>
      </w:pPr>
      <w:r>
        <w:rPr/>
        <w:t>Deferred income tax asset, net (Note 15)...................    1,568     1,125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assets...................................   19,531    27,997</w:t>
      </w:r>
    </w:p>
    <w:p>
      <w:pPr>
        <w:pStyle w:val="PreformattedText"/>
        <w:rPr/>
      </w:pPr>
      <w:r>
        <w:rPr/>
        <w:t>Rental properties, net (Note 5)............................    9,029     7,731</w:t>
      </w:r>
    </w:p>
    <w:p>
      <w:pPr>
        <w:pStyle w:val="PreformattedText"/>
        <w:rPr/>
      </w:pPr>
      <w:r>
        <w:rPr/>
        <w:t>Property, plant &amp; equipment, net (Note 5)..................   10,791       --</w:t>
      </w:r>
    </w:p>
    <w:p>
      <w:pPr>
        <w:pStyle w:val="PreformattedText"/>
        <w:rPr/>
      </w:pPr>
      <w:r>
        <w:rPr/>
        <w:t>Investment in Reading Entertainment, Inc. (Note 6).........    7,000     7,000</w:t>
      </w:r>
    </w:p>
    <w:p>
      <w:pPr>
        <w:pStyle w:val="PreformattedText"/>
        <w:rPr/>
      </w:pPr>
      <w:r>
        <w:rPr/>
        <w:t>Investment in Angelika Film Center LLC (Note 6)............    3,237       --</w:t>
      </w:r>
    </w:p>
    <w:p>
      <w:pPr>
        <w:pStyle w:val="PreformattedText"/>
        <w:rPr/>
      </w:pPr>
      <w:r>
        <w:rPr/>
        <w:t>Equity investment in and advances to Agriculture</w:t>
      </w:r>
    </w:p>
    <w:p>
      <w:pPr>
        <w:pStyle w:val="PreformattedText"/>
        <w:rPr/>
      </w:pPr>
      <w:r>
        <w:rPr/>
        <w:t xml:space="preserve"> </w:t>
      </w:r>
      <w:r>
        <w:rPr/>
        <w:t>Partnerships, net (Note 7)................................      --      2,699</w:t>
      </w:r>
    </w:p>
    <w:p>
      <w:pPr>
        <w:pStyle w:val="PreformattedText"/>
        <w:rPr/>
      </w:pPr>
      <w:r>
        <w:rPr/>
        <w:t>Capitalized leasing costs (Note 2).........................      811       944</w:t>
      </w:r>
    </w:p>
    <w:p>
      <w:pPr>
        <w:pStyle w:val="PreformattedText"/>
        <w:rPr/>
      </w:pPr>
      <w:r>
        <w:rPr/>
        <w:t>Intangible assets, net (Note 2)............................   10,847       --</w:t>
      </w:r>
    </w:p>
    <w:p>
      <w:pPr>
        <w:pStyle w:val="PreformattedText"/>
        <w:rPr/>
      </w:pPr>
      <w:r>
        <w:rPr/>
        <w:t>Other assets (Note 8)......................................    2,676       865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</w:t>
      </w:r>
      <w:r>
        <w:rPr/>
        <w:t>Total assets........................................... $ 63,922  $ 47,206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- ------------------------------------</w:t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  <w:t>Accounts payable and accrued liabilities................... $  5,852  $  1,851</w:t>
      </w:r>
    </w:p>
    <w:p>
      <w:pPr>
        <w:pStyle w:val="PreformattedText"/>
        <w:rPr/>
      </w:pPr>
      <w:r>
        <w:rPr/>
        <w:t>Income taxes payable.......................................    2,181       431</w:t>
      </w:r>
    </w:p>
    <w:p>
      <w:pPr>
        <w:pStyle w:val="PreformattedText"/>
        <w:rPr/>
      </w:pPr>
      <w:r>
        <w:rPr/>
        <w:t>Deferred theater revenue...................................      585       --</w:t>
      </w:r>
    </w:p>
    <w:p>
      <w:pPr>
        <w:pStyle w:val="PreformattedText"/>
        <w:rPr/>
      </w:pPr>
      <w:r>
        <w:rPr/>
        <w:t>Mortgage note payable--current portion (Note 9)............      151       128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liabilities..............................    8,769     2,410</w:t>
      </w:r>
    </w:p>
    <w:p>
      <w:pPr>
        <w:pStyle w:val="PreformattedText"/>
        <w:rPr/>
      </w:pPr>
      <w:r>
        <w:rPr/>
        <w:t>Mortgage note payable--long-term portion (Note 9)..........   10,721    10,872</w:t>
      </w:r>
    </w:p>
    <w:p>
      <w:pPr>
        <w:pStyle w:val="PreformattedText"/>
        <w:rPr/>
      </w:pPr>
      <w:r>
        <w:rPr/>
        <w:t>Deferred real estate revenue...............................      195       195</w:t>
      </w:r>
    </w:p>
    <w:p>
      <w:pPr>
        <w:pStyle w:val="PreformattedText"/>
        <w:rPr/>
      </w:pPr>
      <w:r>
        <w:rPr/>
        <w:t>Note payable to Sutton Hill Associates (Notes 3 and 9).....    4,500       --</w:t>
      </w:r>
    </w:p>
    <w:p>
      <w:pPr>
        <w:pStyle w:val="PreformattedText"/>
        <w:rPr/>
      </w:pPr>
      <w:r>
        <w:rPr/>
        <w:t>Other liabilities..........................................      555       196</w:t>
      </w:r>
    </w:p>
    <w:p>
      <w:pPr>
        <w:pStyle w:val="PreformattedText"/>
        <w:rPr/>
      </w:pPr>
      <w:r>
        <w:rPr/>
        <w:t>Minority interest in consolidated affiliate................       54        50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liabilities...................................... $ 24,794  $ 13,723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  <w:t>Commitments and Contingencies (Note 12)</w:t>
      </w:r>
    </w:p>
    <w:p>
      <w:pPr>
        <w:pStyle w:val="PreformattedText"/>
        <w:rPr/>
      </w:pPr>
      <w:r>
        <w:rPr/>
        <w:t>Stockholders' Equity:</w:t>
      </w:r>
    </w:p>
    <w:p>
      <w:pPr>
        <w:pStyle w:val="PreformattedText"/>
        <w:rPr/>
      </w:pPr>
      <w:r>
        <w:rPr/>
        <w:t>Preferred stock, par value $0.01, 20,000,000 shares</w:t>
      </w:r>
    </w:p>
    <w:p>
      <w:pPr>
        <w:pStyle w:val="PreformattedText"/>
        <w:rPr/>
      </w:pPr>
      <w:r>
        <w:rPr/>
        <w:t xml:space="preserve"> </w:t>
      </w:r>
      <w:r>
        <w:rPr/>
        <w:t>authorized, none outstanding..............................      --        --</w:t>
      </w:r>
    </w:p>
    <w:p>
      <w:pPr>
        <w:pStyle w:val="PreformattedText"/>
        <w:rPr/>
      </w:pPr>
      <w:r>
        <w:rPr/>
        <w:t>Common stock, par value $0.01, 20,000,000 shares</w:t>
      </w:r>
    </w:p>
    <w:p>
      <w:pPr>
        <w:pStyle w:val="PreformattedText"/>
        <w:rPr/>
      </w:pPr>
      <w:r>
        <w:rPr/>
        <w:t xml:space="preserve"> </w:t>
      </w:r>
      <w:r>
        <w:rPr/>
        <w:t>authorized, none outstanding (Note 13)....................      --         67</w:t>
      </w:r>
    </w:p>
    <w:p>
      <w:pPr>
        <w:pStyle w:val="PreformattedText"/>
        <w:rPr/>
      </w:pPr>
      <w:r>
        <w:rPr/>
        <w:t>Class A Nonvoting Common Stock, par value $0.01,</w:t>
      </w:r>
    </w:p>
    <w:p>
      <w:pPr>
        <w:pStyle w:val="PreformattedText"/>
        <w:rPr/>
      </w:pPr>
      <w:r>
        <w:rPr/>
        <w:t xml:space="preserve"> </w:t>
      </w:r>
      <w:r>
        <w:rPr/>
        <w:t>100,000,000 shares authorized, 7,958,379 issued and</w:t>
      </w:r>
    </w:p>
    <w:p>
      <w:pPr>
        <w:pStyle w:val="PreformattedText"/>
        <w:rPr/>
      </w:pPr>
      <w:r>
        <w:rPr/>
        <w:t xml:space="preserve"> </w:t>
      </w:r>
      <w:r>
        <w:rPr/>
        <w:t>outstanding (Note 13).....................................       80       --</w:t>
      </w:r>
    </w:p>
    <w:p>
      <w:pPr>
        <w:pStyle w:val="PreformattedText"/>
        <w:rPr/>
      </w:pPr>
      <w:r>
        <w:rPr/>
        <w:t>Class B Voting Common Stock, par value $0.01, 20,000,000</w:t>
      </w:r>
    </w:p>
    <w:p>
      <w:pPr>
        <w:pStyle w:val="PreformattedText"/>
        <w:rPr/>
      </w:pPr>
      <w:r>
        <w:rPr/>
        <w:t xml:space="preserve"> </w:t>
      </w:r>
      <w:r>
        <w:rPr/>
        <w:t>shares authorized, 1,989,585 issued and outstanding (Note</w:t>
      </w:r>
    </w:p>
    <w:p>
      <w:pPr>
        <w:pStyle w:val="PreformattedText"/>
        <w:rPr/>
      </w:pPr>
      <w:r>
        <w:rPr/>
        <w:t xml:space="preserve"> </w:t>
      </w:r>
      <w:r>
        <w:rPr/>
        <w:t>13).......................................................       20       --</w:t>
      </w:r>
    </w:p>
    <w:p>
      <w:pPr>
        <w:pStyle w:val="PreformattedText"/>
        <w:rPr/>
      </w:pPr>
      <w:r>
        <w:rPr/>
        <w:t>Additional paid-in capital.................................   69,571    59,603</w:t>
      </w:r>
    </w:p>
    <w:p>
      <w:pPr>
        <w:pStyle w:val="PreformattedText"/>
        <w:rPr/>
      </w:pPr>
      <w:r>
        <w:rPr/>
        <w:t>Accumulated deficit........................................  (27,986)  (24,444)</w:t>
      </w:r>
    </w:p>
    <w:p>
      <w:pPr>
        <w:pStyle w:val="PreformattedText"/>
        <w:rPr/>
      </w:pPr>
      <w:r>
        <w:rPr/>
        <w:t>Accumulated other comprehensive (loss) income (Note 18)....     (559)      255</w:t>
      </w:r>
    </w:p>
    <w:p>
      <w:pPr>
        <w:pStyle w:val="PreformattedText"/>
        <w:rPr/>
      </w:pPr>
      <w:r>
        <w:rPr/>
        <w:t>Note receivable from shareholder (Note 13).................   (1,998)   (1,998)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</w:t>
      </w:r>
      <w:r>
        <w:rPr/>
        <w:t>Total stockholders' equity.............................   39,128    33,483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 and stockholders' equity............. $ 63,922  $ 47,206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OPERATIONS</w:t>
      </w:r>
    </w:p>
    <w:p>
      <w:pPr>
        <w:pStyle w:val="PreformattedText"/>
        <w:rPr/>
      </w:pPr>
      <w:r>
        <w:rPr/>
        <w:t xml:space="preserve">                </w:t>
      </w:r>
      <w:r>
        <w:rPr/>
        <w:t>(Dollars in thousands, 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2000     1999     1998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Operating revenues</w:t>
      </w:r>
    </w:p>
    <w:p>
      <w:pPr>
        <w:pStyle w:val="PreformattedText"/>
        <w:rPr/>
      </w:pPr>
      <w:r>
        <w:rPr/>
        <w:t xml:space="preserve"> </w:t>
      </w:r>
      <w:r>
        <w:rPr/>
        <w:t>Theater............................................ $ 4,677  $   --   $   --</w:t>
      </w:r>
    </w:p>
    <w:p>
      <w:pPr>
        <w:pStyle w:val="PreformattedText"/>
        <w:rPr/>
      </w:pPr>
      <w:r>
        <w:rPr/>
        <w:t xml:space="preserve"> </w:t>
      </w:r>
      <w:r>
        <w:rPr/>
        <w:t>Real estate........................................   2,397    3,706    5,478</w:t>
      </w:r>
    </w:p>
    <w:p>
      <w:pPr>
        <w:pStyle w:val="PreformattedText"/>
        <w:rPr/>
      </w:pPr>
      <w:r>
        <w:rPr/>
        <w:t xml:space="preserve"> </w:t>
      </w:r>
      <w:r>
        <w:rPr/>
        <w:t>Management fee.....................................     172       31      109</w:t>
      </w:r>
    </w:p>
    <w:p>
      <w:pPr>
        <w:pStyle w:val="PreformattedText"/>
        <w:rPr/>
      </w:pPr>
      <w:r>
        <w:rPr/>
        <w:t xml:space="preserve"> </w:t>
      </w:r>
      <w:r>
        <w:rPr/>
        <w:t>Consulting fees from shareholder...................     138      215      398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$ 7,384    3,952    5,985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>Operating expenses</w:t>
      </w:r>
    </w:p>
    <w:p>
      <w:pPr>
        <w:pStyle w:val="PreformattedText"/>
        <w:rPr/>
      </w:pPr>
      <w:r>
        <w:rPr/>
        <w:t xml:space="preserve"> </w:t>
      </w:r>
      <w:r>
        <w:rPr/>
        <w:t>Theater............................................  (3,434)     --       --</w:t>
      </w:r>
    </w:p>
    <w:p>
      <w:pPr>
        <w:pStyle w:val="PreformattedText"/>
        <w:rPr/>
      </w:pPr>
      <w:r>
        <w:rPr/>
        <w:t xml:space="preserve"> </w:t>
      </w:r>
      <w:r>
        <w:rPr/>
        <w:t>Real estate........................................    (748)  (1,242)  (2,279)</w:t>
      </w:r>
    </w:p>
    <w:p>
      <w:pPr>
        <w:pStyle w:val="PreformattedText"/>
        <w:rPr/>
      </w:pPr>
      <w:r>
        <w:rPr/>
        <w:t xml:space="preserve"> </w:t>
      </w:r>
      <w:r>
        <w:rPr/>
        <w:t>General and administrative.........................  (3,600)  (1,269)  (1,297)</w:t>
      </w:r>
    </w:p>
    <w:p>
      <w:pPr>
        <w:pStyle w:val="PreformattedText"/>
        <w:rPr/>
      </w:pPr>
      <w:r>
        <w:rPr/>
        <w:t xml:space="preserve"> </w:t>
      </w:r>
      <w:r>
        <w:rPr/>
        <w:t>Depreciation and amortization......................    (657)    (340)    (414)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(8,439)  (2,851)  (3,990)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>Operating (loss) income.............................  (1,055)   1,101    1,995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>Non-operating income (expense)</w:t>
      </w:r>
    </w:p>
    <w:p>
      <w:pPr>
        <w:pStyle w:val="PreformattedText"/>
        <w:rPr/>
      </w:pPr>
      <w:r>
        <w:rPr/>
        <w:t xml:space="preserve"> </w:t>
      </w:r>
      <w:r>
        <w:rPr/>
        <w:t>Interest income....................................   1,239      536      222</w:t>
      </w:r>
    </w:p>
    <w:p>
      <w:pPr>
        <w:pStyle w:val="PreformattedText"/>
        <w:rPr/>
      </w:pPr>
      <w:r>
        <w:rPr/>
        <w:t xml:space="preserve"> </w:t>
      </w:r>
      <w:r>
        <w:rPr/>
        <w:t>Interest income from shareholder...................     258      162      169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expense...................................  (1,111)    (587)    (977)</w:t>
      </w:r>
    </w:p>
    <w:p>
      <w:pPr>
        <w:pStyle w:val="PreformattedText"/>
        <w:rPr/>
      </w:pPr>
      <w:r>
        <w:rPr/>
        <w:t xml:space="preserve"> </w:t>
      </w:r>
      <w:r>
        <w:rPr/>
        <w:t>Dividends on Reading Preferred Stock (Note 6)......     455      455      455</w:t>
      </w:r>
    </w:p>
    <w:p>
      <w:pPr>
        <w:pStyle w:val="PreformattedText"/>
        <w:rPr/>
      </w:pPr>
      <w:r>
        <w:rPr/>
        <w:t xml:space="preserve"> </w:t>
      </w:r>
      <w:r>
        <w:rPr/>
        <w:t>Equity earnings of Angelika Film Center LLC (Note</w:t>
      </w:r>
    </w:p>
    <w:p>
      <w:pPr>
        <w:pStyle w:val="PreformattedText"/>
        <w:rPr/>
      </w:pPr>
      <w:r>
        <w:rPr/>
        <w:t xml:space="preserve">  </w:t>
      </w:r>
      <w:r>
        <w:rPr/>
        <w:t>6)................................................     109      --       --</w:t>
      </w:r>
    </w:p>
    <w:p>
      <w:pPr>
        <w:pStyle w:val="PreformattedText"/>
        <w:rPr/>
      </w:pPr>
      <w:r>
        <w:rPr/>
        <w:t xml:space="preserve"> </w:t>
      </w:r>
      <w:r>
        <w:rPr/>
        <w:t>Loss from investment in and advances to</w:t>
      </w:r>
    </w:p>
    <w:p>
      <w:pPr>
        <w:pStyle w:val="PreformattedText"/>
        <w:rPr/>
      </w:pPr>
      <w:r>
        <w:rPr/>
        <w:t xml:space="preserve">  </w:t>
      </w:r>
      <w:r>
        <w:rPr/>
        <w:t>Agricultural Partnerships (Note 7)................  (4,262)    (201)    (990)</w:t>
      </w:r>
    </w:p>
    <w:p>
      <w:pPr>
        <w:pStyle w:val="PreformattedText"/>
        <w:rPr/>
      </w:pPr>
      <w:r>
        <w:rPr/>
        <w:t xml:space="preserve"> </w:t>
      </w:r>
      <w:r>
        <w:rPr/>
        <w:t>Gain on sale of assets (Note 3)....................     829   13,337      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>(Loss) earnings before minority interest and income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taxes..............................................  (3,538)  14,803      874</w:t>
      </w:r>
    </w:p>
    <w:p>
      <w:pPr>
        <w:pStyle w:val="PreformattedText"/>
        <w:rPr/>
      </w:pPr>
      <w:r>
        <w:rPr/>
        <w:t>Minority interest...................................      (4)      (7)     (15)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>(Loss) earnings before taxes........................  (3,542)  14,796      859</w:t>
      </w:r>
    </w:p>
    <w:p>
      <w:pPr>
        <w:pStyle w:val="PreformattedText"/>
        <w:rPr/>
      </w:pPr>
      <w:r>
        <w:rPr/>
        <w:t>Income tax (expense) benefit (Note 15)..............     --    (5,309)   4,828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  -------</w:t>
      </w:r>
    </w:p>
    <w:p>
      <w:pPr>
        <w:pStyle w:val="PreformattedText"/>
        <w:rPr/>
      </w:pPr>
      <w:r>
        <w:rPr/>
        <w:t>Net (loss) earnings.................................  (3,542) $ 9,487  $ 5,687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  =======  =======</w:t>
      </w:r>
    </w:p>
    <w:p>
      <w:pPr>
        <w:pStyle w:val="PreformattedText"/>
        <w:rPr/>
      </w:pPr>
      <w:r>
        <w:rPr/>
        <w:t>Basic and diluted (loss) earnings per share (Note</w:t>
      </w:r>
    </w:p>
    <w:p>
      <w:pPr>
        <w:pStyle w:val="PreformattedText"/>
        <w:rPr/>
      </w:pPr>
      <w:r>
        <w:rPr/>
        <w:t xml:space="preserve"> </w:t>
      </w:r>
      <w:r>
        <w:rPr/>
        <w:t>2)................................................. $ (0.47) $  1.42  $  0.85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  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CONSOLIDATED STATEMENTS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Years Ended December 31, 2000, 1999, and 1998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Preferred Stock     Common Stock     Class A      Class B                            Accumulated     Note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------------------  -------------  ------------ ------------ Additional                 Other     Receivable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Par              Par           Par          Par   Paid-In   Accumulated Comprehensive    from</w:t>
      </w:r>
    </w:p>
    <w:p>
      <w:pPr>
        <w:pStyle w:val="PreformattedText"/>
        <w:rPr/>
      </w:pPr>
      <w:r>
        <w:rPr/>
        <w:t xml:space="preserve">                   </w:t>
      </w:r>
      <w:r>
        <w:rPr/>
        <w:t>Shares    Value    Shares  Value  Shares Value Shares Value  Capital     Deficit   Income/(Loss) Stockholder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  --------  ------  -----  ------ ----- ------ ----- ---------- ----------- -------------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January 1,</w:t>
      </w:r>
    </w:p>
    <w:p>
      <w:pPr>
        <w:pStyle w:val="PreformattedText"/>
        <w:rPr/>
      </w:pPr>
      <w:r>
        <w:rPr/>
        <w:t>1998............       --   $    --    6,670  $ 67     --   $--     --   $--    $59,603    $(39,618)      $ --        $(1,998)</w:t>
      </w:r>
    </w:p>
    <w:p>
      <w:pPr>
        <w:pStyle w:val="PreformattedText"/>
        <w:rPr/>
      </w:pPr>
      <w:r>
        <w:rPr/>
        <w:t>Net earnings....       --        --      --    --      --    --     --    --        --        5,687         --            --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  --------  ------  ----   -----  ----  -----  ----   -------    --------       -----       -------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December 31,</w:t>
      </w:r>
    </w:p>
    <w:p>
      <w:pPr>
        <w:pStyle w:val="PreformattedText"/>
        <w:rPr/>
      </w:pPr>
      <w:r>
        <w:rPr/>
        <w:t>1998............       --        --    6,670    67     --    --     --    --     59,603     (33,931)        --         (1,998)</w:t>
      </w:r>
    </w:p>
    <w:p>
      <w:pPr>
        <w:pStyle w:val="PreformattedText"/>
        <w:rPr/>
      </w:pPr>
      <w:r>
        <w:rPr/>
        <w:t>Net earnings....       --        --      --    --      --    --     --    --        --        9,487         --            --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income--</w:t>
      </w:r>
    </w:p>
    <w:p>
      <w:pPr>
        <w:pStyle w:val="PreformattedText"/>
        <w:rPr/>
      </w:pPr>
      <w:r>
        <w:rPr/>
        <w:t>Unrealized gain</w:t>
      </w:r>
    </w:p>
    <w:p>
      <w:pPr>
        <w:pStyle w:val="PreformattedText"/>
        <w:rPr/>
      </w:pPr>
      <w:r>
        <w:rPr/>
        <w:t>on securities...       --        --      --    --      --    --     --    --        --          --          255           --</w:t>
      </w:r>
    </w:p>
    <w:p>
      <w:pPr>
        <w:pStyle w:val="PreformattedText"/>
        <w:rPr/>
      </w:pPr>
      <w:r>
        <w:rPr/>
        <w:t>Total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income..........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  --------  ------  ----   -----  ----  -----  ----   -------    --------       -----       -------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December 31,</w:t>
      </w:r>
    </w:p>
    <w:p>
      <w:pPr>
        <w:pStyle w:val="PreformattedText"/>
        <w:rPr/>
      </w:pPr>
      <w:r>
        <w:rPr/>
        <w:t>1999............       --        --    6,670    67     --    --     --    --     59,603     (24,444)        255        (1,998)</w:t>
      </w:r>
    </w:p>
    <w:p>
      <w:pPr>
        <w:pStyle w:val="PreformattedText"/>
        <w:rPr/>
      </w:pPr>
      <w:r>
        <w:rPr/>
        <w:t>Net loss........       --        --      --    --      --    --     --    --        --       (3,542)        --            --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loss--Unrealized</w:t>
      </w:r>
    </w:p>
    <w:p>
      <w:pPr>
        <w:pStyle w:val="PreformattedText"/>
        <w:rPr/>
      </w:pPr>
      <w:r>
        <w:rPr/>
        <w:t>loss on</w:t>
      </w:r>
    </w:p>
    <w:p>
      <w:pPr>
        <w:pStyle w:val="PreformattedText"/>
        <w:rPr/>
      </w:pPr>
      <w:r>
        <w:rPr/>
        <w:t>securities......       --        --      --    --      --    --     --    --        --          --         (814)          --</w:t>
      </w:r>
    </w:p>
    <w:p>
      <w:pPr>
        <w:pStyle w:val="PreformattedText"/>
        <w:rPr/>
      </w:pPr>
      <w:r>
        <w:rPr/>
        <w:t>Total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loss............</w:t>
      </w:r>
    </w:p>
    <w:p>
      <w:pPr>
        <w:pStyle w:val="PreformattedText"/>
        <w:rPr/>
      </w:pPr>
      <w:r>
        <w:rPr/>
        <w:t>Conversion of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pursuant to the</w:t>
      </w:r>
    </w:p>
    <w:p>
      <w:pPr>
        <w:pStyle w:val="PreformattedText"/>
        <w:rPr/>
      </w:pPr>
      <w:r>
        <w:rPr/>
        <w:t>reorganization</w:t>
      </w:r>
    </w:p>
    <w:p>
      <w:pPr>
        <w:pStyle w:val="PreformattedText"/>
        <w:rPr/>
      </w:pPr>
      <w:r>
        <w:rPr/>
        <w:t>(Note 13).......       --        --   (6,670)  (67)  5,336    54  1,334    13       --          --          --            --</w:t>
      </w:r>
    </w:p>
    <w:p>
      <w:pPr>
        <w:pStyle w:val="PreformattedText"/>
        <w:rPr/>
      </w:pPr>
      <w:r>
        <w:rPr/>
        <w:t>Issuance of</w:t>
      </w:r>
    </w:p>
    <w:p>
      <w:pPr>
        <w:pStyle w:val="PreformattedText"/>
        <w:rPr/>
      </w:pPr>
      <w:r>
        <w:rPr/>
        <w:t>Class A common</w:t>
      </w:r>
    </w:p>
    <w:p>
      <w:pPr>
        <w:pStyle w:val="PreformattedText"/>
        <w:rPr/>
      </w:pPr>
      <w:r>
        <w:rPr/>
        <w:t>stock...........       --        --      --    --    2,622    26    --    --      7,973         --          --            --</w:t>
      </w:r>
    </w:p>
    <w:p>
      <w:pPr>
        <w:pStyle w:val="PreformattedText"/>
        <w:rPr/>
      </w:pPr>
      <w:r>
        <w:rPr/>
        <w:t>Issuance of</w:t>
      </w:r>
    </w:p>
    <w:p>
      <w:pPr>
        <w:pStyle w:val="PreformattedText"/>
        <w:rPr/>
      </w:pPr>
      <w:r>
        <w:rPr/>
        <w:t>Class B common</w:t>
      </w:r>
    </w:p>
    <w:p>
      <w:pPr>
        <w:pStyle w:val="PreformattedText"/>
        <w:rPr/>
      </w:pPr>
      <w:r>
        <w:rPr/>
        <w:t>stock...........       --        --      --    --      --    --     656     7     1,995         --          --            --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  --------  ------  ----   -----  ----  -----  ----   -------    --------       -----       -------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December 31,</w:t>
      </w:r>
    </w:p>
    <w:p>
      <w:pPr>
        <w:pStyle w:val="PreformattedText"/>
        <w:rPr/>
      </w:pPr>
      <w:r>
        <w:rPr/>
        <w:t>2000............       --   $    --      --   $--    7,958  $ 80  1,990  $ 20   $69,571    $(27,986)      $(559)      $(1,998)</w:t>
      </w:r>
    </w:p>
    <w:p>
      <w:pPr>
        <w:pStyle w:val="PreformattedText"/>
        <w:rPr/>
      </w:pPr>
      <w:r>
        <w:rPr/>
        <w:t xml:space="preserve">                   </w:t>
      </w:r>
      <w:r>
        <w:rPr/>
        <w:t>=======  ========  ======  ====   =====  ====  =====  ====   =======    ========       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Treasury     Total</w:t>
      </w:r>
    </w:p>
    <w:p>
      <w:pPr>
        <w:pStyle w:val="PreformattedText"/>
        <w:rPr/>
      </w:pPr>
      <w:r>
        <w:rPr/>
        <w:t xml:space="preserve">                   </w:t>
      </w:r>
      <w:r>
        <w:rPr/>
        <w:t>Stock,  Stockholders'</w:t>
      </w:r>
    </w:p>
    <w:p>
      <w:pPr>
        <w:pStyle w:val="PreformattedText"/>
        <w:rPr/>
      </w:pPr>
      <w:r>
        <w:rPr/>
        <w:t xml:space="preserve">                  </w:t>
      </w:r>
      <w:r>
        <w:rPr/>
        <w:t>at Cost     Equity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 -------------</w:t>
      </w:r>
    </w:p>
    <w:p>
      <w:pPr>
        <w:pStyle w:val="PreformattedText"/>
        <w:rPr/>
      </w:pPr>
      <w:r>
        <w:rPr/>
        <w:t xml:space="preserve">                     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January 1,</w:t>
      </w:r>
    </w:p>
    <w:p>
      <w:pPr>
        <w:pStyle w:val="PreformattedText"/>
        <w:rPr/>
      </w:pPr>
      <w:r>
        <w:rPr/>
        <w:t>1998............    $--       $18,054</w:t>
      </w:r>
    </w:p>
    <w:p>
      <w:pPr>
        <w:pStyle w:val="PreformattedText"/>
        <w:rPr/>
      </w:pPr>
      <w:r>
        <w:rPr/>
        <w:t>Net earnings....     --         5,687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 -------------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December 31,</w:t>
      </w:r>
    </w:p>
    <w:p>
      <w:pPr>
        <w:pStyle w:val="PreformattedText"/>
        <w:rPr/>
      </w:pPr>
      <w:r>
        <w:rPr/>
        <w:t>1998............     --        23,741</w:t>
      </w:r>
    </w:p>
    <w:p>
      <w:pPr>
        <w:pStyle w:val="PreformattedText"/>
        <w:rPr/>
      </w:pPr>
      <w:r>
        <w:rPr/>
        <w:t>Net earnings....     --         9,487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income--</w:t>
      </w:r>
    </w:p>
    <w:p>
      <w:pPr>
        <w:pStyle w:val="PreformattedText"/>
        <w:rPr/>
      </w:pPr>
      <w:r>
        <w:rPr/>
        <w:t>Unrealized gain</w:t>
      </w:r>
    </w:p>
    <w:p>
      <w:pPr>
        <w:pStyle w:val="PreformattedText"/>
        <w:rPr/>
      </w:pPr>
      <w:r>
        <w:rPr/>
        <w:t>on securities...     --           255</w:t>
      </w:r>
    </w:p>
    <w:p>
      <w:pPr>
        <w:pStyle w:val="PreformattedText"/>
        <w:rPr/>
      </w:pPr>
      <w:r>
        <w:rPr/>
        <w:t>Total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income..........                9,742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 -------------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December 31,</w:t>
      </w:r>
    </w:p>
    <w:p>
      <w:pPr>
        <w:pStyle w:val="PreformattedText"/>
        <w:rPr/>
      </w:pPr>
      <w:r>
        <w:rPr/>
        <w:t>1999............     --        33,483</w:t>
      </w:r>
    </w:p>
    <w:p>
      <w:pPr>
        <w:pStyle w:val="PreformattedText"/>
        <w:rPr/>
      </w:pPr>
      <w:r>
        <w:rPr/>
        <w:t>Net loss........     --        (3,542)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loss--Unrealized</w:t>
      </w:r>
    </w:p>
    <w:p>
      <w:pPr>
        <w:pStyle w:val="PreformattedText"/>
        <w:rPr/>
      </w:pPr>
      <w:r>
        <w:rPr/>
        <w:t>loss on</w:t>
      </w:r>
    </w:p>
    <w:p>
      <w:pPr>
        <w:pStyle w:val="PreformattedText"/>
        <w:rPr/>
      </w:pPr>
      <w:r>
        <w:rPr/>
        <w:t>securities......     --          (814)</w:t>
      </w:r>
    </w:p>
    <w:p>
      <w:pPr>
        <w:pStyle w:val="PreformattedText"/>
        <w:rPr/>
      </w:pPr>
      <w:r>
        <w:rPr/>
        <w:t>Total</w:t>
      </w:r>
    </w:p>
    <w:p>
      <w:pPr>
        <w:pStyle w:val="PreformattedText"/>
        <w:rPr/>
      </w:pPr>
      <w:r>
        <w:rPr/>
        <w:t>comprehensive</w:t>
      </w:r>
    </w:p>
    <w:p>
      <w:pPr>
        <w:pStyle w:val="PreformattedText"/>
        <w:rPr/>
      </w:pPr>
      <w:r>
        <w:rPr/>
        <w:t>loss............               (4,356)</w:t>
      </w:r>
    </w:p>
    <w:p>
      <w:pPr>
        <w:pStyle w:val="PreformattedText"/>
        <w:rPr/>
      </w:pPr>
      <w:r>
        <w:rPr/>
        <w:t>Conversion of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pursuant to the</w:t>
      </w:r>
    </w:p>
    <w:p>
      <w:pPr>
        <w:pStyle w:val="PreformattedText"/>
        <w:rPr/>
      </w:pPr>
      <w:r>
        <w:rPr/>
        <w:t>reorganization</w:t>
      </w:r>
    </w:p>
    <w:p>
      <w:pPr>
        <w:pStyle w:val="PreformattedText"/>
        <w:rPr/>
      </w:pPr>
      <w:r>
        <w:rPr/>
        <w:t>(Note 13).......     --           --</w:t>
      </w:r>
    </w:p>
    <w:p>
      <w:pPr>
        <w:pStyle w:val="PreformattedText"/>
        <w:rPr/>
      </w:pPr>
      <w:r>
        <w:rPr/>
        <w:t>Issuance of</w:t>
      </w:r>
    </w:p>
    <w:p>
      <w:pPr>
        <w:pStyle w:val="PreformattedText"/>
        <w:rPr/>
      </w:pPr>
      <w:r>
        <w:rPr/>
        <w:t>Class A common</w:t>
      </w:r>
    </w:p>
    <w:p>
      <w:pPr>
        <w:pStyle w:val="PreformattedText"/>
        <w:rPr/>
      </w:pPr>
      <w:r>
        <w:rPr/>
        <w:t>stock...........     --         7,999</w:t>
      </w:r>
    </w:p>
    <w:p>
      <w:pPr>
        <w:pStyle w:val="PreformattedText"/>
        <w:rPr/>
      </w:pPr>
      <w:r>
        <w:rPr/>
        <w:t>Issuance of</w:t>
      </w:r>
    </w:p>
    <w:p>
      <w:pPr>
        <w:pStyle w:val="PreformattedText"/>
        <w:rPr/>
      </w:pPr>
      <w:r>
        <w:rPr/>
        <w:t>Class B common</w:t>
      </w:r>
    </w:p>
    <w:p>
      <w:pPr>
        <w:pStyle w:val="PreformattedText"/>
        <w:rPr/>
      </w:pPr>
      <w:r>
        <w:rPr/>
        <w:t>stock...........     --         2,002</w:t>
      </w:r>
    </w:p>
    <w:p>
      <w:pPr>
        <w:pStyle w:val="PreformattedText"/>
        <w:rPr/>
      </w:pPr>
      <w:r>
        <w:rPr/>
        <w:t xml:space="preserve">                  </w:t>
      </w:r>
      <w:r>
        <w:rPr/>
        <w:t>-------- -------------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>December 31,</w:t>
      </w:r>
    </w:p>
    <w:p>
      <w:pPr>
        <w:pStyle w:val="PreformattedText"/>
        <w:rPr/>
      </w:pPr>
      <w:r>
        <w:rPr/>
        <w:t>2000............    $--       $39,128</w:t>
      </w:r>
    </w:p>
    <w:p>
      <w:pPr>
        <w:pStyle w:val="PreformattedText"/>
        <w:rPr/>
      </w:pPr>
      <w:r>
        <w:rPr/>
        <w:t xml:space="preserve">                  </w:t>
      </w:r>
      <w:r>
        <w:rPr/>
        <w:t>========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2000      1999     1998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Net (loss) earnings................................  $(3,542) $  9,487  $ 5,687</w:t>
      </w:r>
    </w:p>
    <w:p>
      <w:pPr>
        <w:pStyle w:val="PreformattedText"/>
        <w:rPr/>
      </w:pPr>
      <w:r>
        <w:rPr/>
        <w:t xml:space="preserve"> </w:t>
      </w:r>
      <w:r>
        <w:rPr/>
        <w:t>Adjustments to reconcile net (loss) earnings to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operating activities:</w:t>
      </w:r>
    </w:p>
    <w:p>
      <w:pPr>
        <w:pStyle w:val="PreformattedText"/>
        <w:rPr/>
      </w:pPr>
      <w:r>
        <w:rPr/>
        <w:t xml:space="preserve"> </w:t>
      </w:r>
      <w:r>
        <w:rPr/>
        <w:t>Depreciation......................................      376       289      363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Amortization......................................      281       247      293</w:t>
      </w:r>
    </w:p>
    <w:p>
      <w:pPr>
        <w:pStyle w:val="PreformattedText"/>
        <w:rPr/>
      </w:pPr>
      <w:r>
        <w:rPr/>
        <w:t xml:space="preserve"> </w:t>
      </w:r>
      <w:r>
        <w:rPr/>
        <w:t>Gain on sale of assets............................     (829)  (13,337)     --</w:t>
      </w:r>
    </w:p>
    <w:p>
      <w:pPr>
        <w:pStyle w:val="PreformattedText"/>
        <w:rPr/>
      </w:pPr>
      <w:r>
        <w:rPr/>
        <w:t xml:space="preserve"> </w:t>
      </w:r>
      <w:r>
        <w:rPr/>
        <w:t>Provision for loss on advances to Agricultural</w:t>
      </w:r>
    </w:p>
    <w:p>
      <w:pPr>
        <w:pStyle w:val="PreformattedText"/>
        <w:rPr/>
      </w:pPr>
      <w:r>
        <w:rPr/>
        <w:t xml:space="preserve">  </w:t>
      </w:r>
      <w:r>
        <w:rPr/>
        <w:t>Partnerships.....................................    3,406       --       --</w:t>
      </w:r>
    </w:p>
    <w:p>
      <w:pPr>
        <w:pStyle w:val="PreformattedText"/>
        <w:rPr/>
      </w:pPr>
      <w:r>
        <w:rPr/>
        <w:t xml:space="preserve"> </w:t>
      </w:r>
      <w:r>
        <w:rPr/>
        <w:t>Equity in loss from Agricultural Partnerships.....      856       383    1,061</w:t>
      </w:r>
    </w:p>
    <w:p>
      <w:pPr>
        <w:pStyle w:val="PreformattedText"/>
        <w:rPr/>
      </w:pPr>
      <w:r>
        <w:rPr/>
        <w:t xml:space="preserve"> </w:t>
      </w:r>
      <w:r>
        <w:rPr/>
        <w:t>Equity in (earnings) of Angelika Film Center LLC..     (109)      --       --</w:t>
      </w:r>
    </w:p>
    <w:p>
      <w:pPr>
        <w:pStyle w:val="PreformattedText"/>
        <w:rPr/>
      </w:pPr>
      <w:r>
        <w:rPr/>
        <w:t xml:space="preserve"> </w:t>
      </w:r>
      <w:r>
        <w:rPr/>
        <w:t>Minority interest.................................        4         7       15</w:t>
      </w:r>
    </w:p>
    <w:p>
      <w:pPr>
        <w:pStyle w:val="PreformattedText"/>
        <w:rPr/>
      </w:pPr>
      <w:r>
        <w:rPr/>
        <w:t xml:space="preserve"> </w:t>
      </w:r>
      <w:r>
        <w:rPr/>
        <w:t>Changes in assets and liabilities:</w:t>
      </w:r>
    </w:p>
    <w:p>
      <w:pPr>
        <w:pStyle w:val="PreformattedText"/>
        <w:rPr/>
      </w:pPr>
      <w:r>
        <w:rPr/>
        <w:t xml:space="preserve">  </w:t>
      </w:r>
      <w:r>
        <w:rPr/>
        <w:t>(Increase) decrease in receivables...............   (1,335)      482     (483)</w:t>
      </w:r>
    </w:p>
    <w:p>
      <w:pPr>
        <w:pStyle w:val="PreformattedText"/>
        <w:rPr/>
      </w:pPr>
      <w:r>
        <w:rPr/>
        <w:t xml:space="preserve">  </w:t>
      </w:r>
      <w:r>
        <w:rPr/>
        <w:t>(Increase) decrease in prepaids and other</w:t>
      </w:r>
    </w:p>
    <w:p>
      <w:pPr>
        <w:pStyle w:val="PreformattedText"/>
        <w:rPr/>
      </w:pPr>
      <w:r>
        <w:rPr/>
        <w:t xml:space="preserve">   </w:t>
      </w:r>
      <w:r>
        <w:rPr/>
        <w:t>assets..........................................   (1,828)       71      (66)</w:t>
      </w:r>
    </w:p>
    <w:p>
      <w:pPr>
        <w:pStyle w:val="PreformattedText"/>
        <w:rPr/>
      </w:pPr>
      <w:r>
        <w:rPr/>
        <w:t xml:space="preserve">  </w:t>
      </w:r>
      <w:r>
        <w:rPr/>
        <w:t>(Increase) decrease in deferred income tax</w:t>
      </w:r>
    </w:p>
    <w:p>
      <w:pPr>
        <w:pStyle w:val="PreformattedText"/>
        <w:rPr/>
      </w:pPr>
      <w:r>
        <w:rPr/>
        <w:t xml:space="preserve">   </w:t>
      </w:r>
      <w:r>
        <w:rPr/>
        <w:t>asset...........................................     (443)    3,273   (4,398)</w:t>
      </w:r>
    </w:p>
    <w:p>
      <w:pPr>
        <w:pStyle w:val="PreformattedText"/>
        <w:rPr/>
      </w:pPr>
      <w:r>
        <w:rPr/>
        <w:t xml:space="preserve">  </w:t>
      </w:r>
      <w:r>
        <w:rPr/>
        <w:t>Increase (decrease) in deferred revenue..........      585      (381)     264</w:t>
      </w:r>
    </w:p>
    <w:p>
      <w:pPr>
        <w:pStyle w:val="PreformattedText"/>
        <w:rPr/>
      </w:pPr>
      <w:r>
        <w:rPr/>
        <w:t xml:space="preserve">  </w:t>
      </w:r>
      <w:r>
        <w:rPr/>
        <w:t>Increase in payables and accrued liabilities.....    4,538       647      361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Net cash provided by operating activities..........    1,960     1,168    3,097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 xml:space="preserve"> </w:t>
      </w:r>
      <w:r>
        <w:rPr/>
        <w:t>Payment of City Cinemas option fee................   (5,000)      --       --</w:t>
      </w:r>
    </w:p>
    <w:p>
      <w:pPr>
        <w:pStyle w:val="PreformattedText"/>
        <w:rPr/>
      </w:pPr>
      <w:r>
        <w:rPr/>
        <w:t xml:space="preserve"> </w:t>
      </w:r>
      <w:r>
        <w:rPr/>
        <w:t>Payment of Union Square deposit...................     (770)      --       --</w:t>
      </w:r>
    </w:p>
    <w:p>
      <w:pPr>
        <w:pStyle w:val="PreformattedText"/>
        <w:rPr/>
      </w:pPr>
      <w:r>
        <w:rPr/>
        <w:t xml:space="preserve"> </w:t>
      </w:r>
      <w:r>
        <w:rPr/>
        <w:t>Payment of acquisition costs......................     (943)      --       --</w:t>
      </w:r>
    </w:p>
    <w:p>
      <w:pPr>
        <w:pStyle w:val="PreformattedText"/>
        <w:rPr/>
      </w:pPr>
      <w:r>
        <w:rPr/>
        <w:t xml:space="preserve"> </w:t>
      </w:r>
      <w:r>
        <w:rPr/>
        <w:t>Purchase of Royal George Theatre..................   (2,908)      --       --</w:t>
      </w:r>
    </w:p>
    <w:p>
      <w:pPr>
        <w:pStyle w:val="PreformattedText"/>
        <w:rPr/>
      </w:pPr>
      <w:r>
        <w:rPr/>
        <w:t xml:space="preserve"> </w:t>
      </w:r>
      <w:r>
        <w:rPr/>
        <w:t>Purchase of Angelika Dallas development...........     (356)      --       --</w:t>
      </w:r>
    </w:p>
    <w:p>
      <w:pPr>
        <w:pStyle w:val="PreformattedText"/>
        <w:rPr/>
      </w:pPr>
      <w:r>
        <w:rPr/>
        <w:t xml:space="preserve"> </w:t>
      </w:r>
      <w:r>
        <w:rPr/>
        <w:t>Purchase of National Auto Credit securities.......     (703)     (235)     --</w:t>
      </w:r>
    </w:p>
    <w:p>
      <w:pPr>
        <w:pStyle w:val="PreformattedText"/>
        <w:rPr/>
      </w:pPr>
      <w:r>
        <w:rPr/>
        <w:t xml:space="preserve"> </w:t>
      </w:r>
      <w:r>
        <w:rPr/>
        <w:t>Purchase of Gish Biomedical securities............      (54)     (379)  (1,002)</w:t>
      </w:r>
    </w:p>
    <w:p>
      <w:pPr>
        <w:pStyle w:val="PreformattedText"/>
        <w:rPr/>
      </w:pPr>
      <w:r>
        <w:rPr/>
        <w:t xml:space="preserve"> </w:t>
      </w:r>
      <w:r>
        <w:rPr/>
        <w:t>Proceeds from sale of National Auto Credit</w:t>
      </w:r>
    </w:p>
    <w:p>
      <w:pPr>
        <w:pStyle w:val="PreformattedText"/>
        <w:rPr/>
      </w:pPr>
      <w:r>
        <w:rPr/>
        <w:t xml:space="preserve">  </w:t>
      </w:r>
      <w:r>
        <w:rPr/>
        <w:t>securities.......................................    1,768       --       --</w:t>
      </w:r>
    </w:p>
    <w:p>
      <w:pPr>
        <w:pStyle w:val="PreformattedText"/>
        <w:rPr/>
      </w:pPr>
      <w:r>
        <w:rPr/>
        <w:t xml:space="preserve"> </w:t>
      </w:r>
      <w:r>
        <w:rPr/>
        <w:t>Proceeds from sale of rental property.............      --     19,684      --</w:t>
      </w:r>
    </w:p>
    <w:p>
      <w:pPr>
        <w:pStyle w:val="PreformattedText"/>
        <w:rPr/>
      </w:pPr>
      <w:r>
        <w:rPr/>
        <w:t xml:space="preserve"> </w:t>
      </w:r>
      <w:r>
        <w:rPr/>
        <w:t>Distribution from Angelika Film Center LLC........      112       --       --</w:t>
      </w:r>
    </w:p>
    <w:p>
      <w:pPr>
        <w:pStyle w:val="PreformattedText"/>
        <w:rPr/>
      </w:pPr>
      <w:r>
        <w:rPr/>
        <w:t xml:space="preserve"> </w:t>
      </w:r>
      <w:r>
        <w:rPr/>
        <w:t>Payment of capitalized leasing costs..............      --        --      (467)</w:t>
      </w:r>
    </w:p>
    <w:p>
      <w:pPr>
        <w:pStyle w:val="PreformattedText"/>
        <w:rPr/>
      </w:pPr>
      <w:r>
        <w:rPr/>
        <w:t xml:space="preserve"> </w:t>
      </w:r>
      <w:r>
        <w:rPr/>
        <w:t>Purchase of farming equipment.....................      (39)      (39)    (201)</w:t>
      </w:r>
    </w:p>
    <w:p>
      <w:pPr>
        <w:pStyle w:val="PreformattedText"/>
        <w:rPr/>
      </w:pPr>
      <w:r>
        <w:rPr/>
        <w:t xml:space="preserve"> </w:t>
      </w:r>
      <w:r>
        <w:rPr/>
        <w:t>Purchase of and additions to real estate..........       --       (29)    (588)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Net cash (used in) provided by investing</w:t>
      </w:r>
    </w:p>
    <w:p>
      <w:pPr>
        <w:pStyle w:val="PreformattedText"/>
        <w:rPr/>
      </w:pPr>
      <w:r>
        <w:rPr/>
        <w:t xml:space="preserve"> </w:t>
      </w:r>
      <w:r>
        <w:rPr/>
        <w:t>activities........................................   (8,893)   19,002   (2,258)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 xml:space="preserve"> </w:t>
      </w:r>
      <w:r>
        <w:rPr/>
        <w:t>Repayments of mortgage notes payable..............     (128)   (9,224)    (171)</w:t>
      </w:r>
    </w:p>
    <w:p>
      <w:pPr>
        <w:pStyle w:val="PreformattedText"/>
        <w:rPr/>
      </w:pPr>
      <w:r>
        <w:rPr/>
        <w:t xml:space="preserve"> </w:t>
      </w:r>
      <w:r>
        <w:rPr/>
        <w:t>Proceeds from lease contract......................      --        196      --</w:t>
      </w:r>
    </w:p>
    <w:p>
      <w:pPr>
        <w:pStyle w:val="PreformattedText"/>
        <w:rPr/>
      </w:pPr>
      <w:r>
        <w:rPr/>
        <w:t xml:space="preserve"> </w:t>
      </w:r>
      <w:r>
        <w:rPr/>
        <w:t>Proceeds from mortgage............................      --     11,000      --</w:t>
      </w:r>
    </w:p>
    <w:p>
      <w:pPr>
        <w:pStyle w:val="PreformattedText"/>
        <w:rPr/>
      </w:pPr>
      <w:r>
        <w:rPr/>
        <w:t xml:space="preserve"> </w:t>
      </w:r>
      <w:r>
        <w:rPr/>
        <w:t>Borrowing of Agricultural Partnerships............   (1,661)   (1,524)  (1,277)</w:t>
      </w:r>
    </w:p>
    <w:p>
      <w:pPr>
        <w:pStyle w:val="PreformattedText"/>
        <w:rPr/>
      </w:pPr>
      <w:r>
        <w:rPr/>
        <w:t xml:space="preserve"> </w:t>
      </w:r>
      <w:r>
        <w:rPr/>
        <w:t>Repayments of Agricultural Partnership</w:t>
      </w:r>
    </w:p>
    <w:p>
      <w:pPr>
        <w:pStyle w:val="PreformattedText"/>
        <w:rPr/>
      </w:pPr>
      <w:r>
        <w:rPr/>
        <w:t xml:space="preserve">  </w:t>
      </w:r>
      <w:r>
        <w:rPr/>
        <w:t>borrowings.......................................      --         34      615</w:t>
      </w:r>
    </w:p>
    <w:p>
      <w:pPr>
        <w:pStyle w:val="PreformattedText"/>
        <w:rPr/>
      </w:pPr>
      <w:r>
        <w:rPr/>
        <w:t xml:space="preserve"> </w:t>
      </w:r>
      <w:r>
        <w:rPr/>
        <w:t>Contribution from minority interest...............      --        --        29</w:t>
      </w:r>
    </w:p>
    <w:p>
      <w:pPr>
        <w:pStyle w:val="PreformattedText"/>
        <w:rPr/>
      </w:pPr>
      <w:r>
        <w:rPr/>
        <w:t xml:space="preserve"> </w:t>
      </w:r>
      <w:r>
        <w:rPr/>
        <w:t>Capitalized financing costs.......................      --       (287)     (32)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Net cash (used in) provided by financing</w:t>
      </w:r>
    </w:p>
    <w:p>
      <w:pPr>
        <w:pStyle w:val="PreformattedText"/>
        <w:rPr/>
      </w:pPr>
      <w:r>
        <w:rPr/>
        <w:t xml:space="preserve"> </w:t>
      </w:r>
      <w:r>
        <w:rPr/>
        <w:t>activities........................................   (1,789)      195     (836)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(Decrease) increase in cash and cash equivalents...   (8,722)   20,365        3</w:t>
      </w:r>
    </w:p>
    <w:p>
      <w:pPr>
        <w:pStyle w:val="PreformattedText"/>
        <w:rPr/>
      </w:pPr>
      <w:r>
        <w:rPr/>
        <w:t>Cash and cash equivalents at beginning of year.....   24,732     4,367    4,364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Cash and cash equivalents at end of year...........  $16,010  $ 24,732  $ 4,367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--------  -------</w:t>
      </w:r>
    </w:p>
    <w:p>
      <w:pPr>
        <w:pStyle w:val="PreformattedText"/>
        <w:rPr/>
      </w:pPr>
      <w:r>
        <w:rPr/>
        <w:t>SUPPLEMENTAL DISCLOSURES</w:t>
      </w:r>
    </w:p>
    <w:p>
      <w:pPr>
        <w:pStyle w:val="PreformattedText"/>
        <w:rPr/>
      </w:pPr>
      <w:r>
        <w:rPr/>
        <w:t xml:space="preserve"> </w:t>
      </w:r>
      <w:r>
        <w:rPr/>
        <w:t>Cash paid during the period for:</w:t>
      </w:r>
    </w:p>
    <w:p>
      <w:pPr>
        <w:pStyle w:val="PreformattedText"/>
        <w:rPr/>
      </w:pPr>
      <w:r>
        <w:rPr/>
        <w:t xml:space="preserve">   </w:t>
      </w:r>
      <w:r>
        <w:rPr/>
        <w:t>Interest on mortgages and line of credit........  $ 1,038  $    603  $   947</w:t>
      </w:r>
    </w:p>
    <w:p>
      <w:pPr>
        <w:pStyle w:val="PreformattedText"/>
        <w:rPr/>
      </w:pPr>
      <w:r>
        <w:rPr/>
        <w:t xml:space="preserve">   </w:t>
      </w:r>
      <w:r>
        <w:rPr/>
        <w:t>Income Taxes....................................  $   149  $    235  $   125</w:t>
      </w:r>
    </w:p>
    <w:p>
      <w:pPr>
        <w:pStyle w:val="PreformattedText"/>
        <w:rPr/>
      </w:pPr>
      <w:r>
        <w:rPr/>
        <w:t>NON-CASH TRANSACTIONS (SEE NOTE 3)</w:t>
      </w:r>
    </w:p>
    <w:p>
      <w:pPr>
        <w:pStyle w:val="PreformattedText"/>
        <w:rPr/>
      </w:pPr>
      <w:r>
        <w:rPr/>
        <w:t xml:space="preserve"> </w:t>
      </w:r>
      <w:r>
        <w:rPr/>
        <w:t>Purchase of Angelika Interest</w:t>
      </w:r>
    </w:p>
    <w:p>
      <w:pPr>
        <w:pStyle w:val="PreformattedText"/>
        <w:rPr/>
      </w:pPr>
      <w:r>
        <w:rPr/>
        <w:t xml:space="preserve"> </w:t>
      </w:r>
      <w:r>
        <w:rPr/>
        <w:t>Issuance of Common Stock Issuance for OBI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1. Basis of Presentation and 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include the accounts of Citadel</w:t>
      </w:r>
    </w:p>
    <w:p>
      <w:pPr>
        <w:pStyle w:val="PreformattedText"/>
        <w:rPr/>
      </w:pPr>
      <w:r>
        <w:rPr/>
        <w:t>Holding Corporation ("CHC") and its consolidated subsidiaries (collectively</w:t>
      </w:r>
    </w:p>
    <w:p>
      <w:pPr>
        <w:pStyle w:val="PreformattedText"/>
        <w:rPr/>
      </w:pPr>
      <w:r>
        <w:rPr/>
        <w:t>the "Company"). The consolidated financial statements of the Company include</w:t>
      </w:r>
    </w:p>
    <w:p>
      <w:pPr>
        <w:pStyle w:val="PreformattedText"/>
        <w:rPr/>
      </w:pPr>
      <w:r>
        <w:rPr/>
        <w:t>the accounts of CHC and its majority-owned subsidiaries, after elimination of</w:t>
      </w:r>
    </w:p>
    <w:p>
      <w:pPr>
        <w:pStyle w:val="PreformattedText"/>
        <w:rPr/>
      </w:pPr>
      <w:r>
        <w:rPr/>
        <w:t>all significant intercompany transactions, accounts and profits. The Company's</w:t>
      </w:r>
    </w:p>
    <w:p>
      <w:pPr>
        <w:pStyle w:val="PreformattedText"/>
        <w:rPr/>
      </w:pPr>
      <w:r>
        <w:rPr/>
        <w:t>investments in 20% to 50% owned companies are accounted for on the equity</w:t>
      </w:r>
    </w:p>
    <w:p>
      <w:pPr>
        <w:pStyle w:val="PreformattedText"/>
        <w:rPr/>
      </w:pPr>
      <w:r>
        <w:rPr/>
        <w:t>method. Investments in other companies are carried at cost. All significant</w:t>
      </w:r>
    </w:p>
    <w:p>
      <w:pPr>
        <w:pStyle w:val="PreformattedText"/>
        <w:rPr/>
      </w:pPr>
      <w:r>
        <w:rPr/>
        <w:t>intercompany balances and transactions have been eliminated in consolidation.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September 2000, the Company acquired Off-Broadway Theatres, Inc.</w:t>
      </w:r>
    </w:p>
    <w:p>
      <w:pPr>
        <w:pStyle w:val="PreformattedText"/>
        <w:rPr/>
      </w:pPr>
      <w:r>
        <w:rPr/>
        <w:t>("OBI"), issuing $10,000,000 of the Company's Class A and Class B common stock</w:t>
      </w:r>
    </w:p>
    <w:p>
      <w:pPr>
        <w:pStyle w:val="PreformattedText"/>
        <w:rPr/>
      </w:pPr>
      <w:r>
        <w:rPr/>
        <w:t>to effect the acquisition, and merged OBI into a wholly-owned subsidiary of</w:t>
      </w:r>
    </w:p>
    <w:p>
      <w:pPr>
        <w:pStyle w:val="PreformattedText"/>
        <w:rPr/>
      </w:pPr>
      <w:r>
        <w:rPr/>
        <w:t>the Company, and renaming it Liberty Theaters, Inc. ("Liberty Theaters"). The</w:t>
      </w:r>
    </w:p>
    <w:p>
      <w:pPr>
        <w:pStyle w:val="PreformattedText"/>
        <w:rPr/>
      </w:pPr>
      <w:r>
        <w:rPr/>
        <w:t>Company also purchased a 1/6th (16.7%) membership interest in the Angelika</w:t>
      </w:r>
    </w:p>
    <w:p>
      <w:pPr>
        <w:pStyle w:val="PreformattedText"/>
        <w:rPr/>
      </w:pPr>
      <w:r>
        <w:rPr/>
        <w:t>Film Center LLC ("AFC") for $4,500,000 and entered into a ten year operating</w:t>
      </w:r>
    </w:p>
    <w:p>
      <w:pPr>
        <w:pStyle w:val="PreformattedText"/>
        <w:rPr/>
      </w:pPr>
      <w:r>
        <w:rPr/>
        <w:t>lease and a management agreement with respect to eight cinemas (collectively</w:t>
      </w:r>
    </w:p>
    <w:p>
      <w:pPr>
        <w:pStyle w:val="PreformattedText"/>
        <w:rPr/>
      </w:pPr>
      <w:r>
        <w:rPr/>
        <w:t>referred to as the "City Cinemas Chain"), located principally in Manhattan.</w:t>
      </w:r>
    </w:p>
    <w:p>
      <w:pPr>
        <w:pStyle w:val="PreformattedText"/>
        <w:rPr/>
      </w:pPr>
      <w:r>
        <w:rPr/>
        <w:t>The Company accounted for its acquisition of OBI in accordance with the</w:t>
      </w:r>
    </w:p>
    <w:p>
      <w:pPr>
        <w:pStyle w:val="PreformattedText"/>
        <w:rPr/>
      </w:pPr>
      <w:r>
        <w:rPr/>
        <w:t>purchase method of accounting, with the operations of OBI included in the</w:t>
      </w:r>
    </w:p>
    <w:p>
      <w:pPr>
        <w:pStyle w:val="PreformattedText"/>
        <w:rPr/>
      </w:pPr>
      <w:r>
        <w:rPr/>
        <w:t>Company's operations from the date of acquisition, September 20, 2000. The</w:t>
      </w:r>
    </w:p>
    <w:p>
      <w:pPr>
        <w:pStyle w:val="PreformattedText"/>
        <w:rPr/>
      </w:pPr>
      <w:r>
        <w:rPr/>
        <w:t>Company accounts for its interest in AFC on the equity method as AFC operates</w:t>
      </w:r>
    </w:p>
    <w:p>
      <w:pPr>
        <w:pStyle w:val="PreformattedText"/>
        <w:rPr/>
      </w:pPr>
      <w:r>
        <w:rPr/>
        <w:t>as a limited liability company and the Company has the ability to influence</w:t>
      </w:r>
    </w:p>
    <w:p>
      <w:pPr>
        <w:pStyle w:val="PreformattedText"/>
        <w:rPr/>
      </w:pPr>
      <w:r>
        <w:rPr/>
        <w:t>AFC's operations. The Company accounts for the City Cinemas' leaseholds as a</w:t>
      </w:r>
    </w:p>
    <w:p>
      <w:pPr>
        <w:pStyle w:val="PreformattedText"/>
        <w:rPr/>
      </w:pPr>
      <w:r>
        <w:rPr/>
        <w:t>ten year operating sub-lease (see Notes 2 and 11).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owns, through its interest in three general partnerships (the</w:t>
      </w:r>
    </w:p>
    <w:p>
      <w:pPr>
        <w:pStyle w:val="PreformattedText"/>
        <w:rPr/>
      </w:pPr>
      <w:r>
        <w:rPr/>
        <w:t>"Agricultural Partnerships"), a 40% interest in approximately 1,600 acres of</w:t>
      </w:r>
    </w:p>
    <w:p>
      <w:pPr>
        <w:pStyle w:val="PreformattedText"/>
        <w:rPr/>
      </w:pPr>
      <w:r>
        <w:rPr/>
        <w:t>agricultural land and related improvements, located in Kern County,</w:t>
      </w:r>
    </w:p>
    <w:p>
      <w:pPr>
        <w:pStyle w:val="PreformattedText"/>
        <w:rPr/>
      </w:pPr>
      <w:r>
        <w:rPr/>
        <w:t>California, commonly known as the Big 4 Ranch. The other two partners in the</w:t>
      </w:r>
    </w:p>
    <w:p>
      <w:pPr>
        <w:pStyle w:val="PreformattedText"/>
        <w:rPr/>
      </w:pPr>
      <w:r>
        <w:rPr/>
        <w:t>Agricultural Partnerships are Visalia LLC ("Visalia," a limited liability</w:t>
      </w:r>
    </w:p>
    <w:p>
      <w:pPr>
        <w:pStyle w:val="PreformattedText"/>
        <w:rPr/>
      </w:pPr>
      <w:r>
        <w:rPr/>
        <w:t>company 1% owned by Mr. James J. Cotter, the Chairman of the Board of the</w:t>
      </w:r>
    </w:p>
    <w:p>
      <w:pPr>
        <w:pStyle w:val="PreformattedText"/>
        <w:rPr/>
      </w:pPr>
      <w:r>
        <w:rPr/>
        <w:t>Company, 49% owned by certain members of his family, and 50% by Cecelia) which</w:t>
      </w:r>
    </w:p>
    <w:p>
      <w:pPr>
        <w:pStyle w:val="PreformattedText"/>
        <w:rPr/>
      </w:pPr>
      <w:r>
        <w:rPr/>
        <w:t>has a 20% interest, and Big 4 Ranch, Inc., a publicly held corporation, which</w:t>
      </w:r>
    </w:p>
    <w:p>
      <w:pPr>
        <w:pStyle w:val="PreformattedText"/>
        <w:rPr/>
      </w:pPr>
      <w:r>
        <w:rPr/>
        <w:t>has the remaining 40% interest. The Company accounts for its 40% investment in</w:t>
      </w:r>
    </w:p>
    <w:p>
      <w:pPr>
        <w:pStyle w:val="PreformattedText"/>
        <w:rPr/>
      </w:pPr>
      <w:r>
        <w:rPr/>
        <w:t>the Agricultural Partnerships utilizing the equity method of accounting (see</w:t>
      </w:r>
    </w:p>
    <w:p>
      <w:pPr>
        <w:pStyle w:val="PreformattedText"/>
        <w:rPr/>
      </w:pPr>
      <w:r>
        <w:rPr/>
        <w:t>Note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October 1996, the Company contributed cash in the amount of $7,000,000</w:t>
      </w:r>
    </w:p>
    <w:p>
      <w:pPr>
        <w:pStyle w:val="PreformattedText"/>
        <w:rPr/>
      </w:pPr>
      <w:r>
        <w:rPr/>
        <w:t>to Reading Entertainment, Inc. ("REI" and collectively, with its consolidated</w:t>
      </w:r>
    </w:p>
    <w:p>
      <w:pPr>
        <w:pStyle w:val="PreformattedText"/>
        <w:rPr/>
      </w:pPr>
      <w:r>
        <w:rPr/>
        <w:t>affiliates, "Reading") in exchange for 70,000 shares of REI Series A Voting</w:t>
      </w:r>
    </w:p>
    <w:p>
      <w:pPr>
        <w:pStyle w:val="PreformattedText"/>
        <w:rPr/>
      </w:pPr>
      <w:r>
        <w:rPr/>
        <w:t>Cumulative Convertible Preferred Stock ("REI Preferred Stock") and a now</w:t>
      </w:r>
    </w:p>
    <w:p>
      <w:pPr>
        <w:pStyle w:val="PreformattedText"/>
        <w:rPr/>
      </w:pPr>
      <w:r>
        <w:rPr/>
        <w:t>expired option to transfer all, or substantially all of its assets, subject to</w:t>
      </w:r>
    </w:p>
    <w:p>
      <w:pPr>
        <w:pStyle w:val="PreformattedText"/>
        <w:rPr/>
      </w:pPr>
      <w:r>
        <w:rPr/>
        <w:t>certain limitations, to REI for REI Common Stock. The Company accounts for its</w:t>
      </w:r>
    </w:p>
    <w:p>
      <w:pPr>
        <w:pStyle w:val="PreformattedText"/>
        <w:rPr/>
      </w:pPr>
      <w:r>
        <w:rPr/>
        <w:t>investment in REI at cost (see Note 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Basis of Consolidation: The consolidated financial statements of REI and</w:t>
      </w:r>
    </w:p>
    <w:p>
      <w:pPr>
        <w:pStyle w:val="PreformattedText"/>
        <w:rPr/>
      </w:pPr>
      <w:r>
        <w:rPr/>
        <w:t>subsidiaries include the accounts of REI and its majority-owned subsidiaries,</w:t>
      </w:r>
    </w:p>
    <w:p>
      <w:pPr>
        <w:pStyle w:val="PreformattedText"/>
        <w:rPr/>
      </w:pPr>
      <w:r>
        <w:rPr/>
        <w:t>after elimination of all significant intercompany transactions, accounts and</w:t>
      </w:r>
    </w:p>
    <w:p>
      <w:pPr>
        <w:pStyle w:val="PreformattedText"/>
        <w:rPr/>
      </w:pPr>
      <w:r>
        <w:rPr/>
        <w:t>profits. The Company's investments in 20% to 50% owned companies are accounted</w:t>
      </w:r>
    </w:p>
    <w:p>
      <w:pPr>
        <w:pStyle w:val="PreformattedText"/>
        <w:rPr/>
      </w:pPr>
      <w:r>
        <w:rPr/>
        <w:t>for on the equity method. Investments in other companies are carried at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Accounting Principles: The Company's consolidated financial statements have</w:t>
      </w:r>
    </w:p>
    <w:p>
      <w:pPr>
        <w:pStyle w:val="PreformattedText"/>
        <w:rPr/>
      </w:pPr>
      <w:r>
        <w:rPr/>
        <w:t>been prepared in accordance with accounting principles generally accepted in</w:t>
      </w:r>
    </w:p>
    <w:p>
      <w:pPr>
        <w:pStyle w:val="PreformattedText"/>
        <w:rPr/>
      </w:pPr>
      <w:r>
        <w:rPr/>
        <w:t>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Equivalents: The Company considers all highly liquid</w:t>
      </w:r>
    </w:p>
    <w:p>
      <w:pPr>
        <w:pStyle w:val="PreformattedText"/>
        <w:rPr/>
      </w:pPr>
      <w:r>
        <w:rPr/>
        <w:t>investments with original maturity of three months or less to be cash</w:t>
      </w:r>
    </w:p>
    <w:p>
      <w:pPr>
        <w:pStyle w:val="PreformattedText"/>
        <w:rPr/>
      </w:pPr>
      <w:r>
        <w:rPr/>
        <w:t>equivalents. Included in cash and cash equivalents at December 31, 2000 and</w:t>
      </w:r>
    </w:p>
    <w:p>
      <w:pPr>
        <w:pStyle w:val="PreformattedText"/>
        <w:rPr/>
      </w:pPr>
      <w:r>
        <w:rPr/>
        <w:t>1999 is approximately $13,528,000 and $23,300,000, respectively, of funds</w:t>
      </w:r>
    </w:p>
    <w:p>
      <w:pPr>
        <w:pStyle w:val="PreformattedText"/>
        <w:rPr/>
      </w:pPr>
      <w:r>
        <w:rPr/>
        <w:t>being held in institutional money market mutual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Trade Receivables: The Company's accounts receivable is comprised primarily</w:t>
      </w:r>
    </w:p>
    <w:p>
      <w:pPr>
        <w:pStyle w:val="PreformattedText"/>
        <w:rPr/>
      </w:pPr>
      <w:r>
        <w:rPr/>
        <w:t>of credit card receivables. Theater ticket sales charged on customer credit</w:t>
      </w:r>
    </w:p>
    <w:p>
      <w:pPr>
        <w:pStyle w:val="PreformattedText"/>
        <w:rPr/>
      </w:pPr>
      <w:r>
        <w:rPr/>
        <w:t>cards are collected upon processing of the credit card transactions. The</w:t>
      </w:r>
    </w:p>
    <w:p>
      <w:pPr>
        <w:pStyle w:val="PreformattedText"/>
        <w:rPr/>
      </w:pPr>
      <w:r>
        <w:rPr/>
        <w:t>Company has no history of bad debt losses and believes its receivables to be</w:t>
      </w:r>
    </w:p>
    <w:p>
      <w:pPr>
        <w:pStyle w:val="PreformattedText"/>
        <w:rPr/>
      </w:pPr>
      <w:r>
        <w:rPr/>
        <w:t>fully collectible.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Inventory: Inventory is comprised of confection goods used in theater</w:t>
      </w:r>
    </w:p>
    <w:p>
      <w:pPr>
        <w:pStyle w:val="PreformattedText"/>
        <w:rPr/>
      </w:pPr>
      <w:r>
        <w:rPr/>
        <w:t>operations and is stated at the lower of cost (first-in, first-out method) or</w:t>
      </w:r>
    </w:p>
    <w:p>
      <w:pPr>
        <w:pStyle w:val="PreformattedText"/>
        <w:rPr/>
      </w:pPr>
      <w:r>
        <w:rPr/>
        <w:t>net realizable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Available-For-Sale Securities: In accordance with Statement of Financial</w:t>
      </w:r>
    </w:p>
    <w:p>
      <w:pPr>
        <w:pStyle w:val="PreformattedText"/>
        <w:rPr/>
      </w:pPr>
      <w:r>
        <w:rPr/>
        <w:t>Accounting Standards No. 115 "Accounting for Certain Investments in Debt and</w:t>
      </w:r>
    </w:p>
    <w:p>
      <w:pPr>
        <w:pStyle w:val="PreformattedText"/>
        <w:rPr/>
      </w:pPr>
      <w:r>
        <w:rPr/>
        <w:t>Equity Securities", the securities holdings in Gish Biomedical, Inc. ("Gish")</w:t>
      </w:r>
    </w:p>
    <w:p>
      <w:pPr>
        <w:pStyle w:val="PreformattedText"/>
        <w:rPr/>
      </w:pPr>
      <w:r>
        <w:rPr/>
        <w:t>and National Auto Credit, Inc. ("NAC") are recorded at their respective fair</w:t>
      </w:r>
    </w:p>
    <w:p>
      <w:pPr>
        <w:pStyle w:val="PreformattedText"/>
        <w:rPr/>
      </w:pPr>
      <w:r>
        <w:rPr/>
        <w:t>values at each reporting date, and are classified as available-for-sale.</w:t>
      </w:r>
    </w:p>
    <w:p>
      <w:pPr>
        <w:pStyle w:val="PreformattedText"/>
        <w:rPr/>
      </w:pPr>
      <w:r>
        <w:rPr/>
        <w:t>Accordingly, any unrealized gains/losses, net of tax, are reported as a</w:t>
      </w:r>
    </w:p>
    <w:p>
      <w:pPr>
        <w:pStyle w:val="PreformattedText"/>
        <w:rPr/>
      </w:pPr>
      <w:r>
        <w:rPr/>
        <w:t>separate component of shareholders'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the Company owned 583,900 shares representing</w:t>
      </w:r>
    </w:p>
    <w:p>
      <w:pPr>
        <w:pStyle w:val="PreformattedText"/>
        <w:rPr/>
      </w:pPr>
      <w:r>
        <w:rPr/>
        <w:t>approximately 16.3% of the outstanding common stock of Gish at an aggregate</w:t>
      </w:r>
    </w:p>
    <w:p>
      <w:pPr>
        <w:pStyle w:val="PreformattedText"/>
        <w:rPr/>
      </w:pPr>
      <w:r>
        <w:rPr/>
        <w:t>cost basis of approximately $1,435,000. The closing price of Gish common stock</w:t>
      </w:r>
    </w:p>
    <w:p>
      <w:pPr>
        <w:pStyle w:val="PreformattedText"/>
        <w:rPr/>
      </w:pPr>
      <w:r>
        <w:rPr/>
        <w:t>at December 31, 2000, was $0.84 per share, resulting in an unrealized loss of</w:t>
      </w:r>
    </w:p>
    <w:p>
      <w:pPr>
        <w:pStyle w:val="PreformattedText"/>
        <w:rPr/>
      </w:pPr>
      <w:r>
        <w:rPr/>
        <w:t>approximately $943,000 at December 31, 2000. The Gish common stock closed at</w:t>
      </w:r>
    </w:p>
    <w:p>
      <w:pPr>
        <w:pStyle w:val="PreformattedText"/>
        <w:rPr/>
      </w:pPr>
      <w:r>
        <w:rPr/>
        <w:t>$1.25 per share on March 24,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Fiscal 2000, the Company increased its ownership of the common stock</w:t>
      </w:r>
    </w:p>
    <w:p>
      <w:pPr>
        <w:pStyle w:val="PreformattedText"/>
        <w:rPr/>
      </w:pPr>
      <w:r>
        <w:rPr/>
        <w:t>of NAC to 1,055,100 shares from 342,500 shares at December 31, 1999, at an</w:t>
      </w:r>
    </w:p>
    <w:p>
      <w:pPr>
        <w:pStyle w:val="PreformattedText"/>
        <w:rPr/>
      </w:pPr>
      <w:r>
        <w:rPr/>
        <w:t>additional cost of approximately $703,000. On December 16, 2000, NAC</w:t>
      </w:r>
    </w:p>
    <w:p>
      <w:pPr>
        <w:pStyle w:val="PreformattedText"/>
        <w:rPr/>
      </w:pPr>
      <w:r>
        <w:rPr/>
        <w:t>repurchased 1,055,100 shares of its common from the Company at $1.67 per</w:t>
      </w:r>
    </w:p>
    <w:p>
      <w:pPr>
        <w:pStyle w:val="PreformattedText"/>
        <w:rPr/>
      </w:pPr>
      <w:r>
        <w:rPr/>
        <w:t>share. As a result, the Company held no investment in NAC as of December 31,</w:t>
      </w:r>
    </w:p>
    <w:p>
      <w:pPr>
        <w:pStyle w:val="PreformattedText"/>
        <w:rPr/>
      </w:pPr>
      <w:r>
        <w:rPr/>
        <w:t>2000. The gain on sale of NAC shares of approximately $829,000 is included in</w:t>
      </w:r>
    </w:p>
    <w:p>
      <w:pPr>
        <w:pStyle w:val="PreformattedText"/>
        <w:rPr/>
      </w:pPr>
      <w:r>
        <w:rPr/>
        <w:t>the consolidated Statement of Operations as "Gain on sale of assets".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Intangible Assets: The Company's intangible assets, net of amortization,</w:t>
      </w:r>
    </w:p>
    <w:p>
      <w:pPr>
        <w:pStyle w:val="PreformattedText"/>
        <w:rPr/>
      </w:pPr>
      <w:r>
        <w:rPr/>
        <w:t>consist of approximately (1) $5,105,000 of goodwill arising from the OBI</w:t>
      </w:r>
    </w:p>
    <w:p>
      <w:pPr>
        <w:pStyle w:val="PreformattedText"/>
        <w:rPr/>
      </w:pPr>
      <w:r>
        <w:rPr/>
        <w:t>purchase, (2) $909,000 of capitalized acquisition costs relating to the OBI</w:t>
      </w:r>
    </w:p>
    <w:p>
      <w:pPr>
        <w:pStyle w:val="PreformattedText"/>
        <w:rPr/>
      </w:pPr>
      <w:r>
        <w:rPr/>
        <w:t>and City Cinemas Transactions, and (3) approximately $4,833,000 of option</w:t>
      </w:r>
    </w:p>
    <w:p>
      <w:pPr>
        <w:pStyle w:val="PreformattedText"/>
        <w:rPr/>
      </w:pPr>
      <w:r>
        <w:rPr/>
        <w:t>payment made on the City Cinemas property. The Company amortizes its</w:t>
      </w:r>
    </w:p>
    <w:p>
      <w:pPr>
        <w:pStyle w:val="PreformattedText"/>
        <w:rPr/>
      </w:pPr>
      <w:r>
        <w:rPr/>
        <w:t>capitalized acquisition costs and goodwill over 10 to 20 years. At December</w:t>
      </w:r>
    </w:p>
    <w:p>
      <w:pPr>
        <w:pStyle w:val="PreformattedText"/>
        <w:rPr/>
      </w:pPr>
      <w:r>
        <w:rPr/>
        <w:t>31, 2000, the accumulated amortization amounted to approximately $238,000.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Amortization: Depreciation and amortization is generally</w:t>
      </w:r>
    </w:p>
    <w:p>
      <w:pPr>
        <w:pStyle w:val="PreformattedText"/>
        <w:rPr/>
      </w:pPr>
      <w:r>
        <w:rPr/>
        <w:t>provided using the straight-line method over the estimated useful lives of the</w:t>
      </w:r>
    </w:p>
    <w:p>
      <w:pPr>
        <w:pStyle w:val="PreformattedText"/>
        <w:rPr/>
      </w:pPr>
      <w:r>
        <w:rPr/>
        <w:t>assets. The estimated useful lives are generally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Building and building improvements... 39 years</w:t>
      </w:r>
    </w:p>
    <w:p>
      <w:pPr>
        <w:pStyle w:val="PreformattedText"/>
        <w:rPr/>
      </w:pPr>
      <w:r>
        <w:rPr/>
        <w:t xml:space="preserve">     </w:t>
      </w:r>
      <w:r>
        <w:rPr/>
        <w:t>Leasehold improvement................ Shorter of the life of the lease or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useful life of the improvement</w:t>
      </w:r>
    </w:p>
    <w:p>
      <w:pPr>
        <w:pStyle w:val="PreformattedText"/>
        <w:rPr/>
      </w:pPr>
      <w:r>
        <w:rPr/>
        <w:t xml:space="preserve">     </w:t>
      </w:r>
      <w:r>
        <w:rPr/>
        <w:t>Farming equipment.................... 3-10 years</w:t>
      </w:r>
    </w:p>
    <w:p>
      <w:pPr>
        <w:pStyle w:val="PreformattedText"/>
        <w:rPr/>
      </w:pPr>
      <w:r>
        <w:rPr/>
        <w:t xml:space="preserve">     </w:t>
      </w:r>
      <w:r>
        <w:rPr/>
        <w:t>Theater equipment.................... 5-7 years</w:t>
      </w:r>
    </w:p>
    <w:p>
      <w:pPr>
        <w:pStyle w:val="PreformattedText"/>
        <w:rPr/>
      </w:pPr>
      <w:r>
        <w:rPr/>
        <w:t xml:space="preserve">     </w:t>
      </w:r>
      <w:r>
        <w:rPr/>
        <w:t>Furniture and fixtures............... 5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Deferred Leasing/Financing Costs: Costs incurred in connection with</w:t>
      </w:r>
    </w:p>
    <w:p>
      <w:pPr>
        <w:pStyle w:val="PreformattedText"/>
        <w:rPr/>
      </w:pPr>
      <w:r>
        <w:rPr/>
        <w:t>obtaining financing are amortized over the terms of the respective loans on a</w:t>
      </w:r>
    </w:p>
    <w:p>
      <w:pPr>
        <w:pStyle w:val="PreformattedText"/>
        <w:rPr/>
      </w:pPr>
      <w:r>
        <w:rPr/>
        <w:t>straight-line basis. Accumulated amortization of deferred financing costs</w:t>
      </w:r>
    </w:p>
    <w:p>
      <w:pPr>
        <w:pStyle w:val="PreformattedText"/>
        <w:rPr/>
      </w:pPr>
      <w:r>
        <w:rPr/>
        <w:t>amounted to approximately $31,000 and $800 at December 31, 2000 and 1999,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Stock-Based Compensation: The Company has adopted Statement of Financial</w:t>
      </w:r>
    </w:p>
    <w:p>
      <w:pPr>
        <w:pStyle w:val="PreformattedText"/>
        <w:rPr/>
      </w:pPr>
      <w:r>
        <w:rPr/>
        <w:t>Accounting Standards No. 123 "Accounting for Stock-Based Compensation" ("SFAS</w:t>
      </w:r>
    </w:p>
    <w:p>
      <w:pPr>
        <w:pStyle w:val="PreformattedText"/>
        <w:rPr/>
      </w:pPr>
      <w:r>
        <w:rPr/>
        <w:t>123"). As permitted under SFAS 123, the Company has elected to follow</w:t>
      </w:r>
    </w:p>
    <w:p>
      <w:pPr>
        <w:pStyle w:val="PreformattedText"/>
        <w:rPr/>
      </w:pPr>
      <w:r>
        <w:rPr/>
        <w:t>Accounting Principles Board Opinion No. 25, "Accounting for Stock Issued to</w:t>
      </w:r>
    </w:p>
    <w:p>
      <w:pPr>
        <w:pStyle w:val="PreformattedText"/>
        <w:rPr/>
      </w:pPr>
      <w:r>
        <w:rPr/>
        <w:t>Employees" ("APB 25") in accounting for its stock options and recognizes the</w:t>
      </w:r>
    </w:p>
    <w:p>
      <w:pPr>
        <w:pStyle w:val="PreformattedText"/>
        <w:rPr/>
      </w:pPr>
      <w:r>
        <w:rPr/>
        <w:t>compensation cost over the vesting period based on the difference, if any,</w:t>
      </w:r>
    </w:p>
    <w:p>
      <w:pPr>
        <w:pStyle w:val="PreformattedText"/>
        <w:rPr/>
      </w:pPr>
      <w:r>
        <w:rPr/>
        <w:t>between the fair value of the Company's stock and the exercise price on the</w:t>
      </w:r>
    </w:p>
    <w:p>
      <w:pPr>
        <w:pStyle w:val="PreformattedText"/>
        <w:rPr/>
      </w:pPr>
      <w:r>
        <w:rPr/>
        <w:t>date of the grant. Pro forma disclosure regarding net income and earnings per</w:t>
      </w:r>
    </w:p>
    <w:p>
      <w:pPr>
        <w:pStyle w:val="PreformattedText"/>
        <w:rPr/>
      </w:pPr>
      <w:r>
        <w:rPr/>
        <w:t>share, as calculated under the provisions of SFAS 123, are presented in Note</w:t>
      </w:r>
    </w:p>
    <w:p>
      <w:pPr>
        <w:pStyle w:val="PreformattedText"/>
        <w:rPr/>
      </w:pPr>
      <w:r>
        <w:rPr/>
        <w:t>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2000, the FASB issued Financial Interpretation No. 44 "Accounting</w:t>
      </w:r>
    </w:p>
    <w:p>
      <w:pPr>
        <w:pStyle w:val="PreformattedText"/>
        <w:rPr/>
      </w:pPr>
      <w:r>
        <w:rPr/>
        <w:t>for Certain Transactions Involving Stock Compensation--Interpretation of APB</w:t>
      </w:r>
    </w:p>
    <w:p>
      <w:pPr>
        <w:pStyle w:val="PreformattedText"/>
        <w:rPr/>
      </w:pPr>
      <w:r>
        <w:rPr/>
        <w:t>No. 25" ("FIN 44"). FIN 44 clarifies the application of APB 25 for certain</w:t>
      </w:r>
    </w:p>
    <w:p>
      <w:pPr>
        <w:pStyle w:val="PreformattedText"/>
        <w:rPr/>
      </w:pPr>
      <w:r>
        <w:rPr/>
        <w:t>issues including: (1) the definition of employee for purposes of applying APB</w:t>
      </w:r>
    </w:p>
    <w:p>
      <w:pPr>
        <w:pStyle w:val="PreformattedText"/>
        <w:rPr/>
      </w:pPr>
      <w:r>
        <w:rPr/>
        <w:t>25, (2) the criteria for determining whether a plan qualifies as a non-</w:t>
      </w:r>
    </w:p>
    <w:p>
      <w:pPr>
        <w:pStyle w:val="PreformattedText"/>
        <w:rPr/>
      </w:pPr>
      <w:r>
        <w:rPr/>
        <w:t>compensatory plan, (3) the accounting consequence of various modifications to</w:t>
      </w:r>
    </w:p>
    <w:p>
      <w:pPr>
        <w:pStyle w:val="PreformattedText"/>
        <w:rPr/>
      </w:pPr>
      <w:r>
        <w:rPr/>
        <w:t>the terms of a previously fixed stock option or award, and (4) the accounting</w:t>
      </w:r>
    </w:p>
    <w:p>
      <w:pPr>
        <w:pStyle w:val="PreformattedText"/>
        <w:rPr/>
      </w:pPr>
      <w:r>
        <w:rPr/>
        <w:t>for an exchange of stock compensation awards in a business combination. FIN 44</w:t>
      </w:r>
    </w:p>
    <w:p>
      <w:pPr>
        <w:pStyle w:val="PreformattedText"/>
        <w:rPr/>
      </w:pPr>
      <w:r>
        <w:rPr/>
        <w:t>was effective July 1, 2000, except for the provisions that relate to</w:t>
      </w:r>
    </w:p>
    <w:p>
      <w:pPr>
        <w:pStyle w:val="PreformattedText"/>
        <w:rPr/>
      </w:pPr>
      <w:r>
        <w:rPr/>
        <w:t>modifications that directly or indirectly reduce the exercise price of an</w:t>
      </w:r>
    </w:p>
    <w:p>
      <w:pPr>
        <w:pStyle w:val="PreformattedText"/>
        <w:rPr/>
      </w:pPr>
      <w:r>
        <w:rPr/>
        <w:t>award and the definition of an employee, which were effective after December</w:t>
      </w:r>
    </w:p>
    <w:p>
      <w:pPr>
        <w:pStyle w:val="PreformattedText"/>
        <w:rPr/>
      </w:pPr>
      <w:r>
        <w:rPr/>
        <w:t>15, 1998. The adoption of FIN 44 did not have a material impact on the</w:t>
      </w:r>
    </w:p>
    <w:p>
      <w:pPr>
        <w:pStyle w:val="PreformattedText"/>
        <w:rPr/>
      </w:pPr>
      <w:r>
        <w:rPr/>
        <w:t>Company's results of operations or on its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Earnings Per Share: Basic earnings per share is based on 7,557,718 weighted</w:t>
      </w:r>
    </w:p>
    <w:p>
      <w:pPr>
        <w:pStyle w:val="PreformattedText"/>
        <w:rPr/>
      </w:pPr>
      <w:r>
        <w:rPr/>
        <w:t>average number of shares of Class A and Class B common stock outstanding</w:t>
      </w:r>
    </w:p>
    <w:p>
      <w:pPr>
        <w:pStyle w:val="PreformattedText"/>
        <w:rPr/>
      </w:pPr>
      <w:r>
        <w:rPr/>
        <w:t>during the year ended December 31, 2000. Basic earnings per share is based on</w:t>
      </w:r>
    </w:p>
    <w:p>
      <w:pPr>
        <w:pStyle w:val="PreformattedText"/>
        <w:rPr/>
      </w:pPr>
      <w:r>
        <w:rPr/>
        <w:t>6,669,924 weighted average number of shares outstanding during the years ended</w:t>
      </w:r>
    </w:p>
    <w:p>
      <w:pPr>
        <w:pStyle w:val="PreformattedText"/>
        <w:rPr/>
      </w:pPr>
      <w:r>
        <w:rPr/>
        <w:t>December 31, 1999 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Diluted earnings per share is calculated by dividing net earnings</w:t>
      </w:r>
    </w:p>
    <w:p>
      <w:pPr>
        <w:pStyle w:val="PreformattedText"/>
        <w:rPr/>
      </w:pPr>
      <w:r>
        <w:rPr/>
        <w:t>applicable to common shareholders by the weighted average common shares</w:t>
      </w:r>
    </w:p>
    <w:p>
      <w:pPr>
        <w:pStyle w:val="PreformattedText"/>
        <w:rPr/>
      </w:pPr>
      <w:r>
        <w:rPr/>
        <w:t>outstanding plus the dilutive effect of stock options. Stock options to</w:t>
      </w:r>
    </w:p>
    <w:p>
      <w:pPr>
        <w:pStyle w:val="PreformattedText"/>
        <w:rPr/>
      </w:pPr>
      <w:r>
        <w:rPr/>
        <w:t>purchase 165,000, 115,000 and 53,000 shares of common stock were outstanding</w:t>
      </w:r>
    </w:p>
    <w:p>
      <w:pPr>
        <w:pStyle w:val="PreformattedText"/>
        <w:rPr/>
      </w:pPr>
      <w:r>
        <w:rPr/>
        <w:t>during 2000, 1999 and 1998 at a weighted average exercise price of $2.77,</w:t>
      </w:r>
    </w:p>
    <w:p>
      <w:pPr>
        <w:pStyle w:val="PreformattedText"/>
        <w:rPr/>
      </w:pPr>
      <w:r>
        <w:rPr/>
        <w:t>$3.43 and $2.81 per share, respectively. The 1999 and 1998 diluted weighted</w:t>
      </w:r>
    </w:p>
    <w:p>
      <w:pPr>
        <w:pStyle w:val="PreformattedText"/>
        <w:rPr/>
      </w:pPr>
      <w:r>
        <w:rPr/>
        <w:t>average number of shares outstanding includes the effect of such stock options</w:t>
      </w:r>
    </w:p>
    <w:p>
      <w:pPr>
        <w:pStyle w:val="PreformattedText"/>
        <w:rPr/>
      </w:pPr>
      <w:r>
        <w:rPr/>
        <w:t>amounting to 2,778 and 17,830 shares, respectively. During the year ended</w:t>
      </w:r>
    </w:p>
    <w:p>
      <w:pPr>
        <w:pStyle w:val="PreformattedText"/>
        <w:rPr/>
      </w:pPr>
      <w:r>
        <w:rPr/>
        <w:t>December 31, 2000, however, the Company recorded a net loss and therefore, the</w:t>
      </w:r>
    </w:p>
    <w:p>
      <w:pPr>
        <w:pStyle w:val="PreformattedText"/>
        <w:rPr/>
      </w:pPr>
      <w:r>
        <w:rPr/>
        <w:t>effect of these stock options was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Accounting for the Impairment of Long Lived Assets: Long lived assets are</w:t>
      </w:r>
    </w:p>
    <w:p>
      <w:pPr>
        <w:pStyle w:val="PreformattedText"/>
        <w:rPr/>
      </w:pPr>
      <w:r>
        <w:rPr/>
        <w:t>reviewed for impairment whenever events or changes in circumstances indicate</w:t>
      </w:r>
    </w:p>
    <w:p>
      <w:pPr>
        <w:pStyle w:val="PreformattedText"/>
        <w:rPr/>
      </w:pPr>
      <w:r>
        <w:rPr/>
        <w:t>that an impairment may have occurred. No impairment loss was recorded in the</w:t>
      </w:r>
    </w:p>
    <w:p>
      <w:pPr>
        <w:pStyle w:val="PreformattedText"/>
        <w:rPr/>
      </w:pPr>
      <w:r>
        <w:rPr/>
        <w:t>three years ended 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New Accounting Pronouncements: In December 1999, the Securities and</w:t>
      </w:r>
    </w:p>
    <w:p>
      <w:pPr>
        <w:pStyle w:val="PreformattedText"/>
        <w:rPr/>
      </w:pPr>
      <w:r>
        <w:rPr/>
        <w:t>Exchange Commission ("SEC") issued Staff Accounting Bulletin No. 101 ("SAB</w:t>
      </w:r>
    </w:p>
    <w:p>
      <w:pPr>
        <w:pStyle w:val="PreformattedText"/>
        <w:rPr/>
      </w:pPr>
      <w:r>
        <w:rPr/>
        <w:t>101"), Revenue Recognition in Financial Statements. SAB 101 provides guidance</w:t>
      </w:r>
    </w:p>
    <w:p>
      <w:pPr>
        <w:pStyle w:val="PreformattedText"/>
        <w:rPr/>
      </w:pPr>
      <w:r>
        <w:rPr/>
        <w:t>on applying generally accepted accounting principles to revenue recognition</w:t>
      </w:r>
    </w:p>
    <w:p>
      <w:pPr>
        <w:pStyle w:val="PreformattedText"/>
        <w:rPr/>
      </w:pPr>
      <w:r>
        <w:rPr/>
        <w:t>issues in financial statements. The adoption of SAB 101 did not have a</w:t>
      </w:r>
    </w:p>
    <w:p>
      <w:pPr>
        <w:pStyle w:val="PreformattedText"/>
        <w:rPr/>
      </w:pPr>
      <w:r>
        <w:rPr/>
        <w:t>material effect on the Company's results of operations or on its financial</w:t>
      </w:r>
    </w:p>
    <w:p>
      <w:pPr>
        <w:pStyle w:val="PreformattedText"/>
        <w:rPr/>
      </w:pPr>
      <w:r>
        <w:rPr/>
        <w:t>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Statement of Financial Accounting Standards ("SFAS") No. 133, "Accounting</w:t>
      </w:r>
    </w:p>
    <w:p>
      <w:pPr>
        <w:pStyle w:val="PreformattedText"/>
        <w:rPr/>
      </w:pPr>
      <w:r>
        <w:rPr/>
        <w:t>for Derivative Instruments and Hedging Activities" is effective for all fiscal</w:t>
      </w:r>
    </w:p>
    <w:p>
      <w:pPr>
        <w:pStyle w:val="PreformattedText"/>
        <w:rPr/>
      </w:pPr>
      <w:r>
        <w:rPr/>
        <w:t>years beginning after June 15, 2000. SFAS 133, as amended, establishes</w:t>
      </w:r>
    </w:p>
    <w:p>
      <w:pPr>
        <w:pStyle w:val="PreformattedText"/>
        <w:rPr/>
      </w:pPr>
      <w:r>
        <w:rPr/>
        <w:t>accounting and reporting standards for derivative instruments, including</w:t>
      </w:r>
    </w:p>
    <w:p>
      <w:pPr>
        <w:pStyle w:val="PreformattedText"/>
        <w:rPr/>
      </w:pPr>
      <w:r>
        <w:rPr/>
        <w:t>certain derivative instruments embedded in other contracts and for hedging</w:t>
      </w:r>
    </w:p>
    <w:p>
      <w:pPr>
        <w:pStyle w:val="PreformattedText"/>
        <w:rPr/>
      </w:pPr>
      <w:r>
        <w:rPr/>
        <w:t>activities. Under SFAS 133, certain contracts that were not formerly</w:t>
      </w:r>
    </w:p>
    <w:p>
      <w:pPr>
        <w:pStyle w:val="PreformattedText"/>
        <w:rPr/>
      </w:pPr>
      <w:r>
        <w:rPr/>
        <w:t>considered derivatives may now meet the definition of a derivative. The</w:t>
      </w:r>
    </w:p>
    <w:p>
      <w:pPr>
        <w:pStyle w:val="PreformattedText"/>
        <w:rPr/>
      </w:pPr>
      <w:r>
        <w:rPr/>
        <w:t>Company will adopt SFAS 133 effective January 1, 2001. Management does not</w:t>
      </w:r>
    </w:p>
    <w:p>
      <w:pPr>
        <w:pStyle w:val="PreformattedText"/>
        <w:rPr/>
      </w:pPr>
      <w:r>
        <w:rPr/>
        <w:t>expect the adoption of SFAS 133 to have a significant impact on the financial</w:t>
      </w:r>
    </w:p>
    <w:p>
      <w:pPr>
        <w:pStyle w:val="PreformattedText"/>
        <w:rPr/>
      </w:pPr>
      <w:r>
        <w:rPr/>
        <w:t>position, results of operations, or cash flows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Use of Estimates: The preparation of financial statements in conformity</w:t>
      </w:r>
    </w:p>
    <w:p>
      <w:pPr>
        <w:pStyle w:val="PreformattedText"/>
        <w:rPr/>
      </w:pPr>
      <w:r>
        <w:rPr/>
        <w:t>with accounting principles generally accepted in the United States of America</w:t>
      </w:r>
    </w:p>
    <w:p>
      <w:pPr>
        <w:pStyle w:val="PreformattedText"/>
        <w:rPr/>
      </w:pPr>
      <w:r>
        <w:rPr/>
        <w:t>requires management to make estimates and assumptions that affect the reported</w:t>
      </w:r>
    </w:p>
    <w:p>
      <w:pPr>
        <w:pStyle w:val="PreformattedText"/>
        <w:rPr/>
      </w:pPr>
      <w:r>
        <w:rPr/>
        <w:t>amounts of assets and liabilities and disclosure of contingent assets and</w:t>
      </w:r>
    </w:p>
    <w:p>
      <w:pPr>
        <w:pStyle w:val="PreformattedText"/>
        <w:rPr/>
      </w:pPr>
      <w:r>
        <w:rPr/>
        <w:t>liabilities at the date of the financial statements and the reported amounts</w:t>
      </w:r>
    </w:p>
    <w:p>
      <w:pPr>
        <w:pStyle w:val="PreformattedText"/>
        <w:rPr/>
      </w:pPr>
      <w:r>
        <w:rPr/>
        <w:t>of revenues and expenses during the reported period. Actual results could</w:t>
      </w:r>
    </w:p>
    <w:p>
      <w:pPr>
        <w:pStyle w:val="PreformattedText"/>
        <w:rPr/>
      </w:pPr>
      <w:r>
        <w:rPr/>
        <w:t>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Reclassifications: Certain amounts in previously issued financial</w:t>
      </w:r>
    </w:p>
    <w:p>
      <w:pPr>
        <w:pStyle w:val="PreformattedText"/>
        <w:rPr/>
      </w:pPr>
      <w:r>
        <w:rPr/>
        <w:t>statements have been reclassified to conform to the 2000 financial statement</w:t>
      </w:r>
    </w:p>
    <w:p>
      <w:pPr>
        <w:pStyle w:val="PreformattedText"/>
        <w:rPr/>
      </w:pPr>
      <w:r>
        <w:rPr/>
        <w:t>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3. Acquisition and Disposal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September 2000, the Company acquired certain cinema and live theater</w:t>
      </w:r>
    </w:p>
    <w:p>
      <w:pPr>
        <w:pStyle w:val="PreformattedText"/>
        <w:rPr/>
      </w:pPr>
      <w:r>
        <w:rPr/>
        <w:t>assets, located principally in the Borough of Manhattan, New York. As a result</w:t>
      </w:r>
    </w:p>
    <w:p>
      <w:pPr>
        <w:pStyle w:val="PreformattedText"/>
        <w:rPr/>
      </w:pPr>
      <w:r>
        <w:rPr/>
        <w:t>of these acquisitions, at December 31, 2000, the Company operated a total of</w:t>
      </w:r>
    </w:p>
    <w:p>
      <w:pPr>
        <w:pStyle w:val="PreformattedText"/>
        <w:rPr/>
      </w:pPr>
      <w:r>
        <w:rPr/>
        <w:t>nine cinemas (40 screens). In addition, the Company has leased and is in the</w:t>
      </w:r>
    </w:p>
    <w:p>
      <w:pPr>
        <w:pStyle w:val="PreformattedText"/>
        <w:rPr/>
      </w:pPr>
      <w:r>
        <w:rPr/>
        <w:t>process of fitting out an 8-screen cinema in Dallas. Also, as a result of</w:t>
      </w:r>
    </w:p>
    <w:p>
      <w:pPr>
        <w:pStyle w:val="PreformattedText"/>
        <w:rPr/>
      </w:pPr>
      <w:r>
        <w:rPr/>
        <w:t>these transactions, the Company now operates three live theaters in Manhattan</w:t>
      </w:r>
    </w:p>
    <w:p>
      <w:pPr>
        <w:pStyle w:val="PreformattedText"/>
        <w:rPr/>
      </w:pPr>
      <w:r>
        <w:rPr/>
        <w:t>and a four auditorium live theater complex in Chicago. Included within these</w:t>
      </w:r>
    </w:p>
    <w:p>
      <w:pPr>
        <w:pStyle w:val="PreformattedText"/>
        <w:rPr/>
      </w:pPr>
      <w:r>
        <w:rPr/>
        <w:t>assets at December 31, 2000 were two fee properties in Manhattan and one fee</w:t>
      </w:r>
    </w:p>
    <w:p>
      <w:pPr>
        <w:pStyle w:val="PreformattedText"/>
        <w:rPr/>
      </w:pPr>
      <w:r>
        <w:rPr/>
        <w:t>property in Chicago, options to purchase two fee properties in Manhattan, and</w:t>
      </w:r>
    </w:p>
    <w:p>
      <w:pPr>
        <w:pStyle w:val="PreformattedText"/>
        <w:rPr/>
      </w:pPr>
      <w:r>
        <w:rPr/>
        <w:t>a right of first refusal to purchase one other fee property in Manhattan. In</w:t>
      </w:r>
    </w:p>
    <w:p>
      <w:pPr>
        <w:pStyle w:val="PreformattedText"/>
        <w:rPr/>
      </w:pPr>
      <w:r>
        <w:rPr/>
        <w:t>October 2000, the Company exercised its right of first refusal and acquired</w:t>
      </w:r>
    </w:p>
    <w:p>
      <w:pPr>
        <w:pStyle w:val="PreformattedText"/>
        <w:rPr/>
      </w:pPr>
      <w:r>
        <w:rPr/>
        <w:t>this fee interest in February of 2001, for a purchase price of $7,700,000. The</w:t>
      </w:r>
    </w:p>
    <w:p>
      <w:pPr>
        <w:pStyle w:val="PreformattedText"/>
        <w:rPr/>
      </w:pPr>
      <w:r>
        <w:rPr/>
        <w:t>Company's acquisitions are further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Angelika Film Center and the City Cinemas Acquisition On September 1,</w:t>
      </w:r>
    </w:p>
    <w:p>
      <w:pPr>
        <w:pStyle w:val="PreformattedText"/>
        <w:rPr/>
      </w:pPr>
      <w:r>
        <w:rPr/>
        <w:t xml:space="preserve">  </w:t>
      </w:r>
      <w:r>
        <w:rPr/>
        <w:t>2000, the Company acquired, in each instance from entities owned by James</w:t>
      </w:r>
    </w:p>
    <w:p>
      <w:pPr>
        <w:pStyle w:val="PreformattedText"/>
        <w:rPr/>
      </w:pPr>
      <w:r>
        <w:rPr/>
        <w:t xml:space="preserve">  </w:t>
      </w:r>
      <w:r>
        <w:rPr/>
        <w:t>J. Cotter and Michael Forman (collectively, "Sutton"), (1) a 1/6th interest</w:t>
      </w:r>
    </w:p>
    <w:p>
      <w:pPr>
        <w:pStyle w:val="PreformattedText"/>
        <w:rPr/>
      </w:pPr>
      <w:r>
        <w:rPr/>
        <w:t xml:space="preserve">  </w:t>
      </w:r>
      <w:r>
        <w:rPr/>
        <w:t>in AFC, the owner of the Angelika Film Center and Cafe located in the Soho</w:t>
      </w:r>
    </w:p>
    <w:p>
      <w:pPr>
        <w:pStyle w:val="PreformattedText"/>
        <w:rPr/>
      </w:pPr>
      <w:r>
        <w:rPr/>
        <w:t xml:space="preserve">  </w:t>
      </w:r>
      <w:r>
        <w:rPr/>
        <w:t>district of Manhattan (the "Angelika New York"), and (2) certain rights and</w:t>
      </w:r>
    </w:p>
    <w:p>
      <w:pPr>
        <w:pStyle w:val="PreformattedText"/>
        <w:rPr/>
      </w:pPr>
      <w:r>
        <w:rPr/>
        <w:t xml:space="preserve">  </w:t>
      </w:r>
      <w:r>
        <w:rPr/>
        <w:t>interests comprising the City Cinemas cinema chain, currently consisting of</w:t>
      </w:r>
    </w:p>
    <w:p>
      <w:pPr>
        <w:pStyle w:val="PreformattedText"/>
        <w:rPr/>
      </w:pPr>
      <w:r>
        <w:rPr/>
        <w:t xml:space="preserve">  </w:t>
      </w:r>
      <w:r>
        <w:rPr/>
        <w:t>16 screens in four Manhattan locations (the "Leased Cinemas") and the right</w:t>
      </w:r>
    </w:p>
    <w:p>
      <w:pPr>
        <w:pStyle w:val="PreformattedText"/>
        <w:rPr/>
      </w:pPr>
      <w:r>
        <w:rPr/>
        <w:t xml:space="preserve">  </w:t>
      </w:r>
      <w:r>
        <w:rPr/>
        <w:t>to manage an additional 24 screens at five locations (the "Managed</w:t>
      </w:r>
    </w:p>
    <w:p>
      <w:pPr>
        <w:pStyle w:val="PreformattedText"/>
        <w:rPr/>
      </w:pPr>
      <w:r>
        <w:rPr/>
        <w:t xml:space="preserve">  </w:t>
      </w:r>
      <w:r>
        <w:rPr/>
        <w:t>Cinemas") (the "City Cinemas Transaction"). The remaining interests in AFC</w:t>
      </w:r>
    </w:p>
    <w:p>
      <w:pPr>
        <w:pStyle w:val="PreformattedText"/>
        <w:rPr/>
      </w:pPr>
      <w:r>
        <w:rPr/>
        <w:t xml:space="preserve">  </w:t>
      </w:r>
      <w:r>
        <w:rPr/>
        <w:t>are owned by Reading (33.3%) and by NAC (50.0%).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acquisition of the AFC interest was accounted for as a purchase, in</w:t>
      </w:r>
    </w:p>
    <w:p>
      <w:pPr>
        <w:pStyle w:val="PreformattedText"/>
        <w:rPr/>
      </w:pPr>
      <w:r>
        <w:rPr/>
        <w:t xml:space="preserve">  </w:t>
      </w:r>
      <w:r>
        <w:rPr/>
        <w:t>which the Company issued an interest-bearing note to Sutton, in the amount</w:t>
      </w:r>
    </w:p>
    <w:p>
      <w:pPr>
        <w:pStyle w:val="PreformattedText"/>
        <w:rPr/>
      </w:pPr>
      <w:r>
        <w:rPr/>
        <w:t xml:space="preserve">  </w:t>
      </w:r>
      <w:r>
        <w:rPr/>
        <w:t>of $4,500,000, bearing interest at 8.25%, and maturing in July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City Cinemas Transaction is structured as an operating lease, under</w:t>
      </w:r>
    </w:p>
    <w:p>
      <w:pPr>
        <w:pStyle w:val="PreformattedText"/>
        <w:rPr/>
      </w:pPr>
      <w:r>
        <w:rPr/>
        <w:t xml:space="preserve">  </w:t>
      </w:r>
      <w:r>
        <w:rPr/>
        <w:t>which the Company is obligated to make annual lease payments to Sutton</w:t>
      </w:r>
    </w:p>
    <w:p>
      <w:pPr>
        <w:pStyle w:val="PreformattedText"/>
        <w:rPr/>
      </w:pPr>
      <w:r>
        <w:rPr/>
        <w:t xml:space="preserve">  </w:t>
      </w:r>
      <w:r>
        <w:rPr/>
        <w:t>totaling $3,217,500, subject to certain cost of living and other</w:t>
      </w:r>
    </w:p>
    <w:p>
      <w:pPr>
        <w:pStyle w:val="PreformattedText"/>
        <w:rPr/>
      </w:pPr>
      <w:r>
        <w:rPr/>
        <w:t xml:space="preserve">  </w:t>
      </w:r>
      <w:r>
        <w:rPr/>
        <w:t>adjustments. In addition to its obligation under the operating lease, the</w:t>
      </w:r>
    </w:p>
    <w:p>
      <w:pPr>
        <w:pStyle w:val="PreformattedText"/>
        <w:rPr/>
      </w:pPr>
      <w:r>
        <w:rPr/>
        <w:t xml:space="preserve">  </w:t>
      </w:r>
      <w:r>
        <w:rPr/>
        <w:t>Company is also obligated to make rental and other payments due under</w:t>
      </w:r>
    </w:p>
    <w:p>
      <w:pPr>
        <w:pStyle w:val="PreformattedText"/>
        <w:rPr/>
      </w:pPr>
      <w:r>
        <w:rPr/>
        <w:t xml:space="preserve">  </w:t>
      </w:r>
      <w:r>
        <w:rPr/>
        <w:t>various underlying property leases, totaling approximately $900,000 per</w:t>
      </w:r>
    </w:p>
    <w:p>
      <w:pPr>
        <w:pStyle w:val="PreformattedText"/>
        <w:rPr/>
      </w:pPr>
      <w:r>
        <w:rPr/>
        <w:t xml:space="preserve">  </w:t>
      </w:r>
      <w:r>
        <w:rPr/>
        <w:t>year. In exchange for these payments, the Company is, generally speaking,</w:t>
      </w:r>
    </w:p>
    <w:p>
      <w:pPr>
        <w:pStyle w:val="PreformattedText"/>
        <w:rPr/>
      </w:pPr>
      <w:r>
        <w:rPr/>
        <w:t xml:space="preserve">  </w:t>
      </w:r>
      <w:r>
        <w:rPr/>
        <w:t>entitled to the cash flows generated from operation of the Leased Cinemas,</w:t>
      </w:r>
    </w:p>
    <w:p>
      <w:pPr>
        <w:pStyle w:val="PreformattedText"/>
        <w:rPr/>
      </w:pPr>
      <w:r>
        <w:rPr/>
        <w:t xml:space="preserve">  </w:t>
      </w:r>
      <w:r>
        <w:rPr/>
        <w:t>and the management fees associated with the Managed Cinemas. At the end of</w:t>
      </w:r>
    </w:p>
    <w:p>
      <w:pPr>
        <w:pStyle w:val="PreformattedText"/>
        <w:rPr/>
      </w:pPr>
      <w:r>
        <w:rPr/>
        <w:t xml:space="preserve">  </w:t>
      </w:r>
      <w:r>
        <w:rPr/>
        <w:t>the ten-year term of the operating lease, the Company will have separate</w:t>
      </w:r>
    </w:p>
    <w:p>
      <w:pPr>
        <w:pStyle w:val="PreformattedText"/>
        <w:rPr/>
      </w:pPr>
      <w:r>
        <w:rPr/>
        <w:t xml:space="preserve">  </w:t>
      </w:r>
      <w:r>
        <w:rPr/>
        <w:t>options, for which it paid an aggregate option fee of $5,000,000 to Sutton,</w:t>
      </w:r>
    </w:p>
    <w:p>
      <w:pPr>
        <w:pStyle w:val="PreformattedText"/>
        <w:rPr/>
      </w:pPr>
      <w:r>
        <w:rPr/>
        <w:t xml:space="preserve">  </w:t>
      </w:r>
      <w:r>
        <w:rPr/>
        <w:t>to acquire (1) the underlying leases and physical improvements owned by</w:t>
      </w:r>
    </w:p>
    <w:p>
      <w:pPr>
        <w:pStyle w:val="PreformattedText"/>
        <w:rPr/>
      </w:pPr>
      <w:r>
        <w:rPr/>
        <w:t xml:space="preserve">  </w:t>
      </w:r>
      <w:r>
        <w:rPr/>
        <w:t>Sutton for a purchase price of $39,000,000, and (2) the fee interests in</w:t>
      </w:r>
    </w:p>
    <w:p>
      <w:pPr>
        <w:pStyle w:val="PreformattedText"/>
        <w:rPr/>
      </w:pPr>
      <w:r>
        <w:rPr/>
        <w:t xml:space="preserve">  </w:t>
      </w:r>
      <w:r>
        <w:rPr/>
        <w:t>two cinemas for a purchase price of $4,000,000. Alternatively, the Company</w:t>
      </w:r>
    </w:p>
    <w:p>
      <w:pPr>
        <w:pStyle w:val="PreformattedText"/>
        <w:rPr/>
      </w:pPr>
      <w:r>
        <w:rPr/>
        <w:t xml:space="preserve">  </w:t>
      </w:r>
      <w:r>
        <w:rPr/>
        <w:t>can extend the operating lease at the then fair market rental. The option</w:t>
      </w:r>
    </w:p>
    <w:p>
      <w:pPr>
        <w:pStyle w:val="PreformattedText"/>
        <w:rPr/>
      </w:pPr>
      <w:r>
        <w:rPr/>
        <w:t xml:space="preserve">  </w:t>
      </w:r>
      <w:r>
        <w:rPr/>
        <w:t>fee will be credited against the purchase price should the purchase option</w:t>
      </w:r>
    </w:p>
    <w:p>
      <w:pPr>
        <w:pStyle w:val="PreformattedText"/>
        <w:rPr/>
      </w:pPr>
      <w:r>
        <w:rPr/>
        <w:t xml:space="preserve">  </w:t>
      </w:r>
      <w:r>
        <w:rPr/>
        <w:t>be exercised by the Company. The Company is amortizing the option fee over</w:t>
      </w:r>
    </w:p>
    <w:p>
      <w:pPr>
        <w:pStyle w:val="PreformattedText"/>
        <w:rPr/>
      </w:pPr>
      <w:r>
        <w:rPr/>
        <w:t xml:space="preserve">  </w:t>
      </w:r>
      <w:r>
        <w:rPr/>
        <w:t>the ten-year term of the operating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the City Cinemas Transaction, the Company is</w:t>
      </w:r>
    </w:p>
    <w:p>
      <w:pPr>
        <w:pStyle w:val="PreformattedText"/>
        <w:rPr/>
      </w:pPr>
      <w:r>
        <w:rPr/>
        <w:t xml:space="preserve">  </w:t>
      </w:r>
      <w:r>
        <w:rPr/>
        <w:t>obligated to lend Sutton up to $28,000,000, commencing in July 2007 (the</w:t>
      </w:r>
    </w:p>
    <w:p>
      <w:pPr>
        <w:pStyle w:val="PreformattedText"/>
        <w:rPr/>
      </w:pPr>
      <w:r>
        <w:rPr/>
        <w:t xml:space="preserve">  </w:t>
      </w:r>
      <w:r>
        <w:rPr/>
        <w:t>"Sutton Loan Commitment"). This credit facility is intended to provide</w:t>
      </w:r>
    </w:p>
    <w:p>
      <w:pPr>
        <w:pStyle w:val="PreformattedText"/>
        <w:rPr/>
      </w:pPr>
      <w:r>
        <w:rPr/>
        <w:t xml:space="preserve">  </w:t>
      </w:r>
      <w:r>
        <w:rPr/>
        <w:t>Sutton with liquidity pending acquisition by the Company of the various</w:t>
      </w:r>
    </w:p>
    <w:p>
      <w:pPr>
        <w:pStyle w:val="PreformattedText"/>
        <w:rPr/>
      </w:pPr>
      <w:r>
        <w:rPr/>
        <w:t xml:space="preserve">  </w:t>
      </w:r>
      <w:r>
        <w:rPr/>
        <w:t>assets subject to option. Any amounts outstanding under this credit</w:t>
      </w:r>
    </w:p>
    <w:p>
      <w:pPr>
        <w:pStyle w:val="PreformattedText"/>
        <w:rPr/>
      </w:pPr>
      <w:r>
        <w:rPr/>
        <w:t xml:space="preserve">  </w:t>
      </w:r>
      <w:r>
        <w:rPr/>
        <w:t>facility at the date the option is exercised will be a credit against the</w:t>
      </w:r>
    </w:p>
    <w:p>
      <w:pPr>
        <w:pStyle w:val="PreformattedText"/>
        <w:rPr/>
      </w:pPr>
      <w:r>
        <w:rPr/>
        <w:t xml:space="preserve">  </w:t>
      </w:r>
      <w:r>
        <w:rPr/>
        <w:t>purchase price otherwise payable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Operating results from the City Cinemas chain and payments under the</w:t>
      </w:r>
    </w:p>
    <w:p>
      <w:pPr>
        <w:pStyle w:val="PreformattedText"/>
        <w:rPr/>
      </w:pPr>
      <w:r>
        <w:rPr/>
        <w:t xml:space="preserve">  </w:t>
      </w:r>
      <w:r>
        <w:rPr/>
        <w:t>operating lease for the period from June 1, 2000 through July 31, 2000</w:t>
      </w:r>
    </w:p>
    <w:p>
      <w:pPr>
        <w:pStyle w:val="PreformattedText"/>
        <w:rPr/>
      </w:pPr>
      <w:r>
        <w:rPr/>
        <w:t xml:space="preserve">  </w:t>
      </w:r>
      <w:r>
        <w:rPr/>
        <w:t>totaling approximately $68,000 have been accounted for as a purchase price</w:t>
      </w:r>
    </w:p>
    <w:p>
      <w:pPr>
        <w:pStyle w:val="PreformattedText"/>
        <w:rPr/>
      </w:pPr>
      <w:r>
        <w:rPr/>
        <w:t xml:space="preserve">  </w:t>
      </w:r>
      <w:r>
        <w:rPr/>
        <w:t>adjustment. Operating results totaling approximately ($1,602,000) from</w:t>
      </w:r>
    </w:p>
    <w:p>
      <w:pPr>
        <w:pStyle w:val="PreformattedText"/>
        <w:rPr/>
      </w:pPr>
      <w:r>
        <w:rPr/>
        <w:t xml:space="preserve">  </w:t>
      </w:r>
      <w:r>
        <w:rPr/>
        <w:t>August 1, 2000 through December 31, 2000, are included in the Company's</w:t>
      </w:r>
    </w:p>
    <w:p>
      <w:pPr>
        <w:pStyle w:val="PreformattedText"/>
        <w:rPr/>
      </w:pPr>
      <w:r>
        <w:rPr/>
        <w:t xml:space="preserve">  </w:t>
      </w:r>
      <w:r>
        <w:rPr/>
        <w:t>Condensed Consolidated Statements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OBI Acquisition On September 20, 2000, the Company acquired OBI pursuant to</w:t>
      </w:r>
    </w:p>
    <w:p>
      <w:pPr>
        <w:pStyle w:val="PreformattedText"/>
        <w:rPr/>
      </w:pPr>
      <w:r>
        <w:rPr/>
        <w:t xml:space="preserve">  </w:t>
      </w:r>
      <w:r>
        <w:rPr/>
        <w:t>a stock-for-stock merger of OBI with a wholly owned subsidiary of Citadel</w:t>
      </w:r>
    </w:p>
    <w:p>
      <w:pPr>
        <w:pStyle w:val="PreformattedText"/>
        <w:rPr/>
      </w:pPr>
      <w:r>
        <w:rPr/>
        <w:t xml:space="preserve">  </w:t>
      </w:r>
      <w:r>
        <w:rPr/>
        <w:t>("OBI Merger"). In the OBI Merger, 2,622,466 shares of Class A Non-Voting</w:t>
      </w:r>
    </w:p>
    <w:p>
      <w:pPr>
        <w:pStyle w:val="PreformattedText"/>
        <w:rPr/>
      </w:pPr>
      <w:r>
        <w:rPr/>
        <w:t xml:space="preserve">  </w:t>
      </w:r>
      <w:r>
        <w:rPr/>
        <w:t>Common Stock and 655,616 shares of Class B Voting Common Stock were issued</w:t>
      </w:r>
    </w:p>
    <w:p>
      <w:pPr>
        <w:pStyle w:val="PreformattedText"/>
        <w:rPr/>
      </w:pPr>
      <w:r>
        <w:rPr/>
        <w:t xml:space="preserve">  </w:t>
      </w:r>
      <w:r>
        <w:rPr/>
        <w:t>to the stockholders of OBI. OBI was owned by Messrs. Cotter and Forman. As</w:t>
      </w:r>
    </w:p>
    <w:p>
      <w:pPr>
        <w:pStyle w:val="PreformattedText"/>
        <w:rPr/>
      </w:pPr>
      <w:r>
        <w:rPr/>
        <w:t xml:space="preserve">  </w:t>
      </w:r>
      <w:r>
        <w:rPr/>
        <w:t>a result of the OBI Merger, the Company now operates three live theaters in</w:t>
      </w:r>
    </w:p>
    <w:p>
      <w:pPr>
        <w:pStyle w:val="PreformattedText"/>
        <w:rPr/>
      </w:pPr>
      <w:r>
        <w:rPr/>
        <w:t xml:space="preserve">  </w:t>
      </w:r>
      <w:r>
        <w:rPr/>
        <w:t>Manhattan. At the time of the merger, only two of these theaters, the</w:t>
      </w:r>
    </w:p>
    <w:p>
      <w:pPr>
        <w:pStyle w:val="PreformattedText"/>
        <w:rPr/>
      </w:pPr>
      <w:r>
        <w:rPr/>
        <w:t xml:space="preserve">  </w:t>
      </w:r>
      <w:r>
        <w:rPr/>
        <w:t>Minetta Lane and the Orpheum, were owned in fee. The third, the Union</w:t>
      </w:r>
    </w:p>
    <w:p>
      <w:pPr>
        <w:pStyle w:val="PreformattedText"/>
        <w:rPr/>
      </w:pPr>
      <w:r>
        <w:rPr/>
        <w:t xml:space="preserve">  </w:t>
      </w:r>
      <w:r>
        <w:rPr/>
        <w:t>Square Theatre, was leased. However, the Company exercised its right of</w:t>
      </w:r>
    </w:p>
    <w:p>
      <w:pPr>
        <w:pStyle w:val="PreformattedText"/>
        <w:rPr/>
      </w:pPr>
      <w:r>
        <w:rPr/>
        <w:t xml:space="preserve">  </w:t>
      </w:r>
      <w:r>
        <w:rPr/>
        <w:t>first refusal under that lease, and acquired the fee interest in the</w:t>
      </w:r>
    </w:p>
    <w:p>
      <w:pPr>
        <w:pStyle w:val="PreformattedText"/>
        <w:rPr/>
      </w:pPr>
      <w:r>
        <w:rPr/>
        <w:t xml:space="preserve">  </w:t>
      </w:r>
      <w:r>
        <w:rPr/>
        <w:t>property in which the Union Square Theatre is located for $7,700,000 in</w:t>
      </w:r>
    </w:p>
    <w:p>
      <w:pPr>
        <w:pStyle w:val="PreformattedText"/>
        <w:rPr/>
      </w:pPr>
      <w:r>
        <w:rPr/>
        <w:t xml:space="preserve">  </w:t>
      </w:r>
      <w:r>
        <w:rPr/>
        <w:t>February of 2001. The OBI Merger has been accounted for as a purchase of</w:t>
      </w:r>
    </w:p>
    <w:p>
      <w:pPr>
        <w:pStyle w:val="PreformattedText"/>
        <w:rPr/>
      </w:pPr>
      <w:r>
        <w:rPr/>
        <w:t xml:space="preserve">  </w:t>
      </w:r>
      <w:r>
        <w:rPr/>
        <w:t>the underlying assets of OBI. The table below sets forth components of the</w:t>
      </w:r>
    </w:p>
    <w:p>
      <w:pPr>
        <w:pStyle w:val="PreformattedText"/>
        <w:rPr/>
      </w:pPr>
      <w:r>
        <w:rPr/>
        <w:t xml:space="preserve">  </w:t>
      </w:r>
      <w:r>
        <w:rPr/>
        <w:t>purchase price and allocation (dollars in thousands).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Purchase price and acquisition costs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Value of Citadel's Class A and B common stock issued............. $10,000</w:t>
      </w:r>
    </w:p>
    <w:p>
      <w:pPr>
        <w:pStyle w:val="PreformattedText"/>
        <w:rPr/>
      </w:pPr>
      <w:r>
        <w:rPr/>
        <w:t xml:space="preserve">      </w:t>
      </w:r>
      <w:r>
        <w:rPr/>
        <w:t>Acquisition costs................................................     422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$10,422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Allocation of the purchase price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Current assets................................................... $    17</w:t>
      </w:r>
    </w:p>
    <w:p>
      <w:pPr>
        <w:pStyle w:val="PreformattedText"/>
        <w:rPr/>
      </w:pPr>
      <w:r>
        <w:rPr/>
        <w:t xml:space="preserve">      </w:t>
      </w:r>
      <w:r>
        <w:rPr/>
        <w:t>Property, plant and equipment....................................   5,995</w:t>
      </w:r>
    </w:p>
    <w:p>
      <w:pPr>
        <w:pStyle w:val="PreformattedText"/>
        <w:rPr/>
      </w:pPr>
      <w:r>
        <w:rPr/>
        <w:t xml:space="preserve">      </w:t>
      </w:r>
      <w:r>
        <w:rPr/>
        <w:t>Goodwill.........................................................   4,017</w:t>
      </w:r>
    </w:p>
    <w:p>
      <w:pPr>
        <w:pStyle w:val="PreformattedText"/>
        <w:rPr/>
      </w:pPr>
      <w:r>
        <w:rPr/>
        <w:t xml:space="preserve">      </w:t>
      </w:r>
      <w:r>
        <w:rPr/>
        <w:t>Acquisition costs................................................     422</w:t>
      </w:r>
    </w:p>
    <w:p>
      <w:pPr>
        <w:pStyle w:val="PreformattedText"/>
        <w:rPr/>
      </w:pPr>
      <w:r>
        <w:rPr/>
        <w:t xml:space="preserve">      </w:t>
      </w:r>
      <w:r>
        <w:rPr/>
        <w:t>Other............................................................     (29)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$10,422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operations of OBI are included in the Company's accounts from the</w:t>
      </w:r>
    </w:p>
    <w:p>
      <w:pPr>
        <w:pStyle w:val="PreformattedText"/>
        <w:rPr/>
      </w:pPr>
      <w:r>
        <w:rPr/>
        <w:t xml:space="preserve">  </w:t>
      </w:r>
      <w:r>
        <w:rPr/>
        <w:t>date of the acquisition, September 20, 2000. The pro forma results</w:t>
      </w:r>
    </w:p>
    <w:p>
      <w:pPr>
        <w:pStyle w:val="PreformattedText"/>
        <w:rPr/>
      </w:pPr>
      <w:r>
        <w:rPr/>
        <w:t xml:space="preserve">  </w:t>
      </w:r>
      <w:r>
        <w:rPr/>
        <w:t>presented below are not necessarily indicative of what the actual financial</w:t>
      </w:r>
    </w:p>
    <w:p>
      <w:pPr>
        <w:pStyle w:val="PreformattedText"/>
        <w:rPr/>
      </w:pPr>
      <w:r>
        <w:rPr/>
        <w:t xml:space="preserve">  </w:t>
      </w:r>
      <w:r>
        <w:rPr/>
        <w:t>results would have been had the OBI Merger taken place on January 1, 2000</w:t>
      </w:r>
    </w:p>
    <w:p>
      <w:pPr>
        <w:pStyle w:val="PreformattedText"/>
        <w:rPr/>
      </w:pPr>
      <w:r>
        <w:rPr/>
        <w:t xml:space="preserve">  </w:t>
      </w:r>
      <w:r>
        <w:rPr/>
        <w:t>and 1999. Unaudited pro forma operating results for the Company, assuming</w:t>
      </w:r>
    </w:p>
    <w:p>
      <w:pPr>
        <w:pStyle w:val="PreformattedText"/>
        <w:rPr/>
      </w:pPr>
      <w:r>
        <w:rPr/>
        <w:t xml:space="preserve">  </w:t>
      </w:r>
      <w:r>
        <w:rPr/>
        <w:t>that the OBI Merger had occurred on January 1, 2000, are set forth below</w:t>
      </w:r>
    </w:p>
    <w:p>
      <w:pPr>
        <w:pStyle w:val="PreformattedText"/>
        <w:rPr/>
      </w:pPr>
      <w:r>
        <w:rPr/>
        <w:t xml:space="preserve">  </w:t>
      </w:r>
      <w:r>
        <w:rPr/>
        <w:t>(dollars in thousands, except for the per share amount).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2000     1999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Revenues................................................ $ 6,081  $6,534</w:t>
      </w:r>
    </w:p>
    <w:p>
      <w:pPr>
        <w:pStyle w:val="PreformattedText"/>
        <w:rPr/>
      </w:pPr>
      <w:r>
        <w:rPr/>
        <w:t xml:space="preserve">      </w:t>
      </w:r>
      <w:r>
        <w:rPr/>
        <w:t>Net (loss) earnings.....................................  (1,517)  9,467</w:t>
      </w:r>
    </w:p>
    <w:p>
      <w:pPr>
        <w:pStyle w:val="PreformattedText"/>
        <w:rPr/>
      </w:pPr>
      <w:r>
        <w:rPr/>
        <w:t xml:space="preserve">      </w:t>
      </w:r>
      <w:r>
        <w:rPr/>
        <w:t>Basic earnings per share................................ $ (0.15) $(0.95)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Included in the OBI's operating expense above are the following: (1)</w:t>
      </w:r>
    </w:p>
    <w:p>
      <w:pPr>
        <w:pStyle w:val="PreformattedText"/>
        <w:rPr/>
      </w:pPr>
      <w:r>
        <w:rPr/>
        <w:t xml:space="preserve">  </w:t>
      </w:r>
      <w:r>
        <w:rPr/>
        <w:t>$1,200,000 of general and administrative expenses paid to an affiliate and</w:t>
      </w:r>
    </w:p>
    <w:p>
      <w:pPr>
        <w:pStyle w:val="PreformattedText"/>
        <w:rPr/>
      </w:pPr>
      <w:r>
        <w:rPr/>
        <w:t xml:space="preserve">  </w:t>
      </w:r>
      <w:r>
        <w:rPr/>
        <w:t>(2) $305,000 of legal expenses. The arrangement with the affiliate to</w:t>
      </w:r>
    </w:p>
    <w:p>
      <w:pPr>
        <w:pStyle w:val="PreformattedText"/>
        <w:rPr/>
      </w:pPr>
      <w:r>
        <w:rPr/>
        <w:t xml:space="preserve">  </w:t>
      </w:r>
      <w:r>
        <w:rPr/>
        <w:t>provide for general and administrative expenses terminated upon closing of</w:t>
      </w:r>
    </w:p>
    <w:p>
      <w:pPr>
        <w:pStyle w:val="PreformattedText"/>
        <w:rPr/>
      </w:pPr>
      <w:r>
        <w:rPr/>
        <w:t xml:space="preserve">  </w:t>
      </w:r>
      <w:r>
        <w:rPr/>
        <w:t>the acquisition of OBI by Citadel. Thus, such expenses are not expected to</w:t>
      </w:r>
    </w:p>
    <w:p>
      <w:pPr>
        <w:pStyle w:val="PreformattedText"/>
        <w:rPr/>
      </w:pPr>
      <w:r>
        <w:rPr/>
        <w:t xml:space="preserve">  </w:t>
      </w:r>
      <w:r>
        <w:rPr/>
        <w:t>continue.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Royal George Theatre Complex Acquisition On September 22, 2000, the</w:t>
      </w:r>
    </w:p>
    <w:p>
      <w:pPr>
        <w:pStyle w:val="PreformattedText"/>
        <w:rPr/>
      </w:pPr>
      <w:r>
        <w:rPr/>
        <w:t xml:space="preserve">  </w:t>
      </w:r>
      <w:r>
        <w:rPr/>
        <w:t>Company acquired the Royal George Theatre, a four-auditorium complex</w:t>
      </w:r>
    </w:p>
    <w:p>
      <w:pPr>
        <w:pStyle w:val="PreformattedText"/>
        <w:rPr/>
      </w:pPr>
      <w:r>
        <w:rPr/>
        <w:t xml:space="preserve">  </w:t>
      </w:r>
      <w:r>
        <w:rPr/>
        <w:t>located in Chicago. The transaction was structured as the acquisition of</w:t>
      </w:r>
    </w:p>
    <w:p>
      <w:pPr>
        <w:pStyle w:val="PreformattedText"/>
        <w:rPr/>
      </w:pPr>
      <w:r>
        <w:rPr/>
        <w:t xml:space="preserve">  </w:t>
      </w:r>
      <w:r>
        <w:rPr/>
        <w:t>all of the membership units of the Royal George Theatre, LLC ("RGT"), and</w:t>
      </w:r>
    </w:p>
    <w:p>
      <w:pPr>
        <w:pStyle w:val="PreformattedText"/>
        <w:rPr/>
      </w:pPr>
      <w:r>
        <w:rPr/>
        <w:t xml:space="preserve">  </w:t>
      </w:r>
      <w:r>
        <w:rPr/>
        <w:t>entailed a purchase price of $3,000,000, less an amount equal to the sum of</w:t>
      </w:r>
    </w:p>
    <w:p>
      <w:pPr>
        <w:pStyle w:val="PreformattedText"/>
        <w:rPr/>
      </w:pPr>
      <w:r>
        <w:rPr/>
        <w:t xml:space="preserve">  </w:t>
      </w:r>
      <w:r>
        <w:rPr/>
        <w:t>(1) the long-term liabilities of RGT, and (2) the difference between the</w:t>
      </w:r>
    </w:p>
    <w:p>
      <w:pPr>
        <w:pStyle w:val="PreformattedText"/>
        <w:rPr/>
      </w:pPr>
      <w:r>
        <w:rPr/>
        <w:t xml:space="preserve">  </w:t>
      </w:r>
      <w:r>
        <w:rPr/>
        <w:t>short-term assets and liabilities of RGT, or a net amount of $1,708,000.</w:t>
      </w:r>
    </w:p>
    <w:p>
      <w:pPr>
        <w:pStyle w:val="PreformattedText"/>
        <w:rPr/>
      </w:pPr>
      <w:r>
        <w:rPr/>
        <w:t xml:space="preserve">  </w:t>
      </w:r>
      <w:r>
        <w:rPr/>
        <w:t>The Royal George Theatre was initially acquired by Reading in February 1999</w:t>
      </w:r>
    </w:p>
    <w:p>
      <w:pPr>
        <w:pStyle w:val="PreformattedText"/>
        <w:rPr/>
      </w:pPr>
      <w:r>
        <w:rPr/>
        <w:t xml:space="preserve">  </w:t>
      </w:r>
      <w:r>
        <w:rPr/>
        <w:t>for approximately $3,000,000, and was transferred to the Company at its</w:t>
      </w:r>
    </w:p>
    <w:p>
      <w:pPr>
        <w:pStyle w:val="PreformattedText"/>
        <w:rPr/>
      </w:pPr>
      <w:r>
        <w:rPr/>
        <w:t xml:space="preserve">  </w:t>
      </w:r>
      <w:r>
        <w:rPr/>
        <w:t>approximate book value, which approximates its fair value, to complement</w:t>
      </w:r>
    </w:p>
    <w:p>
      <w:pPr>
        <w:pStyle w:val="PreformattedText"/>
        <w:rPr/>
      </w:pPr>
      <w:r>
        <w:rPr/>
        <w:t xml:space="preserve">  </w:t>
      </w:r>
      <w:r>
        <w:rPr/>
        <w:t>its other live theater assets. The table below sets forth components of the</w:t>
      </w:r>
    </w:p>
    <w:p>
      <w:pPr>
        <w:pStyle w:val="PreformattedText"/>
        <w:rPr/>
      </w:pPr>
      <w:r>
        <w:rPr/>
        <w:t xml:space="preserve">  </w:t>
      </w:r>
      <w:r>
        <w:rPr/>
        <w:t>purchase price and allocation (dollars in thousands).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Purchase price</w:t>
      </w:r>
    </w:p>
    <w:p>
      <w:pPr>
        <w:pStyle w:val="PreformattedText"/>
        <w:rPr/>
      </w:pPr>
      <w:r>
        <w:rPr/>
        <w:t xml:space="preserve">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</w:t>
      </w:r>
      <w:r>
        <w:rPr/>
        <w:t>Cash.............................................................. $1,708</w:t>
      </w:r>
    </w:p>
    <w:p>
      <w:pPr>
        <w:pStyle w:val="PreformattedText"/>
        <w:rPr/>
      </w:pPr>
      <w:r>
        <w:rPr/>
        <w:t xml:space="preserve">      </w:t>
      </w:r>
      <w:r>
        <w:rPr/>
        <w:t>Short-term assets less liabilities................................     92</w:t>
      </w:r>
    </w:p>
    <w:p>
      <w:pPr>
        <w:pStyle w:val="PreformattedText"/>
        <w:rPr/>
      </w:pPr>
      <w:r>
        <w:rPr/>
        <w:t xml:space="preserve">      </w:t>
      </w:r>
      <w:r>
        <w:rPr/>
        <w:t>Assumed note payable to the seller................................  1,200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$3,000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Allocation of the purchase price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Current assets.................................................... $  279</w:t>
      </w:r>
    </w:p>
    <w:p>
      <w:pPr>
        <w:pStyle w:val="PreformattedText"/>
        <w:rPr/>
      </w:pPr>
      <w:r>
        <w:rPr/>
        <w:t xml:space="preserve">      </w:t>
      </w:r>
      <w:r>
        <w:rPr/>
        <w:t>Property, plant and equipment.....................................  2,912</w:t>
      </w:r>
    </w:p>
    <w:p>
      <w:pPr>
        <w:pStyle w:val="PreformattedText"/>
        <w:rPr/>
      </w:pPr>
      <w:r>
        <w:rPr/>
        <w:t xml:space="preserve">      </w:t>
      </w:r>
      <w:r>
        <w:rPr/>
        <w:t>Liabilities assumed, net of the $1,200,000 note...................   (191)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$3,000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Sale of NAC Common Stock On December 16, 2000, the Company sold to NAC its</w:t>
      </w:r>
    </w:p>
    <w:p>
      <w:pPr>
        <w:pStyle w:val="PreformattedText"/>
        <w:rPr/>
      </w:pPr>
      <w:r>
        <w:rPr/>
        <w:t xml:space="preserve">  </w:t>
      </w:r>
      <w:r>
        <w:rPr/>
        <w:t>1,055,100 shares of NAC common stock purchased in open market transactions</w:t>
      </w:r>
    </w:p>
    <w:p>
      <w:pPr>
        <w:pStyle w:val="PreformattedText"/>
        <w:rPr/>
      </w:pPr>
      <w:r>
        <w:rPr/>
        <w:t xml:space="preserve">  </w:t>
      </w:r>
      <w:r>
        <w:rPr/>
        <w:t>for approximately $1,768,000 or $1.67 per share (NAC is a public company,</w:t>
      </w:r>
    </w:p>
    <w:p>
      <w:pPr>
        <w:pStyle w:val="PreformattedText"/>
        <w:rPr/>
      </w:pPr>
      <w:r>
        <w:rPr/>
        <w:t xml:space="preserve">  </w:t>
      </w:r>
      <w:r>
        <w:rPr/>
        <w:t>whose shares are traded in the OTC market under the symbol NAKD.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Angelika-Dallas Acquisition On September 22, 2000, the Company acquired</w:t>
      </w:r>
    </w:p>
    <w:p>
      <w:pPr>
        <w:pStyle w:val="PreformattedText"/>
        <w:rPr/>
      </w:pPr>
      <w:r>
        <w:rPr/>
        <w:t xml:space="preserve">  </w:t>
      </w:r>
      <w:r>
        <w:rPr/>
        <w:t>the leasehold interest in an 8-screen Angelika cinema currently under</w:t>
      </w:r>
    </w:p>
    <w:p>
      <w:pPr>
        <w:pStyle w:val="PreformattedText"/>
        <w:rPr/>
      </w:pPr>
      <w:r>
        <w:rPr/>
        <w:t xml:space="preserve">  </w:t>
      </w:r>
      <w:r>
        <w:rPr/>
        <w:t>construction in Dallas ("Angelika-Dallas"). The lease was initially entered</w:t>
      </w:r>
    </w:p>
    <w:p>
      <w:pPr>
        <w:pStyle w:val="PreformattedText"/>
        <w:rPr/>
      </w:pPr>
      <w:r>
        <w:rPr/>
        <w:t xml:space="preserve">  </w:t>
      </w:r>
      <w:r>
        <w:rPr/>
        <w:t>into by Reading, and was transferred to the Company to complement its U.S</w:t>
      </w:r>
    </w:p>
    <w:p>
      <w:pPr>
        <w:pStyle w:val="PreformattedText"/>
        <w:rPr/>
      </w:pPr>
      <w:r>
        <w:rPr/>
        <w:t xml:space="preserve">  </w:t>
      </w:r>
      <w:r>
        <w:rPr/>
        <w:t>theater focus. In consideration of the lease, the Company has paid Reading</w:t>
      </w:r>
    </w:p>
    <w:p>
      <w:pPr>
        <w:pStyle w:val="PreformattedText"/>
        <w:rPr/>
      </w:pPr>
      <w:r>
        <w:rPr/>
        <w:t xml:space="preserve">  </w:t>
      </w:r>
      <w:r>
        <w:rPr/>
        <w:t>$356,000 in reimbursement of its costs to date in acquiring the leasehold</w:t>
      </w:r>
    </w:p>
    <w:p>
      <w:pPr>
        <w:pStyle w:val="PreformattedText"/>
        <w:rPr/>
      </w:pPr>
      <w:r>
        <w:rPr/>
        <w:t xml:space="preserve">  </w:t>
      </w:r>
      <w:r>
        <w:rPr/>
        <w:t>and fitting out the cinema, and has assumed Reading's obligations under the</w:t>
      </w:r>
    </w:p>
    <w:p>
      <w:pPr>
        <w:pStyle w:val="PreformattedText"/>
        <w:rPr/>
      </w:pPr>
      <w:r>
        <w:rPr/>
        <w:t xml:space="preserve">  </w:t>
      </w:r>
      <w:r>
        <w:rPr/>
        <w:t>lease to the landlord and under various agreements relating to the fitting</w:t>
      </w:r>
    </w:p>
    <w:p>
      <w:pPr>
        <w:pStyle w:val="PreformattedText"/>
        <w:rPr/>
      </w:pPr>
      <w:r>
        <w:rPr/>
        <w:t xml:space="preserve">  </w:t>
      </w:r>
      <w:r>
        <w:rPr/>
        <w:t>out of the cinema. Reading has agreed that, in the event that the cinema's</w:t>
      </w:r>
    </w:p>
    <w:p>
      <w:pPr>
        <w:pStyle w:val="PreformattedText"/>
        <w:rPr/>
      </w:pPr>
      <w:r>
        <w:rPr/>
        <w:t xml:space="preserve">  </w:t>
      </w:r>
      <w:r>
        <w:rPr/>
        <w:t>EBITDA during the last twelve of the first twenty-four months following the</w:t>
      </w:r>
    </w:p>
    <w:p>
      <w:pPr>
        <w:pStyle w:val="PreformattedText"/>
        <w:rPr/>
      </w:pPr>
      <w:r>
        <w:rPr/>
        <w:t xml:space="preserve">  </w:t>
      </w:r>
      <w:r>
        <w:rPr/>
        <w:t>opening of the cinema is less than an amount producing a 20% cinema level</w:t>
      </w:r>
    </w:p>
    <w:p>
      <w:pPr>
        <w:pStyle w:val="PreformattedText"/>
        <w:rPr/>
      </w:pPr>
      <w:r>
        <w:rPr/>
        <w:t xml:space="preserve">  </w:t>
      </w:r>
      <w:r>
        <w:rPr/>
        <w:t>return on the Company's investment in the cinema, then Reading will</w:t>
      </w:r>
    </w:p>
    <w:p>
      <w:pPr>
        <w:pStyle w:val="PreformattedText"/>
        <w:rPr/>
      </w:pPr>
      <w:r>
        <w:rPr/>
        <w:t xml:space="preserve">  </w:t>
      </w:r>
      <w:r>
        <w:rPr/>
        <w:t>reimburse to the Company that amount of the Company's investment necessary</w:t>
      </w:r>
    </w:p>
    <w:p>
      <w:pPr>
        <w:pStyle w:val="PreformattedText"/>
        <w:rPr/>
      </w:pPr>
      <w:r>
        <w:rPr/>
        <w:t xml:space="preserve">  </w:t>
      </w:r>
      <w:r>
        <w:rPr/>
        <w:t>to produce such a 20% return for that twelve-months period. The Angelika-</w:t>
      </w:r>
    </w:p>
    <w:p>
      <w:pPr>
        <w:pStyle w:val="PreformattedText"/>
        <w:rPr/>
      </w:pPr>
      <w:r>
        <w:rPr/>
        <w:t xml:space="preserve">  </w:t>
      </w:r>
      <w:r>
        <w:rPr/>
        <w:t>Dallas acquisition has been accounted for as a purchase of the leasehold</w:t>
      </w:r>
    </w:p>
    <w:p>
      <w:pPr>
        <w:pStyle w:val="PreformattedText"/>
        <w:rPr/>
      </w:pPr>
      <w:r>
        <w:rPr/>
        <w:t xml:space="preserve">  </w:t>
      </w: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4. Related Parties and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Ownership Overlap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are significant cross ownerships between the Company, Craig</w:t>
      </w:r>
    </w:p>
    <w:p>
      <w:pPr>
        <w:pStyle w:val="PreformattedText"/>
        <w:rPr/>
      </w:pPr>
      <w:r>
        <w:rPr/>
        <w:t>Corporation ("Craig Corp" and collectively with its wholly owned subsidiaries</w:t>
      </w:r>
    </w:p>
    <w:p>
      <w:pPr>
        <w:pStyle w:val="PreformattedText"/>
        <w:rPr/>
      </w:pPr>
      <w:r>
        <w:rPr/>
        <w:t>and corporate predecessors, "Craig"), Big 4 Ranch, Inc. ("BRI"), and REI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Craig Corp, a publicly traded company listed on the New York Stock</w:t>
      </w:r>
    </w:p>
    <w:p>
      <w:pPr>
        <w:pStyle w:val="PreformattedText"/>
        <w:rPr/>
      </w:pPr>
      <w:r>
        <w:rPr/>
        <w:t>Exchange, owns REI Common Stock and REI Series B Convertible Preferred Stock</w:t>
      </w:r>
    </w:p>
    <w:p>
      <w:pPr>
        <w:pStyle w:val="PreformattedText"/>
        <w:rPr/>
      </w:pPr>
      <w:r>
        <w:rPr/>
        <w:t>comprising approximately 78% of the voting interest in REI. Craig Corp and REI</w:t>
      </w:r>
    </w:p>
    <w:p>
      <w:pPr>
        <w:pStyle w:val="PreformattedText"/>
        <w:rPr/>
      </w:pPr>
      <w:r>
        <w:rPr/>
        <w:t>own approximately 11.13% and 21.25%, respectively, of the Company's</w:t>
      </w:r>
    </w:p>
    <w:p>
      <w:pPr>
        <w:pStyle w:val="PreformattedText"/>
        <w:rPr/>
      </w:pPr>
      <w:r>
        <w:rPr/>
        <w:t>outstanding common stock in the Company. In addition, the Company owns 70,000</w:t>
      </w:r>
    </w:p>
    <w:p>
      <w:pPr>
        <w:pStyle w:val="PreformattedText"/>
        <w:rPr/>
      </w:pPr>
      <w:r>
        <w:rPr/>
        <w:t>shares of the Series A Preferred Stock of REI, representing a voting interest</w:t>
      </w:r>
    </w:p>
    <w:p>
      <w:pPr>
        <w:pStyle w:val="PreformattedText"/>
        <w:rPr/>
      </w:pPr>
      <w:r>
        <w:rPr/>
        <w:t>of approximately 5% of 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BRI is a publicly held company, but is not listed on any exchange. Its sole</w:t>
      </w:r>
    </w:p>
    <w:p>
      <w:pPr>
        <w:pStyle w:val="PreformattedText"/>
        <w:rPr/>
      </w:pPr>
      <w:r>
        <w:rPr/>
        <w:t>asset is a 40% interest in the Agricultural Partnerships which were formed to</w:t>
      </w:r>
    </w:p>
    <w:p>
      <w:pPr>
        <w:pStyle w:val="PreformattedText"/>
        <w:rPr/>
      </w:pPr>
      <w:r>
        <w:rPr/>
        <w:t>hold approximately 1,600 acres of agricultural land in Kern County,</w:t>
      </w:r>
    </w:p>
    <w:p>
      <w:pPr>
        <w:pStyle w:val="PreformattedText"/>
        <w:rPr/>
      </w:pPr>
      <w:r>
        <w:rPr/>
        <w:t>California. The remaining 60% interests are held 40% by Company and 20% by</w:t>
      </w:r>
    </w:p>
    <w:p>
      <w:pPr>
        <w:pStyle w:val="PreformattedText"/>
        <w:rPr/>
      </w:pPr>
      <w:r>
        <w:rPr/>
        <w:t>Visalia. Craig and Reading currently own approximately 49.8% equity interest</w:t>
      </w:r>
    </w:p>
    <w:p>
      <w:pPr>
        <w:pStyle w:val="PreformattedText"/>
        <w:rPr/>
      </w:pPr>
      <w:r>
        <w:rPr/>
        <w:t>in BRI on a consolidated basis. In addition, Cecelia Packing (a company owned</w:t>
      </w:r>
    </w:p>
    <w:p>
      <w:pPr>
        <w:pStyle w:val="PreformattedText"/>
        <w:rPr/>
      </w:pPr>
      <w:r>
        <w:rPr/>
        <w:t>by Mr. Cotter, "Cecelia") and a trust for the benefit of one of Mr. Tompkins'</w:t>
      </w:r>
    </w:p>
    <w:p>
      <w:pPr>
        <w:pStyle w:val="PreformattedText"/>
        <w:rPr/>
      </w:pPr>
      <w:r>
        <w:rPr/>
        <w:t>children own additional shares in BRI representing, when aggregated with the</w:t>
      </w:r>
    </w:p>
    <w:p>
      <w:pPr>
        <w:pStyle w:val="PreformattedText"/>
        <w:rPr/>
      </w:pPr>
      <w:r>
        <w:rPr/>
        <w:t>shares held by the Company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Craig, more than a majority of the outstanding shares of BRI. Big 4 Farming,</w:t>
      </w:r>
    </w:p>
    <w:p>
      <w:pPr>
        <w:pStyle w:val="PreformattedText"/>
        <w:rPr/>
      </w:pPr>
      <w:r>
        <w:rPr/>
        <w:t>LLC ("Farming") was formed to provide farming services to the Agricultural</w:t>
      </w:r>
    </w:p>
    <w:p>
      <w:pPr>
        <w:pStyle w:val="PreformattedText"/>
        <w:rPr/>
      </w:pPr>
      <w:r>
        <w:rPr/>
        <w:t>Partnerships and is owned 80% by the Company and 20% by Visalia. REI, as a</w:t>
      </w:r>
    </w:p>
    <w:p>
      <w:pPr>
        <w:pStyle w:val="PreformattedText"/>
        <w:rPr/>
      </w:pPr>
      <w:r>
        <w:rPr/>
        <w:t>consequence of its ownership of both the Company's common stock and BRI common</w:t>
      </w:r>
    </w:p>
    <w:p>
      <w:pPr>
        <w:pStyle w:val="PreformattedText"/>
        <w:rPr/>
      </w:pPr>
      <w:r>
        <w:rPr/>
        <w:t>stock, owns approximately 26% of the 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James J. Cotter is the Chairman of the Board of Directors of each of</w:t>
      </w:r>
    </w:p>
    <w:p>
      <w:pPr>
        <w:pStyle w:val="PreformattedText"/>
        <w:rPr/>
      </w:pPr>
      <w:r>
        <w:rPr/>
        <w:t>the Company, Craig and REI. As a result of the OBI Merger, Mr. Cotter and Mr.</w:t>
      </w:r>
    </w:p>
    <w:p>
      <w:pPr>
        <w:pStyle w:val="PreformattedText"/>
        <w:rPr/>
      </w:pPr>
      <w:r>
        <w:rPr/>
        <w:t>Michael Forman own directly approximately 33% of the Company's Class A and</w:t>
      </w:r>
    </w:p>
    <w:p>
      <w:pPr>
        <w:pStyle w:val="PreformattedText"/>
        <w:rPr/>
      </w:pPr>
      <w:r>
        <w:rPr/>
        <w:t>Class B common stock. In addition, Messrs. Cotter and Forman are, directly or</w:t>
      </w:r>
    </w:p>
    <w:p>
      <w:pPr>
        <w:pStyle w:val="PreformattedText"/>
        <w:rPr/>
      </w:pPr>
      <w:r>
        <w:rPr/>
        <w:t>indirectly, the principal stockholders of Craig Corp and, through Craig Corp,</w:t>
      </w:r>
    </w:p>
    <w:p>
      <w:pPr>
        <w:pStyle w:val="PreformattedText"/>
        <w:rPr/>
      </w:pPr>
      <w:r>
        <w:rPr/>
        <w:t>are the principal stockholders of REI. Craig Corp and Reading collectively own</w:t>
      </w:r>
    </w:p>
    <w:p>
      <w:pPr>
        <w:pStyle w:val="PreformattedText"/>
        <w:rPr/>
      </w:pPr>
      <w:r>
        <w:rPr/>
        <w:t>an additional 32.3% of the Class A common stock and 32.8% of the Class B</w:t>
      </w:r>
    </w:p>
    <w:p>
      <w:pPr>
        <w:pStyle w:val="PreformattedText"/>
        <w:rPr/>
      </w:pPr>
      <w:r>
        <w:rPr/>
        <w:t>common stock of the Company. Accordingly, on a collective basis, Messrs.</w:t>
      </w:r>
    </w:p>
    <w:p>
      <w:pPr>
        <w:pStyle w:val="PreformattedText"/>
        <w:rPr/>
      </w:pPr>
      <w:r>
        <w:rPr/>
        <w:t>Cotter and Forman, Craig and Reading own approximately 66% of the Company's</w:t>
      </w:r>
    </w:p>
    <w:p>
      <w:pPr>
        <w:pStyle w:val="PreformattedText"/>
        <w:rPr/>
      </w:pPr>
      <w:r>
        <w:rPr/>
        <w:t>Class A and Class B common stock. Messrs. Cotter and Forman are the sole</w:t>
      </w:r>
    </w:p>
    <w:p>
      <w:pPr>
        <w:pStyle w:val="PreformattedText"/>
        <w:rPr/>
      </w:pPr>
      <w:r>
        <w:rPr/>
        <w:t>members of Sutton and prior to the OBI Merger, were the sole stockholders of</w:t>
      </w:r>
    </w:p>
    <w:p>
      <w:pPr>
        <w:pStyle w:val="PreformattedText"/>
        <w:rPr/>
      </w:pPr>
      <w:r>
        <w:rPr/>
        <w:t>OBI.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Management Overlap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are also substantial management overlaps between the Company, Craig</w:t>
      </w:r>
    </w:p>
    <w:p>
      <w:pPr>
        <w:pStyle w:val="PreformattedText"/>
        <w:rPr/>
      </w:pPr>
      <w:r>
        <w:rPr/>
        <w:t>Corp and REI. James J. Cotter, the principal stockholder of Craig Corp, is the</w:t>
      </w:r>
    </w:p>
    <w:p>
      <w:pPr>
        <w:pStyle w:val="PreformattedText"/>
        <w:rPr/>
      </w:pPr>
      <w:r>
        <w:rPr/>
        <w:t>Chairman of the Board of Directors and the Chief Executive Officer of each of</w:t>
      </w:r>
    </w:p>
    <w:p>
      <w:pPr>
        <w:pStyle w:val="PreformattedText"/>
        <w:rPr/>
      </w:pPr>
      <w:r>
        <w:rPr/>
        <w:t>the Company, Craig Corp and REI. Mr. Cotter also serves as a managing director</w:t>
      </w:r>
    </w:p>
    <w:p>
      <w:pPr>
        <w:pStyle w:val="PreformattedText"/>
        <w:rPr/>
      </w:pPr>
      <w:r>
        <w:rPr/>
        <w:t>of each of the Agricultural Partnerships and of Farming and is the managing</w:t>
      </w:r>
    </w:p>
    <w:p>
      <w:pPr>
        <w:pStyle w:val="PreformattedText"/>
        <w:rPr/>
      </w:pPr>
      <w:r>
        <w:rPr/>
        <w:t>member of Visalia. S. Craig Tompkins, the Vice Chairman of the Board of</w:t>
      </w:r>
    </w:p>
    <w:p>
      <w:pPr>
        <w:pStyle w:val="PreformattedText"/>
        <w:rPr/>
      </w:pPr>
      <w:r>
        <w:rPr/>
        <w:t>Directors and Corporate Secretary of the Company and REI is also a director</w:t>
      </w:r>
    </w:p>
    <w:p>
      <w:pPr>
        <w:pStyle w:val="PreformattedText"/>
        <w:rPr/>
      </w:pPr>
      <w:r>
        <w:rPr/>
        <w:t>and the President of Craig Corp. Mr. Tompkins also serves as a managing</w:t>
      </w:r>
    </w:p>
    <w:p>
      <w:pPr>
        <w:pStyle w:val="PreformattedText"/>
        <w:rPr/>
      </w:pPr>
      <w:r>
        <w:rPr/>
        <w:t>director of each of the Agricultural Partnerships and Farming, and serves for</w:t>
      </w:r>
    </w:p>
    <w:p>
      <w:pPr>
        <w:pStyle w:val="PreformattedText"/>
        <w:rPr/>
      </w:pPr>
      <w:r>
        <w:rPr/>
        <w:t>administrative convenience, as the assistant secretary of BRI and Visalia.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2000, the Company, Craig and Reading entered into a management agreement</w:t>
      </w:r>
    </w:p>
    <w:p>
      <w:pPr>
        <w:pStyle w:val="PreformattedText"/>
        <w:rPr/>
      </w:pPr>
      <w:r>
        <w:rPr/>
        <w:t>whereby Craig provides general and administrative service to the Company and</w:t>
      </w:r>
    </w:p>
    <w:p>
      <w:pPr>
        <w:pStyle w:val="PreformattedText"/>
        <w:rPr/>
      </w:pPr>
      <w:r>
        <w:rPr/>
        <w:t>Reading from its centralized administrative office in Los Angeles. Craig is</w:t>
      </w:r>
    </w:p>
    <w:p>
      <w:pPr>
        <w:pStyle w:val="PreformattedText"/>
        <w:rPr/>
      </w:pPr>
      <w:r>
        <w:rPr/>
        <w:t>the employer of all general and administrative personnel providing services to</w:t>
      </w:r>
    </w:p>
    <w:p>
      <w:pPr>
        <w:pStyle w:val="PreformattedText"/>
        <w:rPr/>
      </w:pPr>
      <w:r>
        <w:rPr/>
        <w:t>the Company, Craig, and/or Reading and the costs of such personnel are</w:t>
      </w:r>
    </w:p>
    <w:p>
      <w:pPr>
        <w:pStyle w:val="PreformattedText"/>
        <w:rPr/>
      </w:pPr>
      <w:r>
        <w:rPr/>
        <w:t>currently allocated between the three companies on an appropriate basis,</w:t>
      </w:r>
    </w:p>
    <w:p>
      <w:pPr>
        <w:pStyle w:val="PreformattedText"/>
        <w:rPr/>
      </w:pPr>
      <w:r>
        <w:rPr/>
        <w:t>taking into account the amount of time spent by such personnel on the business</w:t>
      </w:r>
    </w:p>
    <w:p>
      <w:pPr>
        <w:pStyle w:val="PreformattedText"/>
        <w:rPr/>
      </w:pPr>
      <w:r>
        <w:rPr/>
        <w:t>and affairs of the three companies. These allocations are reviewed and</w:t>
      </w:r>
    </w:p>
    <w:p>
      <w:pPr>
        <w:pStyle w:val="PreformattedText"/>
        <w:rPr/>
      </w:pPr>
      <w:r>
        <w:rPr/>
        <w:t>approved periodically by the outside directors of the three companies. As a</w:t>
      </w:r>
    </w:p>
    <w:p>
      <w:pPr>
        <w:pStyle w:val="PreformattedText"/>
        <w:rPr/>
      </w:pPr>
      <w:r>
        <w:rPr/>
        <w:t>result, most of the Company's executives serve in the same capacity for Craig</w:t>
      </w:r>
    </w:p>
    <w:p>
      <w:pPr>
        <w:pStyle w:val="PreformattedText"/>
        <w:rPr/>
      </w:pPr>
      <w:r>
        <w:rPr/>
        <w:t>and Reading.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Company provided real estate consulting services to</w:t>
      </w:r>
    </w:p>
    <w:p>
      <w:pPr>
        <w:pStyle w:val="PreformattedText"/>
        <w:rPr/>
      </w:pPr>
      <w:r>
        <w:rPr/>
        <w:t>Reading during the years ended December 31, 2000, 1999, and 1998 for which the</w:t>
      </w:r>
    </w:p>
    <w:p>
      <w:pPr>
        <w:pStyle w:val="PreformattedText"/>
        <w:rPr/>
      </w:pPr>
      <w:r>
        <w:rPr/>
        <w:t>Company was paid approximately $138,000, $215,000, and $398,000, respectively.</w:t>
      </w:r>
    </w:p>
    <w:p>
      <w:pPr>
        <w:pStyle w:val="PreformattedText"/>
        <w:rPr/>
      </w:pPr>
      <w:r>
        <w:rPr/>
        <w:t>Such amounts are included in the Consolidated Statement of Operations as</w:t>
      </w:r>
    </w:p>
    <w:p>
      <w:pPr>
        <w:pStyle w:val="PreformattedText"/>
        <w:rPr/>
      </w:pPr>
      <w:r>
        <w:rPr/>
        <w:t>"Consulting fees from shareholder". Consulting fees for 2000 were terminated</w:t>
      </w:r>
    </w:p>
    <w:p>
      <w:pPr>
        <w:pStyle w:val="PreformattedText"/>
        <w:rPr/>
      </w:pPr>
      <w:r>
        <w:rPr/>
        <w:t>with the adoption of the general and administrative expense sharing agreement</w:t>
      </w:r>
    </w:p>
    <w:p>
      <w:pPr>
        <w:pStyle w:val="PreformattedText"/>
        <w:rPr/>
      </w:pPr>
      <w:r>
        <w:rPr/>
        <w:t>described immediately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Ellen Cotter, Vice President of Business Affairs of the REI and Acting</w:t>
      </w:r>
    </w:p>
    <w:p>
      <w:pPr>
        <w:pStyle w:val="PreformattedText"/>
        <w:rPr/>
      </w:pPr>
      <w:r>
        <w:rPr/>
        <w:t>President of Reading Australia is a member of Visalia and is the daughter of</w:t>
      </w:r>
    </w:p>
    <w:p>
      <w:pPr>
        <w:pStyle w:val="PreformattedText"/>
        <w:rPr/>
      </w:pPr>
      <w:r>
        <w:rPr/>
        <w:t>James J. Cotter.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Robert Loeffler, a member of the Board of Directors and as a member of the</w:t>
      </w:r>
    </w:p>
    <w:p>
      <w:pPr>
        <w:pStyle w:val="PreformattedText"/>
        <w:rPr/>
      </w:pPr>
      <w:r>
        <w:rPr/>
        <w:t>Audit Committees of the Company also serves as a director and as a member of</w:t>
      </w:r>
    </w:p>
    <w:p>
      <w:pPr>
        <w:pStyle w:val="PreformattedText"/>
        <w:rPr/>
      </w:pPr>
      <w:r>
        <w:rPr/>
        <w:t>the Audit Committees of Craig Corp and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BRI and the Agricultural Partnerships: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Agricultural Partnerships use Farming to farm their properties. Farming</w:t>
      </w:r>
    </w:p>
    <w:p>
      <w:pPr>
        <w:pStyle w:val="PreformattedText"/>
        <w:rPr/>
      </w:pPr>
      <w:r>
        <w:rPr/>
        <w:t>receives, in consideration of its services, reimbursement of its costs plus 5%</w:t>
      </w:r>
    </w:p>
    <w:p>
      <w:pPr>
        <w:pStyle w:val="PreformattedText"/>
        <w:rPr/>
      </w:pPr>
      <w:r>
        <w:rPr/>
        <w:t>of the net revenues of the farming operations after picking, packing and</w:t>
      </w:r>
    </w:p>
    <w:p>
      <w:pPr>
        <w:pStyle w:val="PreformattedText"/>
        <w:rPr/>
      </w:pPr>
      <w:r>
        <w:rPr/>
        <w:t>hauling. Farming, in turn, contracts with Cecelia for certain bookkeeping and</w:t>
      </w:r>
    </w:p>
    <w:p>
      <w:pPr>
        <w:pStyle w:val="PreformattedText"/>
        <w:rPr/>
      </w:pPr>
      <w:r>
        <w:rPr/>
        <w:t>administrative services,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it pays a fee of $6,000 per month. Cecelia also packs fruit for the</w:t>
      </w:r>
    </w:p>
    <w:p>
      <w:pPr>
        <w:pStyle w:val="PreformattedText"/>
        <w:rPr/>
      </w:pPr>
      <w:r>
        <w:rPr/>
        <w:t>Agricultural Partnerships. The acquisition of the properties owned by the</w:t>
      </w:r>
    </w:p>
    <w:p>
      <w:pPr>
        <w:pStyle w:val="PreformattedText"/>
        <w:rPr/>
      </w:pPr>
      <w:r>
        <w:rPr/>
        <w:t>Agricultural Partnerships was financed by a ten-year purchase money mortgage</w:t>
      </w:r>
    </w:p>
    <w:p>
      <w:pPr>
        <w:pStyle w:val="PreformattedText"/>
        <w:rPr/>
      </w:pPr>
      <w:r>
        <w:rPr/>
        <w:t>in the amount of $4.05 million, a line-of-credit from the Company, and pro-</w:t>
      </w:r>
    </w:p>
    <w:p>
      <w:pPr>
        <w:pStyle w:val="PreformattedText"/>
        <w:rPr/>
      </w:pPr>
      <w:r>
        <w:rPr/>
        <w:t>rata contributions from the partners. In December 1998, the Agricultural</w:t>
      </w:r>
    </w:p>
    <w:p>
      <w:pPr>
        <w:pStyle w:val="PreformattedText"/>
        <w:rPr/>
      </w:pPr>
      <w:r>
        <w:rPr/>
        <w:t>Partnerships suffered a freeze which destroyed the 1998-1999 crop. The</w:t>
      </w:r>
    </w:p>
    <w:p>
      <w:pPr>
        <w:pStyle w:val="PreformattedText"/>
        <w:rPr/>
      </w:pPr>
      <w:r>
        <w:rPr/>
        <w:t>Agricultural Partnerships had no funds to repay the line-of-credit from the</w:t>
      </w:r>
    </w:p>
    <w:p>
      <w:pPr>
        <w:pStyle w:val="PreformattedText"/>
        <w:rPr/>
      </w:pPr>
      <w:r>
        <w:rPr/>
        <w:t>Company, to fund the costs associated with production of a 1999-2000 crop, or</w:t>
      </w:r>
    </w:p>
    <w:p>
      <w:pPr>
        <w:pStyle w:val="PreformattedText"/>
        <w:rPr/>
      </w:pPr>
      <w:r>
        <w:rPr/>
        <w:t>to complete the anticipated capital improvements other than to call upon the</w:t>
      </w:r>
    </w:p>
    <w:p>
      <w:pPr>
        <w:pStyle w:val="PreformattedText"/>
        <w:rPr/>
      </w:pPr>
      <w:r>
        <w:rPr/>
        <w:t>partners for funding. BRI has no funds or resources with which to provide such</w:t>
      </w:r>
    </w:p>
    <w:p>
      <w:pPr>
        <w:pStyle w:val="PreformattedText"/>
        <w:rPr/>
      </w:pPr>
      <w:r>
        <w:rPr/>
        <w:t>funding other than to call upon its separate line-of-credit from the Company.</w:t>
      </w:r>
    </w:p>
    <w:p>
      <w:pPr>
        <w:pStyle w:val="PreformattedText"/>
        <w:rPr/>
      </w:pPr>
      <w:r>
        <w:rPr/>
        <w:t>For the period from January 1999 to December 2000, Citadel and Visalia have</w:t>
      </w:r>
    </w:p>
    <w:p>
      <w:pPr>
        <w:pStyle w:val="PreformattedText"/>
        <w:rPr/>
      </w:pPr>
      <w:r>
        <w:rPr/>
        <w:t>provided the funding required by the Agricultural Partnerships on an 80/20</w:t>
      </w:r>
    </w:p>
    <w:p>
      <w:pPr>
        <w:pStyle w:val="PreformattedText"/>
        <w:rPr/>
      </w:pPr>
      <w:r>
        <w:rPr/>
        <w:t>basis. In December 2000, the management of Citadel determined to extend the</w:t>
      </w:r>
    </w:p>
    <w:p>
      <w:pPr>
        <w:pStyle w:val="PreformattedText"/>
        <w:rPr/>
      </w:pPr>
      <w:r>
        <w:rPr/>
        <w:t>Crop Financing Line on a day-to-day basis pending its full review of its</w:t>
      </w:r>
    </w:p>
    <w:p>
      <w:pPr>
        <w:pStyle w:val="PreformattedText"/>
        <w:rPr/>
      </w:pPr>
      <w:r>
        <w:rPr/>
        <w:t>investments. As of December 31, 2000, Citadel and Visalia had advanced</w:t>
      </w:r>
    </w:p>
    <w:p>
      <w:pPr>
        <w:pStyle w:val="PreformattedText"/>
        <w:rPr/>
      </w:pPr>
      <w:r>
        <w:rPr/>
        <w:t>$3,909,000 and $634,000, respectively, to the Agricultural Partnerships. The</w:t>
      </w:r>
    </w:p>
    <w:p>
      <w:pPr>
        <w:pStyle w:val="PreformattedText"/>
        <w:rPr/>
      </w:pPr>
      <w:r>
        <w:rPr/>
        <w:t>Board of Directors and executive officers of BRI are comprised of three Craig</w:t>
      </w:r>
    </w:p>
    <w:p>
      <w:pPr>
        <w:pStyle w:val="PreformattedText"/>
        <w:rPr/>
      </w:pPr>
      <w:r>
        <w:rPr/>
        <w:t>directors, including Margaret Cotter, James Cotter's daughter and a member of</w:t>
      </w:r>
    </w:p>
    <w:p>
      <w:pPr>
        <w:pStyle w:val="PreformattedText"/>
        <w:rPr/>
      </w:pPr>
      <w:r>
        <w:rPr/>
        <w:t>Visalia.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Reading Investment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October 1996, Citadel and its wholly owned subsidiary, Citadel</w:t>
      </w:r>
    </w:p>
    <w:p>
      <w:pPr>
        <w:pStyle w:val="PreformattedText"/>
        <w:rPr/>
      </w:pPr>
      <w:r>
        <w:rPr/>
        <w:t>Acquisition Corp., Inc. ("CAC"), closed a transaction with Craig, REI and</w:t>
      </w:r>
    </w:p>
    <w:p>
      <w:pPr>
        <w:pStyle w:val="PreformattedText"/>
        <w:rPr/>
      </w:pPr>
      <w:r>
        <w:rPr/>
        <w:t>Reading Company and certain affiliates thereof. Pursuant to the terms of an</w:t>
      </w:r>
    </w:p>
    <w:p>
      <w:pPr>
        <w:pStyle w:val="PreformattedText"/>
        <w:rPr/>
      </w:pPr>
      <w:r>
        <w:rPr/>
        <w:t>Exchange Agreement, CAC contributed cash in the amount of $7,000,000 to REI in</w:t>
      </w:r>
    </w:p>
    <w:p>
      <w:pPr>
        <w:pStyle w:val="PreformattedText"/>
        <w:rPr/>
      </w:pPr>
      <w:r>
        <w:rPr/>
        <w:t>exchange for certain assets (See Note 6). During 2000, 1999 and 1998, Citadel</w:t>
      </w:r>
    </w:p>
    <w:p>
      <w:pPr>
        <w:pStyle w:val="PreformattedText"/>
        <w:rPr/>
      </w:pPr>
      <w:r>
        <w:rPr/>
        <w:t>received dividend income of $455,000 per annum from REI with respect to REI</w:t>
      </w:r>
    </w:p>
    <w:p>
      <w:pPr>
        <w:pStyle w:val="PreformattedText"/>
        <w:rPr/>
      </w:pPr>
      <w:r>
        <w:rPr/>
        <w:t>Series A Preferred Stock. At December 31, 2000, REI was two quarters in</w:t>
      </w:r>
    </w:p>
    <w:p>
      <w:pPr>
        <w:pStyle w:val="PreformattedText"/>
        <w:rPr/>
      </w:pPr>
      <w:r>
        <w:rPr/>
        <w:t>arrears in its dividend payments owed to the Company. In March 2001, REI paid</w:t>
      </w:r>
    </w:p>
    <w:p>
      <w:pPr>
        <w:pStyle w:val="PreformattedText"/>
        <w:rPr/>
      </w:pPr>
      <w:r>
        <w:rPr/>
        <w:t>all such dividends owed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Issuance of Common Stock to Craig Corporation for a Note Receivable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11, 1997, Craig exercised its warrant to purchase 666,000 shares</w:t>
      </w:r>
    </w:p>
    <w:p>
      <w:pPr>
        <w:pStyle w:val="PreformattedText"/>
        <w:rPr/>
      </w:pPr>
      <w:r>
        <w:rPr/>
        <w:t>of the Company's common stock at an exercised price of $3.00 per share or</w:t>
      </w:r>
    </w:p>
    <w:p>
      <w:pPr>
        <w:pStyle w:val="PreformattedText"/>
        <w:rPr/>
      </w:pPr>
      <w:r>
        <w:rPr/>
        <w:t>$1,998,000. Such exercise was consummated pursuant to delivery by Craig of its</w:t>
      </w:r>
    </w:p>
    <w:p>
      <w:pPr>
        <w:pStyle w:val="PreformattedText"/>
        <w:rPr/>
      </w:pPr>
      <w:r>
        <w:rPr/>
        <w:t>secured promissory note (the "Craig Secured Note") in the amount of</w:t>
      </w:r>
    </w:p>
    <w:p>
      <w:pPr>
        <w:pStyle w:val="PreformattedText"/>
        <w:rPr/>
      </w:pPr>
      <w:r>
        <w:rPr/>
        <w:t>$1,998,000, secured by 500,000 shares of REI Common Stock owned by Craig.</w:t>
      </w:r>
    </w:p>
    <w:p>
      <w:pPr>
        <w:pStyle w:val="PreformattedText"/>
        <w:rPr/>
      </w:pPr>
      <w:r>
        <w:rPr/>
        <w:t>Interest is payable quarterly in arrears at the prime rate (amounting to 9.5%</w:t>
      </w:r>
    </w:p>
    <w:p>
      <w:pPr>
        <w:pStyle w:val="PreformattedText"/>
        <w:rPr/>
      </w:pPr>
      <w:r>
        <w:rPr/>
        <w:t>at December 31, 2000) computed on a 360 day-year. Principal and accrued but</w:t>
      </w:r>
    </w:p>
    <w:p>
      <w:pPr>
        <w:pStyle w:val="PreformattedText"/>
        <w:rPr/>
      </w:pPr>
      <w:r>
        <w:rPr/>
        <w:t>unpaid interest is due upon the earlier of April 11, 2002 or 120 days</w:t>
      </w:r>
    </w:p>
    <w:p>
      <w:pPr>
        <w:pStyle w:val="PreformattedText"/>
        <w:rPr/>
      </w:pPr>
      <w:r>
        <w:rPr/>
        <w:t>following the Company's written demand for payment. The Craig Secured Note may</w:t>
      </w:r>
    </w:p>
    <w:p>
      <w:pPr>
        <w:pStyle w:val="PreformattedText"/>
        <w:rPr/>
      </w:pPr>
      <w:r>
        <w:rPr/>
        <w:t>be prepaid, in whole or in part, at any time by Craig without penalty or</w:t>
      </w:r>
    </w:p>
    <w:p>
      <w:pPr>
        <w:pStyle w:val="PreformattedText"/>
        <w:rPr/>
      </w:pPr>
      <w:r>
        <w:rPr/>
        <w:t>premium. During 2000, 1999 and 1998, Craig paid interest to Citadel of</w:t>
      </w:r>
    </w:p>
    <w:p>
      <w:pPr>
        <w:pStyle w:val="PreformattedText"/>
        <w:rPr/>
      </w:pPr>
      <w:r>
        <w:rPr/>
        <w:t>approximately $230,000, $183,000 and $165,000, respectively, pursuant to the</w:t>
      </w:r>
    </w:p>
    <w:p>
      <w:pPr>
        <w:pStyle w:val="PreformattedText"/>
        <w:rPr/>
      </w:pPr>
      <w:r>
        <w:rPr/>
        <w:t>terms of the Craig Secured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Royal George Theatre Complex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Reading acquired the Royal George Theatre Complex, located</w:t>
      </w:r>
    </w:p>
    <w:p>
      <w:pPr>
        <w:pStyle w:val="PreformattedText"/>
        <w:rPr/>
      </w:pPr>
      <w:r>
        <w:rPr/>
        <w:t>in Chicago, for approximately $3,000,000. On September 22, 2000, Reading</w:t>
      </w:r>
    </w:p>
    <w:p>
      <w:pPr>
        <w:pStyle w:val="PreformattedText"/>
        <w:rPr/>
      </w:pPr>
      <w:r>
        <w:rPr/>
        <w:t>transferred to the Company its interest in Royal George Theatre LLC ("RGT"),</w:t>
      </w:r>
    </w:p>
    <w:p>
      <w:pPr>
        <w:pStyle w:val="PreformattedText"/>
        <w:rPr/>
      </w:pPr>
      <w:r>
        <w:rPr/>
        <w:t>the limited liability company formed by Reading to acquire and operate the</w:t>
      </w:r>
    </w:p>
    <w:p>
      <w:pPr>
        <w:pStyle w:val="PreformattedText"/>
        <w:rPr/>
      </w:pPr>
      <w:r>
        <w:rPr/>
        <w:t>Royal George Theatre complex, for $3,000,000, Reading's approximate cost basis</w:t>
      </w:r>
    </w:p>
    <w:p>
      <w:pPr>
        <w:pStyle w:val="PreformattedText"/>
        <w:rPr/>
      </w:pPr>
      <w:r>
        <w:rPr/>
        <w:t>in the property, less an amount equal to the sum of (1) the long-term</w:t>
      </w:r>
    </w:p>
    <w:p>
      <w:pPr>
        <w:pStyle w:val="PreformattedText"/>
        <w:rPr/>
      </w:pPr>
      <w:r>
        <w:rPr/>
        <w:t>liabilities of RGT and (2) the difference between the short-term assets and</w:t>
      </w:r>
    </w:p>
    <w:p>
      <w:pPr>
        <w:pStyle w:val="PreformattedText"/>
        <w:rPr/>
      </w:pPr>
      <w:r>
        <w:rPr/>
        <w:t>liabilities of RGT.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Angelika Film Center &amp; Cafe Dallas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1999, Reading entered into a lease of a to-be-constructed theatre in</w:t>
      </w:r>
    </w:p>
    <w:p>
      <w:pPr>
        <w:pStyle w:val="PreformattedText"/>
        <w:rPr/>
      </w:pPr>
      <w:r>
        <w:rPr/>
        <w:t>Dallas, known as the Angelika Film Center and Cafe Dallas ("Angelika-Dallas").</w:t>
      </w:r>
    </w:p>
    <w:p>
      <w:pPr>
        <w:pStyle w:val="PreformattedText"/>
        <w:rPr/>
      </w:pPr>
      <w:r>
        <w:rPr/>
        <w:t>On September 22, 2000, Reading assigned that lease to the Company. In</w:t>
      </w:r>
    </w:p>
    <w:p>
      <w:pPr>
        <w:pStyle w:val="PreformattedText"/>
        <w:rPr/>
      </w:pPr>
      <w:r>
        <w:rPr/>
        <w:t>consideration of the assignment of the lease, the Company paid to Reading</w:t>
      </w:r>
    </w:p>
    <w:p>
      <w:pPr>
        <w:pStyle w:val="PreformattedText"/>
        <w:rPr/>
      </w:pPr>
      <w:r>
        <w:rPr/>
        <w:t>approximately $356,000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reimbursement of its costs incurred to date in acquiring the leasehold and</w:t>
      </w:r>
    </w:p>
    <w:p>
      <w:pPr>
        <w:pStyle w:val="PreformattedText"/>
        <w:rPr/>
      </w:pPr>
      <w:r>
        <w:rPr/>
        <w:t>fitting out the theater, and assumed Reading's obligations under the lease and</w:t>
      </w:r>
    </w:p>
    <w:p>
      <w:pPr>
        <w:pStyle w:val="PreformattedText"/>
        <w:rPr/>
      </w:pPr>
      <w:r>
        <w:rPr/>
        <w:t>under various agreements relating to the fitting out of the theater. Reading</w:t>
      </w:r>
    </w:p>
    <w:p>
      <w:pPr>
        <w:pStyle w:val="PreformattedText"/>
        <w:rPr/>
      </w:pPr>
      <w:r>
        <w:rPr/>
        <w:t>has agreed that, in the event the theater's EBITDA (earnings before interest,</w:t>
      </w:r>
    </w:p>
    <w:p>
      <w:pPr>
        <w:pStyle w:val="PreformattedText"/>
        <w:rPr/>
      </w:pPr>
      <w:r>
        <w:rPr/>
        <w:t>taxes, depreciation and amortization) during the last twelve of the first</w:t>
      </w:r>
    </w:p>
    <w:p>
      <w:pPr>
        <w:pStyle w:val="PreformattedText"/>
        <w:rPr/>
      </w:pPr>
      <w:r>
        <w:rPr/>
        <w:t>twenty-four months following the opening of the theater is less than that</w:t>
      </w:r>
    </w:p>
    <w:p>
      <w:pPr>
        <w:pStyle w:val="PreformattedText"/>
        <w:rPr/>
      </w:pPr>
      <w:r>
        <w:rPr/>
        <w:t>amount producing a 20% theater level return on the Company's investment in the</w:t>
      </w:r>
    </w:p>
    <w:p>
      <w:pPr>
        <w:pStyle w:val="PreformattedText"/>
        <w:rPr/>
      </w:pPr>
      <w:r>
        <w:rPr/>
        <w:t>theater, then Reading will reimburse the Company that amount of the Company's</w:t>
      </w:r>
    </w:p>
    <w:p>
      <w:pPr>
        <w:pStyle w:val="PreformattedText"/>
        <w:rPr/>
      </w:pPr>
      <w:r>
        <w:rPr/>
        <w:t>investment necessary to produce such a 20% return for the twelve-months</w:t>
      </w:r>
    </w:p>
    <w:p>
      <w:pPr>
        <w:pStyle w:val="PreformattedText"/>
        <w:rPr/>
      </w:pPr>
      <w:r>
        <w:rPr/>
        <w:t>period; provided that, subject to certain exceptions, the Company's investment</w:t>
      </w:r>
    </w:p>
    <w:p>
      <w:pPr>
        <w:pStyle w:val="PreformattedText"/>
        <w:rPr/>
      </w:pPr>
      <w:r>
        <w:rPr/>
        <w:t>in the theater does not exceed $2,300,000.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Theater Management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Houston Angelika, the St. Anthony and the NY Angelika were managed by</w:t>
      </w:r>
    </w:p>
    <w:p>
      <w:pPr>
        <w:pStyle w:val="PreformattedText"/>
        <w:rPr/>
      </w:pPr>
      <w:r>
        <w:rPr/>
        <w:t>City Cinemas pursuant to management agreements. The management agreements for</w:t>
      </w:r>
    </w:p>
    <w:p>
      <w:pPr>
        <w:pStyle w:val="PreformattedText"/>
        <w:rPr/>
      </w:pPr>
      <w:r>
        <w:rPr/>
        <w:t>the St. Anthony and the Houston Angelika provide for City Cinemas to receive a</w:t>
      </w:r>
    </w:p>
    <w:p>
      <w:pPr>
        <w:pStyle w:val="PreformattedText"/>
        <w:rPr/>
      </w:pPr>
      <w:r>
        <w:rPr/>
        <w:t>fee equal to 2.5% of revenues. The NY Angelika management agreement provides</w:t>
      </w:r>
    </w:p>
    <w:p>
      <w:pPr>
        <w:pStyle w:val="PreformattedText"/>
        <w:rPr/>
      </w:pPr>
      <w:r>
        <w:rPr/>
        <w:t>for the payment of a minimum fee of $125,000 plus an incentive fee equal to</w:t>
      </w:r>
    </w:p>
    <w:p>
      <w:pPr>
        <w:pStyle w:val="PreformattedText"/>
        <w:rPr/>
      </w:pPr>
      <w:r>
        <w:rPr/>
        <w:t>50% of annual cash flow (as defined) over prescribed levels provided, however,</w:t>
      </w:r>
    </w:p>
    <w:p>
      <w:pPr>
        <w:pStyle w:val="PreformattedText"/>
        <w:rPr/>
      </w:pPr>
      <w:r>
        <w:rPr/>
        <w:t>that the maximum annual aggregate fee cannot exceed 5% of the NY Angelika's</w:t>
      </w:r>
    </w:p>
    <w:p>
      <w:pPr>
        <w:pStyle w:val="PreformattedText"/>
        <w:rPr/>
      </w:pPr>
      <w:r>
        <w:rPr/>
        <w:t>revenues. Following the Company's acquisition of certain management rights of</w:t>
      </w:r>
    </w:p>
    <w:p>
      <w:pPr>
        <w:pStyle w:val="PreformattedText"/>
        <w:rPr/>
      </w:pPr>
      <w:r>
        <w:rPr/>
        <w:t>City Cinemas from Sutton Hill on September 1, 2000, these Angelika cinemas are</w:t>
      </w:r>
    </w:p>
    <w:p>
      <w:pPr>
        <w:pStyle w:val="PreformattedText"/>
        <w:rPr/>
      </w:pPr>
      <w:r>
        <w:rPr/>
        <w:t>being managed by Citadel Cinemas, Inc., a wholly owned subsidiary of the</w:t>
      </w:r>
    </w:p>
    <w:p>
      <w:pPr>
        <w:pStyle w:val="PreformattedText"/>
        <w:rPr/>
      </w:pPr>
      <w:r>
        <w:rPr/>
        <w:t>Company. The Company is finalizing the management agreement with the OBI</w:t>
      </w:r>
    </w:p>
    <w:p>
      <w:pPr>
        <w:pStyle w:val="PreformattedText"/>
        <w:rPr/>
      </w:pPr>
      <w:r>
        <w:rPr/>
        <w:t>Management, for the Company's live theaters.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Loans to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Robert Smerling, President, has an outstanding employee advance of $105,000</w:t>
      </w:r>
    </w:p>
    <w:p>
      <w:pPr>
        <w:pStyle w:val="PreformattedText"/>
        <w:rPr/>
      </w:pPr>
      <w:r>
        <w:rPr/>
        <w:t>with Reading. The non-interest bearing loan is payable upon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5. Rental Properties and Property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 below sets forth the Company's investment in rental property and</w:t>
      </w:r>
    </w:p>
    <w:p>
      <w:pPr>
        <w:pStyle w:val="PreformattedText"/>
        <w:rPr/>
      </w:pPr>
      <w:r>
        <w:rPr/>
        <w:t>property and equipment as of the dates indicated (dollars 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2000     1999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Rental Property</w:t>
      </w:r>
    </w:p>
    <w:p>
      <w:pPr>
        <w:pStyle w:val="PreformattedText"/>
        <w:rPr/>
      </w:pPr>
      <w:r>
        <w:rPr/>
        <w:t xml:space="preserve">      </w:t>
      </w:r>
      <w:r>
        <w:rPr/>
        <w:t>Land..................................................... $ 2,951  $2,951</w:t>
      </w:r>
    </w:p>
    <w:p>
      <w:pPr>
        <w:pStyle w:val="PreformattedText"/>
        <w:rPr/>
      </w:pPr>
      <w:r>
        <w:rPr/>
        <w:t xml:space="preserve">      </w:t>
      </w:r>
      <w:r>
        <w:rPr/>
        <w:t>Building and improvements................................   7,099   5,532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10,050   8,483</w:t>
      </w:r>
    </w:p>
    <w:p>
      <w:pPr>
        <w:pStyle w:val="PreformattedText"/>
        <w:rPr/>
      </w:pPr>
      <w:r>
        <w:rPr/>
        <w:t xml:space="preserve">      </w:t>
      </w:r>
      <w:r>
        <w:rPr/>
        <w:t>Less accumulated depreciation............................  (1,021)   (752)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  </w:t>
      </w:r>
      <w:r>
        <w:rPr/>
        <w:t>Rental property, net..................................... $ 9,029  $7,731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  ======</w:t>
      </w:r>
    </w:p>
    <w:p>
      <w:pPr>
        <w:pStyle w:val="PreformattedText"/>
        <w:rPr/>
      </w:pPr>
      <w:r>
        <w:rPr/>
        <w:t xml:space="preserve">      </w:t>
      </w:r>
      <w:r>
        <w:rPr/>
        <w:t>Property and Equipment</w:t>
      </w:r>
    </w:p>
    <w:p>
      <w:pPr>
        <w:pStyle w:val="PreformattedText"/>
        <w:rPr/>
      </w:pPr>
      <w:r>
        <w:rPr/>
        <w:t xml:space="preserve">      </w:t>
      </w:r>
      <w:r>
        <w:rPr/>
        <w:t>Land..................................................... $ 4,574  $  --</w:t>
      </w:r>
    </w:p>
    <w:p>
      <w:pPr>
        <w:pStyle w:val="PreformattedText"/>
        <w:rPr/>
      </w:pPr>
      <w:r>
        <w:rPr/>
        <w:t xml:space="preserve">      </w:t>
      </w:r>
      <w:r>
        <w:rPr/>
        <w:t>Building.................................................   4,170     --</w:t>
      </w:r>
    </w:p>
    <w:p>
      <w:pPr>
        <w:pStyle w:val="PreformattedText"/>
        <w:rPr/>
      </w:pPr>
      <w:r>
        <w:rPr/>
        <w:t xml:space="preserve">      </w:t>
      </w:r>
      <w:r>
        <w:rPr/>
        <w:t>Leasehold interest.......................................   1,322     --</w:t>
      </w:r>
    </w:p>
    <w:p>
      <w:pPr>
        <w:pStyle w:val="PreformattedText"/>
        <w:rPr/>
      </w:pPr>
      <w:r>
        <w:rPr/>
        <w:t xml:space="preserve">      </w:t>
      </w:r>
      <w:r>
        <w:rPr/>
        <w:t>Construction-in-progress.................................     627     --</w:t>
      </w:r>
    </w:p>
    <w:p>
      <w:pPr>
        <w:pStyle w:val="PreformattedText"/>
        <w:rPr/>
      </w:pPr>
      <w:r>
        <w:rPr/>
        <w:t xml:space="preserve">      </w:t>
      </w:r>
      <w:r>
        <w:rPr/>
        <w:t>Fixtures and equipment...................................     212     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10,905     --</w:t>
      </w:r>
    </w:p>
    <w:p>
      <w:pPr>
        <w:pStyle w:val="PreformattedText"/>
        <w:rPr/>
      </w:pPr>
      <w:r>
        <w:rPr/>
        <w:t xml:space="preserve">      </w:t>
      </w:r>
      <w:r>
        <w:rPr/>
        <w:t>Less accumulated depreciation............................    (114)    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  </w:t>
      </w:r>
      <w:r>
        <w:rPr/>
        <w:t>Property and equipment, net.............................. $10,791  $  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Rental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1999, the Company sold the office building located in Phoenix,</w:t>
      </w:r>
    </w:p>
    <w:p>
      <w:pPr>
        <w:pStyle w:val="PreformattedText"/>
        <w:rPr/>
      </w:pPr>
      <w:r>
        <w:rPr/>
        <w:t>Arizona (the "Arboleda"). The sale was made for $20,000,000 which resulted in</w:t>
      </w:r>
    </w:p>
    <w:p>
      <w:pPr>
        <w:pStyle w:val="PreformattedText"/>
        <w:rPr/>
      </w:pPr>
      <w:r>
        <w:rPr/>
        <w:t>a book gain of approximately $13,337,000, net of disposal costs of</w:t>
      </w:r>
    </w:p>
    <w:p>
      <w:pPr>
        <w:pStyle w:val="PreformattedText"/>
        <w:rPr/>
      </w:pPr>
      <w:r>
        <w:rPr/>
        <w:t>approximately $316,000. As a result of the sale, the office building located</w:t>
      </w:r>
    </w:p>
    <w:p>
      <w:pPr>
        <w:pStyle w:val="PreformattedText"/>
        <w:rPr/>
      </w:pPr>
      <w:r>
        <w:rPr/>
        <w:t>in Glendale, California (the "Brand") is the Company's sole rental property at</w:t>
      </w:r>
    </w:p>
    <w:p>
      <w:pPr>
        <w:pStyle w:val="PreformattedText"/>
        <w:rPr/>
      </w:pPr>
      <w:r>
        <w:rPr/>
        <w:t>December 31, 2000 and 1999. This property does not house any of the Company's</w:t>
      </w:r>
    </w:p>
    <w:p>
      <w:pPr>
        <w:pStyle w:val="PreformattedText"/>
        <w:rPr/>
      </w:pPr>
      <w:r>
        <w:rPr/>
        <w:t>operations and is not a part of the Company's cinema exhibition or live</w:t>
      </w:r>
    </w:p>
    <w:p>
      <w:pPr>
        <w:pStyle w:val="PreformattedText"/>
        <w:rPr/>
      </w:pPr>
      <w:r>
        <w:rPr/>
        <w:t>theater businesses. With the exception of the ground floor space, the Brand</w:t>
      </w:r>
    </w:p>
    <w:p>
      <w:pPr>
        <w:pStyle w:val="PreformattedText"/>
        <w:rPr/>
      </w:pPr>
      <w:r>
        <w:rPr/>
        <w:t>building is entirely leased to Disney Enterprises, Inc. ("Disney"). The rental</w:t>
      </w:r>
    </w:p>
    <w:p>
      <w:pPr>
        <w:pStyle w:val="PreformattedText"/>
        <w:rPr/>
      </w:pPr>
      <w:r>
        <w:rPr/>
        <w:t>rate for the first five years of the Disney's lease term which began on</w:t>
      </w:r>
    </w:p>
    <w:p>
      <w:pPr>
        <w:pStyle w:val="PreformattedText"/>
        <w:rPr/>
      </w:pPr>
      <w:r>
        <w:rPr/>
        <w:t>February 1, 1997 is approximately $148,000 per month and increases to</w:t>
      </w:r>
    </w:p>
    <w:p>
      <w:pPr>
        <w:pStyle w:val="PreformattedText"/>
        <w:rPr/>
      </w:pPr>
      <w:r>
        <w:rPr/>
        <w:t>approximately $164,000 per month for the remaining five-year term, excluding</w:t>
      </w:r>
    </w:p>
    <w:p>
      <w:pPr>
        <w:pStyle w:val="PreformattedText"/>
        <w:rPr/>
      </w:pPr>
      <w:r>
        <w:rPr/>
        <w:t>parking in each case. In addition, Disney has the option to renew the lease</w:t>
      </w:r>
    </w:p>
    <w:p>
      <w:pPr>
        <w:pStyle w:val="PreformattedText"/>
        <w:rPr/>
      </w:pPr>
      <w:r>
        <w:rPr/>
        <w:t>for two consecutive five-year periods. Costs to obtain the lease, inclusive of</w:t>
      </w:r>
    </w:p>
    <w:p>
      <w:pPr>
        <w:pStyle w:val="PreformattedText"/>
        <w:rPr/>
      </w:pPr>
      <w:r>
        <w:rPr/>
        <w:t>commissions, legal and other fees, are included in the Consolidated Balance</w:t>
      </w:r>
    </w:p>
    <w:p>
      <w:pPr>
        <w:pStyle w:val="PreformattedText"/>
        <w:rPr/>
      </w:pPr>
      <w:r>
        <w:rPr/>
        <w:t>Sheet as "Capitalized leasing costs" at 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lease with Disney provided that the Company contributes towards tenant</w:t>
      </w:r>
    </w:p>
    <w:p>
      <w:pPr>
        <w:pStyle w:val="PreformattedText"/>
        <w:rPr/>
      </w:pPr>
      <w:r>
        <w:rPr/>
        <w:t>improvements and common area upgrades. At December 31, 2000, the tenant</w:t>
      </w:r>
    </w:p>
    <w:p>
      <w:pPr>
        <w:pStyle w:val="PreformattedText"/>
        <w:rPr/>
      </w:pPr>
      <w:r>
        <w:rPr/>
        <w:t>improvements required by the lease approximating $1,567,000 have been accrued</w:t>
      </w:r>
    </w:p>
    <w:p>
      <w:pPr>
        <w:pStyle w:val="PreformattedText"/>
        <w:rPr/>
      </w:pPr>
      <w:r>
        <w:rPr/>
        <w:t>but not expended. The Company expects to fund the majority of its tenant</w:t>
      </w:r>
    </w:p>
    <w:p>
      <w:pPr>
        <w:pStyle w:val="PreformattedText"/>
        <w:rPr/>
      </w:pPr>
      <w:r>
        <w:rPr/>
        <w:t>improvements in fiscal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the OBI Merger, the City Cinemas Transactions, and the Royal</w:t>
      </w:r>
    </w:p>
    <w:p>
      <w:pPr>
        <w:pStyle w:val="PreformattedText"/>
        <w:rPr/>
      </w:pPr>
      <w:r>
        <w:rPr/>
        <w:t>George Theatre acquisition, the Company owned three live theaters and had</w:t>
      </w:r>
    </w:p>
    <w:p>
      <w:pPr>
        <w:pStyle w:val="PreformattedText"/>
        <w:rPr/>
      </w:pPr>
      <w:r>
        <w:rPr/>
        <w:t>leasehold interests in four cinemas and one live theater (see Note 3) at</w:t>
      </w:r>
    </w:p>
    <w:p>
      <w:pPr>
        <w:pStyle w:val="PreformattedText"/>
        <w:rPr/>
      </w:pPr>
      <w:r>
        <w:rPr/>
        <w:t>December 31, 2000. The Company also acquired the leasehold interest in an 8-</w:t>
      </w:r>
    </w:p>
    <w:p>
      <w:pPr>
        <w:pStyle w:val="PreformattedText"/>
        <w:rPr/>
      </w:pPr>
      <w:r>
        <w:rPr/>
        <w:t>screen Angelika cinema currently under construction in Dallas ("Angelika-</w:t>
      </w:r>
    </w:p>
    <w:p>
      <w:pPr>
        <w:pStyle w:val="PreformattedText"/>
        <w:rPr/>
      </w:pPr>
      <w:r>
        <w:rPr/>
        <w:t>Dallas"), and recorded the project as construction-in-progress, at cost (see</w:t>
      </w:r>
    </w:p>
    <w:p>
      <w:pPr>
        <w:pStyle w:val="PreformattedText"/>
        <w:rPr/>
      </w:pPr>
      <w:r>
        <w:rPr/>
        <w:t>Note 3). The land, building and leasehold interests arising from the OBI and</w:t>
      </w:r>
    </w:p>
    <w:p>
      <w:pPr>
        <w:pStyle w:val="PreformattedText"/>
        <w:rPr/>
      </w:pPr>
      <w:r>
        <w:rPr/>
        <w:t>Royal George Theatre acquisitions were recorded at their fair values.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6. Investment in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Investment in Reading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REI is a publicly traded company whose shares are listed on the NASDAQ</w:t>
      </w:r>
    </w:p>
    <w:p>
      <w:pPr>
        <w:pStyle w:val="PreformattedText"/>
        <w:rPr/>
      </w:pPr>
      <w:r>
        <w:rPr/>
        <w:t>stock market. Through its majority owned subsidiaries, REI is in the business</w:t>
      </w:r>
    </w:p>
    <w:p>
      <w:pPr>
        <w:pStyle w:val="PreformattedText"/>
        <w:rPr/>
      </w:pPr>
      <w:r>
        <w:rPr/>
        <w:t>of developing and operating multiplex cinemas in Australia, New Zealand, and</w:t>
      </w:r>
    </w:p>
    <w:p>
      <w:pPr>
        <w:pStyle w:val="PreformattedText"/>
        <w:rPr/>
      </w:pPr>
      <w:r>
        <w:rPr/>
        <w:t>Puerto Rico and until March 2001, in the United States, and is currently</w:t>
      </w:r>
    </w:p>
    <w:p>
      <w:pPr>
        <w:pStyle w:val="PreformattedText"/>
        <w:rPr/>
      </w:pPr>
      <w:r>
        <w:rPr/>
        <w:t>developing entertainment centers in Australia and New Zealand for future</w:t>
      </w:r>
    </w:p>
    <w:p>
      <w:pPr>
        <w:pStyle w:val="PreformattedText"/>
        <w:rPr/>
      </w:pPr>
      <w:r>
        <w:rPr/>
        <w:t>operations. At December 31, 2000 and 1999, the Company owned 70,000 shares of</w:t>
      </w:r>
    </w:p>
    <w:p>
      <w:pPr>
        <w:pStyle w:val="PreformattedText"/>
        <w:rPr/>
      </w:pPr>
      <w:r>
        <w:rPr/>
        <w:t>REI Preferred Stock. The REI Preferred Stock has (1) a liquidation preference</w:t>
      </w:r>
    </w:p>
    <w:p>
      <w:pPr>
        <w:pStyle w:val="PreformattedText"/>
        <w:rPr/>
      </w:pPr>
      <w:r>
        <w:rPr/>
        <w:t>of $100 per share, or $7,000,000 ("Stated Value"), (2) bears a cumulative</w:t>
      </w:r>
    </w:p>
    <w:p>
      <w:pPr>
        <w:pStyle w:val="PreformattedText"/>
        <w:rPr/>
      </w:pPr>
      <w:r>
        <w:rPr/>
        <w:t>dividend of 6.5%, payable quarterly, and (3) is convertible into shares of REI</w:t>
      </w:r>
    </w:p>
    <w:p>
      <w:pPr>
        <w:pStyle w:val="PreformattedText"/>
        <w:rPr/>
      </w:pPr>
      <w:r>
        <w:rPr/>
        <w:t>Common Stock at a conversion price of $11.50 per share. The closing price of</w:t>
      </w:r>
    </w:p>
    <w:p>
      <w:pPr>
        <w:pStyle w:val="PreformattedText"/>
        <w:rPr/>
      </w:pPr>
      <w:r>
        <w:rPr/>
        <w:t>REI common stock on December 31, 2000 was $2.25 per share. REI may, at its</w:t>
      </w:r>
    </w:p>
    <w:p>
      <w:pPr>
        <w:pStyle w:val="PreformattedText"/>
        <w:rPr/>
      </w:pPr>
      <w:r>
        <w:rPr/>
        <w:t>option, redeem the REI Preferred Stock at any time after October 15, 2001, in</w:t>
      </w:r>
    </w:p>
    <w:p>
      <w:pPr>
        <w:pStyle w:val="PreformattedText"/>
        <w:rPr/>
      </w:pPr>
      <w:r>
        <w:rPr/>
        <w:t>whole or in part, at a redemption price equal to a percentage of the Stated</w:t>
      </w:r>
    </w:p>
    <w:p>
      <w:pPr>
        <w:pStyle w:val="PreformattedText"/>
        <w:rPr/>
      </w:pPr>
      <w:r>
        <w:rPr/>
        <w:t>Value (initially 108%, and decreasing 2% per annum until the percentage equals</w:t>
      </w:r>
    </w:p>
    <w:p>
      <w:pPr>
        <w:pStyle w:val="PreformattedText"/>
        <w:rPr/>
      </w:pPr>
      <w:r>
        <w:rPr/>
        <w:t>100%). The Company has the right for a 90-day period beginning October 15,</w:t>
      </w:r>
    </w:p>
    <w:p>
      <w:pPr>
        <w:pStyle w:val="PreformattedText"/>
        <w:rPr/>
      </w:pPr>
      <w:r>
        <w:rPr/>
        <w:t>2001, or in the event of a change of control of REI, to require REI to</w:t>
      </w:r>
    </w:p>
    <w:p>
      <w:pPr>
        <w:pStyle w:val="PreformattedText"/>
        <w:rPr/>
      </w:pPr>
      <w:r>
        <w:rPr/>
        <w:t>repurchase the REI Preferred Stock for an amount equal to its Stated Value</w:t>
      </w:r>
    </w:p>
    <w:p>
      <w:pPr>
        <w:pStyle w:val="PreformattedText"/>
        <w:rPr/>
      </w:pPr>
      <w:r>
        <w:rPr/>
        <w:t>plus accumulated dividends. In addition, if REI fails to pay dividends for</w:t>
      </w:r>
    </w:p>
    <w:p>
      <w:pPr>
        <w:pStyle w:val="PreformattedText"/>
        <w:rPr/>
      </w:pPr>
      <w:r>
        <w:rPr/>
        <w:t>four consecutive quarters, the Company has the option to require REI to</w:t>
      </w:r>
    </w:p>
    <w:p>
      <w:pPr>
        <w:pStyle w:val="PreformattedText"/>
        <w:rPr/>
      </w:pPr>
      <w:r>
        <w:rPr/>
        <w:t>repurchase the REI Preferred Stock at an amount equal to its Stated Value plus</w:t>
      </w:r>
    </w:p>
    <w:p>
      <w:pPr>
        <w:pStyle w:val="PreformattedText"/>
        <w:rPr/>
      </w:pPr>
      <w:r>
        <w:rPr/>
        <w:t>accumulated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accounts for its investment in REI at cost, and records as</w:t>
      </w:r>
    </w:p>
    <w:p>
      <w:pPr>
        <w:pStyle w:val="PreformattedText"/>
        <w:rPr/>
      </w:pPr>
      <w:r>
        <w:rPr/>
        <w:t>revenue dividends declared by REI on the REI Preferred Stock. As of December</w:t>
      </w:r>
    </w:p>
    <w:p>
      <w:pPr>
        <w:pStyle w:val="PreformattedText"/>
        <w:rPr/>
      </w:pPr>
      <w:r>
        <w:rPr/>
        <w:t>31, 2000, REI was two quarters in arrears with respect to the dividends owed</w:t>
      </w:r>
    </w:p>
    <w:p>
      <w:pPr>
        <w:pStyle w:val="PreformattedText"/>
        <w:rPr/>
      </w:pPr>
      <w:r>
        <w:rPr/>
        <w:t>to the Company. Included in the Consolidated Statement of Operations for each</w:t>
      </w:r>
    </w:p>
    <w:p>
      <w:pPr>
        <w:pStyle w:val="PreformattedText"/>
        <w:rPr/>
      </w:pPr>
      <w:r>
        <w:rPr/>
        <w:t>of the years ended December 31, 2000, 1999, and 1998 as "Dividends from</w:t>
      </w:r>
    </w:p>
    <w:p>
      <w:pPr>
        <w:pStyle w:val="PreformattedText"/>
        <w:rPr/>
      </w:pPr>
      <w:r>
        <w:rPr/>
        <w:t>Investment in Reading" is $455,000 per year of dividend income earned with</w:t>
      </w:r>
    </w:p>
    <w:p>
      <w:pPr>
        <w:pStyle w:val="PreformattedText"/>
        <w:rPr/>
      </w:pPr>
      <w:r>
        <w:rPr/>
        <w:t>respect to the Company's ownership of the Reading Series A Preferred Stock.</w:t>
      </w:r>
    </w:p>
    <w:p>
      <w:pPr>
        <w:pStyle w:val="PreformattedText"/>
        <w:rPr/>
      </w:pPr>
      <w:r>
        <w:rPr/>
        <w:t>Included in the Consolidated Balance Sheet at December 31, 2000 as "Receivable</w:t>
      </w:r>
    </w:p>
    <w:p>
      <w:pPr>
        <w:pStyle w:val="PreformattedText"/>
        <w:rPr/>
      </w:pPr>
      <w:r>
        <w:rPr/>
        <w:t>from affiliates" is approximately $228,000 of dividends receivable from</w:t>
      </w:r>
    </w:p>
    <w:p>
      <w:pPr>
        <w:pStyle w:val="PreformattedText"/>
        <w:rPr/>
      </w:pPr>
      <w:r>
        <w:rPr/>
        <w:t>Reading which was paid in full in March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December 31, 2000, the Company and Craig, a shareholder affiliate of</w:t>
      </w:r>
    </w:p>
    <w:p>
      <w:pPr>
        <w:pStyle w:val="PreformattedText"/>
        <w:rPr/>
      </w:pPr>
      <w:r>
        <w:rPr/>
        <w:t>the Company, owned securities of REI which afforded them an aggregate 83%</w:t>
      </w:r>
    </w:p>
    <w:p>
      <w:pPr>
        <w:pStyle w:val="PreformattedText"/>
        <w:rPr/>
      </w:pPr>
      <w:r>
        <w:rPr/>
        <w:t>voting interest in REI, of which Craig's holdings represented approximately</w:t>
      </w:r>
    </w:p>
    <w:p>
      <w:pPr>
        <w:pStyle w:val="PreformattedText"/>
        <w:rPr/>
      </w:pPr>
      <w:r>
        <w:rPr/>
        <w:t>78% of the voting power of REI and the Company's holdings represented</w:t>
      </w:r>
    </w:p>
    <w:p>
      <w:pPr>
        <w:pStyle w:val="PreformattedText"/>
        <w:rPr/>
      </w:pPr>
      <w:r>
        <w:rPr/>
        <w:t>approximately 5% of such voting power. As of December 31, 2000, Reading owns</w:t>
      </w:r>
    </w:p>
    <w:p>
      <w:pPr>
        <w:pStyle w:val="PreformattedText"/>
        <w:rPr/>
      </w:pPr>
      <w:r>
        <w:rPr/>
        <w:t>1,690,938 shares of the CHC's Class A Nonvoting Common Stock and 422,734</w:t>
      </w:r>
    </w:p>
    <w:p>
      <w:pPr>
        <w:pStyle w:val="PreformattedText"/>
        <w:rPr/>
      </w:pPr>
      <w:r>
        <w:rPr/>
        <w:t>shares of the CHC's Class B Voting Common Stock, or approximately 21% of the</w:t>
      </w:r>
    </w:p>
    <w:p>
      <w:pPr>
        <w:pStyle w:val="PreformattedText"/>
        <w:rPr/>
      </w:pPr>
      <w:r>
        <w:rPr/>
        <w:t>CHC's outstanding common stock, and Craig owns 876,885 shares of the CHC's</w:t>
      </w:r>
    </w:p>
    <w:p>
      <w:pPr>
        <w:pStyle w:val="PreformattedText"/>
        <w:rPr/>
      </w:pPr>
      <w:r>
        <w:rPr/>
        <w:t>Class A Nonvoting Common Stock and 230,521 shares of Class B Voting Common</w:t>
      </w:r>
    </w:p>
    <w:p>
      <w:pPr>
        <w:pStyle w:val="PreformattedText"/>
        <w:rPr/>
      </w:pPr>
      <w:r>
        <w:rPr/>
        <w:t>Stock, or approximately 11% of the CHC's outstanding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Investment in AFC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1, 2000, the Company acquired a 1/6th (16.7%) interest in the</w:t>
      </w:r>
    </w:p>
    <w:p>
      <w:pPr>
        <w:pStyle w:val="PreformattedText"/>
        <w:rPr/>
      </w:pPr>
      <w:r>
        <w:rPr/>
        <w:t>AFC, the owner of the Angelika New York (See Note 3). The remaining interests</w:t>
      </w:r>
    </w:p>
    <w:p>
      <w:pPr>
        <w:pStyle w:val="PreformattedText"/>
        <w:rPr/>
      </w:pPr>
      <w:r>
        <w:rPr/>
        <w:t>in AFC are owned by Reading (33.3%) and by NAC (50.0%). The acquisition of the</w:t>
      </w:r>
    </w:p>
    <w:p>
      <w:pPr>
        <w:pStyle w:val="PreformattedText"/>
        <w:rPr/>
      </w:pPr>
      <w:r>
        <w:rPr/>
        <w:t>AFC interest is accounted for using the equity method of accounting as AFC</w:t>
      </w:r>
    </w:p>
    <w:p>
      <w:pPr>
        <w:pStyle w:val="PreformattedText"/>
        <w:rPr/>
      </w:pPr>
      <w:r>
        <w:rPr/>
        <w:t>operates as a limited liability company and the Company has control over the</w:t>
      </w:r>
    </w:p>
    <w:p>
      <w:pPr>
        <w:pStyle w:val="PreformattedText"/>
        <w:rPr/>
      </w:pPr>
      <w:r>
        <w:rPr/>
        <w:t>operations of AFC.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portion of the AFC's equity earnings of approximately</w:t>
      </w:r>
    </w:p>
    <w:p>
      <w:pPr>
        <w:pStyle w:val="PreformattedText"/>
        <w:rPr/>
      </w:pPr>
      <w:r>
        <w:rPr/>
        <w:t>$109,000 was included in the Consolidated Statement of Operations for the year</w:t>
      </w:r>
    </w:p>
    <w:p>
      <w:pPr>
        <w:pStyle w:val="PreformattedText"/>
        <w:rPr/>
      </w:pPr>
      <w:r>
        <w:rPr/>
        <w:t>ended December 31, 2000 as "Equity earnings of Angelika Film Center LLC". The</w:t>
      </w:r>
    </w:p>
    <w:p>
      <w:pPr>
        <w:pStyle w:val="PreformattedText"/>
        <w:rPr/>
      </w:pPr>
      <w:r>
        <w:rPr/>
        <w:t>"Investment in Angelika Film Center LLC" of $3,237,000 at December 31, 2000 is</w:t>
      </w:r>
    </w:p>
    <w:p>
      <w:pPr>
        <w:pStyle w:val="PreformattedText"/>
        <w:rPr/>
      </w:pPr>
      <w:r>
        <w:rPr/>
        <w:t>calculated as the allocated purchase price of the 1/6th interest in AFC</w:t>
      </w:r>
    </w:p>
    <w:p>
      <w:pPr>
        <w:pStyle w:val="PreformattedText"/>
        <w:rPr/>
      </w:pPr>
      <w:r>
        <w:rPr/>
        <w:t>amounting to approximately $3,240,000 plus $109,000 in Fiscal 2000 equity</w:t>
      </w:r>
    </w:p>
    <w:p>
      <w:pPr>
        <w:pStyle w:val="PreformattedText"/>
        <w:rPr/>
      </w:pPr>
      <w:r>
        <w:rPr/>
        <w:t>earnings of AFC less $112,000 in distributions from AFC.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7. Equity Investment in and Advances to Agricultural Partnerships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described in Note 1, the Company has a 40% interest in the Agricultural</w:t>
      </w:r>
    </w:p>
    <w:p>
      <w:pPr>
        <w:pStyle w:val="PreformattedText"/>
        <w:rPr/>
      </w:pPr>
      <w:r>
        <w:rPr/>
        <w:t>Partnerships, which own and manage a 1,600-acre citrus farm in California. In</w:t>
      </w:r>
    </w:p>
    <w:p>
      <w:pPr>
        <w:pStyle w:val="PreformattedText"/>
        <w:rPr/>
      </w:pPr>
      <w:r>
        <w:rPr/>
        <w:t>addition to its equity investment, the Company has provided a $3,250,000 line-</w:t>
      </w:r>
    </w:p>
    <w:p>
      <w:pPr>
        <w:pStyle w:val="PreformattedText"/>
        <w:rPr/>
      </w:pPr>
      <w:r>
        <w:rPr/>
        <w:t>of-credit ("Crop Financing Line") to the Agricultural Partnerships. Drawdowns</w:t>
      </w:r>
    </w:p>
    <w:p>
      <w:pPr>
        <w:pStyle w:val="PreformattedText"/>
        <w:rPr/>
      </w:pPr>
      <w:r>
        <w:rPr/>
        <w:t>under the Crop Financing Line, which matured on August 1, 2000, accrue</w:t>
      </w:r>
    </w:p>
    <w:p>
      <w:pPr>
        <w:pStyle w:val="PreformattedText"/>
        <w:rPr/>
      </w:pPr>
      <w:r>
        <w:rPr/>
        <w:t>interest at the Prime Rate plus 100 basis points, payable quarterly. The</w:t>
      </w:r>
    </w:p>
    <w:p>
      <w:pPr>
        <w:pStyle w:val="PreformattedText"/>
        <w:rPr/>
      </w:pPr>
      <w:r>
        <w:rPr/>
        <w:t>Company has extended the Crop Financing Line on a day-to-day basis pending its</w:t>
      </w:r>
    </w:p>
    <w:p>
      <w:pPr>
        <w:pStyle w:val="PreformattedText"/>
        <w:rPr/>
      </w:pPr>
      <w:r>
        <w:rPr/>
        <w:t>full review of its aggregate investments in and commitments to this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December 1998, the Agricultural Partnerships suffered a devastating</w:t>
      </w:r>
    </w:p>
    <w:p>
      <w:pPr>
        <w:pStyle w:val="PreformattedText"/>
        <w:rPr/>
      </w:pPr>
      <w:r>
        <w:rPr/>
        <w:t>freeze which resulted in a loss of its 1998-1999 crop and, as a result, the</w:t>
      </w:r>
    </w:p>
    <w:p>
      <w:pPr>
        <w:pStyle w:val="PreformattedText"/>
        <w:rPr/>
      </w:pPr>
      <w:r>
        <w:rPr/>
        <w:t>Agricultural Partnerships had no funds with which to repay the Crop Financing</w:t>
      </w:r>
    </w:p>
    <w:p>
      <w:pPr>
        <w:pStyle w:val="PreformattedText"/>
        <w:rPr/>
      </w:pPr>
      <w:r>
        <w:rPr/>
        <w:t>Line nor the funds necessary to cover its operating expenses. BRI, a 40% owner</w:t>
      </w:r>
    </w:p>
    <w:p>
      <w:pPr>
        <w:pStyle w:val="PreformattedText"/>
        <w:rPr/>
      </w:pPr>
      <w:r>
        <w:rPr/>
        <w:t>spun off by the Company in 1997 to its stockholders, likewise had no funds</w:t>
      </w:r>
    </w:p>
    <w:p>
      <w:pPr>
        <w:pStyle w:val="PreformattedText"/>
        <w:rPr/>
      </w:pPr>
      <w:r>
        <w:rPr/>
        <w:t>with which to make further contributions. Accordingly, the Company wrote off</w:t>
      </w:r>
    </w:p>
    <w:p>
      <w:pPr>
        <w:pStyle w:val="PreformattedText"/>
        <w:rPr/>
      </w:pPr>
      <w:r>
        <w:rPr/>
        <w:t>its equity investment in the Agricultural Partnerships in 1998, and together</w:t>
      </w:r>
    </w:p>
    <w:p>
      <w:pPr>
        <w:pStyle w:val="PreformattedText"/>
        <w:rPr/>
      </w:pPr>
      <w:r>
        <w:rPr/>
        <w:t>with Visalia, have since funded the Agricultural Partnerships' expenses on an</w:t>
      </w:r>
    </w:p>
    <w:p>
      <w:pPr>
        <w:pStyle w:val="PreformattedText"/>
        <w:rPr/>
      </w:pPr>
      <w:r>
        <w:rPr/>
        <w:t>80/20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Farming, which is owned 80% by the Company and 20% by Visalia, provides</w:t>
      </w:r>
    </w:p>
    <w:p>
      <w:pPr>
        <w:pStyle w:val="PreformattedText"/>
        <w:rPr/>
      </w:pPr>
      <w:r>
        <w:rPr/>
        <w:t>farm operation services to the Agricultural Partnerships and is paid 5% of the</w:t>
      </w:r>
    </w:p>
    <w:p>
      <w:pPr>
        <w:pStyle w:val="PreformattedText"/>
        <w:rPr/>
      </w:pPr>
      <w:r>
        <w:rPr/>
        <w:t>gross agricultural receipts, less certain expenses and reimbursement of its</w:t>
      </w:r>
    </w:p>
    <w:p>
      <w:pPr>
        <w:pStyle w:val="PreformattedText"/>
        <w:rPr/>
      </w:pPr>
      <w:r>
        <w:rPr/>
        <w:t>costs. Farming also has a contract with Cecelia, an entity owned by James J.</w:t>
      </w:r>
    </w:p>
    <w:p>
      <w:pPr>
        <w:pStyle w:val="PreformattedText"/>
        <w:rPr/>
      </w:pPr>
      <w:r>
        <w:rPr/>
        <w:t>Cotter, for certain consulting, purchasing and bookkeeping services, for which</w:t>
      </w:r>
    </w:p>
    <w:p>
      <w:pPr>
        <w:pStyle w:val="PreformattedText"/>
        <w:rPr/>
      </w:pPr>
      <w:r>
        <w:rPr/>
        <w:t>Cecelia receives a fee of $6,000 per month, plus reimbursement of certain out-</w:t>
      </w:r>
    </w:p>
    <w:p>
      <w:pPr>
        <w:pStyle w:val="PreformattedText"/>
        <w:rPr/>
      </w:pPr>
      <w:r>
        <w:rPr/>
        <w:t>of-pocket expenses. Cecelia also packs a portion of the fruit produced by the</w:t>
      </w:r>
    </w:p>
    <w:p>
      <w:pPr>
        <w:pStyle w:val="PreformattedText"/>
        <w:rPr/>
      </w:pPr>
      <w:r>
        <w:rPr/>
        <w:t>Agricultural Partnerships. For the years ended December 31, 2000 and 1999,</w:t>
      </w:r>
    </w:p>
    <w:p>
      <w:pPr>
        <w:pStyle w:val="PreformattedText"/>
        <w:rPr/>
      </w:pPr>
      <w:r>
        <w:rPr/>
        <w:t>Cecilia earned fees of $72,000 per annum, majority of which had not been paid.</w:t>
      </w:r>
    </w:p>
    <w:p>
      <w:pPr>
        <w:pStyle w:val="PreformattedText"/>
        <w:rPr/>
      </w:pPr>
      <w:r>
        <w:rPr/>
        <w:t>Included astride the caption "Due to Citadel and Farming" in the condensed</w:t>
      </w:r>
    </w:p>
    <w:p>
      <w:pPr>
        <w:pStyle w:val="PreformattedText"/>
        <w:rPr/>
      </w:pPr>
      <w:r>
        <w:rPr/>
        <w:t>balance sheets of the Agricultural Partnerships which are set forth below, are</w:t>
      </w:r>
    </w:p>
    <w:p>
      <w:pPr>
        <w:pStyle w:val="PreformattedText"/>
        <w:rPr/>
      </w:pPr>
      <w:r>
        <w:rPr/>
        <w:t>$745,000 and $263,000 of expenses paid by Farming on behalf of the</w:t>
      </w:r>
    </w:p>
    <w:p>
      <w:pPr>
        <w:pStyle w:val="PreformattedText"/>
        <w:rPr/>
      </w:pPr>
      <w:r>
        <w:rPr/>
        <w:t>Agricultural Partnerships that were not drawn down on the Crop Financing Line</w:t>
      </w:r>
    </w:p>
    <w:p>
      <w:pPr>
        <w:pStyle w:val="PreformattedText"/>
        <w:rPr/>
      </w:pPr>
      <w:r>
        <w:rPr/>
        <w:t>at December 31, 2000 and 1999, respectively. The Visalia ownership of Farming</w:t>
      </w:r>
    </w:p>
    <w:p>
      <w:pPr>
        <w:pStyle w:val="PreformattedText"/>
        <w:rPr/>
      </w:pPr>
      <w:r>
        <w:rPr/>
        <w:t>is included in the Consolidated Balance Sheets at December 31, 2000 and 1999</w:t>
      </w:r>
    </w:p>
    <w:p>
      <w:pPr>
        <w:pStyle w:val="PreformattedText"/>
        <w:rPr/>
      </w:pPr>
      <w:r>
        <w:rPr/>
        <w:t>as "Minority interest in consolidated affiliate" in the amounts of $54,000 and</w:t>
      </w:r>
    </w:p>
    <w:p>
      <w:pPr>
        <w:pStyle w:val="PreformattedText"/>
        <w:rPr/>
      </w:pPr>
      <w:r>
        <w:rPr/>
        <w:t>$50,000, respectively. Visalia's portion of Farming's net earnings for the</w:t>
      </w:r>
    </w:p>
    <w:p>
      <w:pPr>
        <w:pStyle w:val="PreformattedText"/>
        <w:rPr/>
      </w:pPr>
      <w:r>
        <w:rPr/>
        <w:t>year ended December 31, 2000, 1999, and 1998 amounted to $4,000, $7,000 and</w:t>
      </w:r>
    </w:p>
    <w:p>
      <w:pPr>
        <w:pStyle w:val="PreformattedText"/>
        <w:rPr/>
      </w:pPr>
      <w:r>
        <w:rPr/>
        <w:t>$15,000, respectively, and is included in the Consolidated Statements of</w:t>
      </w:r>
    </w:p>
    <w:p>
      <w:pPr>
        <w:pStyle w:val="PreformattedText"/>
        <w:rPr/>
      </w:pPr>
      <w:r>
        <w:rPr/>
        <w:t>Operations as "Minority interest".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1999, the Company had a net investment in and advances to</w:t>
      </w:r>
    </w:p>
    <w:p>
      <w:pPr>
        <w:pStyle w:val="PreformattedText"/>
        <w:rPr/>
      </w:pPr>
      <w:r>
        <w:rPr/>
        <w:t>the Agricultural Partnerships of $2,669,000, which amount included advances</w:t>
      </w:r>
    </w:p>
    <w:p>
      <w:pPr>
        <w:pStyle w:val="PreformattedText"/>
        <w:rPr/>
      </w:pPr>
      <w:r>
        <w:rPr/>
        <w:t>under the Crop Financing Line, advances from Farming, and the Company's equity</w:t>
      </w:r>
    </w:p>
    <w:p>
      <w:pPr>
        <w:pStyle w:val="PreformattedText"/>
        <w:rPr/>
      </w:pPr>
      <w:r>
        <w:rPr/>
        <w:t>investment in the Agricultural Partnerships, adjusted for the Company's share</w:t>
      </w:r>
    </w:p>
    <w:p>
      <w:pPr>
        <w:pStyle w:val="PreformattedText"/>
        <w:rPr/>
      </w:pPr>
      <w:r>
        <w:rPr/>
        <w:t>of losses to date. During fiscal 2000, the Company advanced $1,179,000 under</w:t>
      </w:r>
    </w:p>
    <w:p>
      <w:pPr>
        <w:pStyle w:val="PreformattedText"/>
        <w:rPr/>
      </w:pPr>
      <w:r>
        <w:rPr/>
        <w:t>the Crop Financing Line and, separately, $482,000, net, from Farming. Based</w:t>
      </w:r>
    </w:p>
    <w:p>
      <w:pPr>
        <w:pStyle w:val="PreformattedText"/>
        <w:rPr/>
      </w:pPr>
      <w:r>
        <w:rPr/>
        <w:t>upon the historically poor financial performance of the Agricultural</w:t>
      </w:r>
    </w:p>
    <w:p>
      <w:pPr>
        <w:pStyle w:val="PreformattedText"/>
        <w:rPr/>
      </w:pPr>
      <w:r>
        <w:rPr/>
        <w:t>Partnerships, the current negative cash flow being generated by the</w:t>
      </w:r>
    </w:p>
    <w:p>
      <w:pPr>
        <w:pStyle w:val="PreformattedText"/>
        <w:rPr/>
      </w:pPr>
      <w:r>
        <w:rPr/>
        <w:t>Agricultural Partnerships, the uncertain prospects for the current harvest,</w:t>
      </w:r>
    </w:p>
    <w:p>
      <w:pPr>
        <w:pStyle w:val="PreformattedText"/>
        <w:rPr/>
      </w:pPr>
      <w:r>
        <w:rPr/>
        <w:t>and uncertainty about the prospects for the Agricultural Partnerships to</w:t>
      </w:r>
    </w:p>
    <w:p>
      <w:pPr>
        <w:pStyle w:val="PreformattedText"/>
        <w:rPr/>
      </w:pPr>
      <w:r>
        <w:rPr/>
        <w:t>generate positive cash flow in the future, management determined, in September</w:t>
      </w:r>
    </w:p>
    <w:p>
      <w:pPr>
        <w:pStyle w:val="PreformattedText"/>
        <w:rPr/>
      </w:pPr>
      <w:r>
        <w:rPr/>
        <w:t>2000, to fully-reserve its outstanding advances to the Agricultural</w:t>
      </w:r>
    </w:p>
    <w:p>
      <w:pPr>
        <w:pStyle w:val="PreformattedText"/>
        <w:rPr/>
      </w:pPr>
      <w:r>
        <w:rPr/>
        <w:t>Partnerships, thereby reducing to zero the Company's net investment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tables below set forth condensed financial information for the</w:t>
      </w:r>
    </w:p>
    <w:p>
      <w:pPr>
        <w:pStyle w:val="PreformattedText"/>
        <w:rPr/>
      </w:pPr>
      <w:r>
        <w:rPr/>
        <w:t>Agricultural Partnerships as of the dates indicated and for the years ended</w:t>
      </w:r>
    </w:p>
    <w:p>
      <w:pPr>
        <w:pStyle w:val="PreformattedText"/>
        <w:rPr/>
      </w:pPr>
      <w:r>
        <w:rPr/>
        <w:t>December 31, 2000 and 1999 (dollars in thousands).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2000     1999</w:t>
      </w:r>
    </w:p>
    <w:p>
      <w:pPr>
        <w:pStyle w:val="PreformattedText"/>
        <w:rPr/>
      </w:pPr>
      <w:r>
        <w:rPr/>
        <w:t>Condensed Balance Sheets                                       -------  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Accounts receivable........................................... $    53  $  --</w:t>
      </w:r>
    </w:p>
    <w:p>
      <w:pPr>
        <w:pStyle w:val="PreformattedText"/>
        <w:rPr/>
      </w:pPr>
      <w:r>
        <w:rPr/>
        <w:t>Inventory (cultural costs)....................................   1,168   1,118</w:t>
      </w:r>
    </w:p>
    <w:p>
      <w:pPr>
        <w:pStyle w:val="PreformattedText"/>
        <w:rPr/>
      </w:pPr>
      <w:r>
        <w:rPr/>
        <w:t>Property and equipment, net...................................   5,306   5,716</w:t>
      </w:r>
    </w:p>
    <w:p>
      <w:pPr>
        <w:pStyle w:val="PreformattedText"/>
        <w:rPr/>
      </w:pPr>
      <w:r>
        <w:rPr/>
        <w:t>Deferred loan costs...........................................      52      68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</w:t>
      </w:r>
      <w:r>
        <w:rPr/>
        <w:t>Total assets.............................................. $ 6,579  $6,972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>Accounts payable and accrued expenses......................... $   139  $  --</w:t>
      </w:r>
    </w:p>
    <w:p>
      <w:pPr>
        <w:pStyle w:val="PreformattedText"/>
        <w:rPr/>
      </w:pPr>
      <w:r>
        <w:rPr/>
        <w:t>Due to Citadel and Farming....................................   4,654   2,993</w:t>
      </w:r>
    </w:p>
    <w:p>
      <w:pPr>
        <w:pStyle w:val="PreformattedText"/>
        <w:rPr/>
      </w:pPr>
      <w:r>
        <w:rPr/>
        <w:t>Loans payable.................................................     684     402</w:t>
      </w:r>
    </w:p>
    <w:p>
      <w:pPr>
        <w:pStyle w:val="PreformattedText"/>
        <w:rPr/>
      </w:pPr>
      <w:r>
        <w:rPr/>
        <w:t>Mortgage note payable.........................................   4,050   4,050</w:t>
      </w:r>
    </w:p>
    <w:p>
      <w:pPr>
        <w:pStyle w:val="PreformattedText"/>
        <w:rPr/>
      </w:pPr>
      <w:r>
        <w:rPr/>
        <w:t>Partners' deficit.............................................  (2,948)   (473)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 and partners' deficit................... $ 6,579  $6,972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For the Year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2000     1999</w:t>
      </w:r>
    </w:p>
    <w:p>
      <w:pPr>
        <w:pStyle w:val="PreformattedText"/>
        <w:rPr/>
      </w:pPr>
      <w:r>
        <w:rPr/>
        <w:t>Condensed Statements of Operations                             -------  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Sales of crops................................................ $ 2,332  $  784</w:t>
      </w:r>
    </w:p>
    <w:p>
      <w:pPr>
        <w:pStyle w:val="PreformattedText"/>
        <w:rPr/>
      </w:pPr>
      <w:r>
        <w:rPr/>
        <w:t>USDA grant revenue............................................     --      204</w:t>
      </w:r>
    </w:p>
    <w:p>
      <w:pPr>
        <w:pStyle w:val="PreformattedText"/>
        <w:rPr/>
      </w:pPr>
      <w:r>
        <w:rPr/>
        <w:t>Insurance proceeds............................................     --      389</w:t>
      </w:r>
    </w:p>
    <w:p>
      <w:pPr>
        <w:pStyle w:val="PreformattedText"/>
        <w:rPr/>
      </w:pPr>
      <w:r>
        <w:rPr/>
        <w:t>Costs of sales................................................  (3,170)   (731)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</w:t>
      </w:r>
      <w:r>
        <w:rPr/>
        <w:t>Gross margin................................................    (838)    646</w:t>
      </w:r>
    </w:p>
    <w:p>
      <w:pPr>
        <w:pStyle w:val="PreformattedText"/>
        <w:rPr/>
      </w:pPr>
      <w:r>
        <w:rPr/>
        <w:t>General and administrative expense............................    (407)   (320)</w:t>
      </w:r>
    </w:p>
    <w:p>
      <w:pPr>
        <w:pStyle w:val="PreformattedText"/>
        <w:rPr/>
      </w:pPr>
      <w:r>
        <w:rPr/>
        <w:t>Depreciation..................................................    (536)   (509)</w:t>
      </w:r>
    </w:p>
    <w:p>
      <w:pPr>
        <w:pStyle w:val="PreformattedText"/>
        <w:rPr/>
      </w:pPr>
      <w:r>
        <w:rPr/>
        <w:t>Interest expense..............................................    (694)   (501)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 xml:space="preserve">  </w:t>
      </w:r>
      <w:r>
        <w:rPr/>
        <w:t>Net loss.................................................... $(2,475) $ (684)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>Components of Citadel's Share of Net Losses</w:t>
      </w:r>
    </w:p>
    <w:p>
      <w:pPr>
        <w:pStyle w:val="PreformattedText"/>
        <w:rPr/>
      </w:pPr>
      <w:r>
        <w:rPr/>
        <w:t>- -------------------------------------------</w:t>
      </w:r>
    </w:p>
    <w:p>
      <w:pPr>
        <w:pStyle w:val="PreformattedText"/>
        <w:rPr/>
      </w:pPr>
      <w:r>
        <w:rPr/>
        <w:t>40% of Agricultural Partnerships' net loss....................    (990)   (274)</w:t>
      </w:r>
    </w:p>
    <w:p>
      <w:pPr>
        <w:pStyle w:val="PreformattedText"/>
        <w:rPr/>
      </w:pPr>
      <w:r>
        <w:rPr/>
        <w:t>Loan loss provision...........................................  (3,406)    --</w:t>
      </w:r>
    </w:p>
    <w:p>
      <w:pPr>
        <w:pStyle w:val="PreformattedText"/>
        <w:rPr/>
      </w:pPr>
      <w:r>
        <w:rPr/>
        <w:t>Interest income...............................................     134      73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>Net loss from the Agriculture Partnerships....................  (4,262)   (201)</w:t>
      </w:r>
    </w:p>
    <w:p>
      <w:pPr>
        <w:pStyle w:val="PreformattedText"/>
        <w:rPr/>
      </w:pPr>
      <w:r>
        <w:rPr/>
        <w:t>Farm management fee, net of costs and minority interest.......      16      26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  <w:t>Net loss to Citadel........................................... $(4,246) $ (175)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Included in the "Loans Payable" above is the Prudential Purchase Money Loan</w:t>
      </w:r>
    </w:p>
    <w:p>
      <w:pPr>
        <w:pStyle w:val="PreformattedText"/>
        <w:rPr/>
      </w:pPr>
      <w:r>
        <w:rPr/>
        <w:t>in the amount of $4,050,000. The loan is secured by a lien on the property and</w:t>
      </w:r>
    </w:p>
    <w:p>
      <w:pPr>
        <w:pStyle w:val="PreformattedText"/>
        <w:rPr/>
      </w:pPr>
      <w:r>
        <w:rPr/>
        <w:t>certain other assets, has a ten-year maturity and accrues interest, payable</w:t>
      </w:r>
    </w:p>
    <w:p>
      <w:pPr>
        <w:pStyle w:val="PreformattedText"/>
        <w:rPr/>
      </w:pPr>
      <w:r>
        <w:rPr/>
        <w:t>quarterly, at a fixed rate of 7.7%. The Agricultural Partnerships are required</w:t>
      </w:r>
    </w:p>
    <w:p>
      <w:pPr>
        <w:pStyle w:val="PreformattedText"/>
        <w:rPr/>
      </w:pPr>
      <w:r>
        <w:rPr/>
        <w:t>to make capital improvements totaling $500,000 by December 31, 2000 and an</w:t>
      </w:r>
    </w:p>
    <w:p>
      <w:pPr>
        <w:pStyle w:val="PreformattedText"/>
        <w:rPr/>
      </w:pPr>
      <w:r>
        <w:rPr/>
        <w:t>additional $200,000 in improvements by December 31, 2001 in order to defer</w:t>
      </w:r>
    </w:p>
    <w:p>
      <w:pPr>
        <w:pStyle w:val="PreformattedText"/>
        <w:rPr/>
      </w:pPr>
      <w:r>
        <w:rPr/>
        <w:t>loan payments until January 1, 2002. The purchase money mortgage also imposes</w:t>
      </w:r>
    </w:p>
    <w:p>
      <w:pPr>
        <w:pStyle w:val="PreformattedText"/>
        <w:rPr/>
      </w:pPr>
      <w:r>
        <w:rPr/>
        <w:t>a prepayment penalty. As of December 31, 2000, the Agricultural Partnerships</w:t>
      </w:r>
    </w:p>
    <w:p>
      <w:pPr>
        <w:pStyle w:val="PreformattedText"/>
        <w:rPr/>
      </w:pPr>
      <w:r>
        <w:rPr/>
        <w:t>had made capital expenditures in excess of the amount required. The total</w:t>
      </w:r>
    </w:p>
    <w:p>
      <w:pPr>
        <w:pStyle w:val="PreformattedText"/>
        <w:rPr/>
      </w:pPr>
      <w:r>
        <w:rPr/>
        <w:t>amount expended was approximately $839,000, and consisted primarily of new</w:t>
      </w:r>
    </w:p>
    <w:p>
      <w:pPr>
        <w:pStyle w:val="PreformattedText"/>
        <w:rPr/>
      </w:pPr>
      <w:r>
        <w:rPr/>
        <w:t>tree plantings and improvements to the irrigation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and administrative expenses of $407,000 and $320,000 for the</w:t>
      </w:r>
    </w:p>
    <w:p>
      <w:pPr>
        <w:pStyle w:val="PreformattedText"/>
        <w:rPr/>
      </w:pPr>
      <w:r>
        <w:rPr/>
        <w:t>years ended December 31, 2000, 1999 reflect reimbursement of expenses and fees</w:t>
      </w:r>
    </w:p>
    <w:p>
      <w:pPr>
        <w:pStyle w:val="PreformattedText"/>
        <w:rPr/>
      </w:pPr>
      <w:r>
        <w:rPr/>
        <w:t>paid to Farming.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8. Other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assets are summarized as follows (dollars 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December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31,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2000  1999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 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Deferred financing costs, net................................. $  259 $286</w:t>
      </w:r>
    </w:p>
    <w:p>
      <w:pPr>
        <w:pStyle w:val="PreformattedText"/>
        <w:rPr/>
      </w:pPr>
      <w:r>
        <w:rPr/>
        <w:t xml:space="preserve">     </w:t>
      </w:r>
      <w:r>
        <w:rPr/>
        <w:t>Lease deposits................................................    791  --</w:t>
      </w:r>
    </w:p>
    <w:p>
      <w:pPr>
        <w:pStyle w:val="PreformattedText"/>
        <w:rPr/>
      </w:pPr>
      <w:r>
        <w:rPr/>
        <w:t xml:space="preserve">     </w:t>
      </w:r>
      <w:r>
        <w:rPr/>
        <w:t>Impounds......................................................    111  --</w:t>
      </w:r>
    </w:p>
    <w:p>
      <w:pPr>
        <w:pStyle w:val="PreformattedText"/>
        <w:rPr/>
      </w:pPr>
      <w:r>
        <w:rPr/>
        <w:t xml:space="preserve">     </w:t>
      </w:r>
      <w:r>
        <w:rPr/>
        <w:t>Prepaid property and real estate taxes........................    381   59</w:t>
      </w:r>
    </w:p>
    <w:p>
      <w:pPr>
        <w:pStyle w:val="PreformattedText"/>
        <w:rPr/>
      </w:pPr>
      <w:r>
        <w:rPr/>
        <w:t xml:space="preserve">     </w:t>
      </w:r>
      <w:r>
        <w:rPr/>
        <w:t>Prepaid rent..................................................    337  --</w:t>
      </w:r>
    </w:p>
    <w:p>
      <w:pPr>
        <w:pStyle w:val="PreformattedText"/>
        <w:rPr/>
      </w:pPr>
      <w:r>
        <w:rPr/>
        <w:t xml:space="preserve">     </w:t>
      </w:r>
      <w:r>
        <w:rPr/>
        <w:t>Prepaid expenses..............................................    263   35</w:t>
      </w:r>
    </w:p>
    <w:p>
      <w:pPr>
        <w:pStyle w:val="PreformattedText"/>
        <w:rPr/>
      </w:pPr>
      <w:r>
        <w:rPr/>
        <w:t xml:space="preserve">     </w:t>
      </w:r>
      <w:r>
        <w:rPr/>
        <w:t>Unbilled rent receivable......................................    376  280</w:t>
      </w:r>
    </w:p>
    <w:p>
      <w:pPr>
        <w:pStyle w:val="PreformattedText"/>
        <w:rPr/>
      </w:pPr>
      <w:r>
        <w:rPr/>
        <w:t xml:space="preserve">     </w:t>
      </w:r>
      <w:r>
        <w:rPr/>
        <w:t>Other.........................................................     12   46</w:t>
      </w:r>
    </w:p>
    <w:p>
      <w:pPr>
        <w:pStyle w:val="PreformattedText"/>
        <w:rPr/>
      </w:pPr>
      <w:r>
        <w:rPr/>
        <w:t xml:space="preserve">     </w:t>
      </w:r>
      <w:r>
        <w:rPr/>
        <w:t>Farm equipment, net...........................................    146  159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 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$2,676 $865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9. Notes Payable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Mortgage Note Payable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December 14, 1999, the Company entered into an $11,000,000, ten-year</w:t>
      </w:r>
    </w:p>
    <w:p>
      <w:pPr>
        <w:pStyle w:val="PreformattedText"/>
        <w:rPr/>
      </w:pPr>
      <w:r>
        <w:rPr/>
        <w:t>loan agreement with an institutional lender. The loan is secured with the deed</w:t>
      </w:r>
    </w:p>
    <w:p>
      <w:pPr>
        <w:pStyle w:val="PreformattedText"/>
        <w:rPr/>
      </w:pPr>
      <w:r>
        <w:rPr/>
        <w:t>of trust to a rental property and accrues interest at 8.18% per annum. Under</w:t>
      </w:r>
    </w:p>
    <w:p>
      <w:pPr>
        <w:pStyle w:val="PreformattedText"/>
        <w:rPr/>
      </w:pPr>
      <w:r>
        <w:rPr/>
        <w:t>the terms of the loan agreement, the Company began making monthly payments of</w:t>
      </w:r>
    </w:p>
    <w:p>
      <w:pPr>
        <w:pStyle w:val="PreformattedText"/>
        <w:rPr/>
      </w:pPr>
      <w:r>
        <w:rPr/>
        <w:t>approximately $86,200 per month starting February 2000, and any unpaid</w:t>
      </w:r>
    </w:p>
    <w:p>
      <w:pPr>
        <w:pStyle w:val="PreformattedText"/>
        <w:rPr/>
      </w:pPr>
      <w:r>
        <w:rPr/>
        <w:t>principal and accrued interest will become due in January 2010. The loan</w:t>
      </w:r>
    </w:p>
    <w:p>
      <w:pPr>
        <w:pStyle w:val="PreformattedText"/>
        <w:rPr/>
      </w:pPr>
      <w:r>
        <w:rPr/>
        <w:t>agreement contains various non-financial covenants regarding the use and</w:t>
      </w:r>
    </w:p>
    <w:p>
      <w:pPr>
        <w:pStyle w:val="PreformattedText"/>
        <w:rPr/>
      </w:pPr>
      <w:r>
        <w:rPr/>
        <w:t>maintenance of the property. At December 31, 2000, the Company was in</w:t>
      </w:r>
    </w:p>
    <w:p>
      <w:pPr>
        <w:pStyle w:val="PreformattedText"/>
        <w:rPr/>
      </w:pPr>
      <w:r>
        <w:rPr/>
        <w:t>compliance with each of the debt covenants and payments were current.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Note Payable to Messrs. Cotter and Forman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1, 2000, the Company issued a term note in the amount of</w:t>
      </w:r>
    </w:p>
    <w:p>
      <w:pPr>
        <w:pStyle w:val="PreformattedText"/>
        <w:rPr/>
      </w:pPr>
      <w:r>
        <w:rPr/>
        <w:t>$4,500,000 bearing 8.25% interest to SHC, an entity owned by Michael Forman</w:t>
      </w:r>
    </w:p>
    <w:p>
      <w:pPr>
        <w:pStyle w:val="PreformattedText"/>
        <w:rPr/>
      </w:pPr>
      <w:r>
        <w:rPr/>
        <w:t>and James Cotter in exchange for a 1/6th interest in the AFC and certain</w:t>
      </w:r>
    </w:p>
    <w:p>
      <w:pPr>
        <w:pStyle w:val="PreformattedText"/>
        <w:rPr/>
      </w:pPr>
      <w:r>
        <w:rPr/>
        <w:t>rights and interests with respect to the City Cinemas cinema chain. The</w:t>
      </w:r>
    </w:p>
    <w:p>
      <w:pPr>
        <w:pStyle w:val="PreformattedText"/>
        <w:rPr/>
      </w:pPr>
      <w:r>
        <w:rPr/>
        <w:t>principal plus any unpaid interest is payable in July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aggregate future principal loan payments are as follows</w:t>
      </w:r>
    </w:p>
    <w:p>
      <w:pPr>
        <w:pStyle w:val="PreformattedText"/>
        <w:rPr/>
      </w:pPr>
      <w:r>
        <w:rPr/>
        <w:t>(dollars 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2001............................................................. $   151</w:t>
      </w:r>
    </w:p>
    <w:p>
      <w:pPr>
        <w:pStyle w:val="PreformattedText"/>
        <w:rPr/>
      </w:pPr>
      <w:r>
        <w:rPr/>
        <w:t xml:space="preserve">       </w:t>
      </w:r>
      <w:r>
        <w:rPr/>
        <w:t>2002.............................................................   4,664</w:t>
      </w:r>
    </w:p>
    <w:p>
      <w:pPr>
        <w:pStyle w:val="PreformattedText"/>
        <w:rPr/>
      </w:pPr>
      <w:r>
        <w:rPr/>
        <w:t xml:space="preserve">       </w:t>
      </w:r>
      <w:r>
        <w:rPr/>
        <w:t>2003.............................................................     178</w:t>
      </w:r>
    </w:p>
    <w:p>
      <w:pPr>
        <w:pStyle w:val="PreformattedText"/>
        <w:rPr/>
      </w:pPr>
      <w:r>
        <w:rPr/>
        <w:t xml:space="preserve">       </w:t>
      </w:r>
      <w:r>
        <w:rPr/>
        <w:t>2004.............................................................     193</w:t>
      </w:r>
    </w:p>
    <w:p>
      <w:pPr>
        <w:pStyle w:val="PreformattedText"/>
        <w:rPr/>
      </w:pPr>
      <w:r>
        <w:rPr/>
        <w:t xml:space="preserve">       </w:t>
      </w:r>
      <w:r>
        <w:rPr/>
        <w:t>2005.............................................................     209</w:t>
      </w:r>
    </w:p>
    <w:p>
      <w:pPr>
        <w:pStyle w:val="PreformattedText"/>
        <w:rPr/>
      </w:pPr>
      <w:r>
        <w:rPr/>
        <w:t xml:space="preserve">       </w:t>
      </w:r>
      <w:r>
        <w:rPr/>
        <w:t>Thereafter.......................................................   9,977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$15,372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10. Future Minimum Rental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Rental income amounted to $2,534,000, $3,706,000, and $5,478,000 for the</w:t>
      </w:r>
    </w:p>
    <w:p>
      <w:pPr>
        <w:pStyle w:val="PreformattedText"/>
        <w:rPr/>
      </w:pPr>
      <w:r>
        <w:rPr/>
        <w:t>years ended December 31, 2000, 1999, and 1998, respectively. Rental income for</w:t>
      </w:r>
    </w:p>
    <w:p>
      <w:pPr>
        <w:pStyle w:val="PreformattedText"/>
        <w:rPr/>
      </w:pPr>
      <w:r>
        <w:rPr/>
        <w:t>the years ended December 31, 1999 and 1998 was derived from leases on two</w:t>
      </w:r>
    </w:p>
    <w:p>
      <w:pPr>
        <w:pStyle w:val="PreformattedText"/>
        <w:rPr/>
      </w:pPr>
      <w:r>
        <w:rPr/>
        <w:t>commercial properties held by the Company. Rental income earned with respect</w:t>
      </w:r>
    </w:p>
    <w:p>
      <w:pPr>
        <w:pStyle w:val="PreformattedText"/>
        <w:rPr/>
      </w:pPr>
      <w:r>
        <w:rPr/>
        <w:t>to the Arboleda property that was classified as "Property held for Sale" at</w:t>
      </w:r>
    </w:p>
    <w:p>
      <w:pPr>
        <w:pStyle w:val="PreformattedText"/>
        <w:rPr/>
      </w:pPr>
      <w:r>
        <w:rPr/>
        <w:t>December 31, 1998 and subsequently sold in June 1999, amounted to $1,483,000</w:t>
      </w:r>
    </w:p>
    <w:p>
      <w:pPr>
        <w:pStyle w:val="PreformattedText"/>
        <w:rPr/>
      </w:pPr>
      <w:r>
        <w:rPr/>
        <w:t>and $3,272,000 for the years ended December 31, 1999 and 1998, respectively.</w:t>
      </w:r>
    </w:p>
    <w:p>
      <w:pPr>
        <w:pStyle w:val="PreformattedText"/>
        <w:rPr/>
      </w:pPr>
      <w:r>
        <w:rPr/>
        <w:t>Rental income for the year ended December 31, 2000 is entirely from the Brand</w:t>
      </w:r>
    </w:p>
    <w:p>
      <w:pPr>
        <w:pStyle w:val="PreformattedText"/>
        <w:rPr/>
      </w:pPr>
      <w:r>
        <w:rPr/>
        <w:t>property, and is derived from two lessors, Disney Enterprises, Inc. and</w:t>
      </w:r>
    </w:p>
    <w:p>
      <w:pPr>
        <w:pStyle w:val="PreformattedText"/>
        <w:rPr/>
      </w:pPr>
      <w:r>
        <w:rPr/>
        <w:t>Fidelity Federal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has operating leases with the tenants at the Brand property</w:t>
      </w:r>
    </w:p>
    <w:p>
      <w:pPr>
        <w:pStyle w:val="PreformattedText"/>
        <w:rPr/>
      </w:pPr>
      <w:r>
        <w:rPr/>
        <w:t>that expire in 2005 and are subject to scheduled fixed increases or</w:t>
      </w:r>
    </w:p>
    <w:p>
      <w:pPr>
        <w:pStyle w:val="PreformattedText"/>
        <w:rPr/>
      </w:pPr>
      <w:r>
        <w:rPr/>
        <w:t>adjustments based on the consumer price index. Accounting principles generally</w:t>
      </w:r>
    </w:p>
    <w:p>
      <w:pPr>
        <w:pStyle w:val="PreformattedText"/>
        <w:rPr/>
      </w:pPr>
      <w:r>
        <w:rPr/>
        <w:t>accepted in the United States of America require that rents due under</w:t>
      </w:r>
    </w:p>
    <w:p>
      <w:pPr>
        <w:pStyle w:val="PreformattedText"/>
        <w:rPr/>
      </w:pPr>
      <w:r>
        <w:rPr/>
        <w:t>operating leases with fixed increases be averaged over the life of the lease.</w:t>
      </w:r>
    </w:p>
    <w:p>
      <w:pPr>
        <w:pStyle w:val="PreformattedText"/>
        <w:rPr/>
      </w:pPr>
      <w:r>
        <w:rPr/>
        <w:t>This practice, known as "straight-line rents" creates an unbilled rent</w:t>
      </w:r>
    </w:p>
    <w:p>
      <w:pPr>
        <w:pStyle w:val="PreformattedText"/>
        <w:rPr/>
      </w:pPr>
      <w:r>
        <w:rPr/>
        <w:t>receivable in any period during which the amount of straight-line rent exceeds</w:t>
      </w:r>
    </w:p>
    <w:p>
      <w:pPr>
        <w:pStyle w:val="PreformattedText"/>
        <w:rPr/>
      </w:pPr>
      <w:r>
        <w:rPr/>
        <w:t>the actual rent billed (this occurs primarily at the inception of the lease</w:t>
      </w:r>
    </w:p>
    <w:p>
      <w:pPr>
        <w:pStyle w:val="PreformattedText"/>
        <w:rPr/>
      </w:pPr>
      <w:r>
        <w:rPr/>
        <w:t>period). Included in the balance sheet as "Other Assets" (see Note 8) at</w:t>
      </w:r>
    </w:p>
    <w:p>
      <w:pPr>
        <w:pStyle w:val="PreformattedText"/>
        <w:rPr/>
      </w:pPr>
      <w:r>
        <w:rPr/>
        <w:t>December 31, 2000 and 1999 are approximately $376,000 and $280,000,</w:t>
      </w:r>
    </w:p>
    <w:p>
      <w:pPr>
        <w:pStyle w:val="PreformattedText"/>
        <w:rPr/>
      </w:pPr>
      <w:r>
        <w:rPr/>
        <w:t>respectively, of unbilled rent receivables which have been recognized under</w:t>
      </w:r>
    </w:p>
    <w:p>
      <w:pPr>
        <w:pStyle w:val="PreformattedText"/>
        <w:rPr/>
      </w:pPr>
      <w:r>
        <w:rPr/>
        <w:t>the straight-line method pursuant to the terms of the Disney lease. Future</w:t>
      </w:r>
    </w:p>
    <w:p>
      <w:pPr>
        <w:pStyle w:val="PreformattedText"/>
        <w:rPr/>
      </w:pPr>
      <w:r>
        <w:rPr/>
        <w:t>minimum rents under operating leases are summarized as follows (dollars 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Year Ending</w:t>
      </w:r>
    </w:p>
    <w:p>
      <w:pPr>
        <w:pStyle w:val="PreformattedText"/>
        <w:rPr/>
      </w:pPr>
      <w:r>
        <w:rPr/>
        <w:t xml:space="preserve">     </w:t>
      </w:r>
      <w:r>
        <w:rPr/>
        <w:t>December 31,</w:t>
      </w:r>
    </w:p>
    <w:p>
      <w:pPr>
        <w:pStyle w:val="PreformattedText"/>
        <w:rPr/>
      </w:pPr>
      <w:r>
        <w:rPr/>
        <w:t xml:space="preserve">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2001.......................................................... $ 2,168</w:t>
      </w:r>
    </w:p>
    <w:p>
      <w:pPr>
        <w:pStyle w:val="PreformattedText"/>
        <w:rPr/>
      </w:pPr>
      <w:r>
        <w:rPr/>
        <w:t xml:space="preserve">      </w:t>
      </w:r>
      <w:r>
        <w:rPr/>
        <w:t>2002..........................................................   2,344</w:t>
      </w:r>
    </w:p>
    <w:p>
      <w:pPr>
        <w:pStyle w:val="PreformattedText"/>
        <w:rPr/>
      </w:pPr>
      <w:r>
        <w:rPr/>
        <w:t xml:space="preserve">      </w:t>
      </w:r>
      <w:r>
        <w:rPr/>
        <w:t>2003..........................................................   2,360</w:t>
      </w:r>
    </w:p>
    <w:p>
      <w:pPr>
        <w:pStyle w:val="PreformattedText"/>
        <w:rPr/>
      </w:pPr>
      <w:r>
        <w:rPr/>
        <w:t xml:space="preserve">      </w:t>
      </w:r>
      <w:r>
        <w:rPr/>
        <w:t>2004..........................................................   2,360</w:t>
      </w:r>
    </w:p>
    <w:p>
      <w:pPr>
        <w:pStyle w:val="PreformattedText"/>
        <w:rPr/>
      </w:pPr>
      <w:r>
        <w:rPr/>
        <w:t xml:space="preserve">      </w:t>
      </w:r>
      <w:r>
        <w:rPr/>
        <w:t>2005..........................................................   2,116</w:t>
      </w:r>
    </w:p>
    <w:p>
      <w:pPr>
        <w:pStyle w:val="PreformattedText"/>
        <w:rPr/>
      </w:pPr>
      <w:r>
        <w:rPr/>
        <w:t xml:space="preserve">      </w:t>
      </w:r>
      <w:r>
        <w:rPr/>
        <w:t>Thereafter....................................................   2,131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$13,479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Total minimum rents shown above exclude amounts due under the Union Square</w:t>
      </w:r>
    </w:p>
    <w:p>
      <w:pPr>
        <w:pStyle w:val="PreformattedText"/>
        <w:rPr/>
      </w:pPr>
      <w:r>
        <w:rPr/>
        <w:t>property which was purchased by the Company in February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11. Lease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of the Company's cinemas and (until the Company acquired the Union</w:t>
      </w:r>
    </w:p>
    <w:p>
      <w:pPr>
        <w:pStyle w:val="PreformattedText"/>
        <w:rPr/>
      </w:pPr>
      <w:r>
        <w:rPr/>
        <w:t>Square property in February, 2001) theaters conduct their operations in leased</w:t>
      </w:r>
    </w:p>
    <w:p>
      <w:pPr>
        <w:pStyle w:val="PreformattedText"/>
        <w:rPr/>
      </w:pPr>
      <w:r>
        <w:rPr/>
        <w:t>facilities. The Company determines the annual base rent expense of its</w:t>
      </w:r>
    </w:p>
    <w:p>
      <w:pPr>
        <w:pStyle w:val="PreformattedText"/>
        <w:rPr/>
      </w:pPr>
      <w:r>
        <w:rPr/>
        <w:t>theaters by amortizing total minimum lease obligations on a straight-line</w:t>
      </w:r>
    </w:p>
    <w:p>
      <w:pPr>
        <w:pStyle w:val="PreformattedText"/>
        <w:rPr/>
      </w:pPr>
      <w:r>
        <w:rPr/>
        <w:t>basis over the lease terms. Base rent expense under operating leases totaled</w:t>
      </w:r>
    </w:p>
    <w:p>
      <w:pPr>
        <w:pStyle w:val="PreformattedText"/>
        <w:rPr/>
      </w:pPr>
      <w:r>
        <w:rPr/>
        <w:t>$1,942,000 for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2000, the Company's cinema and theater leases had remaining</w:t>
      </w:r>
    </w:p>
    <w:p>
      <w:pPr>
        <w:pStyle w:val="PreformattedText"/>
        <w:rPr/>
      </w:pPr>
      <w:r>
        <w:rPr/>
        <w:t>terms between 8 to 10 years. Substantially all of the leases require the</w:t>
      </w:r>
    </w:p>
    <w:p>
      <w:pPr>
        <w:pStyle w:val="PreformattedText"/>
        <w:rPr/>
      </w:pPr>
      <w:r>
        <w:rPr/>
        <w:t>payment of property taxes, insurance and other costs applicable to the</w:t>
      </w:r>
    </w:p>
    <w:p>
      <w:pPr>
        <w:pStyle w:val="PreformattedText"/>
        <w:rPr/>
      </w:pPr>
      <w:r>
        <w:rPr/>
        <w:t>property. All leases are accounted for as operating leases and accordingly,</w:t>
      </w:r>
    </w:p>
    <w:p>
      <w:pPr>
        <w:pStyle w:val="PreformattedText"/>
        <w:rPr/>
      </w:pPr>
      <w:r>
        <w:rPr/>
        <w:t>the Company has no leases which require capitalization. Future minimum lease</w:t>
      </w:r>
    </w:p>
    <w:p>
      <w:pPr>
        <w:pStyle w:val="PreformattedText"/>
        <w:rPr/>
      </w:pPr>
      <w:r>
        <w:rPr/>
        <w:t>payments by year and in the aggregate, under non-cancelable operating leases</w:t>
      </w:r>
    </w:p>
    <w:p>
      <w:pPr>
        <w:pStyle w:val="PreformattedText"/>
        <w:rPr/>
      </w:pPr>
      <w:r>
        <w:rPr/>
        <w:t>consist of the following at December 31, 2000 (including amounts due under the</w:t>
      </w:r>
    </w:p>
    <w:p>
      <w:pPr>
        <w:pStyle w:val="PreformattedText"/>
        <w:rPr/>
      </w:pPr>
      <w:r>
        <w:rPr/>
        <w:t>Union Square property which was subsequently purchased by the Company in</w:t>
      </w:r>
    </w:p>
    <w:p>
      <w:pPr>
        <w:pStyle w:val="PreformattedText"/>
        <w:rPr/>
      </w:pPr>
      <w:r>
        <w:rPr/>
        <w:t>February 2001)(dollars 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Operating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Leases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2001.............................................................  $ 4,453</w:t>
      </w:r>
    </w:p>
    <w:p>
      <w:pPr>
        <w:pStyle w:val="PreformattedText"/>
        <w:rPr/>
      </w:pPr>
      <w:r>
        <w:rPr/>
        <w:t xml:space="preserve">     </w:t>
      </w:r>
      <w:r>
        <w:rPr/>
        <w:t>2002.............................................................    4,462</w:t>
      </w:r>
    </w:p>
    <w:p>
      <w:pPr>
        <w:pStyle w:val="PreformattedText"/>
        <w:rPr/>
      </w:pPr>
      <w:r>
        <w:rPr/>
        <w:t xml:space="preserve">     </w:t>
      </w:r>
      <w:r>
        <w:rPr/>
        <w:t>2003.............................................................    4,467</w:t>
      </w:r>
    </w:p>
    <w:p>
      <w:pPr>
        <w:pStyle w:val="PreformattedText"/>
        <w:rPr/>
      </w:pPr>
      <w:r>
        <w:rPr/>
        <w:t xml:space="preserve">     </w:t>
      </w:r>
      <w:r>
        <w:rPr/>
        <w:t>2004.............................................................    4,507</w:t>
      </w:r>
    </w:p>
    <w:p>
      <w:pPr>
        <w:pStyle w:val="PreformattedText"/>
        <w:rPr/>
      </w:pPr>
      <w:r>
        <w:rPr/>
        <w:t xml:space="preserve">     </w:t>
      </w:r>
      <w:r>
        <w:rPr/>
        <w:t>2005.............................................................    4,566</w:t>
      </w:r>
    </w:p>
    <w:p>
      <w:pPr>
        <w:pStyle w:val="PreformattedText"/>
        <w:rPr/>
      </w:pPr>
      <w:r>
        <w:rPr/>
        <w:t xml:space="preserve">     </w:t>
      </w:r>
      <w:r>
        <w:rPr/>
        <w:t>Thereafter.......................................................   19,255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</w:t>
      </w:r>
      <w:r>
        <w:rPr/>
        <w:t>Total net minimum lease payments.................................  $41,710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Total minimum lease payment shown above include amounts due under the Union</w:t>
      </w:r>
    </w:p>
    <w:p>
      <w:pPr>
        <w:pStyle w:val="PreformattedText"/>
        <w:rPr/>
      </w:pPr>
      <w:r>
        <w:rPr/>
        <w:t>Square property which was purchased by the Company in February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12. 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City Cinemas Transaction, the Company is obligated</w:t>
      </w:r>
    </w:p>
    <w:p>
      <w:pPr>
        <w:pStyle w:val="PreformattedText"/>
        <w:rPr/>
      </w:pPr>
      <w:r>
        <w:rPr/>
        <w:t>to lend Sutton up to $28,000,000, commencing in July 2007. This credit</w:t>
      </w:r>
    </w:p>
    <w:p>
      <w:pPr>
        <w:pStyle w:val="PreformattedText"/>
        <w:rPr/>
      </w:pPr>
      <w:r>
        <w:rPr/>
        <w:t>facility is intended to provide Sutton with liquidity pending acquisition by</w:t>
      </w:r>
    </w:p>
    <w:p>
      <w:pPr>
        <w:pStyle w:val="PreformattedText"/>
        <w:rPr/>
      </w:pPr>
      <w:r>
        <w:rPr/>
        <w:t>the Company of the various assets subject to option. Any amounts outstanding</w:t>
      </w:r>
    </w:p>
    <w:p>
      <w:pPr>
        <w:pStyle w:val="PreformattedText"/>
        <w:rPr/>
      </w:pPr>
      <w:r>
        <w:rPr/>
        <w:t>under this credit facility at the date the option is exercised will be a</w:t>
      </w:r>
    </w:p>
    <w:p>
      <w:pPr>
        <w:pStyle w:val="PreformattedText"/>
        <w:rPr/>
      </w:pPr>
      <w:r>
        <w:rPr/>
        <w:t>credit against the purchase price otherwise payable by the Company. In case</w:t>
      </w:r>
    </w:p>
    <w:p>
      <w:pPr>
        <w:pStyle w:val="PreformattedText"/>
        <w:rPr/>
      </w:pPr>
      <w:r>
        <w:rPr/>
        <w:t>the Company does not exercise its purchase option, the money advance to Sutton</w:t>
      </w:r>
    </w:p>
    <w:p>
      <w:pPr>
        <w:pStyle w:val="PreformattedText"/>
        <w:rPr/>
      </w:pPr>
      <w:r>
        <w:rPr/>
        <w:t>is due back to the Company on December 1,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22, 2000, the Company acquired the leasehold interest in the</w:t>
      </w:r>
    </w:p>
    <w:p>
      <w:pPr>
        <w:pStyle w:val="PreformattedText"/>
        <w:rPr/>
      </w:pPr>
      <w:r>
        <w:rPr/>
        <w:t>Angelika-Dallas (see Note 3). In consideration of the lease, the Company has</w:t>
      </w:r>
    </w:p>
    <w:p>
      <w:pPr>
        <w:pStyle w:val="PreformattedText"/>
        <w:rPr/>
      </w:pPr>
      <w:r>
        <w:rPr/>
        <w:t>paid Reading $356,000 in reimbursement of its costs to date in acquiring the</w:t>
      </w:r>
    </w:p>
    <w:p>
      <w:pPr>
        <w:pStyle w:val="PreformattedText"/>
        <w:rPr/>
      </w:pPr>
      <w:r>
        <w:rPr/>
        <w:t>leasehold and fitting out the cinema, and has assumed Reading's obligations</w:t>
      </w:r>
    </w:p>
    <w:p>
      <w:pPr>
        <w:pStyle w:val="PreformattedText"/>
        <w:rPr/>
      </w:pPr>
      <w:r>
        <w:rPr/>
        <w:t>under the lease to the landlord and under various agreements relating to the</w:t>
      </w:r>
    </w:p>
    <w:p>
      <w:pPr>
        <w:pStyle w:val="PreformattedText"/>
        <w:rPr/>
      </w:pPr>
      <w:r>
        <w:rPr/>
        <w:t>fitting out of the cinema. The Company estimates that the cost to fit out the</w:t>
      </w:r>
    </w:p>
    <w:p>
      <w:pPr>
        <w:pStyle w:val="PreformattedText"/>
        <w:rPr/>
      </w:pPr>
      <w:r>
        <w:rPr/>
        <w:t>cinema will be approximately $2,300,000. As of December 31, 2000, the Company</w:t>
      </w:r>
    </w:p>
    <w:p>
      <w:pPr>
        <w:pStyle w:val="PreformattedText"/>
        <w:rPr/>
      </w:pPr>
      <w:r>
        <w:rPr/>
        <w:t>has expended $603,000 relating to the Angelika Dallas fit out.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13.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11, 1997, Craig exercised its warrant to purchase 666,000 shares</w:t>
      </w:r>
    </w:p>
    <w:p>
      <w:pPr>
        <w:pStyle w:val="PreformattedText"/>
        <w:rPr/>
      </w:pPr>
      <w:r>
        <w:rPr/>
        <w:t>of the Company's treasury common stock at an exercise price of $3.00 per</w:t>
      </w:r>
    </w:p>
    <w:p>
      <w:pPr>
        <w:pStyle w:val="PreformattedText"/>
        <w:rPr/>
      </w:pPr>
      <w:r>
        <w:rPr/>
        <w:t>share, or $1,998,000. Such exercise was consummated pursuant to delivery by</w:t>
      </w:r>
    </w:p>
    <w:p>
      <w:pPr>
        <w:pStyle w:val="PreformattedText"/>
        <w:rPr/>
      </w:pPr>
      <w:r>
        <w:rPr/>
        <w:t>Craig of its secured promissory note ("Craig Secured Note") in the amount of</w:t>
      </w:r>
    </w:p>
    <w:p>
      <w:pPr>
        <w:pStyle w:val="PreformattedText"/>
        <w:rPr/>
      </w:pPr>
      <w:r>
        <w:rPr/>
        <w:t>$1,998,000, secured by 500,000 shares of REI Common Stock owned by Craig. The</w:t>
      </w:r>
    </w:p>
    <w:p>
      <w:pPr>
        <w:pStyle w:val="PreformattedText"/>
        <w:rPr/>
      </w:pPr>
      <w:r>
        <w:rPr/>
        <w:t>Craig Secured Note is included in the Balance Sheet as a contra equity account</w:t>
      </w:r>
    </w:p>
    <w:p>
      <w:pPr>
        <w:pStyle w:val="PreformattedText"/>
        <w:rPr/>
      </w:pPr>
      <w:r>
        <w:rPr/>
        <w:t>under the caption "Note receivable from shareholder" at December 31, 2000 and</w:t>
      </w:r>
    </w:p>
    <w:p>
      <w:pPr>
        <w:pStyle w:val="PreformattedText"/>
        <w:rPr/>
      </w:pPr>
      <w:r>
        <w:rPr/>
        <w:t>1999. Interest is payable quarterly in arrears at the Prime Rate (amounting to</w:t>
      </w:r>
    </w:p>
    <w:p>
      <w:pPr>
        <w:pStyle w:val="PreformattedText"/>
        <w:rPr/>
      </w:pPr>
      <w:r>
        <w:rPr/>
        <w:t>9.50% at December 31, 2000). Principal and accrued but unpaid interest is due</w:t>
      </w:r>
    </w:p>
    <w:p>
      <w:pPr>
        <w:pStyle w:val="PreformattedText"/>
        <w:rPr/>
      </w:pPr>
      <w:r>
        <w:rPr/>
        <w:t>upon the earlier of April 11, 2002 or 120 days following the Company's written</w:t>
      </w:r>
    </w:p>
    <w:p>
      <w:pPr>
        <w:pStyle w:val="PreformattedText"/>
        <w:rPr/>
      </w:pPr>
      <w:r>
        <w:rPr/>
        <w:t>demand for payment. Included in the Consolidated Statements of Operations for</w:t>
      </w:r>
    </w:p>
    <w:p>
      <w:pPr>
        <w:pStyle w:val="PreformattedText"/>
        <w:rPr/>
      </w:pPr>
      <w:r>
        <w:rPr/>
        <w:t>the years ended December 31, 2000, 1999, and 1998 as "Interest income from</w:t>
      </w:r>
    </w:p>
    <w:p>
      <w:pPr>
        <w:pStyle w:val="PreformattedText"/>
        <w:rPr/>
      </w:pPr>
      <w:r>
        <w:rPr/>
        <w:t>shareholder" is approximately $258,000, $162,000 and $169,000, respectively,</w:t>
      </w:r>
    </w:p>
    <w:p>
      <w:pPr>
        <w:pStyle w:val="PreformattedText"/>
        <w:rPr/>
      </w:pPr>
      <w:r>
        <w:rPr/>
        <w:t>earned pursuant to the Crag secured note. The Craig Secured Note may be</w:t>
      </w:r>
    </w:p>
    <w:p>
      <w:pPr>
        <w:pStyle w:val="PreformattedText"/>
        <w:rPr/>
      </w:pPr>
      <w:r>
        <w:rPr/>
        <w:t>prepaid, in whole or in part, at any time by Craig without penalty or premium.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January 4, 2000, the Company reorganized under a new Nevada holding</w:t>
      </w:r>
    </w:p>
    <w:p>
      <w:pPr>
        <w:pStyle w:val="PreformattedText"/>
        <w:rPr/>
      </w:pPr>
      <w:r>
        <w:rPr/>
        <w:t>company. In that transaction, the outstanding shares of the Company's Common</w:t>
      </w:r>
    </w:p>
    <w:p>
      <w:pPr>
        <w:pStyle w:val="PreformattedText"/>
        <w:rPr/>
      </w:pPr>
      <w:r>
        <w:rPr/>
        <w:t>Stock were converted into 5,335,913 shares of Class A Nonvoting Common Stock</w:t>
      </w:r>
    </w:p>
    <w:p>
      <w:pPr>
        <w:pStyle w:val="PreformattedText"/>
        <w:rPr/>
      </w:pPr>
      <w:r>
        <w:rPr/>
        <w:t>and 1,333,200 shares of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September 20, 2000, the Company issued 2,622,466 shares of Class A</w:t>
      </w:r>
    </w:p>
    <w:p>
      <w:pPr>
        <w:pStyle w:val="PreformattedText"/>
        <w:rPr/>
      </w:pPr>
      <w:r>
        <w:rPr/>
        <w:t>Nonvoting Common Stock and 655,616 shares of Class B Voting Common Stock,</w:t>
      </w:r>
    </w:p>
    <w:p>
      <w:pPr>
        <w:pStyle w:val="PreformattedText"/>
        <w:rPr/>
      </w:pPr>
      <w:r>
        <w:rPr/>
        <w:t>respectively, to fund the OBI acquisition (See Note 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14. Employee Stock Option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Citadel Holding Corporation 1996 Nonemployee Director Stock</w:t>
      </w:r>
    </w:p>
    <w:p>
      <w:pPr>
        <w:pStyle w:val="PreformattedText"/>
        <w:rPr/>
      </w:pPr>
      <w:r>
        <w:rPr/>
        <w:t>Option Plan ("1996 Stock Option Plan") effective October 1996, each director</w:t>
      </w:r>
    </w:p>
    <w:p>
      <w:pPr>
        <w:pStyle w:val="PreformattedText"/>
        <w:rPr/>
      </w:pPr>
      <w:r>
        <w:rPr/>
        <w:t>of the Company who was not an employee or officer of the Company was granted,</w:t>
      </w:r>
    </w:p>
    <w:p>
      <w:pPr>
        <w:pStyle w:val="PreformattedText"/>
        <w:rPr/>
      </w:pPr>
      <w:r>
        <w:rPr/>
        <w:t>upon being named a director of Citadel, immediately vested options to purchase</w:t>
      </w:r>
    </w:p>
    <w:p>
      <w:pPr>
        <w:pStyle w:val="PreformattedText"/>
        <w:rPr/>
      </w:pPr>
      <w:r>
        <w:rPr/>
        <w:t>a total of 10,000 shares of Citadel Common Stock at an exercise price as</w:t>
      </w:r>
    </w:p>
    <w:p>
      <w:pPr>
        <w:pStyle w:val="PreformattedText"/>
        <w:rPr/>
      </w:pPr>
      <w:r>
        <w:rPr/>
        <w:t>defined in the 1996 Stock Option Plan. The 1996 Stock Option Plan has been</w:t>
      </w:r>
    </w:p>
    <w:p>
      <w:pPr>
        <w:pStyle w:val="PreformattedText"/>
        <w:rPr/>
      </w:pPr>
      <w:r>
        <w:rPr/>
        <w:t>amended to provide that no further options can be granted under the 1996 Plan.</w:t>
      </w:r>
    </w:p>
    <w:p>
      <w:pPr>
        <w:pStyle w:val="PreformattedText"/>
        <w:rPr/>
      </w:pPr>
      <w:r>
        <w:rPr/>
        <w:t>Except for the options held by a former director, there are no outstanding</w:t>
      </w:r>
    </w:p>
    <w:p>
      <w:pPr>
        <w:pStyle w:val="PreformattedText"/>
        <w:rPr/>
      </w:pPr>
      <w:r>
        <w:rPr/>
        <w:t>options under the 1996 Stock Option Plan. When this director was elected to</w:t>
      </w:r>
    </w:p>
    <w:p>
      <w:pPr>
        <w:pStyle w:val="PreformattedText"/>
        <w:rPr/>
      </w:pPr>
      <w:r>
        <w:rPr/>
        <w:t>the Board, he received options to acquire 10,000 shares of the Company's</w:t>
      </w:r>
    </w:p>
    <w:p>
      <w:pPr>
        <w:pStyle w:val="PreformattedText"/>
        <w:rPr/>
      </w:pPr>
      <w:r>
        <w:rPr/>
        <w:t>Common Stock under the 1996 Stock Option Plan. These options are currently</w:t>
      </w:r>
    </w:p>
    <w:p>
      <w:pPr>
        <w:pStyle w:val="PreformattedText"/>
        <w:rPr/>
      </w:pPr>
      <w:r>
        <w:rPr/>
        <w:t>valid and exercisable and, as a result of the restructure of the Company's</w:t>
      </w:r>
    </w:p>
    <w:p>
      <w:pPr>
        <w:pStyle w:val="PreformattedText"/>
        <w:rPr/>
      </w:pPr>
      <w:r>
        <w:rPr/>
        <w:t>capital stock into two classes on January 4, 2000, have automatically</w:t>
      </w:r>
    </w:p>
    <w:p>
      <w:pPr>
        <w:pStyle w:val="PreformattedText"/>
        <w:rPr/>
      </w:pPr>
      <w:r>
        <w:rPr/>
        <w:t>converted into options to acquire 8,000 and 2,000 shares, respectively, of the</w:t>
      </w:r>
    </w:p>
    <w:p>
      <w:pPr>
        <w:pStyle w:val="PreformattedText"/>
        <w:rPr/>
      </w:pPr>
      <w:r>
        <w:rPr/>
        <w:t>Non-Voting and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1999 Stock Option Plan of Citadel Holding Corporation ("1999 Stock</w:t>
      </w:r>
    </w:p>
    <w:p>
      <w:pPr>
        <w:pStyle w:val="PreformattedText"/>
        <w:rPr/>
      </w:pPr>
      <w:r>
        <w:rPr/>
        <w:t>Option Plan") authorizes the grant of options to certain employees and</w:t>
      </w:r>
    </w:p>
    <w:p>
      <w:pPr>
        <w:pStyle w:val="PreformattedText"/>
        <w:rPr/>
      </w:pPr>
      <w:r>
        <w:rPr/>
        <w:t>directors of the Company or any Company "affiliate", as defined in the 1999</w:t>
      </w:r>
    </w:p>
    <w:p>
      <w:pPr>
        <w:pStyle w:val="PreformattedText"/>
        <w:rPr/>
      </w:pPr>
      <w:r>
        <w:rPr/>
        <w:t>Plan, at exercise prices not less than the market price at the date of grant.</w:t>
      </w:r>
    </w:p>
    <w:p>
      <w:pPr>
        <w:pStyle w:val="PreformattedText"/>
        <w:rPr/>
      </w:pPr>
      <w:r>
        <w:rPr/>
        <w:t>Employees are eligible for incentive stock options ("ISOs") and employees and</w:t>
      </w:r>
    </w:p>
    <w:p>
      <w:pPr>
        <w:pStyle w:val="PreformattedText"/>
        <w:rPr/>
      </w:pPr>
      <w:r>
        <w:rPr/>
        <w:t>directors are eligible for what are commonly known as "nonqualified options"</w:t>
      </w:r>
    </w:p>
    <w:p>
      <w:pPr>
        <w:pStyle w:val="PreformattedText"/>
        <w:rPr/>
      </w:pPr>
      <w:r>
        <w:rPr/>
        <w:t>("NQOs"). Options may only be granted for ten years from the date of the</w:t>
      </w:r>
    </w:p>
    <w:p>
      <w:pPr>
        <w:pStyle w:val="PreformattedText"/>
        <w:rPr/>
      </w:pPr>
      <w:r>
        <w:rPr/>
        <w:t>plan's adoption, and options granted under the 1999 Plan expire after ten</w:t>
      </w:r>
    </w:p>
    <w:p>
      <w:pPr>
        <w:pStyle w:val="PreformattedText"/>
        <w:rPr/>
      </w:pPr>
      <w:r>
        <w:rPr/>
        <w:t>years unless extended. The options are exercisable in installments, generally</w:t>
      </w:r>
    </w:p>
    <w:p>
      <w:pPr>
        <w:pStyle w:val="PreformattedText"/>
        <w:rPr/>
      </w:pPr>
      <w:r>
        <w:rPr/>
        <w:t>beginning one year after the date of grant, except for shares granted to</w:t>
      </w:r>
    </w:p>
    <w:p>
      <w:pPr>
        <w:pStyle w:val="PreformattedText"/>
        <w:rPr/>
      </w:pPr>
      <w:r>
        <w:rPr/>
        <w:t>directors which vest immediately.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1999 Stock Option Plan is to be administered by an Administrator who</w:t>
      </w:r>
    </w:p>
    <w:p>
      <w:pPr>
        <w:pStyle w:val="PreformattedText"/>
        <w:rPr/>
      </w:pPr>
      <w:r>
        <w:rPr/>
        <w:t>will determine the persons to whom the options should be granted, will set the</w:t>
      </w:r>
    </w:p>
    <w:p>
      <w:pPr>
        <w:pStyle w:val="PreformattedText"/>
        <w:rPr/>
      </w:pPr>
      <w:r>
        <w:rPr/>
        <w:t>number and timing of any options granted, and will prescribe the rules and</w:t>
      </w:r>
    </w:p>
    <w:p>
      <w:pPr>
        <w:pStyle w:val="PreformattedText"/>
        <w:rPr/>
      </w:pPr>
      <w:r>
        <w:rPr/>
        <w:t>regulations applicable to the options. The Board of Directors has formed the</w:t>
      </w:r>
    </w:p>
    <w:p>
      <w:pPr>
        <w:pStyle w:val="PreformattedText"/>
        <w:rPr/>
      </w:pPr>
      <w:r>
        <w:rPr/>
        <w:t>"Stock Option Committee", to be comprised entirely of independent non-employee</w:t>
      </w:r>
    </w:p>
    <w:p>
      <w:pPr>
        <w:pStyle w:val="PreformattedText"/>
        <w:rPr/>
      </w:pPr>
      <w:r>
        <w:rPr/>
        <w:t>directors, to be the Administrator of the 1999 Plan. The Board has appointed</w:t>
      </w:r>
    </w:p>
    <w:p>
      <w:pPr>
        <w:pStyle w:val="PreformattedText"/>
        <w:rPr/>
      </w:pPr>
      <w:r>
        <w:rPr/>
        <w:t>directors William C. Soady and Alfred Villasenor Jr. as the initial members of</w:t>
      </w:r>
    </w:p>
    <w:p>
      <w:pPr>
        <w:pStyle w:val="PreformattedText"/>
        <w:rPr/>
      </w:pPr>
      <w:r>
        <w:rPr/>
        <w:t>the Stock Option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13, 2000, the Stock Option Committee granted each of the Citadel</w:t>
      </w:r>
    </w:p>
    <w:p>
      <w:pPr>
        <w:pStyle w:val="PreformattedText"/>
        <w:rPr/>
      </w:pPr>
      <w:r>
        <w:rPr/>
        <w:t>directors, other than Messrs. Cotter and Tompkins, options to acquire 20,000</w:t>
      </w:r>
    </w:p>
    <w:p>
      <w:pPr>
        <w:pStyle w:val="PreformattedText"/>
        <w:rPr/>
      </w:pPr>
      <w:r>
        <w:rPr/>
        <w:t>shares of the Class A Non-Voting Common Stock. In addition, certain officers</w:t>
      </w:r>
    </w:p>
    <w:p>
      <w:pPr>
        <w:pStyle w:val="PreformattedText"/>
        <w:rPr/>
      </w:pPr>
      <w:r>
        <w:rPr/>
        <w:t>of the Company, including Mr. Tompkins, were granted options to acquire shares</w:t>
      </w:r>
    </w:p>
    <w:p>
      <w:pPr>
        <w:pStyle w:val="PreformattedText"/>
        <w:rPr/>
      </w:pPr>
      <w:r>
        <w:rPr/>
        <w:t>of Class A Non-Voting Common Stock. The Options were granted with the support</w:t>
      </w:r>
    </w:p>
    <w:p>
      <w:pPr>
        <w:pStyle w:val="PreformattedText"/>
        <w:rPr/>
      </w:pPr>
      <w:r>
        <w:rPr/>
        <w:t>of the Board of Directors and on the condition that the recipients surrender</w:t>
      </w:r>
    </w:p>
    <w:p>
      <w:pPr>
        <w:pStyle w:val="PreformattedText"/>
        <w:rPr/>
      </w:pPr>
      <w:r>
        <w:rPr/>
        <w:t>any options held under the 1996 Stock Option Plan. The options granted on</w:t>
      </w:r>
    </w:p>
    <w:p>
      <w:pPr>
        <w:pStyle w:val="PreformattedText"/>
        <w:rPr/>
      </w:pPr>
      <w:r>
        <w:rPr/>
        <w:t>April 13, 2000 total 155,000 option shares, of which 94,000 are vested as of</w:t>
      </w:r>
    </w:p>
    <w:p>
      <w:pPr>
        <w:pStyle w:val="PreformattedText"/>
        <w:rPr/>
      </w:pPr>
      <w:r>
        <w:rPr/>
        <w:t>December 31, 2000. All stock options granted on April 13, 2000 have an</w:t>
      </w:r>
    </w:p>
    <w:p>
      <w:pPr>
        <w:pStyle w:val="PreformattedText"/>
        <w:rPr/>
      </w:pPr>
      <w:r>
        <w:rPr/>
        <w:t>exercise price of $2.76 per share which was determined as the average stock</w:t>
      </w:r>
    </w:p>
    <w:p>
      <w:pPr>
        <w:pStyle w:val="PreformattedText"/>
        <w:rPr/>
      </w:pPr>
      <w:r>
        <w:rPr/>
        <w:t>trading price for the ten days immediately preceding the issuance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Prior to the Reorganization (See Note 13):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Common   Weighted  Number of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Stock   Average  Exercisable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Options   Price     Options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-------- 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Outstanding at December 31, 1997.............  53,000   $2.81      53,000</w:t>
      </w:r>
    </w:p>
    <w:p>
      <w:pPr>
        <w:pStyle w:val="PreformattedText"/>
        <w:rPr/>
      </w:pPr>
      <w:r>
        <w:rPr/>
        <w:t xml:space="preserve">       </w:t>
      </w:r>
      <w:r>
        <w:rPr/>
        <w:t>Granted....................................     --      --          --</w:t>
      </w:r>
    </w:p>
    <w:p>
      <w:pPr>
        <w:pStyle w:val="PreformattedText"/>
        <w:rPr/>
      </w:pPr>
      <w:r>
        <w:rPr/>
        <w:t xml:space="preserve">       </w:t>
      </w:r>
      <w:r>
        <w:rPr/>
        <w:t>Expired....................................     --      --          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     -------</w:t>
      </w:r>
    </w:p>
    <w:p>
      <w:pPr>
        <w:pStyle w:val="PreformattedText"/>
        <w:rPr/>
      </w:pPr>
      <w:r>
        <w:rPr/>
        <w:t xml:space="preserve">     </w:t>
      </w:r>
      <w:r>
        <w:rPr/>
        <w:t>Outstanding at December 31, 1998.............  53,000   $2.81      53,000</w:t>
      </w:r>
    </w:p>
    <w:p>
      <w:pPr>
        <w:pStyle w:val="PreformattedText"/>
        <w:rPr/>
      </w:pPr>
      <w:r>
        <w:rPr/>
        <w:t xml:space="preserve">       </w:t>
      </w:r>
      <w:r>
        <w:rPr/>
        <w:t>Granted....................................  95,000    3.52      36,000</w:t>
      </w:r>
    </w:p>
    <w:p>
      <w:pPr>
        <w:pStyle w:val="PreformattedText"/>
        <w:rPr/>
      </w:pPr>
      <w:r>
        <w:rPr/>
        <w:t xml:space="preserve">       </w:t>
      </w:r>
      <w:r>
        <w:rPr/>
        <w:t>Expired....................................     --      --          --</w:t>
      </w:r>
    </w:p>
    <w:p>
      <w:pPr>
        <w:pStyle w:val="PreformattedText"/>
        <w:rPr/>
      </w:pPr>
      <w:r>
        <w:rPr/>
        <w:t xml:space="preserve">       </w:t>
      </w:r>
      <w:r>
        <w:rPr/>
        <w:t>Cancelled.................................. (33,000)    --      (33,000)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     -------</w:t>
      </w:r>
    </w:p>
    <w:p>
      <w:pPr>
        <w:pStyle w:val="PreformattedText"/>
        <w:rPr/>
      </w:pPr>
      <w:r>
        <w:rPr/>
        <w:t xml:space="preserve">     </w:t>
      </w:r>
      <w:r>
        <w:rPr/>
        <w:t>Outstanding at December 31, 1999............. 115,000   $3.43      56,000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   -----  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Subsequent to the Reorganization (See Note 13):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Common Stock        Weighted       Exercisable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Options        Average Price      Options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  --------------- 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Class A  Class B  Class A Class B Class A  Class B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  -------  ------- ------- -------  -------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Converted.................  92,000   23,000   $3.43   $3.43   44,800   11,200</w:t>
      </w:r>
    </w:p>
    <w:p>
      <w:pPr>
        <w:pStyle w:val="PreformattedText"/>
        <w:rPr/>
      </w:pPr>
      <w:r>
        <w:rPr/>
        <w:t>Expired................... (84,000) (21,000)    --      --   (36,800) (11,000)</w:t>
      </w:r>
    </w:p>
    <w:p>
      <w:pPr>
        <w:pStyle w:val="PreformattedText"/>
        <w:rPr/>
      </w:pPr>
      <w:r>
        <w:rPr/>
        <w:t>Granted................... 155,000      --    $2.76     --    86,000      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  -------   -----   -----  -------  -------</w:t>
      </w:r>
    </w:p>
    <w:p>
      <w:pPr>
        <w:pStyle w:val="PreformattedText"/>
        <w:rPr/>
      </w:pPr>
      <w:r>
        <w:rPr/>
        <w:t>Outstanding at December</w:t>
      </w:r>
    </w:p>
    <w:p>
      <w:pPr>
        <w:pStyle w:val="PreformattedText"/>
        <w:rPr/>
      </w:pPr>
      <w:r>
        <w:rPr/>
        <w:t xml:space="preserve"> </w:t>
      </w:r>
      <w:r>
        <w:rPr/>
        <w:t>31, 2000................. 163,000    2,000   $2.76   $3.43   94,000      200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  -------   -----   -----  -------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weighted average remaining contractual life of all options outstanding</w:t>
      </w:r>
    </w:p>
    <w:p>
      <w:pPr>
        <w:pStyle w:val="PreformattedText"/>
        <w:rPr/>
      </w:pPr>
      <w:r>
        <w:rPr/>
        <w:t>at December 31, 2000 was approximately 9.5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 forma net earnings and earnings per share information reflecting the</w:t>
      </w:r>
    </w:p>
    <w:p>
      <w:pPr>
        <w:pStyle w:val="PreformattedText"/>
        <w:rPr/>
      </w:pPr>
      <w:r>
        <w:rPr/>
        <w:t>fair value approach to valuing stock options and the corresponding increase in</w:t>
      </w:r>
    </w:p>
    <w:p>
      <w:pPr>
        <w:pStyle w:val="PreformattedText"/>
        <w:rPr/>
      </w:pPr>
      <w:r>
        <w:rPr/>
        <w:t>compensation expense is required by SFAS No. 123 in each of the years that a</w:t>
      </w:r>
    </w:p>
    <w:p>
      <w:pPr>
        <w:pStyle w:val="PreformattedText"/>
        <w:rPr/>
      </w:pPr>
      <w:r>
        <w:rPr/>
        <w:t>company grants stock options. The Company granted 155,000 shares of Class A</w:t>
      </w:r>
    </w:p>
    <w:p>
      <w:pPr>
        <w:pStyle w:val="PreformattedText"/>
        <w:rPr/>
      </w:pPr>
      <w:r>
        <w:rPr/>
        <w:t>Non-Voting Common Stock and 95,000 shares of the Common Stock in the years</w:t>
      </w:r>
    </w:p>
    <w:p>
      <w:pPr>
        <w:pStyle w:val="PreformattedText"/>
        <w:rPr/>
      </w:pPr>
      <w:r>
        <w:rPr/>
        <w:t>ended December 31, 2000 and 1999, respectively. No option shares were granted</w:t>
      </w:r>
    </w:p>
    <w:p>
      <w:pPr>
        <w:pStyle w:val="PreformattedText"/>
        <w:rPr/>
      </w:pPr>
      <w:r>
        <w:rPr/>
        <w:t>in the year ended December 31, 1998. The fair value of the options granted in</w:t>
      </w:r>
    </w:p>
    <w:p>
      <w:pPr>
        <w:pStyle w:val="PreformattedText"/>
        <w:rPr/>
      </w:pPr>
      <w:r>
        <w:rPr/>
        <w:t>2000, 1999 and 1998 was estimated at the date of grant using a Black-Scholes</w:t>
      </w:r>
    </w:p>
    <w:p>
      <w:pPr>
        <w:pStyle w:val="PreformattedText"/>
        <w:rPr/>
      </w:pPr>
      <w:r>
        <w:rPr/>
        <w:t>option-pricing model with the following weighted average assumptions: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2000     1999    1998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-------  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Stock option exercise price.............................. $  2.76  $  3.52   --</w:t>
      </w:r>
    </w:p>
    <w:p>
      <w:pPr>
        <w:pStyle w:val="PreformattedText"/>
        <w:rPr/>
      </w:pPr>
      <w:r>
        <w:rPr/>
        <w:t>Risk-free interest rate..................................    6.19%    5.88%  --</w:t>
      </w:r>
    </w:p>
    <w:p>
      <w:pPr>
        <w:pStyle w:val="PreformattedText"/>
        <w:rPr/>
      </w:pPr>
      <w:r>
        <w:rPr/>
        <w:t>Expected dividend yield..................................    0.00%    0.00%  --</w:t>
      </w:r>
    </w:p>
    <w:p>
      <w:pPr>
        <w:pStyle w:val="PreformattedText"/>
        <w:rPr/>
      </w:pPr>
      <w:r>
        <w:rPr/>
        <w:t>Expected option life..................................... 5 years  5 years   --</w:t>
      </w:r>
    </w:p>
    <w:p>
      <w:pPr>
        <w:pStyle w:val="PreformattedText"/>
        <w:rPr/>
      </w:pPr>
      <w:r>
        <w:rPr/>
        <w:t>Expected volatility......................................   46.00%   26.60%  --</w:t>
      </w:r>
    </w:p>
    <w:p>
      <w:pPr>
        <w:pStyle w:val="PreformattedText"/>
        <w:rPr/>
      </w:pPr>
      <w:r>
        <w:rPr/>
        <w:t>Weighted average fair value.............................. $  1.34  $  1.41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 forma effect of the issuance of these options would have been to</w:t>
      </w:r>
    </w:p>
    <w:p>
      <w:pPr>
        <w:pStyle w:val="PreformattedText"/>
        <w:rPr/>
      </w:pPr>
      <w:r>
        <w:rPr/>
        <w:t>increase the "Net loss applicable to common shareholders" for the year ended</w:t>
      </w:r>
    </w:p>
    <w:p>
      <w:pPr>
        <w:pStyle w:val="PreformattedText"/>
        <w:rPr/>
      </w:pPr>
      <w:r>
        <w:rPr/>
        <w:t>December 31, 2000, 1999 and 1998 by approximately $159,000, $59,000, and $0,</w:t>
      </w:r>
    </w:p>
    <w:p>
      <w:pPr>
        <w:pStyle w:val="PreformattedText"/>
        <w:rPr/>
      </w:pPr>
      <w:r>
        <w:rPr/>
        <w:t>respectively. The pro forma adjustments may not be representative of future</w:t>
      </w:r>
    </w:p>
    <w:p>
      <w:pPr>
        <w:pStyle w:val="PreformattedText"/>
        <w:rPr/>
      </w:pPr>
      <w:r>
        <w:rPr/>
        <w:t>disclosures because the estimated fair value of stock options is amortized to</w:t>
      </w:r>
    </w:p>
    <w:p>
      <w:pPr>
        <w:pStyle w:val="PreformattedText"/>
        <w:rPr/>
      </w:pPr>
      <w:r>
        <w:rPr/>
        <w:t>expense over the vesting period, and additional options may be granted in</w:t>
      </w:r>
    </w:p>
    <w:p>
      <w:pPr>
        <w:pStyle w:val="PreformattedText"/>
        <w:rPr/>
      </w:pPr>
      <w:r>
        <w:rPr/>
        <w:t>future years. Further, SFAS No. 123 requires assumptions by management,</w:t>
      </w:r>
    </w:p>
    <w:p>
      <w:pPr>
        <w:pStyle w:val="PreformattedText"/>
        <w:rPr/>
      </w:pPr>
      <w:r>
        <w:rPr/>
        <w:t>regarding the likelihood of events on which the vesting of contingent,</w:t>
      </w:r>
    </w:p>
    <w:p>
      <w:pPr>
        <w:pStyle w:val="PreformattedText"/>
        <w:rPr/>
      </w:pPr>
      <w:r>
        <w:rPr/>
        <w:t>performance based options are predicated.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15.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Significant components of the provision for income taxes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Year Ended December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31,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2000    1999    1998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  ------  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Income tax expense (benefit):</w:t>
      </w:r>
    </w:p>
    <w:p>
      <w:pPr>
        <w:pStyle w:val="PreformattedText"/>
        <w:rPr/>
      </w:pPr>
      <w:r>
        <w:rPr/>
        <w:t xml:space="preserve">  </w:t>
      </w:r>
      <w:r>
        <w:rPr/>
        <w:t>Federal.............................................. $ (58) $1,001  $  (352)</w:t>
      </w:r>
    </w:p>
    <w:p>
      <w:pPr>
        <w:pStyle w:val="PreformattedText"/>
        <w:rPr/>
      </w:pPr>
      <w:r>
        <w:rPr/>
        <w:t xml:space="preserve">  </w:t>
      </w:r>
      <w:r>
        <w:rPr/>
        <w:t>State................................................   (80)  1,134      ( 2)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  ------  -------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Total..............................................  (138)  2,135     (354)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  ------  -------</w:t>
      </w:r>
    </w:p>
    <w:p>
      <w:pPr>
        <w:pStyle w:val="PreformattedText"/>
        <w:rPr/>
      </w:pPr>
      <w:r>
        <w:rPr/>
        <w:t>Deferred income tax expense (benefit)</w:t>
      </w:r>
    </w:p>
    <w:p>
      <w:pPr>
        <w:pStyle w:val="PreformattedText"/>
        <w:rPr/>
      </w:pPr>
      <w:r>
        <w:rPr/>
        <w:t xml:space="preserve">  </w:t>
      </w:r>
      <w:r>
        <w:rPr/>
        <w:t>Federal..............................................    58   3,200   (4,176)</w:t>
      </w:r>
    </w:p>
    <w:p>
      <w:pPr>
        <w:pStyle w:val="PreformattedText"/>
        <w:rPr/>
      </w:pPr>
      <w:r>
        <w:rPr/>
        <w:t xml:space="preserve">  </w:t>
      </w:r>
      <w:r>
        <w:rPr/>
        <w:t>State................................................    80     (26)    (298)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Total..............................................  (138)  3,174   (4,474)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  ------  -------</w:t>
      </w:r>
    </w:p>
    <w:p>
      <w:pPr>
        <w:pStyle w:val="PreformattedText"/>
        <w:rPr/>
      </w:pPr>
      <w:r>
        <w:rPr/>
        <w:t>Total Income Tax Expense............................... $ --   $5,309  $(4,828)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  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Deferred income taxes reflect the net tax effect of "temporary differences"</w:t>
      </w:r>
    </w:p>
    <w:p>
      <w:pPr>
        <w:pStyle w:val="PreformattedText"/>
        <w:rPr/>
      </w:pPr>
      <w:r>
        <w:rPr/>
        <w:t>between the financial statement carrying amounts of assets and liabilities for</w:t>
      </w:r>
    </w:p>
    <w:p>
      <w:pPr>
        <w:pStyle w:val="PreformattedText"/>
        <w:rPr/>
      </w:pPr>
      <w:r>
        <w:rPr/>
        <w:t>financial reporting purposes and the amounts used for income tax purposes. The</w:t>
      </w:r>
    </w:p>
    <w:p>
      <w:pPr>
        <w:pStyle w:val="PreformattedText"/>
        <w:rPr/>
      </w:pPr>
      <w:r>
        <w:rPr/>
        <w:t>components of the deferred tax liabilities and assets are as follows (dollars</w:t>
      </w:r>
    </w:p>
    <w:p>
      <w:pPr>
        <w:pStyle w:val="PreformattedText"/>
        <w:rPr/>
      </w:pPr>
      <w:r>
        <w:rPr/>
        <w:t>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</w:t>
      </w:r>
      <w:r>
        <w:rPr/>
        <w:t>Federal deferred tax assets                                 2000    1999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                                ------  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Acquired and option properties.......................... $  833  $  940</w:t>
      </w:r>
    </w:p>
    <w:p>
      <w:pPr>
        <w:pStyle w:val="PreformattedText"/>
        <w:rPr/>
      </w:pPr>
      <w:r>
        <w:rPr/>
        <w:t xml:space="preserve">        </w:t>
      </w:r>
      <w:r>
        <w:rPr/>
        <w:t>Net operating loss carryforward.........................    285     --</w:t>
      </w:r>
    </w:p>
    <w:p>
      <w:pPr>
        <w:pStyle w:val="PreformattedText"/>
        <w:rPr/>
      </w:pPr>
      <w:r>
        <w:rPr/>
        <w:t xml:space="preserve">        </w:t>
      </w:r>
      <w:r>
        <w:rPr/>
        <w:t>Unrealized gain (loss) on marketable securities.........    321    (146)</w:t>
      </w:r>
    </w:p>
    <w:p>
      <w:pPr>
        <w:pStyle w:val="PreformattedText"/>
        <w:rPr/>
      </w:pPr>
      <w:r>
        <w:rPr/>
        <w:t xml:space="preserve">        </w:t>
      </w:r>
      <w:r>
        <w:rPr/>
        <w:t>Loans to Agricultural Partnerships......................  1,449     --</w:t>
      </w:r>
    </w:p>
    <w:p>
      <w:pPr>
        <w:pStyle w:val="PreformattedText"/>
        <w:rPr/>
      </w:pPr>
      <w:r>
        <w:rPr/>
        <w:t xml:space="preserve">        </w:t>
      </w:r>
      <w:r>
        <w:rPr/>
        <w:t>Other...................................................    (22)     36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------</w:t>
      </w:r>
    </w:p>
    <w:p>
      <w:pPr>
        <w:pStyle w:val="PreformattedText"/>
        <w:rPr/>
      </w:pPr>
      <w:r>
        <w:rPr/>
        <w:t xml:space="preserve">      </w:t>
      </w:r>
      <w:r>
        <w:rPr/>
        <w:t>Gross deferred tax assets.................................  2,866     830</w:t>
      </w:r>
    </w:p>
    <w:p>
      <w:pPr>
        <w:pStyle w:val="PreformattedText"/>
        <w:rPr/>
      </w:pPr>
      <w:r>
        <w:rPr/>
        <w:t xml:space="preserve">      </w:t>
      </w:r>
      <w:r>
        <w:rPr/>
        <w:t>Valuation allowance....................................... (1,627)    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------</w:t>
      </w:r>
    </w:p>
    <w:p>
      <w:pPr>
        <w:pStyle w:val="PreformattedText"/>
        <w:rPr/>
      </w:pPr>
      <w:r>
        <w:rPr/>
        <w:t xml:space="preserve">      </w:t>
      </w:r>
      <w:r>
        <w:rPr/>
        <w:t>Net deferred federal tax asset............................ $1,239  $  830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State deferred tax assets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Acquired and option properties.......................... $  220  $  244</w:t>
      </w:r>
    </w:p>
    <w:p>
      <w:pPr>
        <w:pStyle w:val="PreformattedText"/>
        <w:rPr/>
      </w:pPr>
      <w:r>
        <w:rPr/>
        <w:t xml:space="preserve">        </w:t>
      </w:r>
      <w:r>
        <w:rPr/>
        <w:t>Net operating loss carryforward.........................     36      80</w:t>
      </w:r>
    </w:p>
    <w:p>
      <w:pPr>
        <w:pStyle w:val="PreformattedText"/>
        <w:rPr/>
      </w:pPr>
      <w:r>
        <w:rPr/>
        <w:t xml:space="preserve">        </w:t>
      </w:r>
      <w:r>
        <w:rPr/>
        <w:t>Unrealized gain (loss) on marketable securities.........     85     (29)</w:t>
      </w:r>
    </w:p>
    <w:p>
      <w:pPr>
        <w:pStyle w:val="PreformattedText"/>
        <w:rPr/>
      </w:pPr>
      <w:r>
        <w:rPr/>
        <w:t xml:space="preserve">        </w:t>
      </w:r>
      <w:r>
        <w:rPr/>
        <w:t>Loans to Agricultural Partnerships......................    384     --</w:t>
      </w:r>
    </w:p>
    <w:p>
      <w:pPr>
        <w:pStyle w:val="PreformattedText"/>
        <w:rPr/>
      </w:pPr>
      <w:r>
        <w:rPr/>
        <w:t xml:space="preserve">        </w:t>
      </w:r>
      <w:r>
        <w:rPr/>
        <w:t>Other...................................................     24     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------</w:t>
      </w:r>
    </w:p>
    <w:p>
      <w:pPr>
        <w:pStyle w:val="PreformattedText"/>
        <w:rPr/>
      </w:pPr>
      <w:r>
        <w:rPr/>
        <w:t xml:space="preserve">      </w:t>
      </w:r>
      <w:r>
        <w:rPr/>
        <w:t>Gross deferred state tax assets...........................    749     295</w:t>
      </w:r>
    </w:p>
    <w:p>
      <w:pPr>
        <w:pStyle w:val="PreformattedText"/>
        <w:rPr/>
      </w:pPr>
      <w:r>
        <w:rPr/>
        <w:t xml:space="preserve">      </w:t>
      </w:r>
      <w:r>
        <w:rPr/>
        <w:t>Valuation reserve.........................................   (420)    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------</w:t>
      </w:r>
    </w:p>
    <w:p>
      <w:pPr>
        <w:pStyle w:val="PreformattedText"/>
        <w:rPr/>
      </w:pPr>
      <w:r>
        <w:rPr/>
        <w:t xml:space="preserve">      </w:t>
      </w:r>
      <w:r>
        <w:rPr/>
        <w:t>Net deferred state tax asset..............................    329  $  295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------</w:t>
      </w:r>
    </w:p>
    <w:p>
      <w:pPr>
        <w:pStyle w:val="PreformattedText"/>
        <w:rPr/>
      </w:pPr>
      <w:r>
        <w:rPr/>
        <w:t xml:space="preserve">      </w:t>
      </w:r>
      <w:r>
        <w:rPr/>
        <w:t>Total deferred tax assets................................. $1,568  $1,125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December 31, 2000, the Company had net operating loss carryforwards</w:t>
      </w:r>
    </w:p>
    <w:p>
      <w:pPr>
        <w:pStyle w:val="PreformattedText"/>
        <w:rPr/>
      </w:pPr>
      <w:r>
        <w:rPr/>
        <w:t>of approximately $839,000 which will expire in the years 2011 through 2020,</w:t>
      </w:r>
    </w:p>
    <w:p>
      <w:pPr>
        <w:pStyle w:val="PreformattedText"/>
        <w:rPr/>
      </w:pPr>
      <w:r>
        <w:rPr/>
        <w:t>and state operating loss carryforwards of approximately $395,000 which will</w:t>
      </w:r>
    </w:p>
    <w:p>
      <w:pPr>
        <w:pStyle w:val="PreformattedText"/>
        <w:rPr/>
      </w:pPr>
      <w:r>
        <w:rPr/>
        <w:t>expire in years 2001 through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believes there is a more likely than not expectation that the</w:t>
      </w:r>
    </w:p>
    <w:p>
      <w:pPr>
        <w:pStyle w:val="PreformattedText"/>
        <w:rPr/>
      </w:pPr>
      <w:r>
        <w:rPr/>
        <w:t>tax basis of Citadel properties held as of December 31, 2000 may be realized.</w:t>
      </w:r>
    </w:p>
    <w:p>
      <w:pPr>
        <w:pStyle w:val="PreformattedText"/>
        <w:rPr/>
      </w:pPr>
      <w:r>
        <w:rPr/>
        <w:t>The provision for income taxes is different from amounts computed by applying</w:t>
      </w:r>
    </w:p>
    <w:p>
      <w:pPr>
        <w:pStyle w:val="PreformattedText"/>
        <w:rPr/>
      </w:pPr>
      <w:r>
        <w:rPr/>
        <w:t>the U.S. statutory rate to earnings (losses) before taxes. The reason for</w:t>
      </w:r>
    </w:p>
    <w:p>
      <w:pPr>
        <w:pStyle w:val="PreformattedText"/>
        <w:rPr/>
      </w:pPr>
      <w:r>
        <w:rPr/>
        <w:t>these differences follows (dollars 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Year Ended December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2000     1999    1998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  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Expected tax (benefit) provision.............. $(1,433) $5,178  $   278</w:t>
      </w:r>
    </w:p>
    <w:p>
      <w:pPr>
        <w:pStyle w:val="PreformattedText"/>
        <w:rPr/>
      </w:pPr>
      <w:r>
        <w:rPr/>
        <w:t xml:space="preserve">      </w:t>
      </w:r>
      <w:r>
        <w:rPr/>
        <w:t>Reduction (increase)in taxes resulting from:</w:t>
      </w:r>
    </w:p>
    <w:p>
      <w:pPr>
        <w:pStyle w:val="PreformattedText"/>
        <w:rPr/>
      </w:pPr>
      <w:r>
        <w:rPr/>
        <w:t xml:space="preserve">        </w:t>
      </w:r>
      <w:r>
        <w:rPr/>
        <w:t>Change in federal valuation allowance.......   1,627    (791)  (4,109)</w:t>
      </w:r>
    </w:p>
    <w:p>
      <w:pPr>
        <w:pStyle w:val="PreformattedText"/>
        <w:rPr/>
      </w:pPr>
      <w:r>
        <w:rPr/>
        <w:t xml:space="preserve">        </w:t>
      </w:r>
      <w:r>
        <w:rPr/>
        <w:t>Dividend exclusion of preferred stock</w:t>
      </w:r>
    </w:p>
    <w:p>
      <w:pPr>
        <w:pStyle w:val="PreformattedText"/>
        <w:rPr/>
      </w:pPr>
      <w:r>
        <w:rPr/>
        <w:t xml:space="preserve">         </w:t>
      </w:r>
      <w:r>
        <w:rPr/>
        <w:t>investment.................................    (109)   (109)    (109)</w:t>
      </w:r>
    </w:p>
    <w:p>
      <w:pPr>
        <w:pStyle w:val="PreformattedText"/>
        <w:rPr/>
      </w:pPr>
      <w:r>
        <w:rPr/>
        <w:t xml:space="preserve">      </w:t>
      </w:r>
      <w:r>
        <w:rPr/>
        <w:t>Utilization of net operating losses...........     --     (245)    (430)</w:t>
      </w:r>
    </w:p>
    <w:p>
      <w:pPr>
        <w:pStyle w:val="PreformattedText"/>
        <w:rPr/>
      </w:pPr>
      <w:r>
        <w:rPr/>
        <w:t xml:space="preserve">      </w:t>
      </w:r>
      <w:r>
        <w:rPr/>
        <w:t>Prior year tax adjustment.....................     --     (131)    (440)</w:t>
      </w:r>
    </w:p>
    <w:p>
      <w:pPr>
        <w:pStyle w:val="PreformattedText"/>
        <w:rPr/>
      </w:pPr>
      <w:r>
        <w:rPr/>
        <w:t xml:space="preserve">      </w:t>
      </w:r>
      <w:r>
        <w:rPr/>
        <w:t>State tax provision (benefit).................     --      731     (198)</w:t>
      </w:r>
    </w:p>
    <w:p>
      <w:pPr>
        <w:pStyle w:val="PreformattedText"/>
        <w:rPr/>
      </w:pPr>
      <w:r>
        <w:rPr/>
        <w:t xml:space="preserve">      </w:t>
      </w:r>
      <w:r>
        <w:rPr/>
        <w:t>Other.........................................     (85)    676      180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------  -------</w:t>
      </w:r>
    </w:p>
    <w:p>
      <w:pPr>
        <w:pStyle w:val="PreformattedText"/>
        <w:rPr/>
      </w:pPr>
      <w:r>
        <w:rPr/>
        <w:t xml:space="preserve">      </w:t>
      </w:r>
      <w:r>
        <w:rPr/>
        <w:t>Actual tax provision (benefit)................ $   --   $5,309  $(4,828)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  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16. Business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 below sets forth certain information concerning the Company's</w:t>
      </w:r>
    </w:p>
    <w:p>
      <w:pPr>
        <w:pStyle w:val="PreformattedText"/>
        <w:rPr/>
      </w:pPr>
      <w:r>
        <w:rPr/>
        <w:t>theater, rental real estate, and agricultural operations for the three year</w:t>
      </w:r>
    </w:p>
    <w:p>
      <w:pPr>
        <w:pStyle w:val="PreformattedText"/>
        <w:rPr/>
      </w:pPr>
      <w:r>
        <w:rPr/>
        <w:t>ended December 31, 2000 (dollars in thousands).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Cinema/Live   Rental</w:t>
      </w:r>
    </w:p>
    <w:p>
      <w:pPr>
        <w:pStyle w:val="PreformattedText"/>
        <w:rPr/>
      </w:pPr>
      <w:r>
        <w:rPr/>
        <w:t>2000                       Theater   Real Estate Agricultural Corporate Consolidated</w:t>
      </w:r>
    </w:p>
    <w:p>
      <w:pPr>
        <w:pStyle w:val="PreformattedText"/>
        <w:rPr/>
      </w:pPr>
      <w:r>
        <w:rPr/>
        <w:t>- ----                     ----------- ----------- ------------ --------- 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Revenues................   $ 4,686     $ 2,534     $    26     $   138    $ 7,384</w:t>
      </w:r>
    </w:p>
    <w:p>
      <w:pPr>
        <w:pStyle w:val="PreformattedText"/>
        <w:rPr/>
      </w:pPr>
      <w:r>
        <w:rPr/>
        <w:t>(Loss) earnings before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      (556)        542      (4,236)        708     (3,542)</w:t>
      </w:r>
    </w:p>
    <w:p>
      <w:pPr>
        <w:pStyle w:val="PreformattedText"/>
        <w:rPr/>
      </w:pPr>
      <w:r>
        <w:rPr/>
        <w:t>Identifiable assets.....    17,506      37,837        (162)      8,741     63,922</w:t>
      </w:r>
    </w:p>
    <w:p>
      <w:pPr>
        <w:pStyle w:val="PreformattedText"/>
        <w:rPr/>
      </w:pPr>
      <w:r>
        <w:rPr/>
        <w:t>Capital expenditures....       --          --           39         --          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1999</w:t>
      </w:r>
    </w:p>
    <w:p>
      <w:pPr>
        <w:pStyle w:val="PreformattedText"/>
        <w:rPr/>
      </w:pPr>
      <w:r>
        <w:rPr/>
        <w:t>- 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Revenues................   $   --      $ 3,706     $    31     $   215    $ 3,952</w:t>
      </w:r>
    </w:p>
    <w:p>
      <w:pPr>
        <w:pStyle w:val="PreformattedText"/>
        <w:rPr/>
      </w:pPr>
      <w:r>
        <w:rPr/>
        <w:t>Earnings (loss) before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       --        1,537        (170)     13,429     14,796</w:t>
      </w:r>
    </w:p>
    <w:p>
      <w:pPr>
        <w:pStyle w:val="PreformattedText"/>
        <w:rPr/>
      </w:pPr>
      <w:r>
        <w:rPr/>
        <w:t>Identifiable assets.....       --       34,825         442      11,939     47,206</w:t>
      </w:r>
    </w:p>
    <w:p>
      <w:pPr>
        <w:pStyle w:val="PreformattedText"/>
        <w:rPr/>
      </w:pPr>
      <w:r>
        <w:rPr/>
        <w:t>Capital expenditures....       --           29          38         --          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- 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Revenues................   $   --      $ 5,478     $   109     $   398    $ 5,985</w:t>
      </w:r>
    </w:p>
    <w:p>
      <w:pPr>
        <w:pStyle w:val="PreformattedText"/>
        <w:rPr/>
      </w:pPr>
      <w:r>
        <w:rPr/>
        <w:t>Earnings (loss) before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       --        1,808        (951)          2        859</w:t>
      </w:r>
    </w:p>
    <w:p>
      <w:pPr>
        <w:pStyle w:val="PreformattedText"/>
        <w:rPr/>
      </w:pPr>
      <w:r>
        <w:rPr/>
        <w:t>Identifiable assets.....       --       18,779       1,735      14,531     35,045</w:t>
      </w:r>
    </w:p>
    <w:p>
      <w:pPr>
        <w:pStyle w:val="PreformattedText"/>
        <w:rPr/>
      </w:pPr>
      <w:r>
        <w:rPr/>
        <w:t>Capital expenditures....       --          588         201         --         789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cinema/live theater results shown above include revenues and operating</w:t>
      </w:r>
    </w:p>
    <w:p>
      <w:pPr>
        <w:pStyle w:val="PreformattedText"/>
        <w:rPr/>
      </w:pPr>
      <w:r>
        <w:rPr/>
        <w:t>expenses directly linked to the Company's cinema and theater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rental real estate results include rental income from properties owned</w:t>
      </w:r>
    </w:p>
    <w:p>
      <w:pPr>
        <w:pStyle w:val="PreformattedText"/>
        <w:rPr/>
      </w:pPr>
      <w:r>
        <w:rPr/>
        <w:t>by the Company offset by operating expenses, including mortgage payments and</w:t>
      </w:r>
    </w:p>
    <w:p>
      <w:pPr>
        <w:pStyle w:val="PreformattedText"/>
        <w:rPr/>
      </w:pP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Agricultural results include equity losses stemming from the Company's</w:t>
      </w:r>
    </w:p>
    <w:p>
      <w:pPr>
        <w:pStyle w:val="PreformattedText"/>
        <w:rPr/>
      </w:pPr>
      <w:r>
        <w:rPr/>
        <w:t>equity investment in the Agricultural Partnerships and other expenses directly</w:t>
      </w:r>
    </w:p>
    <w:p>
      <w:pPr>
        <w:pStyle w:val="PreformattedText"/>
        <w:rPr/>
      </w:pPr>
      <w:r>
        <w:rPr/>
        <w:t>attributable to the agricultural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Corporate results include consulting fee income from Reading and interest</w:t>
      </w:r>
    </w:p>
    <w:p>
      <w:pPr>
        <w:pStyle w:val="PreformattedText"/>
        <w:rPr/>
      </w:pPr>
      <w:r>
        <w:rPr/>
        <w:t>and dividend income earned with respect to the Company's cash balances and</w:t>
      </w:r>
    </w:p>
    <w:p>
      <w:pPr>
        <w:pStyle w:val="PreformattedText"/>
        <w:rPr/>
      </w:pPr>
      <w:r>
        <w:rPr/>
        <w:t>investment in Reading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17. Quarterly Financial Information (Unaudited--dollars in thousands,</w:t>
      </w:r>
    </w:p>
    <w:p>
      <w:pPr>
        <w:pStyle w:val="PreformattedText"/>
        <w:rPr/>
      </w:pPr>
      <w:r>
        <w:rPr/>
        <w:t>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First  Second    Third   Fourth</w:t>
      </w:r>
    </w:p>
    <w:p>
      <w:pPr>
        <w:pStyle w:val="PreformattedText"/>
        <w:rPr/>
      </w:pPr>
      <w:r>
        <w:rPr/>
        <w:t>2000                                          Quarter Quarter  Quarter  Quarter</w:t>
      </w:r>
    </w:p>
    <w:p>
      <w:pPr>
        <w:pStyle w:val="PreformattedText"/>
        <w:rPr/>
      </w:pPr>
      <w:r>
        <w:rPr/>
        <w:t>- ----                                          ------- -------  -------  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Revenue...................................... $  602  $  605   $ 1,955  $4,222</w:t>
      </w:r>
    </w:p>
    <w:p>
      <w:pPr>
        <w:pStyle w:val="PreformattedText"/>
        <w:rPr/>
      </w:pPr>
      <w:r>
        <w:rPr/>
        <w:t>Net earnings (loss).......................... $  231  $ (686)  $(2,594) $ (493)</w:t>
      </w:r>
    </w:p>
    <w:p>
      <w:pPr>
        <w:pStyle w:val="PreformattedText"/>
        <w:rPr/>
      </w:pPr>
      <w:r>
        <w:rPr/>
        <w:t>Basic earnings per share..................... $ 0.03  $(0.10)  $ (0.38) $(0.02)</w:t>
      </w:r>
    </w:p>
    <w:p>
      <w:pPr>
        <w:pStyle w:val="PreformattedText"/>
        <w:rPr/>
      </w:pPr>
      <w:r>
        <w:rPr/>
        <w:t>Diluted earnings per share................... $ 0.03  $(0.10)  $ (0.38) $(0.02)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1999</w:t>
      </w:r>
    </w:p>
    <w:p>
      <w:pPr>
        <w:pStyle w:val="PreformattedText"/>
        <w:rPr/>
      </w:pPr>
      <w:r>
        <w:rPr/>
        <w:t>- 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Revenue...................................... $1,494  $1,272   $   600  $  586</w:t>
      </w:r>
    </w:p>
    <w:p>
      <w:pPr>
        <w:pStyle w:val="PreformattedText"/>
        <w:rPr/>
      </w:pPr>
      <w:r>
        <w:rPr/>
        <w:t>Net earnings................................. $  470  $8,004   $   755  $  258</w:t>
      </w:r>
    </w:p>
    <w:p>
      <w:pPr>
        <w:pStyle w:val="PreformattedText"/>
        <w:rPr/>
      </w:pPr>
      <w:r>
        <w:rPr/>
        <w:t>Basic net earnings per share................. $ 0.07  $ 1.20   $  0.11  $ 0.04</w:t>
      </w:r>
    </w:p>
    <w:p>
      <w:pPr>
        <w:pStyle w:val="PreformattedText"/>
        <w:rPr/>
      </w:pPr>
      <w:r>
        <w:rPr/>
        <w:t>Diluted earnings per share................... $ 0.07  $ 1.20   $  0.11  $ 0.04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opinion of management, the unaudited quarterly financial information</w:t>
      </w:r>
    </w:p>
    <w:p>
      <w:pPr>
        <w:pStyle w:val="PreformattedText"/>
        <w:rPr/>
      </w:pPr>
      <w:r>
        <w:rPr/>
        <w:t>presented above reflects all adjustments that are necessary for a fair</w:t>
      </w:r>
    </w:p>
    <w:p>
      <w:pPr>
        <w:pStyle w:val="PreformattedText"/>
        <w:rPr/>
      </w:pPr>
      <w:r>
        <w:rPr/>
        <w:t>presentation of the results of the quarterly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Revenues in the first and second quarters of 2000 were comparable to that</w:t>
      </w:r>
    </w:p>
    <w:p>
      <w:pPr>
        <w:pStyle w:val="PreformattedText"/>
        <w:rPr/>
      </w:pPr>
      <w:r>
        <w:rPr/>
        <w:t>of the third and fourth quarters of 1999. Revenues increased in the third and</w:t>
      </w:r>
    </w:p>
    <w:p>
      <w:pPr>
        <w:pStyle w:val="PreformattedText"/>
        <w:rPr/>
      </w:pPr>
      <w:r>
        <w:rPr/>
        <w:t>fourth quarters of 2000 primarily due to the Company's acquisition of OBI and</w:t>
      </w:r>
    </w:p>
    <w:p>
      <w:pPr>
        <w:pStyle w:val="PreformattedText"/>
        <w:rPr/>
      </w:pPr>
      <w:r>
        <w:rPr/>
        <w:t>certain cinema assets in September 2000. As a result of these acquisitions,</w:t>
      </w:r>
    </w:p>
    <w:p>
      <w:pPr>
        <w:pStyle w:val="PreformattedText"/>
        <w:rPr/>
      </w:pPr>
      <w:r>
        <w:rPr/>
        <w:t>the Company's third and fourth quarters of 2000 revenues reflect certain</w:t>
      </w:r>
    </w:p>
    <w:p>
      <w:pPr>
        <w:pStyle w:val="PreformattedText"/>
        <w:rPr/>
      </w:pPr>
      <w:r>
        <w:rPr/>
        <w:t>revenues from nine cinemas with 40 screens, three live theaters and one 4-</w:t>
      </w:r>
    </w:p>
    <w:p>
      <w:pPr>
        <w:pStyle w:val="PreformattedText"/>
        <w:rPr/>
      </w:pPr>
      <w:r>
        <w:rPr/>
        <w:t>stage live-theater complex.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increase in net loss is principally due to approximately $3,406,000 in</w:t>
      </w:r>
    </w:p>
    <w:p>
      <w:pPr>
        <w:pStyle w:val="PreformattedText"/>
        <w:rPr/>
      </w:pPr>
      <w:r>
        <w:rPr/>
        <w:t>loan loss provision recorded against the loan receivable from the Agricultural</w:t>
      </w:r>
    </w:p>
    <w:p>
      <w:pPr>
        <w:pStyle w:val="PreformattedText"/>
        <w:rPr/>
      </w:pPr>
      <w:r>
        <w:rPr/>
        <w:t>Partnerships in the third and fourth quarters of 2000. A lackluster summer</w:t>
      </w:r>
    </w:p>
    <w:p>
      <w:pPr>
        <w:pStyle w:val="PreformattedText"/>
        <w:rPr/>
      </w:pPr>
      <w:r>
        <w:rPr/>
        <w:t>film season resulted in lower theater box office revenues and contributed to</w:t>
      </w:r>
    </w:p>
    <w:p>
      <w:pPr>
        <w:pStyle w:val="PreformattedText"/>
        <w:rPr/>
      </w:pPr>
      <w:r>
        <w:rPr/>
        <w:t>the increase in net loss available to common stockholders in the third quarter</w:t>
      </w:r>
    </w:p>
    <w:p>
      <w:pPr>
        <w:pStyle w:val="PreformattedText"/>
        <w:rPr/>
      </w:pPr>
      <w:r>
        <w:rPr/>
        <w:t>of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18.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adopted Statement of Financial Accounting Standards "Reporting</w:t>
      </w:r>
    </w:p>
    <w:p>
      <w:pPr>
        <w:pStyle w:val="PreformattedText"/>
        <w:rPr/>
      </w:pPr>
      <w:r>
        <w:rPr/>
        <w:t>Comprehensive Income" ("SFAS 130"). SFAS 130 establishes rules for the</w:t>
      </w:r>
    </w:p>
    <w:p>
      <w:pPr>
        <w:pStyle w:val="PreformattedText"/>
        <w:rPr/>
      </w:pPr>
      <w:r>
        <w:rPr/>
        <w:t>reporting and presentation of comprehensive income and its components. SFAS</w:t>
      </w:r>
    </w:p>
    <w:p>
      <w:pPr>
        <w:pStyle w:val="PreformattedText"/>
        <w:rPr/>
      </w:pPr>
      <w:r>
        <w:rPr/>
        <w:t>130 requires the Company to classify unrealized gains and/or losses on</w:t>
      </w:r>
    </w:p>
    <w:p>
      <w:pPr>
        <w:pStyle w:val="PreformattedText"/>
        <w:rPr/>
      </w:pPr>
      <w:r>
        <w:rPr/>
        <w:t>available-for-sale securities as comprehensive income. The following table</w:t>
      </w:r>
    </w:p>
    <w:p>
      <w:pPr>
        <w:pStyle w:val="PreformattedText"/>
        <w:rPr/>
      </w:pPr>
      <w:r>
        <w:rPr/>
        <w:t>sets forth the Company's comprehensive income for the periods indicated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Years Ended December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31,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2000     1999   1998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Net earnings....................................... $(3,542) $9,487 $5,687</w:t>
      </w:r>
    </w:p>
    <w:p>
      <w:pPr>
        <w:pStyle w:val="PreformattedText"/>
        <w:rPr/>
      </w:pPr>
      <w:r>
        <w:rPr/>
        <w:t xml:space="preserve">     </w:t>
      </w:r>
      <w:r>
        <w:rPr/>
        <w:t>Other comprehensive income, net of tax.............    (814)    255    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------</w:t>
      </w:r>
    </w:p>
    <w:p>
      <w:pPr>
        <w:pStyle w:val="PreformattedText"/>
        <w:rPr/>
      </w:pPr>
      <w:r>
        <w:rPr/>
        <w:t xml:space="preserve">     </w:t>
      </w:r>
      <w:r>
        <w:rPr/>
        <w:t>Comprehensive income............................... $(4,356) $9,742 $5,687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19.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Acquisition of Theater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13, 2001, the Company acquired the fee interest in the building</w:t>
      </w:r>
    </w:p>
    <w:p>
      <w:pPr>
        <w:pStyle w:val="PreformattedText"/>
        <w:rPr/>
      </w:pPr>
      <w:r>
        <w:rPr/>
        <w:t>housing its Union Square Theatre, New York, for a purchase price of</w:t>
      </w:r>
    </w:p>
    <w:p>
      <w:pPr>
        <w:pStyle w:val="PreformattedText"/>
        <w:rPr/>
      </w:pPr>
      <w:r>
        <w:rPr/>
        <w:t>$7,700,000.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Acquisition of Domestic Cinemas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8, 2001, the Company acquired from Reading four cinemas with 20</w:t>
      </w:r>
    </w:p>
    <w:p>
      <w:pPr>
        <w:pStyle w:val="PreformattedText"/>
        <w:rPr/>
      </w:pPr>
      <w:r>
        <w:rPr/>
        <w:t>screens. (Two of these cinemas were already being managed by the Company, such</w:t>
      </w:r>
    </w:p>
    <w:p>
      <w:pPr>
        <w:pStyle w:val="PreformattedText"/>
        <w:rPr/>
      </w:pPr>
      <w:r>
        <w:rPr/>
        <w:t>management rights having been obtained as a part of the City Cinemas</w:t>
      </w:r>
    </w:p>
    <w:p>
      <w:pPr>
        <w:pStyle w:val="PreformattedText"/>
        <w:rPr/>
      </w:pPr>
      <w:r>
        <w:rPr/>
        <w:t>Transaction). The purchase price paid was $1,706,000, representing six times</w:t>
      </w:r>
    </w:p>
    <w:p>
      <w:pPr>
        <w:pStyle w:val="PreformattedText"/>
        <w:rPr/>
      </w:pPr>
      <w:r>
        <w:rPr/>
        <w:t>the aggregate cinema EBITDA of the four properties, and was paid through the</w:t>
      </w:r>
    </w:p>
    <w:p>
      <w:pPr>
        <w:pStyle w:val="PreformattedText"/>
        <w:rPr/>
      </w:pPr>
      <w:r>
        <w:rPr/>
        <w:t>issuance by the Company of a two year promissory note, accruing interest, and</w:t>
      </w:r>
    </w:p>
    <w:p>
      <w:pPr>
        <w:pStyle w:val="PreformattedText"/>
        <w:rPr/>
      </w:pPr>
      <w:r>
        <w:rPr/>
        <w:t>payable quarterly in arrears, at 8.0% per annum. The transaction has been</w:t>
      </w:r>
    </w:p>
    <w:p>
      <w:pPr>
        <w:pStyle w:val="PreformattedText"/>
        <w:rPr/>
      </w:pPr>
      <w:r>
        <w:rPr/>
        <w:t>accounted for as a purchase of leasehold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Proposed Consolidation of the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15, 2001, the Boards of Directors of each of CHC, Craig Corp. and</w:t>
      </w:r>
    </w:p>
    <w:p>
      <w:pPr>
        <w:pStyle w:val="PreformattedText"/>
        <w:rPr/>
      </w:pPr>
      <w:r>
        <w:rPr/>
        <w:t>REI considered management's proposal to consolidate CHC, Craig Corp. and</w:t>
      </w:r>
    </w:p>
    <w:p>
      <w:pPr>
        <w:pStyle w:val="PreformattedText"/>
        <w:rPr/>
      </w:pPr>
      <w:r>
        <w:rPr/>
        <w:t>Reading into a single public company and determined that it would be in the</w:t>
      </w:r>
    </w:p>
    <w:p>
      <w:pPr>
        <w:pStyle w:val="PreformattedText"/>
        <w:rPr/>
      </w:pPr>
      <w:r>
        <w:rPr/>
        <w:t>best interests of their respective companies and stockholders to consummate</w:t>
      </w:r>
    </w:p>
    <w:p>
      <w:pPr>
        <w:pStyle w:val="PreformattedText"/>
        <w:rPr/>
      </w:pPr>
      <w:r>
        <w:rPr/>
        <w:t>such a consolidation transaction, so long as the allocation of ownership of</w:t>
      </w:r>
    </w:p>
    <w:p>
      <w:pPr>
        <w:pStyle w:val="PreformattedText"/>
        <w:rPr/>
      </w:pPr>
      <w:r>
        <w:rPr/>
        <w:t>the resultant consolidated entity among the equity holders of the constituent</w:t>
      </w:r>
    </w:p>
    <w:p>
      <w:pPr>
        <w:pStyle w:val="PreformattedText"/>
        <w:rPr/>
      </w:pPr>
      <w:r>
        <w:rPr/>
        <w:t>entities was fair. However, in light of the overlapping management and</w:t>
      </w:r>
    </w:p>
    <w:p>
      <w:pPr>
        <w:pStyle w:val="PreformattedText"/>
        <w:rPr/>
      </w:pPr>
      <w:r>
        <w:rPr/>
        <w:t>membership of the Boards of Directors of each companies, and Mr. Cotter's</w:t>
      </w:r>
    </w:p>
    <w:p>
      <w:pPr>
        <w:pStyle w:val="PreformattedText"/>
        <w:rPr/>
      </w:pPr>
      <w:r>
        <w:rPr/>
        <w:t>status as a controlling stockholder of each of the three companies, it was</w:t>
      </w:r>
    </w:p>
    <w:p>
      <w:pPr>
        <w:pStyle w:val="PreformattedText"/>
        <w:rPr/>
      </w:pPr>
      <w:r>
        <w:rPr/>
        <w:t>determined to be appropriate to delegate management's proposal to the</w:t>
      </w:r>
    </w:p>
    <w:p>
      <w:pPr>
        <w:pStyle w:val="PreformattedText"/>
        <w:rPr/>
      </w:pPr>
      <w:r>
        <w:rPr/>
        <w:t>Conflicts Committees of the three companies. Accordingly, the Boards of</w:t>
      </w:r>
    </w:p>
    <w:p>
      <w:pPr>
        <w:pStyle w:val="PreformattedText"/>
        <w:rPr/>
      </w:pPr>
      <w:r>
        <w:rPr/>
        <w:t>Directors of each of the three companies delegated to their respective</w:t>
      </w:r>
    </w:p>
    <w:p>
      <w:pPr>
        <w:pStyle w:val="PreformattedText"/>
        <w:rPr/>
      </w:pPr>
      <w:r>
        <w:rPr/>
        <w:t>Conflict Committees authority and responsibility to review and take such</w:t>
      </w:r>
    </w:p>
    <w:p>
      <w:pPr>
        <w:pStyle w:val="PreformattedText"/>
        <w:rPr/>
      </w:pPr>
      <w:r>
        <w:rPr/>
        <w:t>action as they determined appropriate with respect to management's</w:t>
      </w:r>
    </w:p>
    <w:p>
      <w:pPr>
        <w:pStyle w:val="PreformattedText"/>
        <w:rPr/>
      </w:pPr>
      <w:r>
        <w:rPr/>
        <w:t>consolidation proposal, and authorized such committees to retain such</w:t>
      </w:r>
    </w:p>
    <w:p>
      <w:pPr>
        <w:pStyle w:val="PreformattedText"/>
        <w:rPr/>
      </w:pPr>
      <w:r>
        <w:rPr/>
        <w:t>professional advisors as they may require to carry out such delegated</w:t>
      </w:r>
    </w:p>
    <w:p>
      <w:pPr>
        <w:pStyle w:val="PreformattedText"/>
        <w:rPr/>
      </w:pPr>
      <w:r>
        <w:rPr/>
        <w:t>authority. These committees are composed entirely of independent outside</w:t>
      </w:r>
    </w:p>
    <w:p>
      <w:pPr>
        <w:pStyle w:val="PreformattedText"/>
        <w:rPr/>
      </w:pPr>
      <w:r>
        <w:rPr/>
        <w:t>directors. It is hoped that these committees will complete their work by the</w:t>
      </w:r>
    </w:p>
    <w:p>
      <w:pPr>
        <w:pStyle w:val="PreformattedText"/>
        <w:rPr/>
      </w:pPr>
      <w:r>
        <w:rPr/>
        <w:t>end of the second quarter of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FINANCIAL STATEMENT SCHEDULE III</w:t>
      </w:r>
    </w:p>
    <w:p>
      <w:pPr>
        <w:pStyle w:val="PreformattedText"/>
        <w:rPr/>
      </w:pPr>
      <w:r>
        <w:rPr/>
        <w:t xml:space="preserve">                   </w:t>
      </w:r>
      <w:r>
        <w:rPr/>
        <w:t>REAL ESTATE AND ACCUMULATED DEPRECIATION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2000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Initial Cost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 Costs Capitalized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Building and   Subsequent to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Encumbrances  Land  Improvements    Acquisition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 ------ ------------ 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</w:p>
    <w:p>
      <w:pPr>
        <w:pStyle w:val="PreformattedText"/>
        <w:rPr/>
      </w:pPr>
      <w:r>
        <w:rPr/>
        <w:t>Commercial office</w:t>
      </w:r>
    </w:p>
    <w:p>
      <w:pPr>
        <w:pStyle w:val="PreformattedText"/>
        <w:rPr/>
      </w:pPr>
      <w:r>
        <w:rPr/>
        <w:t xml:space="preserve"> </w:t>
      </w:r>
      <w:r>
        <w:rPr/>
        <w:t>building...............   $10,872    $2,951    $4,180         $2,919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Life on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Which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Accumulated    Date   Depreciation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Land  Building  Total  Depreciation Acquired is Computed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 -------- ------- ------------ --------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Commercial office</w:t>
      </w:r>
    </w:p>
    <w:p>
      <w:pPr>
        <w:pStyle w:val="PreformattedText"/>
        <w:rPr/>
      </w:pPr>
      <w:r>
        <w:rPr/>
        <w:t xml:space="preserve"> </w:t>
      </w:r>
      <w:r>
        <w:rPr/>
        <w:t>building............... $2,951  $7,099  $10,050   $(1,021)    5/8/95      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The property listed above was acquired pursuant to agreements entered into</w:t>
      </w:r>
    </w:p>
    <w:p>
      <w:pPr>
        <w:pStyle w:val="PreformattedText"/>
        <w:rPr/>
      </w:pPr>
      <w:r>
        <w:rPr/>
        <w:t xml:space="preserve">    </w:t>
      </w:r>
      <w:r>
        <w:rPr/>
        <w:t>between the Company and Fidelity at the time of the Restructuring. The</w:t>
      </w:r>
    </w:p>
    <w:p>
      <w:pPr>
        <w:pStyle w:val="PreformattedText"/>
        <w:rPr/>
      </w:pPr>
      <w:r>
        <w:rPr/>
        <w:t xml:space="preserve">    </w:t>
      </w:r>
      <w:r>
        <w:rPr/>
        <w:t>aggregate gross cost of property held at December 31, 2000 for federal</w:t>
      </w:r>
    </w:p>
    <w:p>
      <w:pPr>
        <w:pStyle w:val="PreformattedText"/>
        <w:rPr/>
      </w:pPr>
      <w:r>
        <w:rPr/>
        <w:t xml:space="preserve">    </w:t>
      </w:r>
      <w:r>
        <w:rPr/>
        <w:t>income tax purposes approximated $7,514,000.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The following reconciliation reflects the aggregate rollforward activity</w:t>
      </w:r>
    </w:p>
    <w:p>
      <w:pPr>
        <w:pStyle w:val="PreformattedText"/>
        <w:rPr/>
      </w:pPr>
      <w:r>
        <w:rPr/>
        <w:t xml:space="preserve">    </w:t>
      </w:r>
      <w:r>
        <w:rPr/>
        <w:t>of property held and accumulated depreciation for the three years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Gross   Accumulated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Amount   Depreciation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Balance at January 1, 1998........................... $14,535    $  (883)</w:t>
      </w:r>
    </w:p>
    <w:p>
      <w:pPr>
        <w:pStyle w:val="PreformattedText"/>
        <w:rPr/>
      </w:pPr>
      <w:r>
        <w:rPr/>
        <w:t xml:space="preserve">      </w:t>
      </w:r>
      <w:r>
        <w:rPr/>
        <w:t>Depreciation expense................................     --        (363)</w:t>
      </w:r>
    </w:p>
    <w:p>
      <w:pPr>
        <w:pStyle w:val="PreformattedText"/>
        <w:rPr/>
      </w:pPr>
      <w:r>
        <w:rPr/>
        <w:t xml:space="preserve">      </w:t>
      </w:r>
      <w:r>
        <w:rPr/>
        <w:t>Improvements........................................     588        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</w:t>
      </w:r>
      <w:r>
        <w:rPr/>
        <w:t>Balance at December 31, 1998......................... $15,123    $(1,246)</w:t>
      </w:r>
    </w:p>
    <w:p>
      <w:pPr>
        <w:pStyle w:val="PreformattedText"/>
        <w:rPr/>
      </w:pPr>
      <w:r>
        <w:rPr/>
        <w:t xml:space="preserve">      </w:t>
      </w:r>
      <w:r>
        <w:rPr/>
        <w:t>Depreciation expense................................     --        (206)</w:t>
      </w:r>
    </w:p>
    <w:p>
      <w:pPr>
        <w:pStyle w:val="PreformattedText"/>
        <w:rPr/>
      </w:pPr>
      <w:r>
        <w:rPr/>
        <w:t xml:space="preserve">      </w:t>
      </w:r>
      <w:r>
        <w:rPr/>
        <w:t>Cost of real estate sold............................  (6,608)       700</w:t>
      </w:r>
    </w:p>
    <w:p>
      <w:pPr>
        <w:pStyle w:val="PreformattedText"/>
        <w:rPr/>
      </w:pPr>
      <w:r>
        <w:rPr/>
        <w:t xml:space="preserve">      </w:t>
      </w:r>
      <w:r>
        <w:rPr/>
        <w:t>Other...............................................     (32)       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</w:t>
      </w:r>
      <w:r>
        <w:rPr/>
        <w:t>Balance at December 31, 1999......................... $ 8,483    $  (752)</w:t>
      </w:r>
    </w:p>
    <w:p>
      <w:pPr>
        <w:pStyle w:val="PreformattedText"/>
        <w:rPr/>
      </w:pPr>
      <w:r>
        <w:rPr/>
        <w:t xml:space="preserve">      </w:t>
      </w:r>
      <w:r>
        <w:rPr/>
        <w:t>Depreciation expense................................     --        (269)</w:t>
      </w:r>
    </w:p>
    <w:p>
      <w:pPr>
        <w:pStyle w:val="PreformattedText"/>
        <w:rPr/>
      </w:pPr>
      <w:r>
        <w:rPr/>
        <w:t xml:space="preserve">      </w:t>
      </w:r>
      <w:r>
        <w:rPr/>
        <w:t>Improvements........................................   1,567        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</w:t>
      </w:r>
      <w:r>
        <w:rPr/>
        <w:t>Balance at December 31, 2000......................... $10,050    $(1,021)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CHANGE IN AND DISAGREEMENTS WITH ACCOUNTANTS ON ACCOUNTING AND</w:t>
      </w:r>
    </w:p>
    <w:p>
      <w:pPr>
        <w:pStyle w:val="PreformattedText"/>
        <w:rPr/>
      </w:pPr>
      <w:r>
        <w:rPr/>
        <w:t xml:space="preserve">        </w:t>
      </w: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 &amp; 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names of the directors, executive officers, and significant employees</w:t>
      </w:r>
    </w:p>
    <w:p>
      <w:pPr>
        <w:pStyle w:val="PreformattedText"/>
        <w:rPr/>
      </w:pPr>
      <w:r>
        <w:rPr/>
        <w:t>of the Company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First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Became</w:t>
      </w:r>
    </w:p>
    <w:p>
      <w:pPr>
        <w:pStyle w:val="PreformattedText"/>
        <w:rPr/>
      </w:pPr>
      <w:r>
        <w:rPr/>
        <w:t xml:space="preserve">                 </w:t>
      </w:r>
      <w:r>
        <w:rPr/>
        <w:t>Name                  Age     Current Occupation      Director</w:t>
      </w:r>
    </w:p>
    <w:p>
      <w:pPr>
        <w:pStyle w:val="PreformattedText"/>
        <w:rPr/>
      </w:pPr>
      <w:r>
        <w:rPr/>
        <w:t xml:space="preserve">                 </w:t>
      </w:r>
      <w:r>
        <w:rPr/>
        <w:t>----                  ---     ------------------   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James J. Cotter (2)*.................  63 Chairman of the Board and     1986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of CHC, Chairman of the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Board and Chief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Executive Officer of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Craig Corp. and Chairman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of the Board and Chief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Executive Officer of REI</w:t>
      </w:r>
    </w:p>
    <w:p>
      <w:pPr>
        <w:pStyle w:val="PreformattedText"/>
        <w:rPr/>
      </w:pPr>
      <w:r>
        <w:rPr/>
        <w:t xml:space="preserve"> </w:t>
      </w:r>
      <w:r>
        <w:rPr/>
        <w:t>S.Craig Tompkins (2).................  50 Vice Chairman of the          1993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Board and Corporate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Secretary of CHC,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President and Director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of Craig Corp, Vice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Chairman of the Board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and Corporate Secretary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of REI</w:t>
      </w:r>
    </w:p>
    <w:p>
      <w:pPr>
        <w:pStyle w:val="PreformattedText"/>
        <w:rPr/>
      </w:pPr>
      <w:r>
        <w:rPr/>
        <w:t xml:space="preserve"> </w:t>
      </w:r>
      <w:r>
        <w:rPr/>
        <w:t>Robert M. Loeffler (3)...............  78 Retired, Director of          2000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Public Companies</w:t>
      </w:r>
    </w:p>
    <w:p>
      <w:pPr>
        <w:pStyle w:val="PreformattedText"/>
        <w:rPr/>
      </w:pPr>
      <w:r>
        <w:rPr/>
        <w:t xml:space="preserve"> </w:t>
      </w:r>
      <w:r>
        <w:rPr/>
        <w:t>William C. Soady (1)(3)(4)...........  57 Chief Executive Officer,      1999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ReelMall.com</w:t>
      </w:r>
    </w:p>
    <w:p>
      <w:pPr>
        <w:pStyle w:val="PreformattedText"/>
        <w:rPr/>
      </w:pPr>
      <w:r>
        <w:rPr/>
        <w:t xml:space="preserve"> </w:t>
      </w:r>
      <w:r>
        <w:rPr/>
        <w:t>Alfred Villasenor, Jr. (1)(2)(3)(4)..  70 President of Unisure          1987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Insurance Services,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Robert F. Smerling...................  65 President of Citadel       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Cinemas, Inc. and REI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and Director of REI</w:t>
      </w:r>
    </w:p>
    <w:p>
      <w:pPr>
        <w:pStyle w:val="PreformattedText"/>
        <w:rPr/>
      </w:pPr>
      <w:r>
        <w:rPr/>
        <w:t xml:space="preserve"> </w:t>
      </w:r>
      <w:r>
        <w:rPr/>
        <w:t>Ellen Cotter.........................  35 Vice President--Business   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Affairs, Citadel Cinemas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Inc., REI and Craig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Corp.</w:t>
      </w:r>
    </w:p>
    <w:p>
      <w:pPr>
        <w:pStyle w:val="PreformattedText"/>
        <w:rPr/>
      </w:pPr>
      <w:r>
        <w:rPr/>
        <w:t xml:space="preserve"> </w:t>
      </w:r>
      <w:r>
        <w:rPr/>
        <w:t>Margaret Cotter*.....................  33 President of Liberty       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Theaters, Inc., Off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Broadway Investments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LLC, and a Director of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Craig Corp.</w:t>
      </w:r>
    </w:p>
    <w:p>
      <w:pPr>
        <w:pStyle w:val="PreformattedText"/>
        <w:rPr/>
      </w:pPr>
      <w:r>
        <w:rPr/>
        <w:t xml:space="preserve"> </w:t>
      </w:r>
      <w:r>
        <w:rPr/>
        <w:t>Andrzej Matyczynski..................  48 Chief Financial Officer    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and Treasurer of CHC,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Craig Corp and REI</w:t>
      </w:r>
    </w:p>
    <w:p>
      <w:pPr>
        <w:pStyle w:val="PreformattedText"/>
        <w:rPr/>
      </w:pPr>
      <w:r>
        <w:rPr/>
        <w:t xml:space="preserve"> </w:t>
      </w:r>
      <w:r>
        <w:rPr/>
        <w:t>Brett Marsh..........................  54 Vice President--Real       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Estate of CHC, Craig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Corp and REI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Member of the Compensation Committee.</w:t>
      </w:r>
    </w:p>
    <w:p>
      <w:pPr>
        <w:pStyle w:val="PreformattedText"/>
        <w:rPr/>
      </w:pPr>
      <w:r>
        <w:rPr/>
        <w:t>(2) Member of the Executive Committee.</w:t>
      </w:r>
    </w:p>
    <w:p>
      <w:pPr>
        <w:pStyle w:val="PreformattedText"/>
        <w:rPr/>
      </w:pPr>
      <w:r>
        <w:rPr/>
        <w:t>(3) Member of the Audit Committee.</w:t>
      </w:r>
    </w:p>
    <w:p>
      <w:pPr>
        <w:pStyle w:val="PreformattedText"/>
        <w:rPr/>
      </w:pPr>
      <w:r>
        <w:rPr/>
        <w:t>(4) Member of the Conflicts Committee.</w:t>
      </w:r>
    </w:p>
    <w:p>
      <w:pPr>
        <w:pStyle w:val="PreformattedText"/>
        <w:rPr/>
      </w:pPr>
      <w:r>
        <w:rPr/>
        <w:t>*  Ms. Margaret Cotter is the daughter of Mr. James J. Cotter.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Set forth below is certain information concerning the principal occupation</w:t>
      </w:r>
    </w:p>
    <w:p>
      <w:pPr>
        <w:pStyle w:val="PreformattedText"/>
        <w:rPr/>
      </w:pPr>
      <w:r>
        <w:rPr/>
        <w:t>and business experience of each of the individuals named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Cotter was first elected to the Board in 1986, resigned in 1988, and</w:t>
      </w:r>
    </w:p>
    <w:p>
      <w:pPr>
        <w:pStyle w:val="PreformattedText"/>
        <w:rPr/>
      </w:pPr>
      <w:r>
        <w:rPr/>
        <w:t>was re-elected to the Board in June 1991. He was elected Chairman of the Board</w:t>
      </w:r>
    </w:p>
    <w:p>
      <w:pPr>
        <w:pStyle w:val="PreformattedText"/>
        <w:rPr/>
      </w:pPr>
      <w:r>
        <w:rPr/>
        <w:t>of CHC in 1992, and has served as Chief Executive Officer from August 1, 1999.</w:t>
      </w:r>
    </w:p>
    <w:p>
      <w:pPr>
        <w:pStyle w:val="PreformattedText"/>
        <w:rPr/>
      </w:pPr>
      <w:r>
        <w:rPr/>
        <w:t>Mr. Cotter is the Chairman and a director of Citadel Agricultural Inc.</w:t>
      </w:r>
    </w:p>
    <w:p>
      <w:pPr>
        <w:pStyle w:val="PreformattedText"/>
        <w:rPr/>
      </w:pPr>
      <w:r>
        <w:rPr/>
        <w:t>("CAI"), a wholly-owned subsidiary of Citadel; the Chairman and a member of</w:t>
      </w:r>
    </w:p>
    <w:p>
      <w:pPr>
        <w:pStyle w:val="PreformattedText"/>
        <w:rPr/>
      </w:pPr>
      <w:r>
        <w:rPr/>
        <w:t>the Management Committee of each of the agricultural partnerships which</w:t>
      </w:r>
    </w:p>
    <w:p>
      <w:pPr>
        <w:pStyle w:val="PreformattedText"/>
        <w:rPr/>
      </w:pPr>
      <w:r>
        <w:rPr/>
        <w:t>constitute the principal assets of CAI (the "Agricultural Partnerships"); and</w:t>
      </w:r>
    </w:p>
    <w:p>
      <w:pPr>
        <w:pStyle w:val="PreformattedText"/>
        <w:rPr/>
      </w:pPr>
      <w:r>
        <w:rPr/>
        <w:t>the Chairman and a member of the Management Committee of Big 4 Farming, LLC</w:t>
      </w:r>
    </w:p>
    <w:p>
      <w:pPr>
        <w:pStyle w:val="PreformattedText"/>
        <w:rPr/>
      </w:pPr>
      <w:r>
        <w:rPr/>
        <w:t>("Farming"), an 80%-owned subsidiary of Citadel. From 1988 through January</w:t>
      </w:r>
    </w:p>
    <w:p>
      <w:pPr>
        <w:pStyle w:val="PreformattedText"/>
        <w:rPr/>
      </w:pPr>
      <w:r>
        <w:rPr/>
        <w:t>1993, Mr. Cotter also served as the President and a director of Cecelia</w:t>
      </w:r>
    </w:p>
    <w:p>
      <w:pPr>
        <w:pStyle w:val="PreformattedText"/>
        <w:rPr/>
      </w:pPr>
      <w:r>
        <w:rPr/>
        <w:t>Packing Corporation ("Cecelia", a citrus grower and packer), a company wholly</w:t>
      </w:r>
    </w:p>
    <w:p>
      <w:pPr>
        <w:pStyle w:val="PreformattedText"/>
        <w:rPr/>
      </w:pPr>
      <w:r>
        <w:rPr/>
        <w:t>owned by Mr. Cotter, and is the Managing Director of Visalia, LLC ("Visalia"),</w:t>
      </w:r>
    </w:p>
    <w:p>
      <w:pPr>
        <w:pStyle w:val="PreformattedText"/>
        <w:rPr/>
      </w:pPr>
      <w:r>
        <w:rPr/>
        <w:t>which holds a 20% interest in each of the Agricultural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Partnerships and Farming. Mr. Cotter has been Chairman of the Board of Craig</w:t>
      </w:r>
    </w:p>
    <w:p>
      <w:pPr>
        <w:pStyle w:val="PreformattedText"/>
        <w:rPr/>
      </w:pPr>
      <w:r>
        <w:rPr/>
        <w:t>Corp and its predecessors since 1988 and a director of that company since</w:t>
      </w:r>
    </w:p>
    <w:p>
      <w:pPr>
        <w:pStyle w:val="PreformattedText"/>
        <w:rPr/>
      </w:pPr>
      <w:r>
        <w:rPr/>
        <w:t>1985. Mr. Cotter has served as a director of REI, a motion picture exhibition</w:t>
      </w:r>
    </w:p>
    <w:p>
      <w:pPr>
        <w:pStyle w:val="PreformattedText"/>
        <w:rPr/>
      </w:pPr>
      <w:r>
        <w:rPr/>
        <w:t>and real estate company) since 1990, and as the Chairman of the Board of REI</w:t>
      </w:r>
    </w:p>
    <w:p>
      <w:pPr>
        <w:pStyle w:val="PreformattedText"/>
        <w:rPr/>
      </w:pPr>
      <w:r>
        <w:rPr/>
        <w:t>and its predecessor since 1991. On October 16, 2000, Mr. Cotter resigned as</w:t>
      </w:r>
    </w:p>
    <w:p>
      <w:pPr>
        <w:pStyle w:val="PreformattedText"/>
        <w:rPr/>
      </w:pPr>
      <w:r>
        <w:rPr/>
        <w:t>the Chief Executive Officer of CHC, Craig Corp and REI in favor of Mr. Scott</w:t>
      </w:r>
    </w:p>
    <w:p>
      <w:pPr>
        <w:pStyle w:val="PreformattedText"/>
        <w:rPr/>
      </w:pPr>
      <w:r>
        <w:rPr/>
        <w:t>Braly, but resumed those positions following the resignation of Mr. Braly on</w:t>
      </w:r>
    </w:p>
    <w:p>
      <w:pPr>
        <w:pStyle w:val="PreformattedText"/>
        <w:rPr/>
      </w:pPr>
      <w:r>
        <w:rPr/>
        <w:t>December 27, 2000. Craig Corp owns approximately 78% of the voting power of</w:t>
      </w:r>
    </w:p>
    <w:p>
      <w:pPr>
        <w:pStyle w:val="PreformattedText"/>
        <w:rPr/>
      </w:pPr>
      <w:r>
        <w:rPr/>
        <w:t>the outstanding securities of REI and the Company owns approximately 5% of the</w:t>
      </w:r>
    </w:p>
    <w:p>
      <w:pPr>
        <w:pStyle w:val="PreformattedText"/>
        <w:rPr/>
      </w:pPr>
      <w:r>
        <w:rPr/>
        <w:t>voting power of REI. Mr. Cotter is and has been, for more than the past five</w:t>
      </w:r>
    </w:p>
    <w:p>
      <w:pPr>
        <w:pStyle w:val="PreformattedText"/>
        <w:rPr/>
      </w:pPr>
      <w:r>
        <w:rPr/>
        <w:t>years, a director of The Decurion Corporation (motion picture exhibition and</w:t>
      </w:r>
    </w:p>
    <w:p>
      <w:pPr>
        <w:pStyle w:val="PreformattedText"/>
        <w:rPr/>
      </w:pPr>
      <w:r>
        <w:rPr/>
        <w:t>real estate company). Mr. Cotter began his association with The Decurion</w:t>
      </w:r>
    </w:p>
    <w:p>
      <w:pPr>
        <w:pStyle w:val="PreformattedText"/>
        <w:rPr/>
      </w:pPr>
      <w:r>
        <w:rPr/>
        <w:t>Corporation in 1969. Mr. Cotter has been the Chief Executive Officer and a</w:t>
      </w:r>
    </w:p>
    <w:p>
      <w:pPr>
        <w:pStyle w:val="PreformattedText"/>
        <w:rPr/>
      </w:pPr>
      <w:r>
        <w:rPr/>
        <w:t>director of Townhouse Cinemas Corporation (motion picture exhibition company)</w:t>
      </w:r>
    </w:p>
    <w:p>
      <w:pPr>
        <w:pStyle w:val="PreformattedText"/>
        <w:rPr/>
      </w:pPr>
      <w:r>
        <w:rPr/>
        <w:t>since 1987. Mr. Cotter is the General Partner of James J. Cotter, Ltd., a</w:t>
      </w:r>
    </w:p>
    <w:p>
      <w:pPr>
        <w:pStyle w:val="PreformattedText"/>
        <w:rPr/>
      </w:pPr>
      <w:r>
        <w:rPr/>
        <w:t>general partner in Hecco Ventures which is involved in investment activities</w:t>
      </w:r>
    </w:p>
    <w:p>
      <w:pPr>
        <w:pStyle w:val="PreformattedText"/>
        <w:rPr/>
      </w:pPr>
      <w:r>
        <w:rPr/>
        <w:t>and is a stockholder in Craig Corp. Mr. Cotter was also a director of Stater</w:t>
      </w:r>
    </w:p>
    <w:p>
      <w:pPr>
        <w:pStyle w:val="PreformattedText"/>
        <w:rPr/>
      </w:pPr>
      <w:r>
        <w:rPr/>
        <w:t>Bros., Inc. (retail grocery company) between 1987 and September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Tompkins has been a director of the CHC since 1993, was elected Vice</w:t>
      </w:r>
    </w:p>
    <w:p>
      <w:pPr>
        <w:pStyle w:val="PreformattedText"/>
        <w:rPr/>
      </w:pPr>
      <w:r>
        <w:rPr/>
        <w:t>Chairman of the Board in July of 1994, and Secretary/Treasurer and Principal</w:t>
      </w:r>
    </w:p>
    <w:p>
      <w:pPr>
        <w:pStyle w:val="PreformattedText"/>
        <w:rPr/>
      </w:pPr>
      <w:r>
        <w:rPr/>
        <w:t>Accounting Officer in August 1994. Mr. Tompkins resigned as Principal</w:t>
      </w:r>
    </w:p>
    <w:p>
      <w:pPr>
        <w:pStyle w:val="PreformattedText"/>
        <w:rPr/>
      </w:pPr>
      <w:r>
        <w:rPr/>
        <w:t>Accounting Officer and Treasurer in November 1999, upon the appointment of</w:t>
      </w:r>
    </w:p>
    <w:p>
      <w:pPr>
        <w:pStyle w:val="PreformattedText"/>
        <w:rPr/>
      </w:pPr>
      <w:r>
        <w:rPr/>
        <w:t>Andrzej Matyczynski to serve as the CHC's Chief Financial Officer. Mr.</w:t>
      </w:r>
    </w:p>
    <w:p>
      <w:pPr>
        <w:pStyle w:val="PreformattedText"/>
        <w:rPr/>
      </w:pPr>
      <w:r>
        <w:rPr/>
        <w:t>Tompkins was a partner in the law firm of Gibson Dunn &amp; Crutcher until March</w:t>
      </w:r>
    </w:p>
    <w:p>
      <w:pPr>
        <w:pStyle w:val="PreformattedText"/>
        <w:rPr/>
      </w:pPr>
      <w:r>
        <w:rPr/>
        <w:t>1993, when he resigned to become President of Craig Corp and REI. Mr. Tompkins</w:t>
      </w:r>
    </w:p>
    <w:p>
      <w:pPr>
        <w:pStyle w:val="PreformattedText"/>
        <w:rPr/>
      </w:pPr>
      <w:r>
        <w:rPr/>
        <w:t>has served as a director of Craig Corp and REI since February 1993. In January</w:t>
      </w:r>
    </w:p>
    <w:p>
      <w:pPr>
        <w:pStyle w:val="PreformattedText"/>
        <w:rPr/>
      </w:pPr>
      <w:r>
        <w:rPr/>
        <w:t>1997, Mr. Tompkins resigned as President of REI upon the appointment of Robert</w:t>
      </w:r>
    </w:p>
    <w:p>
      <w:pPr>
        <w:pStyle w:val="PreformattedText"/>
        <w:rPr/>
      </w:pPr>
      <w:r>
        <w:rPr/>
        <w:t>Smerling to that position and became the Vice Chairman of Reading. Mr.</w:t>
      </w:r>
    </w:p>
    <w:p>
      <w:pPr>
        <w:pStyle w:val="PreformattedText"/>
        <w:rPr/>
      </w:pPr>
      <w:r>
        <w:rPr/>
        <w:t>Tompkins was elected to the Board of Directors of G&amp;L Realty Corporation, a</w:t>
      </w:r>
    </w:p>
    <w:p>
      <w:pPr>
        <w:pStyle w:val="PreformattedText"/>
        <w:rPr/>
      </w:pPr>
      <w:r>
        <w:rPr/>
        <w:t>New York Stock Exchange-listed real estate investment trust in December 1993,</w:t>
      </w:r>
    </w:p>
    <w:p>
      <w:pPr>
        <w:pStyle w:val="PreformattedText"/>
        <w:rPr/>
      </w:pPr>
      <w:r>
        <w:rPr/>
        <w:t>and currently serves as the Chairman of the Audit Committee of that REIT. Mr.</w:t>
      </w:r>
    </w:p>
    <w:p>
      <w:pPr>
        <w:pStyle w:val="PreformattedText"/>
        <w:rPr/>
      </w:pPr>
      <w:r>
        <w:rPr/>
        <w:t>Tompkins was elected in April 2000 to the Board of Directors of Fidelity</w:t>
      </w:r>
    </w:p>
    <w:p>
      <w:pPr>
        <w:pStyle w:val="PreformattedText"/>
        <w:rPr/>
      </w:pPr>
      <w:r>
        <w:rPr/>
        <w:t>Federal Bank, FSB ("Fidelity"), where he serves on the Audit and Compensation</w:t>
      </w:r>
    </w:p>
    <w:p>
      <w:pPr>
        <w:pStyle w:val="PreformattedText"/>
        <w:rPr/>
      </w:pPr>
      <w:r>
        <w:rPr/>
        <w:t>Committees. Mr. Tompkins is also President and a director of CAI, a member of</w:t>
      </w:r>
    </w:p>
    <w:p>
      <w:pPr>
        <w:pStyle w:val="PreformattedText"/>
        <w:rPr/>
      </w:pPr>
      <w:r>
        <w:rPr/>
        <w:t>the Management Committee of each of the Agricultural Partnerships and of</w:t>
      </w:r>
    </w:p>
    <w:p>
      <w:pPr>
        <w:pStyle w:val="PreformattedText"/>
        <w:rPr/>
      </w:pPr>
      <w:r>
        <w:rPr/>
        <w:t>Farming, and serves for administrative convenience as an Assistant Secretary</w:t>
      </w:r>
    </w:p>
    <w:p>
      <w:pPr>
        <w:pStyle w:val="PreformattedText"/>
        <w:rPr/>
      </w:pPr>
      <w:r>
        <w:rPr/>
        <w:t>of Visalia and Big 4 Ranch, Inc. (a partner with CAI and Visalia in each of</w:t>
      </w:r>
    </w:p>
    <w:p>
      <w:pPr>
        <w:pStyle w:val="PreformattedText"/>
        <w:rPr/>
      </w:pPr>
      <w:r>
        <w:rPr/>
        <w:t>the Agricultural Partnerships).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Loeffler has been a director of the Company since March 27, 2000 and a</w:t>
      </w:r>
    </w:p>
    <w:p>
      <w:pPr>
        <w:pStyle w:val="PreformattedText"/>
        <w:rPr/>
      </w:pPr>
      <w:r>
        <w:rPr/>
        <w:t>director of Craig since February 22, 2000. Mr. Loeffler had previously served</w:t>
      </w:r>
    </w:p>
    <w:p>
      <w:pPr>
        <w:pStyle w:val="PreformattedText"/>
        <w:rPr/>
      </w:pPr>
      <w:r>
        <w:rPr/>
        <w:t>as a director of Paine Webber Group and Advance Machine Vision Corporation.</w:t>
      </w:r>
    </w:p>
    <w:p>
      <w:pPr>
        <w:pStyle w:val="PreformattedText"/>
        <w:rPr/>
      </w:pPr>
      <w:r>
        <w:rPr/>
        <w:t>Mr. Loeffler is a retired attorney and was counsel to the California law firm</w:t>
      </w:r>
    </w:p>
    <w:p>
      <w:pPr>
        <w:pStyle w:val="PreformattedText"/>
        <w:rPr/>
      </w:pPr>
      <w:r>
        <w:rPr/>
        <w:t>of Wyman Bautzer Kuchel &amp; Silbert from 1987 to March 1991. He was Chairman of</w:t>
      </w:r>
    </w:p>
    <w:p>
      <w:pPr>
        <w:pStyle w:val="PreformattedText"/>
        <w:rPr/>
      </w:pPr>
      <w:r>
        <w:rPr/>
        <w:t>the Board, President and Chief Executive Officer of Northview Corporation from</w:t>
      </w:r>
    </w:p>
    <w:p>
      <w:pPr>
        <w:pStyle w:val="PreformattedText"/>
        <w:rPr/>
      </w:pPr>
      <w:r>
        <w:rPr/>
        <w:t>January to December 1987 and a partner in the law firm of Jones, Day, Reavis &amp;</w:t>
      </w:r>
    </w:p>
    <w:p>
      <w:pPr>
        <w:pStyle w:val="PreformattedText"/>
        <w:rPr/>
      </w:pPr>
      <w:r>
        <w:rPr/>
        <w:t>Pogue until December 1986.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Soady was elected to the Board of Directors of the Company on August</w:t>
      </w:r>
    </w:p>
    <w:p>
      <w:pPr>
        <w:pStyle w:val="PreformattedText"/>
        <w:rPr/>
      </w:pPr>
      <w:r>
        <w:rPr/>
        <w:t>24, 1999. Mr. Soady has been the Chief Executive Officer of ReelMall.com, an</w:t>
      </w:r>
    </w:p>
    <w:p>
      <w:pPr>
        <w:pStyle w:val="PreformattedText"/>
        <w:rPr/>
      </w:pPr>
      <w:r>
        <w:rPr/>
        <w:t>on-line movie memorabilia company since January 1, 2000. Prior to that, Mr.</w:t>
      </w:r>
    </w:p>
    <w:p>
      <w:pPr>
        <w:pStyle w:val="PreformattedText"/>
        <w:rPr/>
      </w:pPr>
      <w:r>
        <w:rPr/>
        <w:t>Soady served as the President of Distribution, PolyGram Films since 1997. Mr.</w:t>
      </w:r>
    </w:p>
    <w:p>
      <w:pPr>
        <w:pStyle w:val="PreformattedText"/>
        <w:rPr/>
      </w:pPr>
      <w:r>
        <w:rPr/>
        <w:t>Soady has also served as Director of Showscan Entertainment, Inc. from 1994 to</w:t>
      </w:r>
    </w:p>
    <w:p>
      <w:pPr>
        <w:pStyle w:val="PreformattedText"/>
        <w:rPr/>
      </w:pPr>
      <w:r>
        <w:rPr/>
        <w:t>present, the Foundation of Motion Picture Pioneers, Inc. from 1981 to present,</w:t>
      </w:r>
    </w:p>
    <w:p>
      <w:pPr>
        <w:pStyle w:val="PreformattedText"/>
        <w:rPr/>
      </w:pPr>
      <w:r>
        <w:rPr/>
        <w:t>the Will Rogers Memorial Fund from 1981 to present and has been a member of</w:t>
      </w:r>
    </w:p>
    <w:p>
      <w:pPr>
        <w:pStyle w:val="PreformattedText"/>
        <w:rPr/>
      </w:pPr>
      <w:r>
        <w:rPr/>
        <w:t>the Motion Picture Academy of Arts &amp; Sciences since 1982.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Villasenor is the President and owner of Unisure Insurance Services,</w:t>
      </w:r>
    </w:p>
    <w:p>
      <w:pPr>
        <w:pStyle w:val="PreformattedText"/>
        <w:rPr/>
      </w:pPr>
      <w:r>
        <w:rPr/>
        <w:t>Incorporated, a corporation which has specialized in life, business and group</w:t>
      </w:r>
    </w:p>
    <w:p>
      <w:pPr>
        <w:pStyle w:val="PreformattedText"/>
        <w:rPr/>
      </w:pPr>
      <w:r>
        <w:rPr/>
        <w:t>health insurance for over 35 years. He is also a general partner in Playa del</w:t>
      </w:r>
    </w:p>
    <w:p>
      <w:pPr>
        <w:pStyle w:val="PreformattedText"/>
        <w:rPr/>
      </w:pPr>
      <w:r>
        <w:rPr/>
        <w:t>Villa, a California real estate commercial center. Mr. Villasenor is a</w:t>
      </w:r>
    </w:p>
    <w:p>
      <w:pPr>
        <w:pStyle w:val="PreformattedText"/>
        <w:rPr/>
      </w:pPr>
      <w:r>
        <w:rPr/>
        <w:t>director of the John Gogian Family Foundation and a director of Richstone</w:t>
      </w:r>
    </w:p>
    <w:p>
      <w:pPr>
        <w:pStyle w:val="PreformattedText"/>
        <w:rPr/>
      </w:pPr>
      <w:r>
        <w:rPr/>
        <w:t>Centers, a non-profit organization. In 1987, Mr. Villasenor was elected to the</w:t>
      </w:r>
    </w:p>
    <w:p>
      <w:pPr>
        <w:pStyle w:val="PreformattedText"/>
        <w:rPr/>
      </w:pPr>
      <w:r>
        <w:rPr/>
        <w:t>Board of Directors of Citadel and Fidelity and served on the Board of Fidelity</w:t>
      </w:r>
    </w:p>
    <w:p>
      <w:pPr>
        <w:pStyle w:val="PreformattedText"/>
        <w:rPr/>
      </w:pPr>
      <w:r>
        <w:rPr/>
        <w:t>until 1994. Mr. Villasenor also served as a director of Gateway Investments,</w:t>
      </w:r>
    </w:p>
    <w:p>
      <w:pPr>
        <w:pStyle w:val="PreformattedText"/>
        <w:rPr/>
      </w:pPr>
      <w:r>
        <w:rPr/>
        <w:t>Inc. (a wholly owned subsidiary of Fidelity) from June 22, 1993 until February</w:t>
      </w:r>
    </w:p>
    <w:p>
      <w:pPr>
        <w:pStyle w:val="PreformattedText"/>
        <w:rPr/>
      </w:pPr>
      <w:r>
        <w:rPr/>
        <w:t>24, 1995.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Ms. Margaret Cotter is a member of the Board of Directors of Craig Corp.</w:t>
      </w:r>
    </w:p>
    <w:p>
      <w:pPr>
        <w:pStyle w:val="PreformattedText"/>
        <w:rPr/>
      </w:pPr>
      <w:r>
        <w:rPr/>
        <w:t>BRI and the President of Liberty Theaters. Ms. Margaret Cotter has also served</w:t>
      </w:r>
    </w:p>
    <w:p>
      <w:pPr>
        <w:pStyle w:val="PreformattedText"/>
        <w:rPr/>
      </w:pPr>
      <w:r>
        <w:rPr/>
        <w:t>as an officer of Cecelia and Union Square Management, Inc. and is the owner</w:t>
      </w:r>
    </w:p>
    <w:p>
      <w:pPr>
        <w:pStyle w:val="PreformattedText"/>
        <w:rPr/>
      </w:pPr>
      <w:r>
        <w:rPr/>
        <w:t>and President of OBI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From October 16, 2000 to December 27, 2000, Scott A Braly served as the</w:t>
      </w:r>
    </w:p>
    <w:p>
      <w:pPr>
        <w:pStyle w:val="PreformattedText"/>
        <w:rPr/>
      </w:pPr>
      <w:r>
        <w:rPr/>
        <w:t>Chief Executive Officer of CHC. During this time period, Mr. Braly also served</w:t>
      </w:r>
    </w:p>
    <w:p>
      <w:pPr>
        <w:pStyle w:val="PreformattedText"/>
        <w:rPr/>
      </w:pPr>
      <w:r>
        <w:rPr/>
        <w:t>as the Chief Executive Officer of Craig Corp and REI and as a Director of REI.</w:t>
      </w:r>
    </w:p>
    <w:p>
      <w:pPr>
        <w:pStyle w:val="PreformattedText"/>
        <w:rPr/>
      </w:pPr>
      <w:r>
        <w:rPr/>
        <w:t>Prior to his appointment as the Chief Executive Officer of the Company, Mr.</w:t>
      </w:r>
    </w:p>
    <w:p>
      <w:pPr>
        <w:pStyle w:val="PreformattedText"/>
        <w:rPr/>
      </w:pPr>
      <w:r>
        <w:rPr/>
        <w:t>Braly was the Chief Executive Officer of Hawthorn Savings and served as a</w:t>
      </w:r>
    </w:p>
    <w:p>
      <w:pPr>
        <w:pStyle w:val="PreformattedText"/>
        <w:rPr/>
      </w:pPr>
      <w:r>
        <w:rPr/>
        <w:t>director of Hawthorne.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Summary Compensation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Effective January 1, 2000, Craig Corp became the management company for the</w:t>
      </w:r>
    </w:p>
    <w:p>
      <w:pPr>
        <w:pStyle w:val="PreformattedText"/>
        <w:rPr/>
      </w:pPr>
      <w:r>
        <w:rPr/>
        <w:t>Company and for Reading. Pursuant to this arrangement, all executive officers</w:t>
      </w:r>
    </w:p>
    <w:p>
      <w:pPr>
        <w:pStyle w:val="PreformattedText"/>
        <w:rPr/>
      </w:pPr>
      <w:r>
        <w:rPr/>
        <w:t>and administrative employees (excluding consultants and directors) became</w:t>
      </w:r>
    </w:p>
    <w:p>
      <w:pPr>
        <w:pStyle w:val="PreformattedText"/>
        <w:rPr/>
      </w:pPr>
      <w:r>
        <w:rPr/>
        <w:t>employees of Craig Corp. At the same time, Craig Corp entered into management</w:t>
      </w:r>
    </w:p>
    <w:p>
      <w:pPr>
        <w:pStyle w:val="PreformattedText"/>
        <w:rPr/>
      </w:pPr>
      <w:r>
        <w:rPr/>
        <w:t>agreements with the Company and Reading pursuant to which all of the general</w:t>
      </w:r>
    </w:p>
    <w:p>
      <w:pPr>
        <w:pStyle w:val="PreformattedText"/>
        <w:rPr/>
      </w:pPr>
      <w:r>
        <w:rPr/>
        <w:t>and administrative costs paid by Craig Corp are allocated to each company.</w:t>
      </w:r>
    </w:p>
    <w:p>
      <w:pPr>
        <w:pStyle w:val="PreformattedText"/>
        <w:rPr/>
      </w:pPr>
      <w:r>
        <w:rPr/>
        <w:t>Accordingly, subsequent to December 31, 1999, the Company does not have</w:t>
      </w:r>
    </w:p>
    <w:p>
      <w:pPr>
        <w:pStyle w:val="PreformattedText"/>
        <w:rPr/>
      </w:pPr>
      <w:r>
        <w:rPr/>
        <w:t>employees who are paid directly by the entity for which their services are</w:t>
      </w:r>
    </w:p>
    <w:p>
      <w:pPr>
        <w:pStyle w:val="PreformattedText"/>
        <w:rPr/>
      </w:pPr>
      <w:r>
        <w:rPr/>
        <w:t>rendered, except for the President of Citadel Cinemas, Inc. as disclosed</w:t>
      </w:r>
    </w:p>
    <w:p>
      <w:pPr>
        <w:pStyle w:val="PreformattedText"/>
        <w:rPr/>
      </w:pPr>
      <w:r>
        <w:rPr/>
        <w:t>below. The names of the executive officers of the Company are as listed below</w:t>
      </w:r>
    </w:p>
    <w:p>
      <w:pPr>
        <w:pStyle w:val="PreformattedText"/>
        <w:rPr/>
      </w:pPr>
      <w:r>
        <w:rPr/>
        <w:t>in the summary compensation table that sets forth the compensation paid by the</w:t>
      </w:r>
    </w:p>
    <w:p>
      <w:pPr>
        <w:pStyle w:val="PreformattedText"/>
        <w:rPr/>
      </w:pPr>
      <w:r>
        <w:rPr/>
        <w:t>Company for the years ended December 31, 2000, 1999, and 1998 for each of the</w:t>
      </w:r>
    </w:p>
    <w:p>
      <w:pPr>
        <w:pStyle w:val="PreformattedText"/>
        <w:rPr/>
      </w:pPr>
      <w:r>
        <w:rPr/>
        <w:t>most highly compensated executive officers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Compensation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Securities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Annual Compensation         Underlying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    Stock</w:t>
      </w:r>
    </w:p>
    <w:p>
      <w:pPr>
        <w:pStyle w:val="PreformattedText"/>
        <w:rPr/>
      </w:pPr>
      <w:r>
        <w:rPr/>
        <w:t xml:space="preserve">   </w:t>
      </w:r>
      <w:r>
        <w:rPr/>
        <w:t>Name and Principal                          Other Annual   Options       All Other</w:t>
      </w:r>
    </w:p>
    <w:p>
      <w:pPr>
        <w:pStyle w:val="PreformattedText"/>
        <w:rPr/>
      </w:pPr>
      <w:r>
        <w:rPr/>
        <w:t xml:space="preserve">        </w:t>
      </w:r>
      <w:r>
        <w:rPr/>
        <w:t>Position          Year  Salary  Bonus  Compensation   Granted    Compensation(8)</w:t>
      </w:r>
    </w:p>
    <w:p>
      <w:pPr>
        <w:pStyle w:val="PreformattedText"/>
        <w:rPr/>
      </w:pPr>
      <w:r>
        <w:rPr/>
        <w:t xml:space="preserve">   </w:t>
      </w:r>
      <w:r>
        <w:rPr/>
        <w:t>------------------     ---- -------- ------ ------------ ------------ 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James J. Cotter(2)......  2000 $119,000    --    $45,000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Chairman of the Board,</w:t>
      </w:r>
    </w:p>
    <w:p>
      <w:pPr>
        <w:pStyle w:val="PreformattedText"/>
        <w:rPr/>
      </w:pPr>
      <w:r>
        <w:rPr/>
        <w:t xml:space="preserve">  </w:t>
      </w:r>
      <w:r>
        <w:rPr/>
        <w:t>President               1999      --     --    $45,000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and Chief Executive</w:t>
      </w:r>
    </w:p>
    <w:p>
      <w:pPr>
        <w:pStyle w:val="PreformattedText"/>
        <w:rPr/>
      </w:pPr>
      <w:r>
        <w:rPr/>
        <w:t xml:space="preserve">  </w:t>
      </w:r>
      <w:r>
        <w:rPr/>
        <w:t>Officer                 1998      --     --    $45,000          --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A. Braly(3).......  2000 $ 15,946    --       (1) 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Chief Executive</w:t>
      </w:r>
    </w:p>
    <w:p>
      <w:pPr>
        <w:pStyle w:val="PreformattedText"/>
        <w:rPr/>
      </w:pPr>
      <w:r>
        <w:rPr/>
        <w:t xml:space="preserve">  </w:t>
      </w:r>
      <w:r>
        <w:rPr/>
        <w:t>Officer...............  1999      --     --        --           --            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1998      --     --        --           --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S. Craig Tompkins(4)....  2000 $139,886    --       (1)        40,000        $1,785</w:t>
      </w:r>
    </w:p>
    <w:p>
      <w:pPr>
        <w:pStyle w:val="PreformattedText"/>
        <w:rPr/>
      </w:pPr>
      <w:r>
        <w:rPr/>
        <w:t xml:space="preserve"> </w:t>
      </w:r>
      <w:r>
        <w:rPr/>
        <w:t>Corporate Secretary and  1999 $ 40,000    --       (1) 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Vice Chairman of the</w:t>
      </w:r>
    </w:p>
    <w:p>
      <w:pPr>
        <w:pStyle w:val="PreformattedText"/>
        <w:rPr/>
      </w:pPr>
      <w:r>
        <w:rPr/>
        <w:t xml:space="preserve">  </w:t>
      </w:r>
      <w:r>
        <w:rPr/>
        <w:t>Board                   1998 $ 40,000    --       (1)           --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Andrzej Matyczynski(5)..  2000 $ 61,200 $4,080      (1)        30,000        $1,490</w:t>
      </w:r>
    </w:p>
    <w:p>
      <w:pPr>
        <w:pStyle w:val="PreformattedText"/>
        <w:rPr/>
      </w:pPr>
      <w:r>
        <w:rPr/>
        <w:t xml:space="preserve"> </w:t>
      </w:r>
      <w:r>
        <w:rPr/>
        <w:t>Chief Financial Officer  1999      --     --        -- 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and Treasurer            1998      --     --        --           --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F. Smerling(6)...  2000 $ 87,500    --       (1) 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President of City</w:t>
      </w:r>
    </w:p>
    <w:p>
      <w:pPr>
        <w:pStyle w:val="PreformattedText"/>
        <w:rPr/>
      </w:pPr>
      <w:r>
        <w:rPr/>
        <w:t xml:space="preserve">  </w:t>
      </w:r>
      <w:r>
        <w:rPr/>
        <w:t>Cinemas/                1999      --     --        --           --            --</w:t>
      </w:r>
    </w:p>
    <w:p>
      <w:pPr>
        <w:pStyle w:val="PreformattedText"/>
        <w:rPr/>
      </w:pPr>
      <w:r>
        <w:rPr/>
        <w:t xml:space="preserve"> </w:t>
      </w:r>
      <w:r>
        <w:rPr/>
        <w:t>Citadel Cinemas, Inc.    1998      --     --        --           --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Brett Marsh(7)..........  2000 $ 57,800 $9,520      (1)        15,000        $4,149</w:t>
      </w:r>
    </w:p>
    <w:p>
      <w:pPr>
        <w:pStyle w:val="PreformattedText"/>
        <w:rPr/>
      </w:pPr>
      <w:r>
        <w:rPr/>
        <w:t xml:space="preserve"> </w:t>
      </w:r>
      <w:r>
        <w:rPr/>
        <w:t>Vice President of Real</w:t>
      </w:r>
    </w:p>
    <w:p>
      <w:pPr>
        <w:pStyle w:val="PreformattedText"/>
        <w:rPr/>
      </w:pPr>
      <w:r>
        <w:rPr/>
        <w:t xml:space="preserve">  </w:t>
      </w:r>
      <w:r>
        <w:rPr/>
        <w:t>Estate                  1999 $162,500    --       (1)           --            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1998 $152,500    --       (1)           --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Excludes perquisites if the aggregate amount thereof is less than $50,000,</w:t>
      </w:r>
    </w:p>
    <w:p>
      <w:pPr>
        <w:pStyle w:val="PreformattedText"/>
        <w:rPr/>
      </w:pPr>
      <w:r>
        <w:rPr/>
        <w:t xml:space="preserve">    </w:t>
      </w:r>
      <w:r>
        <w:rPr/>
        <w:t>or 10% of salary plus bonus, whichever is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Mr. Cotter is paid a director's fee of $45,000 from the Company for his</w:t>
      </w:r>
    </w:p>
    <w:p>
      <w:pPr>
        <w:pStyle w:val="PreformattedText"/>
        <w:rPr/>
      </w:pPr>
      <w:r>
        <w:rPr/>
        <w:t xml:space="preserve">    </w:t>
      </w:r>
      <w:r>
        <w:rPr/>
        <w:t>services as the Chairman of the Board. Mr. Cotter does not receive</w:t>
      </w:r>
    </w:p>
    <w:p>
      <w:pPr>
        <w:pStyle w:val="PreformattedText"/>
        <w:rPr/>
      </w:pPr>
      <w:r>
        <w:rPr/>
        <w:t xml:space="preserve">    </w:t>
      </w:r>
      <w:r>
        <w:rPr/>
        <w:t>separate compensation for serving as the President and Chief Executive</w:t>
      </w:r>
    </w:p>
    <w:p>
      <w:pPr>
        <w:pStyle w:val="PreformattedText"/>
        <w:rPr/>
      </w:pPr>
      <w:r>
        <w:rPr/>
        <w:t xml:space="preserve">    </w:t>
      </w:r>
      <w:r>
        <w:rPr/>
        <w:t>Officer of the Company. Mr. Cotter is also paid an annual consulting fee</w:t>
      </w:r>
    </w:p>
    <w:p>
      <w:pPr>
        <w:pStyle w:val="PreformattedText"/>
        <w:rPr/>
      </w:pPr>
      <w:r>
        <w:rPr/>
        <w:t xml:space="preserve">    </w:t>
      </w:r>
      <w:r>
        <w:rPr/>
        <w:t>of $350,000 from Craig Corp, of which $119,000 was allocated to CHC in</w:t>
      </w:r>
    </w:p>
    <w:p>
      <w:pPr>
        <w:pStyle w:val="PreformattedText"/>
        <w:rPr/>
      </w:pPr>
      <w:r>
        <w:rPr/>
        <w:t xml:space="preserve">    </w:t>
      </w:r>
      <w:r>
        <w:rPr/>
        <w:t>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Mr. Braly was named the Chief Executive Officer of CHC, Craig Corp and</w:t>
      </w:r>
    </w:p>
    <w:p>
      <w:pPr>
        <w:pStyle w:val="PreformattedText"/>
        <w:rPr/>
      </w:pPr>
      <w:r>
        <w:rPr/>
        <w:t xml:space="preserve">    </w:t>
      </w:r>
      <w:r>
        <w:rPr/>
        <w:t>REI, effective October 16, 2000 and resigned from all three companies</w:t>
      </w:r>
    </w:p>
    <w:p>
      <w:pPr>
        <w:pStyle w:val="PreformattedText"/>
        <w:rPr/>
      </w:pPr>
      <w:r>
        <w:rPr/>
        <w:t xml:space="preserve">    </w:t>
      </w:r>
      <w:r>
        <w:rPr/>
        <w:t>effectively December 27, 2000. The salary shown above for the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2000 reflects approximately 34% of Mr. Braly's compensation</w:t>
      </w:r>
    </w:p>
    <w:p>
      <w:pPr>
        <w:pStyle w:val="PreformattedText"/>
        <w:rPr/>
      </w:pPr>
      <w:r>
        <w:rPr/>
        <w:t xml:space="preserve">    </w:t>
      </w:r>
      <w:r>
        <w:rPr/>
        <w:t>which was allocated to the Company. Mr. Braly's total compensation earned</w:t>
      </w:r>
    </w:p>
    <w:p>
      <w:pPr>
        <w:pStyle w:val="PreformattedText"/>
        <w:rPr/>
      </w:pPr>
      <w:r>
        <w:rPr/>
        <w:t xml:space="preserve">    </w:t>
      </w:r>
      <w:r>
        <w:rPr/>
        <w:t>in aggregate with respect to his employment contract with Craig Corp</w:t>
      </w:r>
    </w:p>
    <w:p>
      <w:pPr>
        <w:pStyle w:val="PreformattedText"/>
        <w:rPr/>
      </w:pPr>
      <w:r>
        <w:rPr/>
        <w:t xml:space="preserve">    </w:t>
      </w:r>
      <w:r>
        <w:rPr/>
        <w:t>totaled approximately $46,900.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Mr. Tompkins was elected Corporate Secretary in August 1994 and Vice</w:t>
      </w:r>
    </w:p>
    <w:p>
      <w:pPr>
        <w:pStyle w:val="PreformattedText"/>
        <w:rPr/>
      </w:pPr>
      <w:r>
        <w:rPr/>
        <w:t xml:space="preserve">    </w:t>
      </w:r>
      <w:r>
        <w:rPr/>
        <w:t>Chairman of the Company in July 1994. Mr. Tompkins was elected as the</w:t>
      </w:r>
    </w:p>
    <w:p>
      <w:pPr>
        <w:pStyle w:val="PreformattedText"/>
        <w:rPr/>
      </w:pPr>
      <w:r>
        <w:rPr/>
        <w:t xml:space="preserve">    </w:t>
      </w:r>
      <w:r>
        <w:rPr/>
        <w:t>President of Craig Corp and was elected to the Board of Directors of Craig</w:t>
      </w:r>
    </w:p>
    <w:p>
      <w:pPr>
        <w:pStyle w:val="PreformattedText"/>
        <w:rPr/>
      </w:pPr>
      <w:r>
        <w:rPr/>
        <w:t xml:space="preserve">    </w:t>
      </w:r>
      <w:r>
        <w:rPr/>
        <w:t>Corp on February 26, 1993. On the same date, Mr. Tompkins was elected as</w:t>
      </w:r>
    </w:p>
    <w:p>
      <w:pPr>
        <w:pStyle w:val="PreformattedText"/>
        <w:rPr/>
      </w:pPr>
      <w:r>
        <w:rPr/>
        <w:t xml:space="preserve">    </w:t>
      </w:r>
      <w:r>
        <w:rPr/>
        <w:t>the President of REI and elected to the Board of Directors of REI. In</w:t>
      </w:r>
    </w:p>
    <w:p>
      <w:pPr>
        <w:pStyle w:val="PreformattedText"/>
        <w:rPr/>
      </w:pPr>
      <w:r>
        <w:rPr/>
        <w:t xml:space="preserve">    </w:t>
      </w:r>
      <w:r>
        <w:rPr/>
        <w:t>January 1997, Mr. Tompkins resigned as the President of REI and was</w:t>
      </w:r>
    </w:p>
    <w:p>
      <w:pPr>
        <w:pStyle w:val="PreformattedText"/>
        <w:rPr/>
      </w:pPr>
      <w:r>
        <w:rPr/>
        <w:t xml:space="preserve">    </w:t>
      </w:r>
      <w:r>
        <w:rPr/>
        <w:t>elected Vice-Chairman of the Board of that company. While no formal</w:t>
      </w:r>
    </w:p>
    <w:p>
      <w:pPr>
        <w:pStyle w:val="PreformattedText"/>
        <w:rPr/>
      </w:pPr>
      <w:r>
        <w:rPr/>
        <w:t xml:space="preserve">    </w:t>
      </w:r>
      <w:r>
        <w:rPr/>
        <w:t>written agreement exists as to the terms of Mr. Tompkins' employment by</w:t>
      </w:r>
    </w:p>
    <w:p>
      <w:pPr>
        <w:pStyle w:val="PreformattedText"/>
        <w:rPr/>
      </w:pPr>
      <w:r>
        <w:rPr/>
        <w:t xml:space="preserve">    </w:t>
      </w:r>
      <w:r>
        <w:rPr/>
        <w:t>Craig and Reading, Mr. Tompkins is entitled to receive his annual base</w:t>
      </w:r>
    </w:p>
    <w:p>
      <w:pPr>
        <w:pStyle w:val="PreformattedText"/>
        <w:rPr/>
      </w:pPr>
      <w:r>
        <w:rPr/>
        <w:t xml:space="preserve">    </w:t>
      </w:r>
      <w:r>
        <w:rPr/>
        <w:t>salary from each respective company for a period of one year in the event</w:t>
      </w:r>
    </w:p>
    <w:p>
      <w:pPr>
        <w:pStyle w:val="PreformattedText"/>
        <w:rPr/>
      </w:pPr>
      <w:r>
        <w:rPr/>
        <w:t xml:space="preserve">    </w:t>
      </w:r>
      <w:r>
        <w:rPr/>
        <w:t>that his employment is involuntarily terminated and no change of control</w:t>
      </w:r>
    </w:p>
    <w:p>
      <w:pPr>
        <w:pStyle w:val="PreformattedText"/>
        <w:rPr/>
      </w:pPr>
      <w:r>
        <w:rPr/>
        <w:t xml:space="preserve">    </w:t>
      </w:r>
      <w:r>
        <w:rPr/>
        <w:t>has occurred. Mr. Tompkins is entitled to a severance payment equal to two</w:t>
      </w:r>
    </w:p>
    <w:p>
      <w:pPr>
        <w:pStyle w:val="PreformattedText"/>
        <w:rPr/>
      </w:pPr>
      <w:r>
        <w:rPr/>
        <w:t xml:space="preserve">    </w:t>
      </w:r>
      <w:r>
        <w:rPr/>
        <w:t>years his base salary in the event of a change of control of Craig, and to</w:t>
      </w:r>
    </w:p>
    <w:p>
      <w:pPr>
        <w:pStyle w:val="PreformattedText"/>
        <w:rPr/>
      </w:pPr>
      <w:r>
        <w:rPr/>
        <w:t xml:space="preserve">    </w:t>
      </w:r>
      <w:r>
        <w:rPr/>
        <w:t>a two-year severance payment in the case of a change of control of</w:t>
      </w:r>
    </w:p>
    <w:p>
      <w:pPr>
        <w:pStyle w:val="PreformattedText"/>
        <w:rPr/>
      </w:pPr>
      <w:r>
        <w:rPr/>
        <w:t xml:space="preserve">    </w:t>
      </w:r>
      <w:r>
        <w:rPr/>
        <w:t>Reading. Mr. Tompkins was granted options to acquire 40,000 shares of</w:t>
      </w:r>
    </w:p>
    <w:p>
      <w:pPr>
        <w:pStyle w:val="PreformattedText"/>
        <w:rPr/>
      </w:pPr>
      <w:r>
        <w:rPr/>
        <w:t xml:space="preserve">    </w:t>
      </w:r>
      <w:r>
        <w:rPr/>
        <w:t>Citadel Class A Nonvoting Common Stock on April 13, 2000. These shares</w:t>
      </w:r>
    </w:p>
    <w:p>
      <w:pPr>
        <w:pStyle w:val="PreformattedText"/>
        <w:rPr/>
      </w:pPr>
      <w:r>
        <w:rPr/>
        <w:t xml:space="preserve">    </w:t>
      </w:r>
      <w:r>
        <w:rPr/>
        <w:t>vest over four years in equal amounts except for the 8,000 shares that</w:t>
      </w:r>
    </w:p>
    <w:p>
      <w:pPr>
        <w:pStyle w:val="PreformattedText"/>
        <w:rPr/>
      </w:pPr>
      <w:r>
        <w:rPr/>
        <w:t xml:space="preserve">    </w:t>
      </w:r>
      <w:r>
        <w:rPr/>
        <w:t>vested immediately. The salary shown above for the years ended December</w:t>
      </w:r>
    </w:p>
    <w:p>
      <w:pPr>
        <w:pStyle w:val="PreformattedText"/>
        <w:rPr/>
      </w:pPr>
      <w:r>
        <w:rPr/>
        <w:t xml:space="preserve">    </w:t>
      </w:r>
      <w:r>
        <w:rPr/>
        <w:t>31, 2000 reflects approximately 34% of Mr. Tompkins' compensation which</w:t>
      </w:r>
    </w:p>
    <w:p>
      <w:pPr>
        <w:pStyle w:val="PreformattedText"/>
        <w:rPr/>
      </w:pPr>
      <w:r>
        <w:rPr/>
        <w:t xml:space="preserve">    </w:t>
      </w:r>
      <w:r>
        <w:rPr/>
        <w:t>was allocated to the Company. Mr. Tompkin's total compensation earned in</w:t>
      </w:r>
    </w:p>
    <w:p>
      <w:pPr>
        <w:pStyle w:val="PreformattedText"/>
        <w:rPr/>
      </w:pPr>
      <w:r>
        <w:rPr/>
        <w:t xml:space="preserve">    </w:t>
      </w:r>
      <w:r>
        <w:rPr/>
        <w:t>aggregate totaled approximately $410,900 for the year ended December 31,</w:t>
      </w:r>
    </w:p>
    <w:p>
      <w:pPr>
        <w:pStyle w:val="PreformattedText"/>
        <w:rPr/>
      </w:pPr>
      <w:r>
        <w:rPr/>
        <w:t xml:space="preserve">    </w:t>
      </w:r>
      <w:r>
        <w:rPr/>
        <w:t>2000. In 1999 and 1998, Mr. Tompkins was paid by Craig and Reading and</w:t>
      </w:r>
    </w:p>
    <w:p>
      <w:pPr>
        <w:pStyle w:val="PreformattedText"/>
        <w:rPr/>
      </w:pPr>
      <w:r>
        <w:rPr/>
        <w:t xml:space="preserve">    </w:t>
      </w:r>
      <w:r>
        <w:rPr/>
        <w:t>received $40,000 in director's fees from Citadel in each of the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Mr. Matyczynski was named Chief Financial Officer and Treasurer of the</w:t>
      </w:r>
    </w:p>
    <w:p>
      <w:pPr>
        <w:pStyle w:val="PreformattedText"/>
        <w:rPr/>
      </w:pPr>
      <w:r>
        <w:rPr/>
        <w:t xml:space="preserve">    </w:t>
      </w:r>
      <w:r>
        <w:rPr/>
        <w:t>Company and Craig and the Chief Administrative Officer of Reading on</w:t>
      </w:r>
    </w:p>
    <w:p>
      <w:pPr>
        <w:pStyle w:val="PreformattedText"/>
        <w:rPr/>
      </w:pPr>
      <w:r>
        <w:rPr/>
        <w:t xml:space="preserve">    </w:t>
      </w:r>
      <w:r>
        <w:rPr/>
        <w:t>November 18, 1999. Mr. Matyczynski was named the Chief Financial Officer</w:t>
      </w:r>
    </w:p>
    <w:p>
      <w:pPr>
        <w:pStyle w:val="PreformattedText"/>
        <w:rPr/>
      </w:pPr>
      <w:r>
        <w:rPr/>
        <w:t xml:space="preserve">    </w:t>
      </w:r>
      <w:r>
        <w:rPr/>
        <w:t>of Reading effective June 2, 2000, concurrently with the resignation of</w:t>
      </w:r>
    </w:p>
    <w:p>
      <w:pPr>
        <w:pStyle w:val="PreformattedText"/>
        <w:rPr/>
      </w:pPr>
      <w:r>
        <w:rPr/>
        <w:t xml:space="preserve">    </w:t>
      </w:r>
      <w:r>
        <w:rPr/>
        <w:t>Jim Wunderle who had held that position. Prior to joining the Company, Mr.</w:t>
      </w:r>
    </w:p>
    <w:p>
      <w:pPr>
        <w:pStyle w:val="PreformattedText"/>
        <w:rPr/>
      </w:pPr>
      <w:r>
        <w:rPr/>
        <w:t xml:space="preserve">    </w:t>
      </w:r>
      <w:r>
        <w:rPr/>
        <w:t>Matyczynski was associated with Beckman Coulter and its predecessors for</w:t>
      </w:r>
    </w:p>
    <w:p>
      <w:pPr>
        <w:pStyle w:val="PreformattedText"/>
        <w:rPr/>
      </w:pPr>
      <w:r>
        <w:rPr/>
        <w:t xml:space="preserve">    </w:t>
      </w:r>
      <w:r>
        <w:rPr/>
        <w:t>more than the past twenty years and also served as a director for certain</w:t>
      </w:r>
    </w:p>
    <w:p>
      <w:pPr>
        <w:pStyle w:val="PreformattedText"/>
        <w:rPr/>
      </w:pPr>
      <w:r>
        <w:rPr/>
        <w:t xml:space="preserve">    </w:t>
      </w:r>
      <w:r>
        <w:rPr/>
        <w:t>Beckman Coulter subsidiaries. Pursuant to the employment agreement with</w:t>
      </w:r>
    </w:p>
    <w:p>
      <w:pPr>
        <w:pStyle w:val="PreformattedText"/>
        <w:rPr/>
      </w:pPr>
      <w:r>
        <w:rPr/>
        <w:t xml:space="preserve">    </w:t>
      </w:r>
      <w:r>
        <w:rPr/>
        <w:t>Craig, Mr. Matyczynski is entitled to a severance payment equal to six</w:t>
      </w:r>
    </w:p>
    <w:p>
      <w:pPr>
        <w:pStyle w:val="PreformattedText"/>
        <w:rPr/>
      </w:pPr>
      <w:r>
        <w:rPr/>
        <w:t xml:space="preserve">    </w:t>
      </w:r>
      <w:r>
        <w:rPr/>
        <w:t>months' salary in the event his individual employment is involuntarily</w:t>
      </w:r>
    </w:p>
    <w:p>
      <w:pPr>
        <w:pStyle w:val="PreformattedText"/>
        <w:rPr/>
      </w:pPr>
      <w:r>
        <w:rPr/>
        <w:t xml:space="preserve">    </w:t>
      </w:r>
      <w:r>
        <w:rPr/>
        <w:t>terminated. In addition, Mr. Matyczynski was granted a loan for $33,000,</w:t>
      </w:r>
    </w:p>
    <w:p>
      <w:pPr>
        <w:pStyle w:val="PreformattedText"/>
        <w:rPr/>
      </w:pPr>
      <w:r>
        <w:rPr/>
        <w:t xml:space="preserve">    </w:t>
      </w:r>
      <w:r>
        <w:rPr/>
        <w:t>which will be forgiven ratable over three years, is entitled to an annual</w:t>
      </w:r>
    </w:p>
    <w:p>
      <w:pPr>
        <w:pStyle w:val="PreformattedText"/>
        <w:rPr/>
      </w:pPr>
      <w:r>
        <w:rPr/>
        <w:t xml:space="preserve">    </w:t>
      </w:r>
      <w:r>
        <w:rPr/>
        <w:t>guaranteed bonus of $12,000 and is eligible for a discretionary bonus of</w:t>
      </w:r>
    </w:p>
    <w:p>
      <w:pPr>
        <w:pStyle w:val="PreformattedText"/>
        <w:rPr/>
      </w:pPr>
      <w:r>
        <w:rPr/>
        <w:t xml:space="preserve">    </w:t>
      </w:r>
      <w:r>
        <w:rPr/>
        <w:t>up to 25% of his base salary. Mr. Matyczynski was also granted options to</w:t>
      </w:r>
    </w:p>
    <w:p>
      <w:pPr>
        <w:pStyle w:val="PreformattedText"/>
        <w:rPr/>
      </w:pPr>
      <w:r>
        <w:rPr/>
        <w:t xml:space="preserve">    </w:t>
      </w:r>
      <w:r>
        <w:rPr/>
        <w:t>acquire 30,000 shares each of the CHC Class A Nonvoting Common Stock and</w:t>
      </w:r>
    </w:p>
    <w:p>
      <w:pPr>
        <w:pStyle w:val="PreformattedText"/>
        <w:rPr/>
      </w:pPr>
      <w:r>
        <w:rPr/>
        <w:t xml:space="preserve">    </w:t>
      </w:r>
      <w:r>
        <w:rPr/>
        <w:t>Craig Corp. Common Stock. The vesting schedule is as follows:</w:t>
      </w:r>
    </w:p>
    <w:p>
      <w:pPr>
        <w:pStyle w:val="PreformattedText"/>
        <w:rPr/>
      </w:pPr>
      <w:r>
        <w:rPr/>
        <w:t xml:space="preserve">    </w:t>
      </w:r>
      <w:r>
        <w:rPr/>
        <w:t>15,000 shares each of CHC and Craig Corp. stock vest on the first</w:t>
      </w:r>
    </w:p>
    <w:p>
      <w:pPr>
        <w:pStyle w:val="PreformattedText"/>
        <w:rPr/>
      </w:pPr>
      <w:r>
        <w:rPr/>
        <w:t xml:space="preserve">    </w:t>
      </w:r>
      <w:r>
        <w:rPr/>
        <w:t>anniversary date, and 5,000 shares on the each anniversary date following.</w:t>
      </w:r>
    </w:p>
    <w:p>
      <w:pPr>
        <w:pStyle w:val="PreformattedText"/>
        <w:rPr/>
      </w:pPr>
      <w:r>
        <w:rPr/>
        <w:t xml:space="preserve">    </w:t>
      </w:r>
      <w:r>
        <w:rPr/>
        <w:t>The salary shown above for the year ended December 31, 2000 reflects</w:t>
      </w:r>
    </w:p>
    <w:p>
      <w:pPr>
        <w:pStyle w:val="PreformattedText"/>
        <w:rPr/>
      </w:pPr>
      <w:r>
        <w:rPr/>
        <w:t xml:space="preserve">    </w:t>
      </w:r>
      <w:r>
        <w:rPr/>
        <w:t>approximately 34% of Mr. Matyczynski's compensation which was allocated to</w:t>
      </w:r>
    </w:p>
    <w:p>
      <w:pPr>
        <w:pStyle w:val="PreformattedText"/>
        <w:rPr/>
      </w:pPr>
      <w:r>
        <w:rPr/>
        <w:t xml:space="preserve">    </w:t>
      </w:r>
      <w:r>
        <w:rPr/>
        <w:t>the Company. Mr. Matyczynski's total compensation earned in aggregate</w:t>
      </w:r>
    </w:p>
    <w:p>
      <w:pPr>
        <w:pStyle w:val="PreformattedText"/>
        <w:rPr/>
      </w:pPr>
      <w:r>
        <w:rPr/>
        <w:t xml:space="preserve">    </w:t>
      </w:r>
      <w:r>
        <w:rPr/>
        <w:t>totaled approximately $180,000 plus $12,000 in bonus. Mr. Matyczynski's</w:t>
      </w:r>
    </w:p>
    <w:p>
      <w:pPr>
        <w:pStyle w:val="PreformattedText"/>
        <w:rPr/>
      </w:pPr>
      <w:r>
        <w:rPr/>
        <w:t xml:space="preserve">    </w:t>
      </w:r>
      <w:r>
        <w:rPr/>
        <w:t>aggregate compensation did not exceed $100,000 for the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Prior to September 20, 2000, City Cinemas, a third party affiliate, and</w:t>
      </w:r>
    </w:p>
    <w:p>
      <w:pPr>
        <w:pStyle w:val="PreformattedText"/>
        <w:rPr/>
      </w:pPr>
      <w:r>
        <w:rPr/>
        <w:t xml:space="preserve">    </w:t>
      </w:r>
      <w:r>
        <w:rPr/>
        <w:t>REI were parties to an executive-sharing arrangement for which Mr.</w:t>
      </w:r>
    </w:p>
    <w:p>
      <w:pPr>
        <w:pStyle w:val="PreformattedText"/>
        <w:rPr/>
      </w:pPr>
      <w:r>
        <w:rPr/>
        <w:t xml:space="preserve">    </w:t>
      </w:r>
      <w:r>
        <w:rPr/>
        <w:t>Smerling was paid an annual salary of $175,000. Effective September 1,</w:t>
      </w:r>
    </w:p>
    <w:p>
      <w:pPr>
        <w:pStyle w:val="PreformattedText"/>
        <w:rPr/>
      </w:pPr>
      <w:r>
        <w:rPr/>
        <w:t xml:space="preserve">    </w:t>
      </w:r>
      <w:r>
        <w:rPr/>
        <w:t>2000, Citadel Cinemas Inc., a wholly-owned subsidiary of the Company,</w:t>
      </w:r>
    </w:p>
    <w:p>
      <w:pPr>
        <w:pStyle w:val="PreformattedText"/>
        <w:rPr/>
      </w:pPr>
      <w:r>
        <w:rPr/>
        <w:t xml:space="preserve">    </w:t>
      </w:r>
      <w:r>
        <w:rPr/>
        <w:t>acquired the assets of City Cinemas and appointed Mr. Smerling as its</w:t>
      </w:r>
    </w:p>
    <w:p>
      <w:pPr>
        <w:pStyle w:val="PreformattedText"/>
        <w:rPr/>
      </w:pPr>
      <w:r>
        <w:rPr/>
        <w:t xml:space="preserve">    </w:t>
      </w:r>
      <w:r>
        <w:rPr/>
        <w:t>President. Mr. Smerling also serves as the President and a Director of</w:t>
      </w:r>
    </w:p>
    <w:p>
      <w:pPr>
        <w:pStyle w:val="PreformattedText"/>
        <w:rPr/>
      </w:pPr>
      <w:r>
        <w:rPr/>
        <w:t xml:space="preserve">    </w:t>
      </w:r>
      <w:r>
        <w:rPr/>
        <w:t>REI. Mr. Smerling is entitled to receive a payment equal to a year's base</w:t>
      </w:r>
    </w:p>
    <w:p>
      <w:pPr>
        <w:pStyle w:val="PreformattedText"/>
        <w:rPr/>
      </w:pPr>
      <w:r>
        <w:rPr/>
        <w:t xml:space="preserve">    </w:t>
      </w:r>
      <w:r>
        <w:rPr/>
        <w:t>salary in the event his individual employment with REI is involuntarily</w:t>
      </w:r>
    </w:p>
    <w:p>
      <w:pPr>
        <w:pStyle w:val="PreformattedText"/>
        <w:rPr/>
      </w:pPr>
      <w:r>
        <w:rPr/>
        <w:t xml:space="preserve">    </w:t>
      </w:r>
      <w:r>
        <w:rPr/>
        <w:t>terminated. Mr. Smerling's salary shown above for the year ended December</w:t>
      </w:r>
    </w:p>
    <w:p>
      <w:pPr>
        <w:pStyle w:val="PreformattedText"/>
        <w:rPr/>
      </w:pPr>
      <w:r>
        <w:rPr/>
        <w:t xml:space="preserve">    </w:t>
      </w:r>
      <w:r>
        <w:rPr/>
        <w:t>31, 2000 reflects compensation earned from Citadel Cinemas Inc. The</w:t>
      </w:r>
    </w:p>
    <w:p>
      <w:pPr>
        <w:pStyle w:val="PreformattedText"/>
        <w:rPr/>
      </w:pPr>
      <w:r>
        <w:rPr/>
        <w:t xml:space="preserve">    </w:t>
      </w:r>
      <w:r>
        <w:rPr/>
        <w:t>Company was reimbursed for a portion of Mr. Smerling's salary by Reading,</w:t>
      </w:r>
    </w:p>
    <w:p>
      <w:pPr>
        <w:pStyle w:val="PreformattedText"/>
        <w:rPr/>
      </w:pPr>
      <w:r>
        <w:rPr/>
        <w:t xml:space="preserve">    </w:t>
      </w:r>
      <w:r>
        <w:rPr/>
        <w:t>pursuant to a separate management agreement. The executive sharing</w:t>
      </w:r>
    </w:p>
    <w:p>
      <w:pPr>
        <w:pStyle w:val="PreformattedText"/>
        <w:rPr/>
      </w:pPr>
      <w:r>
        <w:rPr/>
        <w:t xml:space="preserve">    </w:t>
      </w:r>
      <w:r>
        <w:rPr/>
        <w:t>agreement has been superseded by the general and administrative cost</w:t>
      </w:r>
    </w:p>
    <w:p>
      <w:pPr>
        <w:pStyle w:val="PreformattedText"/>
        <w:rPr/>
      </w:pPr>
      <w:r>
        <w:rPr/>
        <w:t xml:space="preserve">    </w:t>
      </w:r>
      <w:r>
        <w:rPr/>
        <w:t>sharing arrangement currently in place between Craig Corp, CHC and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Mr. Marsh serves as the Vice President of Real Estate of the CHC, Craig</w:t>
      </w:r>
    </w:p>
    <w:p>
      <w:pPr>
        <w:pStyle w:val="PreformattedText"/>
        <w:rPr/>
      </w:pPr>
      <w:r>
        <w:rPr/>
        <w:t xml:space="preserve">    </w:t>
      </w:r>
      <w:r>
        <w:rPr/>
        <w:t>Corp and REI. Prior to joining the Company, Mr. Marsh was the Senior Vice</w:t>
      </w:r>
    </w:p>
    <w:p>
      <w:pPr>
        <w:pStyle w:val="PreformattedText"/>
        <w:rPr/>
      </w:pPr>
      <w:r>
        <w:rPr/>
        <w:t xml:space="preserve">    </w:t>
      </w:r>
      <w:r>
        <w:rPr/>
        <w:t>President of Burton Property Trust, Inc., the U.S. real estate subsidiary</w:t>
      </w:r>
    </w:p>
    <w:p>
      <w:pPr>
        <w:pStyle w:val="PreformattedText"/>
        <w:rPr/>
      </w:pPr>
      <w:r>
        <w:rPr/>
        <w:t xml:space="preserve">    </w:t>
      </w:r>
      <w:r>
        <w:rPr/>
        <w:t>of The Burton Group PLC. On April 13, 2000, Mr. Marsh was granted options</w:t>
      </w:r>
    </w:p>
    <w:p>
      <w:pPr>
        <w:pStyle w:val="PreformattedText"/>
        <w:rPr/>
      </w:pPr>
      <w:r>
        <w:rPr/>
        <w:t xml:space="preserve">    </w:t>
      </w:r>
      <w:r>
        <w:rPr/>
        <w:t>to acquire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15,000 shares of the Citadel Class A Nonvoting Common Stock. These shares</w:t>
      </w:r>
    </w:p>
    <w:p>
      <w:pPr>
        <w:pStyle w:val="PreformattedText"/>
        <w:rPr/>
      </w:pPr>
      <w:r>
        <w:rPr/>
        <w:t xml:space="preserve">   </w:t>
      </w:r>
      <w:r>
        <w:rPr/>
        <w:t>vest equally over four years except for 3,000 shares that vested</w:t>
      </w:r>
    </w:p>
    <w:p>
      <w:pPr>
        <w:pStyle w:val="PreformattedText"/>
        <w:rPr/>
      </w:pPr>
      <w:r>
        <w:rPr/>
        <w:t xml:space="preserve">   </w:t>
      </w:r>
      <w:r>
        <w:rPr/>
        <w:t>immediately. The salary shown above for the year ended December 31, 2000</w:t>
      </w:r>
    </w:p>
    <w:p>
      <w:pPr>
        <w:pStyle w:val="PreformattedText"/>
        <w:rPr/>
      </w:pPr>
      <w:r>
        <w:rPr/>
        <w:t xml:space="preserve">   </w:t>
      </w:r>
      <w:r>
        <w:rPr/>
        <w:t>reflects approximately 34% of Mr. Marsh's compensation which was allocated</w:t>
      </w:r>
    </w:p>
    <w:p>
      <w:pPr>
        <w:pStyle w:val="PreformattedText"/>
        <w:rPr/>
      </w:pPr>
      <w:r>
        <w:rPr/>
        <w:t xml:space="preserve">   </w:t>
      </w:r>
      <w:r>
        <w:rPr/>
        <w:t>to the Company. Mr. Marsh's total compensation earned in aggregate totaled</w:t>
      </w:r>
    </w:p>
    <w:p>
      <w:pPr>
        <w:pStyle w:val="PreformattedText"/>
        <w:rPr/>
      </w:pPr>
      <w:r>
        <w:rPr/>
        <w:t xml:space="preserve">   </w:t>
      </w:r>
      <w:r>
        <w:rPr/>
        <w:t>approximately $182,600 plus $28,000 in bonus.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All other compensation is primarily comprised of approximately 34% of the</w:t>
      </w:r>
    </w:p>
    <w:p>
      <w:pPr>
        <w:pStyle w:val="PreformattedText"/>
        <w:rPr/>
      </w:pPr>
      <w:r>
        <w:rPr/>
        <w:t xml:space="preserve">    </w:t>
      </w:r>
      <w:r>
        <w:rPr/>
        <w:t>employer's match of Craig's 401(k) plan. In 1998, Mr. Tompkins was granted</w:t>
      </w:r>
    </w:p>
    <w:p>
      <w:pPr>
        <w:pStyle w:val="PreformattedText"/>
        <w:rPr/>
      </w:pPr>
      <w:r>
        <w:rPr/>
        <w:t xml:space="preserve">    </w:t>
      </w:r>
      <w:r>
        <w:rPr/>
        <w:t>$106,931 in pension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13, 2000, the Board of Directors of the Company granted options to</w:t>
      </w:r>
    </w:p>
    <w:p>
      <w:pPr>
        <w:pStyle w:val="PreformattedText"/>
        <w:rPr/>
      </w:pPr>
      <w:r>
        <w:rPr/>
        <w:t>the following directors and officers of 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Potential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Realizable Value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at Assumed Annual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Rates of Stock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Number of     % of Total                             Price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Securities   Options/SARs Exercise             Appreciation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Underlying    Granted to   or Base                Option Term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Options/SARs  Employees in   Price   Expiration 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Name            Granted (#)(1) Fiscal Year  ($/Share)    Date       5%       10%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  -------------- ------------ --------- ---------- --------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S. Craig Tompkins(2)....      40,000        25.81%      $2.76    4/13/10   $179,800 $286,300</w:t>
      </w:r>
    </w:p>
    <w:p>
      <w:pPr>
        <w:pStyle w:val="PreformattedText"/>
        <w:rPr/>
      </w:pPr>
      <w:r>
        <w:rPr/>
        <w:t>Andrzej Matyczynski(3)..      30,000        19.35%      $2.76    4/13/10   $134,900 $195,200</w:t>
      </w:r>
    </w:p>
    <w:p>
      <w:pPr>
        <w:pStyle w:val="PreformattedText"/>
        <w:rPr/>
      </w:pPr>
      <w:r>
        <w:rPr/>
        <w:t>Brett Marsh(4)..........      15,000         9.68%      $2.76    4/13/10   $ 67,400 $107,400</w:t>
      </w:r>
    </w:p>
    <w:p>
      <w:pPr>
        <w:pStyle w:val="PreformattedText"/>
        <w:rPr/>
      </w:pPr>
      <w:r>
        <w:rPr/>
        <w:t>William M. Loeffler(5)..      20,000        12.90%      $2.76    4/13/10   $ 89,900 $143,200</w:t>
      </w:r>
    </w:p>
    <w:p>
      <w:pPr>
        <w:pStyle w:val="PreformattedText"/>
        <w:rPr/>
      </w:pPr>
      <w:r>
        <w:rPr/>
        <w:t>William Soady(5)........      20,000        12.90%      $2.76    4/13/10   $ 89,900 $143,200</w:t>
      </w:r>
    </w:p>
    <w:p>
      <w:pPr>
        <w:pStyle w:val="PreformattedText"/>
        <w:rPr/>
      </w:pPr>
      <w:r>
        <w:rPr/>
        <w:t>Alfred Villasenor(5)....      20,000        12.90%      $2.76    4/13/10   $ 89,900 $143,200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Fiscal 2000 grants were for Class A Nonvoting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8,000 shares vested immediately on April 13, 2000. Remaining shares vest</w:t>
      </w:r>
    </w:p>
    <w:p>
      <w:pPr>
        <w:pStyle w:val="PreformattedText"/>
        <w:rPr/>
      </w:pPr>
      <w:r>
        <w:rPr/>
        <w:t xml:space="preserve">    </w:t>
      </w:r>
      <w:r>
        <w:rPr/>
        <w:t>at 8,000 shares per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15,000 shares vested on November 19, 2000. Remaining shares will vest at</w:t>
      </w:r>
    </w:p>
    <w:p>
      <w:pPr>
        <w:pStyle w:val="PreformattedText"/>
        <w:rPr/>
      </w:pPr>
      <w:r>
        <w:rPr/>
        <w:t xml:space="preserve">    </w:t>
      </w:r>
      <w:r>
        <w:rPr/>
        <w:t>5,000 shares per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3,000 shares vested immediately on April 13, 2000. Remaining shares will</w:t>
      </w:r>
    </w:p>
    <w:p>
      <w:pPr>
        <w:pStyle w:val="PreformattedText"/>
        <w:rPr/>
      </w:pPr>
      <w:r>
        <w:rPr/>
        <w:t xml:space="preserve">    </w:t>
      </w:r>
      <w:r>
        <w:rPr/>
        <w:t>vest at 3,000 shares per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All 20,000 shares vested immediately.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Aggregated Option/SAR in Last Fiscal Year</w:t>
      </w:r>
    </w:p>
    <w:p>
      <w:pPr>
        <w:pStyle w:val="PreformattedText"/>
        <w:rPr/>
      </w:pPr>
      <w:r>
        <w:rPr/>
        <w:t>and Fiscal Year-End Option/SAR Values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Number of Securities      Value of Unexercised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Underlying Unexercised     In-the-Money Options/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Shares Acquired      Value       Options/SARs at FY-End    SARs at FY-End ($) (1)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on Exercise (#)  Realized ($)   Exercisable/Unexercisable Exercisable/Unexercisable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 --------------- 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Name                  Class A Class B Class A Class B     Class A      Class B    Class A        Class B</w:t>
      </w:r>
    </w:p>
    <w:p>
      <w:pPr>
        <w:pStyle w:val="PreformattedText"/>
        <w:rPr/>
      </w:pPr>
      <w:r>
        <w:rPr/>
        <w:t xml:space="preserve">   </w:t>
      </w:r>
      <w:r>
        <w:rPr/>
        <w:t>----                  ------- ------- ------- ------- ---------------------------------------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$0/$0            --</w:t>
      </w:r>
    </w:p>
    <w:p>
      <w:pPr>
        <w:pStyle w:val="PreformattedText"/>
        <w:rPr/>
      </w:pPr>
      <w:r>
        <w:rPr/>
        <w:t>S. Craig Tompkins.......    --      --      --      --     8,000/32,000         --          $0/$0            --</w:t>
      </w:r>
    </w:p>
    <w:p>
      <w:pPr>
        <w:pStyle w:val="PreformattedText"/>
        <w:rPr/>
      </w:pPr>
      <w:r>
        <w:rPr/>
        <w:t>Andrzej Matyczynski.....    --      --      --      --     15,000/15,000        --          $0/$0            --</w:t>
      </w:r>
    </w:p>
    <w:p>
      <w:pPr>
        <w:pStyle w:val="PreformattedText"/>
        <w:rPr/>
      </w:pPr>
      <w:r>
        <w:rPr/>
        <w:t>Brett Marsh.............    --      --      --      --     3,000/12,000         --          $0/$0            --</w:t>
      </w:r>
    </w:p>
    <w:p>
      <w:pPr>
        <w:pStyle w:val="PreformattedText"/>
        <w:rPr/>
      </w:pPr>
      <w:r>
        <w:rPr/>
        <w:t>William M. Loeffler.....    --      --      --      --       20,000/0           --          $0/$0            --</w:t>
      </w:r>
    </w:p>
    <w:p>
      <w:pPr>
        <w:pStyle w:val="PreformattedText"/>
        <w:rPr/>
      </w:pPr>
      <w:r>
        <w:rPr/>
        <w:t>William Soady...........    --      --      --      --       20,000/0           --          $0/$0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Calculated based on closing prices of $2.3750 and $2.5625 for Class A and</w:t>
      </w:r>
    </w:p>
    <w:p>
      <w:pPr>
        <w:pStyle w:val="PreformattedText"/>
        <w:rPr/>
      </w:pPr>
      <w:r>
        <w:rPr/>
        <w:t xml:space="preserve">    </w:t>
      </w:r>
      <w:r>
        <w:rPr/>
        <w:t>Class B Common Stock,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Contracts and Change in Control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Scott Braly entered into an Executive Employment Agreement with Craig,</w:t>
      </w:r>
    </w:p>
    <w:p>
      <w:pPr>
        <w:pStyle w:val="PreformattedText"/>
        <w:rPr/>
      </w:pPr>
      <w:r>
        <w:rPr/>
        <w:t>effective October 16, 2000 to serve as the Chief Executive Officer of CHC,</w:t>
      </w:r>
    </w:p>
    <w:p>
      <w:pPr>
        <w:pStyle w:val="PreformattedText"/>
        <w:rPr/>
      </w:pPr>
      <w:r>
        <w:rPr/>
        <w:t>Craig Corp., and REI. That agreement was terminated upon Mr. Braly's</w:t>
      </w:r>
    </w:p>
    <w:p>
      <w:pPr>
        <w:pStyle w:val="PreformattedText"/>
        <w:rPr/>
      </w:pPr>
      <w:r>
        <w:rPr/>
        <w:t>resignation on December 26,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June 27, 1990, the Board authorized Citadel to enter into indemnity</w:t>
      </w:r>
    </w:p>
    <w:p>
      <w:pPr>
        <w:pStyle w:val="PreformattedText"/>
        <w:rPr/>
      </w:pPr>
      <w:r>
        <w:rPr/>
        <w:t>agreements with its then current as well as future directors and officers.</w:t>
      </w:r>
    </w:p>
    <w:p>
      <w:pPr>
        <w:pStyle w:val="PreformattedText"/>
        <w:rPr/>
      </w:pPr>
      <w:r>
        <w:rPr/>
        <w:t>Since that time, Citadel's officers and directors have entered into such</w:t>
      </w:r>
    </w:p>
    <w:p>
      <w:pPr>
        <w:pStyle w:val="PreformattedText"/>
        <w:rPr/>
      </w:pPr>
      <w:r>
        <w:rPr/>
        <w:t>agreements. Under these agreements, Citadel agrees to indemnify its officers</w:t>
      </w:r>
    </w:p>
    <w:p>
      <w:pPr>
        <w:pStyle w:val="PreformattedText"/>
        <w:rPr/>
      </w:pPr>
      <w:r>
        <w:rPr/>
        <w:t>and directors against all expenses, liabilities and losses incurred in</w:t>
      </w:r>
    </w:p>
    <w:p>
      <w:pPr>
        <w:pStyle w:val="PreformattedText"/>
        <w:rPr/>
      </w:pPr>
      <w:r>
        <w:rPr/>
        <w:t>connection with any threatened, pending or contemplated action, suit or</w:t>
      </w:r>
    </w:p>
    <w:p>
      <w:pPr>
        <w:pStyle w:val="PreformattedText"/>
        <w:rPr/>
      </w:pPr>
      <w:r>
        <w:rPr/>
        <w:t>proceeding, whether civil or criminal, administrative or investigative, to</w:t>
      </w:r>
    </w:p>
    <w:p>
      <w:pPr>
        <w:pStyle w:val="PreformattedText"/>
        <w:rPr/>
      </w:pPr>
      <w:r>
        <w:rPr/>
        <w:t>which any such officer or director is a party or is threatened to be made a</w:t>
      </w:r>
    </w:p>
    <w:p>
      <w:pPr>
        <w:pStyle w:val="PreformattedText"/>
        <w:rPr/>
      </w:pPr>
      <w:r>
        <w:rPr/>
        <w:t>party, in any manner, based upon, arising from, relating to or by reason of</w:t>
      </w:r>
    </w:p>
    <w:p>
      <w:pPr>
        <w:pStyle w:val="PreformattedText"/>
        <w:rPr/>
      </w:pPr>
      <w:r>
        <w:rPr/>
        <w:t>the fact that he is, was, shall be or shall have been an officer or director,</w:t>
      </w:r>
    </w:p>
    <w:p>
      <w:pPr>
        <w:pStyle w:val="PreformattedText"/>
        <w:rPr/>
      </w:pPr>
      <w:r>
        <w:rPr/>
        <w:t>employee, agent or fiduciary of Citadel. Each of the current Citadel directors</w:t>
      </w:r>
    </w:p>
    <w:p>
      <w:pPr>
        <w:pStyle w:val="PreformattedText"/>
        <w:rPr/>
      </w:pPr>
      <w:r>
        <w:rPr/>
        <w:t>has entered into indemnity agreements with Citadel. Similar agreements also</w:t>
      </w:r>
    </w:p>
    <w:p>
      <w:pPr>
        <w:pStyle w:val="PreformattedText"/>
        <w:rPr/>
      </w:pPr>
      <w:r>
        <w:rPr/>
        <w:t>exist between Citadel's subsidiaries and the officers and directors of such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than the Chairman of the Board, directors who are not officers or</w:t>
      </w:r>
    </w:p>
    <w:p>
      <w:pPr>
        <w:pStyle w:val="PreformattedText"/>
        <w:rPr/>
      </w:pPr>
      <w:r>
        <w:rPr/>
        <w:t>employees of the Company receive, for their services as a director, an annual</w:t>
      </w:r>
    </w:p>
    <w:p>
      <w:pPr>
        <w:pStyle w:val="PreformattedText"/>
        <w:rPr/>
      </w:pPr>
      <w:r>
        <w:rPr/>
        <w:t>retainer of $15,000 plus $1,500, if serving as Committee Chairman, and $800</w:t>
      </w:r>
    </w:p>
    <w:p>
      <w:pPr>
        <w:pStyle w:val="PreformattedText"/>
        <w:rPr/>
      </w:pPr>
      <w:r>
        <w:rPr/>
        <w:t>for each meeting attended in person and $300 for each telephonic meeting. The</w:t>
      </w:r>
    </w:p>
    <w:p>
      <w:pPr>
        <w:pStyle w:val="PreformattedText"/>
        <w:rPr/>
      </w:pPr>
      <w:r>
        <w:rPr/>
        <w:t>Chairman of the Board receives $45,000 annually. In addition, directors who</w:t>
      </w:r>
    </w:p>
    <w:p>
      <w:pPr>
        <w:pStyle w:val="PreformattedText"/>
        <w:rPr/>
      </w:pPr>
      <w:r>
        <w:rPr/>
        <w:t>were not officers or employees of the Company received immediately vested</w:t>
      </w:r>
    </w:p>
    <w:p>
      <w:pPr>
        <w:pStyle w:val="PreformattedText"/>
        <w:rPr/>
      </w:pPr>
      <w:r>
        <w:rPr/>
        <w:t>options to purchase 20,000 shares of Class A Nonvoting common stock at an</w:t>
      </w:r>
    </w:p>
    <w:p>
      <w:pPr>
        <w:pStyle w:val="PreformattedText"/>
        <w:rPr/>
      </w:pPr>
      <w:r>
        <w:rPr/>
        <w:t>exercise price defined in the 1999 Stock Option Plan. Messrs. Loeffler, Soady,</w:t>
      </w:r>
    </w:p>
    <w:p>
      <w:pPr>
        <w:pStyle w:val="PreformattedText"/>
        <w:rPr/>
      </w:pPr>
      <w:r>
        <w:rPr/>
        <w:t>and Villasenor were granted 20,000 shares each of the Company's Class A</w:t>
      </w:r>
    </w:p>
    <w:p>
      <w:pPr>
        <w:pStyle w:val="PreformattedText"/>
        <w:rPr/>
      </w:pPr>
      <w:r>
        <w:rPr/>
        <w:t>Nonvoting Common Stock on April 13, 2000 at an exercise price of $2.76 per</w:t>
      </w:r>
    </w:p>
    <w:p>
      <w:pPr>
        <w:pStyle w:val="PreformattedText"/>
        <w:rPr/>
      </w:pPr>
      <w:r>
        <w:rPr/>
        <w:t>share upon surrendering their shares granted under the now expired 1996 Stock</w:t>
      </w:r>
    </w:p>
    <w:p>
      <w:pPr>
        <w:pStyle w:val="PreformattedText"/>
        <w:rPr/>
      </w:pPr>
      <w:r>
        <w:rPr/>
        <w:t>Option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November 2000, Messrs, Soady and Villasenor were paid $25,000 each for</w:t>
      </w:r>
    </w:p>
    <w:p>
      <w:pPr>
        <w:pStyle w:val="PreformattedText"/>
        <w:rPr/>
      </w:pPr>
      <w:r>
        <w:rPr/>
        <w:t>their efforts relating to Citadel's acquisition of Off-Broadway Investments,</w:t>
      </w:r>
    </w:p>
    <w:p>
      <w:pPr>
        <w:pStyle w:val="PreformattedText"/>
        <w:rPr/>
      </w:pPr>
      <w:r>
        <w:rPr/>
        <w:t>Inc. and certain rights and interest comprising the City Cinemas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 Interlocks and Insider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Messrs. Soady and Villasenor serve on the Company's Compensation Committee.</w:t>
      </w:r>
    </w:p>
    <w:p>
      <w:pPr>
        <w:pStyle w:val="PreformattedText"/>
        <w:rPr/>
      </w:pPr>
      <w:r>
        <w:rPr/>
        <w:t>Mr. Cotter is the Chairman of the Board of CHC, Craig Corp and REI. In</w:t>
      </w:r>
    </w:p>
    <w:p>
      <w:pPr>
        <w:pStyle w:val="PreformattedText"/>
        <w:rPr/>
      </w:pPr>
      <w:r>
        <w:rPr/>
        <w:t>addition, Mr. Cotter also served as the Chief Executive Officer of the CHC,</w:t>
      </w:r>
    </w:p>
    <w:p>
      <w:pPr>
        <w:pStyle w:val="PreformattedText"/>
        <w:rPr/>
      </w:pPr>
      <w:r>
        <w:rPr/>
        <w:t>Craig Corp and REI prior to October 16, 2000 and subsequent to Mr. Braley's</w:t>
      </w:r>
    </w:p>
    <w:p>
      <w:pPr>
        <w:pStyle w:val="PreformattedText"/>
        <w:rPr/>
      </w:pPr>
      <w:r>
        <w:rPr/>
        <w:t>departure on December 26, 2000. Mr. Cotter is the controlling stockholder of</w:t>
      </w:r>
    </w:p>
    <w:p>
      <w:pPr>
        <w:pStyle w:val="PreformattedText"/>
        <w:rPr/>
      </w:pPr>
      <w:r>
        <w:rPr/>
        <w:t>CHC.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Loeffler serves as the director of the CHC, Craig Corp, and REI. Mr.</w:t>
      </w:r>
    </w:p>
    <w:p>
      <w:pPr>
        <w:pStyle w:val="PreformattedText"/>
        <w:rPr/>
      </w:pPr>
      <w:r>
        <w:rPr/>
        <w:t>Loeffler also serves as a member of the Audit Committee of all three</w:t>
      </w:r>
    </w:p>
    <w:p>
      <w:pPr>
        <w:pStyle w:val="PreformattedText"/>
        <w:rPr/>
      </w:pPr>
      <w:r>
        <w:rPr/>
        <w:t>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Tompkins is the Corporate Secretary and the Vice Chairman of CHC and</w:t>
      </w:r>
    </w:p>
    <w:p>
      <w:pPr>
        <w:pStyle w:val="PreformattedText"/>
        <w:rPr/>
      </w:pPr>
      <w:r>
        <w:rPr/>
        <w:t>REI, and the President and director of Craig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16(a) Beneficial Ownership Reporting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16(a) of the Exchange Act requires the Company's officers,</w:t>
      </w:r>
    </w:p>
    <w:p>
      <w:pPr>
        <w:pStyle w:val="PreformattedText"/>
        <w:rPr/>
      </w:pPr>
      <w:r>
        <w:rPr/>
        <w:t>directors and persons who own more than 10% of the Company's Common Stock to</w:t>
      </w:r>
    </w:p>
    <w:p>
      <w:pPr>
        <w:pStyle w:val="PreformattedText"/>
        <w:rPr/>
      </w:pPr>
      <w:r>
        <w:rPr/>
        <w:t>file reports to ownership and changes in ownership with the SEC. The SEC rules</w:t>
      </w:r>
    </w:p>
    <w:p>
      <w:pPr>
        <w:pStyle w:val="PreformattedText"/>
        <w:rPr/>
      </w:pPr>
      <w:r>
        <w:rPr/>
        <w:t>also require such reporting persons to furnish the Company with a copy of all</w:t>
      </w:r>
    </w:p>
    <w:p>
      <w:pPr>
        <w:pStyle w:val="PreformattedText"/>
        <w:rPr/>
      </w:pPr>
      <w:r>
        <w:rPr/>
        <w:t>Section 16(a) forms they file.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Based solely on a review of the copies of the forms which the Company</w:t>
      </w:r>
    </w:p>
    <w:p>
      <w:pPr>
        <w:pStyle w:val="PreformattedText"/>
        <w:rPr/>
      </w:pPr>
      <w:r>
        <w:rPr/>
        <w:t>received and written representations from certain reporting persons, the</w:t>
      </w:r>
    </w:p>
    <w:p>
      <w:pPr>
        <w:pStyle w:val="PreformattedText"/>
        <w:rPr/>
      </w:pPr>
      <w:r>
        <w:rPr/>
        <w:t>Company believes that, during the fiscal year ended December 31, 2000, all</w:t>
      </w:r>
    </w:p>
    <w:p>
      <w:pPr>
        <w:pStyle w:val="PreformattedText"/>
        <w:rPr/>
      </w:pPr>
      <w:r>
        <w:rPr/>
        <w:t>filing requirements applicable to its reporting persons were complied with the</w:t>
      </w:r>
    </w:p>
    <w:p>
      <w:pPr>
        <w:pStyle w:val="PreformattedText"/>
        <w:rPr/>
      </w:pPr>
      <w:r>
        <w:rPr/>
        <w:t>exception of a late Report on Form 3 filed by Mr. Michael Foreman with respect</w:t>
      </w:r>
    </w:p>
    <w:p>
      <w:pPr>
        <w:pStyle w:val="PreformattedText"/>
        <w:rPr/>
      </w:pPr>
      <w:r>
        <w:rPr/>
        <w:t>to the securities acquired by him as result of the OBI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shares of Common Stock, beneficially</w:t>
      </w:r>
    </w:p>
    <w:p>
      <w:pPr>
        <w:pStyle w:val="PreformattedText"/>
        <w:rPr/>
      </w:pPr>
      <w:r>
        <w:rPr/>
        <w:t>owned as of March 1, 2001 by (i) each director and nominee, (ii) each person</w:t>
      </w:r>
    </w:p>
    <w:p>
      <w:pPr>
        <w:pStyle w:val="PreformattedText"/>
        <w:rPr/>
      </w:pPr>
      <w:r>
        <w:rPr/>
        <w:t>known to Citadel to be the beneficial owner of more than 5% of the Common</w:t>
      </w:r>
    </w:p>
    <w:p>
      <w:pPr>
        <w:pStyle w:val="PreformattedText"/>
        <w:rPr/>
      </w:pPr>
      <w:r>
        <w:rPr/>
        <w:t>Stock, and (iii) all directors and executive officers as a group. Except as</w:t>
      </w:r>
    </w:p>
    <w:p>
      <w:pPr>
        <w:pStyle w:val="PreformattedText"/>
        <w:rPr/>
      </w:pPr>
      <w:r>
        <w:rPr/>
        <w:t>noted, the indicated beneficial owner of the shares has sole voting power and</w:t>
      </w:r>
    </w:p>
    <w:p>
      <w:pPr>
        <w:pStyle w:val="PreformattedText"/>
        <w:rPr/>
      </w:pPr>
      <w:r>
        <w:rPr/>
        <w:t>sole investment power.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Amount and Nature of Beneficial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Ownership(8)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Class A Non-Voting    Class B Voting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 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Number</w:t>
      </w:r>
    </w:p>
    <w:p>
      <w:pPr>
        <w:pStyle w:val="PreformattedText"/>
        <w:rPr/>
      </w:pPr>
      <w:r>
        <w:rPr/>
        <w:t xml:space="preserve">    </w:t>
      </w:r>
      <w:r>
        <w:rPr/>
        <w:t>Name and Address                    Number of Percentage   of    Percentage</w:t>
      </w:r>
    </w:p>
    <w:p>
      <w:pPr>
        <w:pStyle w:val="PreformattedText"/>
        <w:rPr/>
      </w:pPr>
      <w:r>
        <w:rPr/>
        <w:t xml:space="preserve">    </w:t>
      </w:r>
      <w:r>
        <w:rPr/>
        <w:t>of Beneficial Owner                  Shares    of Stock  Shares   of Stock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                 --------- ---------- ------- 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James J. Cotter(1)(2).................. 3,879,056   36.85%   981,064   37.12%</w:t>
      </w:r>
    </w:p>
    <w:p>
      <w:pPr>
        <w:pStyle w:val="PreformattedText"/>
        <w:rPr/>
      </w:pPr>
      <w:r>
        <w:rPr/>
        <w:t>S. Craig Tompkins(1)(3)................    16,000     *          --      --</w:t>
      </w:r>
    </w:p>
    <w:p>
      <w:pPr>
        <w:pStyle w:val="PreformattedText"/>
        <w:rPr/>
      </w:pPr>
      <w:r>
        <w:rPr/>
        <w:t>William C. Soady(1)(4).................    20,000     *          --      --</w:t>
      </w:r>
    </w:p>
    <w:p>
      <w:pPr>
        <w:pStyle w:val="PreformattedText"/>
        <w:rPr/>
      </w:pPr>
      <w:r>
        <w:rPr/>
        <w:t>Alfred Villasenor(1)(4)................    20,000     *          --      --</w:t>
      </w:r>
    </w:p>
    <w:p>
      <w:pPr>
        <w:pStyle w:val="PreformattedText"/>
        <w:rPr/>
      </w:pPr>
      <w:r>
        <w:rPr/>
        <w:t>William Loeffler(1)(4).................    20,000     *          --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Craig Corporation(1)................... 2,567,823   32.27%   653,256   32.83%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Holdings Inc.(1)............... 1,690,938   21.25%   422,735   21.25%</w:t>
      </w:r>
    </w:p>
    <w:p>
      <w:pPr>
        <w:pStyle w:val="PreformattedText"/>
        <w:rPr/>
      </w:pPr>
      <w:r>
        <w:rPr/>
        <w:t xml:space="preserve"> </w:t>
      </w:r>
      <w:r>
        <w:rPr/>
        <w:t>(a wholly-owned subsidiary of REI)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Forman(5)...................... 1,311,233   16.48%   327,808   16.48%</w:t>
      </w:r>
    </w:p>
    <w:p>
      <w:pPr>
        <w:pStyle w:val="PreformattedText"/>
        <w:rPr/>
      </w:pPr>
      <w:r>
        <w:rPr/>
        <w:t xml:space="preserve"> </w:t>
      </w:r>
      <w:r>
        <w:rPr/>
        <w:t>120 North Robertson Blvd.</w:t>
      </w:r>
    </w:p>
    <w:p>
      <w:pPr>
        <w:pStyle w:val="PreformattedText"/>
        <w:rPr/>
      </w:pPr>
      <w:r>
        <w:rPr/>
        <w:t xml:space="preserve"> </w:t>
      </w:r>
      <w:r>
        <w:rPr/>
        <w:t>Los Angeles, CA 90048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Private Management Group(6)............   528,000    6.63%   117,700    5.61%</w:t>
      </w:r>
    </w:p>
    <w:p>
      <w:pPr>
        <w:pStyle w:val="PreformattedText"/>
        <w:rPr/>
      </w:pPr>
      <w:r>
        <w:rPr/>
        <w:t xml:space="preserve"> </w:t>
      </w:r>
      <w:r>
        <w:rPr/>
        <w:t>20 Corporate Park, Suite 400</w:t>
      </w:r>
    </w:p>
    <w:p>
      <w:pPr>
        <w:pStyle w:val="PreformattedText"/>
        <w:rPr/>
      </w:pPr>
      <w:r>
        <w:rPr/>
        <w:t xml:space="preserve"> </w:t>
      </w:r>
      <w:r>
        <w:rPr/>
        <w:t>Irvine, CA 92606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directors and Executive Officers</w:t>
      </w:r>
    </w:p>
    <w:p>
      <w:pPr>
        <w:pStyle w:val="PreformattedText"/>
        <w:rPr/>
      </w:pPr>
      <w:r>
        <w:rPr/>
        <w:t xml:space="preserve"> </w:t>
      </w:r>
      <w:r>
        <w:rPr/>
        <w:t>as a Group (7 persons)................ 3,976,056   37.43%   981,064   37.12%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550 South Hope Street, Suite 1825, Los Angeles, California 90071.</w:t>
      </w:r>
    </w:p>
    <w:p>
      <w:pPr>
        <w:pStyle w:val="PreformattedText"/>
        <w:rPr/>
      </w:pPr>
      <w:r>
        <w:rPr/>
        <w:t>(2) Mr. Cotter is the Chairman of Craig Corp and REI, and the principal</w:t>
      </w:r>
    </w:p>
    <w:p>
      <w:pPr>
        <w:pStyle w:val="PreformattedText"/>
        <w:rPr/>
      </w:pPr>
      <w:r>
        <w:rPr/>
        <w:t xml:space="preserve">    </w:t>
      </w:r>
      <w:r>
        <w:rPr/>
        <w:t>stockholder of Craig Corp. Craig Corp currently owns approximately 78% of</w:t>
      </w:r>
    </w:p>
    <w:p>
      <w:pPr>
        <w:pStyle w:val="PreformattedText"/>
        <w:rPr/>
      </w:pPr>
      <w:r>
        <w:rPr/>
        <w:t xml:space="preserve">    </w:t>
      </w:r>
      <w:r>
        <w:rPr/>
        <w:t>the voting power of the outstanding capital stock of REI. Craig Corp owns</w:t>
      </w:r>
    </w:p>
    <w:p>
      <w:pPr>
        <w:pStyle w:val="PreformattedText"/>
        <w:rPr/>
      </w:pPr>
      <w:r>
        <w:rPr/>
        <w:t xml:space="preserve">    </w:t>
      </w:r>
      <w:r>
        <w:rPr/>
        <w:t>876,885 shares of CHC Class A Common Stock and 422,734 shares of CHC class</w:t>
      </w:r>
    </w:p>
    <w:p>
      <w:pPr>
        <w:pStyle w:val="PreformattedText"/>
        <w:rPr/>
      </w:pPr>
      <w:r>
        <w:rPr/>
        <w:t xml:space="preserve">    </w:t>
      </w:r>
      <w:r>
        <w:rPr/>
        <w:t>B Common Stock. These securities have been listed as beneficially owned by</w:t>
      </w:r>
    </w:p>
    <w:p>
      <w:pPr>
        <w:pStyle w:val="PreformattedText"/>
        <w:rPr/>
      </w:pPr>
      <w:r>
        <w:rPr/>
        <w:t xml:space="preserve">    </w:t>
      </w:r>
      <w:r>
        <w:rPr/>
        <w:t>Mr. Cotter, Craig Corp, and REI. In addition, Mr. Cotter directly owns</w:t>
      </w:r>
    </w:p>
    <w:p>
      <w:pPr>
        <w:pStyle w:val="PreformattedText"/>
        <w:rPr/>
      </w:pPr>
      <w:r>
        <w:rPr/>
        <w:t xml:space="preserve">    </w:t>
      </w:r>
      <w:r>
        <w:rPr/>
        <w:t>1,311,233 shares of CHC Class A Common Stock and 327,808 shares of CHC</w:t>
      </w:r>
    </w:p>
    <w:p>
      <w:pPr>
        <w:pStyle w:val="PreformattedText"/>
        <w:rPr/>
      </w:pPr>
      <w:r>
        <w:rPr/>
        <w:t xml:space="preserve">    </w:t>
      </w:r>
      <w:r>
        <w:rPr/>
        <w:t>Class B Common Stock. Mr. Cotter disclaims beneficial ownership of all CHC</w:t>
      </w:r>
    </w:p>
    <w:p>
      <w:pPr>
        <w:pStyle w:val="PreformattedText"/>
        <w:rPr/>
      </w:pPr>
      <w:r>
        <w:rPr/>
        <w:t xml:space="preserve">    </w:t>
      </w:r>
      <w:r>
        <w:rPr/>
        <w:t>securities owned by Craig Corp and or Reading. Mr. Cotter is the</w:t>
      </w:r>
    </w:p>
    <w:p>
      <w:pPr>
        <w:pStyle w:val="PreformattedText"/>
        <w:rPr/>
      </w:pPr>
      <w:r>
        <w:rPr/>
        <w:t xml:space="preserve">    </w:t>
      </w:r>
      <w:r>
        <w:rPr/>
        <w:t>beneficial owner of 2,385,142 shares of Craig Corp Common Stock and</w:t>
      </w:r>
    </w:p>
    <w:p>
      <w:pPr>
        <w:pStyle w:val="PreformattedText"/>
        <w:rPr/>
      </w:pPr>
      <w:r>
        <w:rPr/>
        <w:t xml:space="preserve">    </w:t>
      </w:r>
      <w:r>
        <w:rPr/>
        <w:t>2,021,702 shares of Craig Corp Class A Common Preference Stock, including</w:t>
      </w:r>
    </w:p>
    <w:p>
      <w:pPr>
        <w:pStyle w:val="PreformattedText"/>
        <w:rPr/>
      </w:pPr>
      <w:r>
        <w:rPr/>
        <w:t xml:space="preserve">    </w:t>
      </w:r>
      <w:r>
        <w:rPr/>
        <w:t>594,940 shares of Craig Corp Common Stock which may be acquired through</w:t>
      </w:r>
    </w:p>
    <w:p>
      <w:pPr>
        <w:pStyle w:val="PreformattedText"/>
        <w:rPr/>
      </w:pPr>
      <w:r>
        <w:rPr/>
        <w:t xml:space="preserve">    </w:t>
      </w:r>
      <w:r>
        <w:rPr/>
        <w:t>the exercise of stock options. Mr. Cotter is also considered the</w:t>
      </w:r>
    </w:p>
    <w:p>
      <w:pPr>
        <w:pStyle w:val="PreformattedText"/>
        <w:rPr/>
      </w:pPr>
      <w:r>
        <w:rPr/>
        <w:t xml:space="preserve">    </w:t>
      </w:r>
      <w:r>
        <w:rPr/>
        <w:t>beneficial owner of 617,438 shares of Craig Corp Common Stock and 720,838</w:t>
      </w:r>
    </w:p>
    <w:p>
      <w:pPr>
        <w:pStyle w:val="PreformattedText"/>
        <w:rPr/>
      </w:pPr>
      <w:r>
        <w:rPr/>
        <w:t xml:space="preserve">    </w:t>
      </w:r>
      <w:r>
        <w:rPr/>
        <w:t>shares of Craig Corp Class A Common Preference Stock owned by Hecco</w:t>
      </w:r>
    </w:p>
    <w:p>
      <w:pPr>
        <w:pStyle w:val="PreformattedText"/>
        <w:rPr/>
      </w:pPr>
      <w:r>
        <w:rPr/>
        <w:t xml:space="preserve">    </w:t>
      </w:r>
      <w:r>
        <w:rPr/>
        <w:t>Ventures, a general partnership ("HV"). Mr. Cotter has voting and</w:t>
      </w:r>
    </w:p>
    <w:p>
      <w:pPr>
        <w:pStyle w:val="PreformattedText"/>
        <w:rPr/>
      </w:pPr>
      <w:r>
        <w:rPr/>
        <w:t xml:space="preserve">    </w:t>
      </w:r>
      <w:r>
        <w:rPr/>
        <w:t>investment power with respect to these shares. Mr. Cotter is also the</w:t>
      </w:r>
    </w:p>
    <w:p>
      <w:pPr>
        <w:pStyle w:val="PreformattedText"/>
        <w:rPr/>
      </w:pPr>
      <w:r>
        <w:rPr/>
        <w:t xml:space="preserve">    </w:t>
      </w:r>
      <w:r>
        <w:rPr/>
        <w:t>direct beneficial owner of 353,753 shares of REI Common Stock, consisting</w:t>
      </w:r>
    </w:p>
    <w:p>
      <w:pPr>
        <w:pStyle w:val="PreformattedText"/>
        <w:rPr/>
      </w:pPr>
      <w:r>
        <w:rPr/>
        <w:t xml:space="preserve">    </w:t>
      </w:r>
      <w:r>
        <w:rPr/>
        <w:t>of 6,000 shares held in a profit sharing plan and 347,732 shares issuable</w:t>
      </w:r>
    </w:p>
    <w:p>
      <w:pPr>
        <w:pStyle w:val="PreformattedText"/>
        <w:rPr/>
      </w:pPr>
      <w:r>
        <w:rPr/>
        <w:t xml:space="preserve">    </w:t>
      </w:r>
      <w:r>
        <w:rPr/>
        <w:t>upon the exercise of outstanding options which may be acquired through the</w:t>
      </w:r>
    </w:p>
    <w:p>
      <w:pPr>
        <w:pStyle w:val="PreformattedText"/>
        <w:rPr/>
      </w:pPr>
      <w:r>
        <w:rPr/>
        <w:t xml:space="preserve">    </w:t>
      </w:r>
      <w:r>
        <w:rPr/>
        <w:t>exercise of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Includes 16,000 shares of Class A Nonvoting Common Stock which may be</w:t>
      </w:r>
    </w:p>
    <w:p>
      <w:pPr>
        <w:pStyle w:val="PreformattedText"/>
        <w:rPr/>
      </w:pPr>
      <w:r>
        <w:rPr/>
        <w:t xml:space="preserve">    </w:t>
      </w:r>
      <w:r>
        <w:rPr/>
        <w:t>acquired through the exercise of stock options. Mr. Tompkins is also the</w:t>
      </w:r>
    </w:p>
    <w:p>
      <w:pPr>
        <w:pStyle w:val="PreformattedText"/>
        <w:rPr/>
      </w:pPr>
      <w:r>
        <w:rPr/>
        <w:t xml:space="preserve">    </w:t>
      </w:r>
      <w:r>
        <w:rPr/>
        <w:t>beneficial owner of 2,000 shares of Craig Corp Class A Common Preference</w:t>
      </w:r>
    </w:p>
    <w:p>
      <w:pPr>
        <w:pStyle w:val="PreformattedText"/>
        <w:rPr/>
      </w:pPr>
      <w:r>
        <w:rPr/>
        <w:t xml:space="preserve">    </w:t>
      </w:r>
      <w:r>
        <w:rPr/>
        <w:t>Stock held in various retirement accounts for the benefit of Mr. Tompkins</w:t>
      </w:r>
    </w:p>
    <w:p>
      <w:pPr>
        <w:pStyle w:val="PreformattedText"/>
        <w:rPr/>
      </w:pPr>
      <w:r>
        <w:rPr/>
        <w:t xml:space="preserve">    </w:t>
      </w:r>
      <w:r>
        <w:rPr/>
        <w:t>and his wife, and 35,000 shares of Craig Corp Class A Common Preference</w:t>
      </w:r>
    </w:p>
    <w:p>
      <w:pPr>
        <w:pStyle w:val="PreformattedText"/>
        <w:rPr/>
      </w:pPr>
      <w:r>
        <w:rPr/>
        <w:t xml:space="preserve">    </w:t>
      </w:r>
      <w:r>
        <w:rPr/>
        <w:t>which may be acquired through the exercise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stock options. Mr. Tompkins and his wife each own 200 shares of REI Common</w:t>
      </w:r>
    </w:p>
    <w:p>
      <w:pPr>
        <w:pStyle w:val="PreformattedText"/>
        <w:rPr/>
      </w:pPr>
      <w:r>
        <w:rPr/>
        <w:t xml:space="preserve">   </w:t>
      </w:r>
      <w:r>
        <w:rPr/>
        <w:t>Stock in IRA accounts, and 500 shares of REI Common Stock are held in a</w:t>
      </w:r>
    </w:p>
    <w:p>
      <w:pPr>
        <w:pStyle w:val="PreformattedText"/>
        <w:rPr/>
      </w:pPr>
      <w:r>
        <w:rPr/>
        <w:t xml:space="preserve">   </w:t>
      </w:r>
      <w:r>
        <w:rPr/>
        <w:t>trust for one of Mr. Tompkins' minor child. Mr. Tompkins disclaims</w:t>
      </w:r>
    </w:p>
    <w:p>
      <w:pPr>
        <w:pStyle w:val="PreformattedText"/>
        <w:rPr/>
      </w:pPr>
      <w:r>
        <w:rPr/>
        <w:t xml:space="preserve">   </w:t>
      </w:r>
      <w:r>
        <w:rPr/>
        <w:t>ownership of the shares held by his wife's IRA account and his child's</w:t>
      </w:r>
    </w:p>
    <w:p>
      <w:pPr>
        <w:pStyle w:val="PreformattedText"/>
        <w:rPr/>
      </w:pPr>
      <w:r>
        <w:rPr/>
        <w:t xml:space="preserve">   </w:t>
      </w:r>
      <w:r>
        <w:rPr/>
        <w:t>trust. Mr. Tompkins also holds options for 15,000 shares of REI Common</w:t>
      </w:r>
    </w:p>
    <w:p>
      <w:pPr>
        <w:pStyle w:val="PreformattedText"/>
        <w:rPr/>
      </w:pPr>
      <w:r>
        <w:rPr/>
        <w:t xml:space="preserve">   </w:t>
      </w:r>
      <w:r>
        <w:rPr/>
        <w:t>Stock which may be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Includes 20,000 shares of Class A Nonvoting Common Stock for each of the</w:t>
      </w:r>
    </w:p>
    <w:p>
      <w:pPr>
        <w:pStyle w:val="PreformattedText"/>
        <w:rPr/>
      </w:pPr>
      <w:r>
        <w:rPr/>
        <w:t xml:space="preserve">    </w:t>
      </w:r>
      <w:r>
        <w:rPr/>
        <w:t>directors which may be acquired through the exercise of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Based on Form 3 filed October 10,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Based on Schedule 13-G filed February 5, 2001. Beneficial ownership is</w:t>
      </w:r>
    </w:p>
    <w:p>
      <w:pPr>
        <w:pStyle w:val="PreformattedText"/>
        <w:rPr/>
      </w:pPr>
      <w:r>
        <w:rPr/>
        <w:t xml:space="preserve">    </w:t>
      </w:r>
      <w:r>
        <w:rPr/>
        <w:t>based on 7,958,379 shares of Class A Nonvoting and 1,989,585 shares of</w:t>
      </w:r>
    </w:p>
    <w:p>
      <w:pPr>
        <w:pStyle w:val="PreformattedText"/>
        <w:rPr/>
      </w:pPr>
      <w:r>
        <w:rPr/>
        <w:t xml:space="preserve">    </w:t>
      </w:r>
      <w:r>
        <w:rPr/>
        <w:t>Class B Voting Citadel Common Stock outstanding as of December 31, 2000,</w:t>
      </w:r>
    </w:p>
    <w:p>
      <w:pPr>
        <w:pStyle w:val="PreformattedText"/>
        <w:rPr/>
      </w:pPr>
      <w:r>
        <w:rPr/>
        <w:t xml:space="preserve">    </w:t>
      </w:r>
      <w:r>
        <w:rPr/>
        <w:t>plus all options exercisable within 60 days of year-end for such persons</w:t>
      </w:r>
    </w:p>
    <w:p>
      <w:pPr>
        <w:pStyle w:val="PreformattedText"/>
        <w:rPr/>
      </w:pPr>
      <w:r>
        <w:rPr/>
        <w:t xml:space="preserve">    </w:t>
      </w:r>
      <w:r>
        <w:rPr/>
        <w:t>holding such options. Shares exercisable within 60 days of year-end is</w:t>
      </w:r>
    </w:p>
    <w:p>
      <w:pPr>
        <w:pStyle w:val="PreformattedText"/>
        <w:rPr/>
      </w:pPr>
      <w:r>
        <w:rPr/>
        <w:t xml:space="preserve">    </w:t>
      </w:r>
      <w:r>
        <w:rPr/>
        <w:t>deemed outstanding for the person holding such options but not deemed</w:t>
      </w:r>
    </w:p>
    <w:p>
      <w:pPr>
        <w:pStyle w:val="PreformattedText"/>
        <w:rPr/>
      </w:pPr>
      <w:r>
        <w:rPr/>
        <w:t xml:space="preserve">    </w:t>
      </w:r>
      <w:r>
        <w:rPr/>
        <w:t>outstanding for computing the percentage ownership of any other persons.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Beneficial ownership is based on 7,958,379 shares of Class A Voting and</w:t>
      </w:r>
    </w:p>
    <w:p>
      <w:pPr>
        <w:pStyle w:val="PreformattedText"/>
        <w:rPr/>
      </w:pPr>
      <w:r>
        <w:rPr/>
        <w:t xml:space="preserve">    </w:t>
      </w:r>
      <w:r>
        <w:rPr/>
        <w:t>1,989,585 shares of Class B Voting Citadel Common Stock outstanding as of</w:t>
      </w:r>
    </w:p>
    <w:p>
      <w:pPr>
        <w:pStyle w:val="PreformattedText"/>
        <w:rPr/>
      </w:pPr>
      <w:r>
        <w:rPr/>
        <w:t xml:space="preserve">    </w:t>
      </w:r>
      <w:r>
        <w:rPr/>
        <w:t>December 31, 2000, plus all options exercisable within 60 days of year-end</w:t>
      </w:r>
    </w:p>
    <w:p>
      <w:pPr>
        <w:pStyle w:val="PreformattedText"/>
        <w:rPr/>
      </w:pPr>
      <w:r>
        <w:rPr/>
        <w:t xml:space="preserve">    </w:t>
      </w:r>
      <w:r>
        <w:rPr/>
        <w:t>for such persons holding such options. Shares exercisable within 60 days</w:t>
      </w:r>
    </w:p>
    <w:p>
      <w:pPr>
        <w:pStyle w:val="PreformattedText"/>
        <w:rPr/>
      </w:pPr>
      <w:r>
        <w:rPr/>
        <w:t xml:space="preserve">    </w:t>
      </w:r>
      <w:r>
        <w:rPr/>
        <w:t>of year-end is deemed outstanding for the person holding such options but</w:t>
      </w:r>
    </w:p>
    <w:p>
      <w:pPr>
        <w:pStyle w:val="PreformattedText"/>
        <w:rPr/>
      </w:pPr>
      <w:r>
        <w:rPr/>
        <w:t xml:space="preserve">    </w:t>
      </w:r>
      <w:r>
        <w:rPr/>
        <w:t>not deemed outstanding for computing the percentage ownership of any other</w:t>
      </w:r>
    </w:p>
    <w:p>
      <w:pPr>
        <w:pStyle w:val="PreformattedText"/>
        <w:rPr/>
      </w:pPr>
      <w:r>
        <w:rPr/>
        <w:t xml:space="preserve">    </w:t>
      </w:r>
      <w:r>
        <w:rPr/>
        <w:t>persons.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 Represents less than one percent of the outstanding shares of Citadel Class</w:t>
      </w:r>
    </w:p>
    <w:p>
      <w:pPr>
        <w:pStyle w:val="PreformattedText"/>
        <w:rPr/>
      </w:pPr>
      <w:r>
        <w:rPr/>
        <w:t xml:space="preserve">   </w:t>
      </w:r>
      <w:r>
        <w:rPr/>
        <w:t>A Nonvoting and Class B Voting Common Stock,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Craig, Citadel and Reading are operated as part of a group of commonly</w:t>
      </w:r>
    </w:p>
    <w:p>
      <w:pPr>
        <w:pStyle w:val="PreformattedText"/>
        <w:rPr/>
      </w:pPr>
      <w:r>
        <w:rPr/>
        <w:t>controlled companies referred to elsewhere in the Report on Form 10K as the</w:t>
      </w:r>
    </w:p>
    <w:p>
      <w:pPr>
        <w:pStyle w:val="PreformattedText"/>
        <w:rPr/>
      </w:pPr>
      <w:r>
        <w:rPr/>
        <w:t>"Craig Group of Companies." Reading is currently principally engaged in two</w:t>
      </w:r>
    </w:p>
    <w:p>
      <w:pPr>
        <w:pStyle w:val="PreformattedText"/>
        <w:rPr/>
      </w:pPr>
      <w:r>
        <w:rPr/>
        <w:t>lines of business (1) the development, ownership and operation of multiplex</w:t>
      </w:r>
    </w:p>
    <w:p>
      <w:pPr>
        <w:pStyle w:val="PreformattedText"/>
        <w:rPr/>
      </w:pPr>
      <w:r>
        <w:rPr/>
        <w:t>cinemas in Australia, New Zealand and Puerto Rico, and (2) the development,</w:t>
      </w:r>
    </w:p>
    <w:p>
      <w:pPr>
        <w:pStyle w:val="PreformattedText"/>
        <w:rPr/>
      </w:pPr>
      <w:r>
        <w:rPr/>
        <w:t>ownership and operation of cinema based entertainment centers and other real</w:t>
      </w:r>
    </w:p>
    <w:p>
      <w:pPr>
        <w:pStyle w:val="PreformattedText"/>
        <w:rPr/>
      </w:pPr>
      <w:r>
        <w:rPr/>
        <w:t>estate development activities in Australia and New Zealand. Citadel is</w:t>
      </w:r>
    </w:p>
    <w:p>
      <w:pPr>
        <w:pStyle w:val="PreformattedText"/>
        <w:rPr/>
      </w:pPr>
      <w:r>
        <w:rPr/>
        <w:t>likewise currently principally engaged in two lines of business (1) the</w:t>
      </w:r>
    </w:p>
    <w:p>
      <w:pPr>
        <w:pStyle w:val="PreformattedText"/>
        <w:rPr/>
      </w:pPr>
      <w:r>
        <w:rPr/>
        <w:t>development, ownership and operation of multiplex cinemas (focusing primarily</w:t>
      </w:r>
    </w:p>
    <w:p>
      <w:pPr>
        <w:pStyle w:val="PreformattedText"/>
        <w:rPr/>
      </w:pPr>
      <w:r>
        <w:rPr/>
        <w:t>on the art and upper-end film market) and "Off Broadway" style live theaters</w:t>
      </w:r>
    </w:p>
    <w:p>
      <w:pPr>
        <w:pStyle w:val="PreformattedText"/>
        <w:rPr/>
      </w:pPr>
      <w:r>
        <w:rPr/>
        <w:t>in the United States and (2) the ownership and operation of rental real</w:t>
      </w:r>
    </w:p>
    <w:p>
      <w:pPr>
        <w:pStyle w:val="PreformattedText"/>
        <w:rPr/>
      </w:pPr>
      <w:r>
        <w:rPr/>
        <w:t>estate. Craig Corp is principally in the business of owning interests in and</w:t>
      </w:r>
    </w:p>
    <w:p>
      <w:pPr>
        <w:pStyle w:val="PreformattedText"/>
        <w:rPr/>
      </w:pPr>
      <w:r>
        <w:rPr/>
        <w:t>providing management services to Reading and 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James J. Cotter, the Chairman of the Board and Chief Executive Officer</w:t>
      </w:r>
    </w:p>
    <w:p>
      <w:pPr>
        <w:pStyle w:val="PreformattedText"/>
        <w:rPr/>
      </w:pPr>
      <w:r>
        <w:rPr/>
        <w:t>of each of Craig Corp, CHC and REI, owns or otherwise has voting control over</w:t>
      </w:r>
    </w:p>
    <w:p>
      <w:pPr>
        <w:pStyle w:val="PreformattedText"/>
        <w:rPr/>
      </w:pPr>
      <w:r>
        <w:rPr/>
        <w:t>each of the companies in the group. Specifically, Mr. Cotter owns or otherwise</w:t>
      </w:r>
    </w:p>
    <w:p>
      <w:pPr>
        <w:pStyle w:val="PreformattedText"/>
        <w:rPr/>
      </w:pPr>
      <w:r>
        <w:rPr/>
        <w:t>controls securities representing more than 50% of the voting power of Craig</w:t>
      </w:r>
    </w:p>
    <w:p>
      <w:pPr>
        <w:pStyle w:val="PreformattedText"/>
        <w:rPr/>
      </w:pPr>
      <w:r>
        <w:rPr/>
        <w:t>Corp, which in turn owns securities representing more than 50% of the voting</w:t>
      </w:r>
    </w:p>
    <w:p>
      <w:pPr>
        <w:pStyle w:val="PreformattedText"/>
        <w:rPr/>
      </w:pPr>
      <w:r>
        <w:rPr/>
        <w:t>power of REI. Mr. Cotter, together with Craig Corp and REI own securities</w:t>
      </w:r>
    </w:p>
    <w:p>
      <w:pPr>
        <w:pStyle w:val="PreformattedText"/>
        <w:rPr/>
      </w:pPr>
      <w:r>
        <w:rPr/>
        <w:t>representing 49.3% of the voting power of CHC.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part due to this overlapping ownership and control, there have been in</w:t>
      </w:r>
    </w:p>
    <w:p>
      <w:pPr>
        <w:pStyle w:val="PreformattedText"/>
        <w:rPr/>
      </w:pPr>
      <w:r>
        <w:rPr/>
        <w:t>the past a significant number of related party transactions between the</w:t>
      </w:r>
    </w:p>
    <w:p>
      <w:pPr>
        <w:pStyle w:val="PreformattedText"/>
        <w:rPr/>
      </w:pPr>
      <w:r>
        <w:rPr/>
        <w:t>members of the Craig Group of Companies, and their various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part to address these related party transactions, management, with the</w:t>
      </w:r>
    </w:p>
    <w:p>
      <w:pPr>
        <w:pStyle w:val="PreformattedText"/>
        <w:rPr/>
      </w:pPr>
      <w:r>
        <w:rPr/>
        <w:t>support of Mr. Cotter, has proposed that Craig Corp, CHC and REI be</w:t>
      </w:r>
    </w:p>
    <w:p>
      <w:pPr>
        <w:pStyle w:val="PreformattedText"/>
        <w:rPr/>
      </w:pPr>
      <w:r>
        <w:rPr/>
        <w:t>consolidated in a transaction where the holders of all of the outstanding</w:t>
      </w:r>
    </w:p>
    <w:p>
      <w:pPr>
        <w:pStyle w:val="PreformattedText"/>
        <w:rPr/>
      </w:pPr>
      <w:r>
        <w:rPr/>
        <w:t>securities of Craig Corp and REI, including Mr. Cotter, would receive shares</w:t>
      </w:r>
    </w:p>
    <w:p>
      <w:pPr>
        <w:pStyle w:val="PreformattedText"/>
        <w:rPr/>
      </w:pPr>
      <w:r>
        <w:rPr/>
        <w:t>of CHC Class A Non-Voting Common Stock. That stock is currently listed for</w:t>
      </w:r>
    </w:p>
    <w:p>
      <w:pPr>
        <w:pStyle w:val="PreformattedText"/>
        <w:rPr/>
      </w:pPr>
      <w:r>
        <w:rPr/>
        <w:t>trading on the American Stock Exchange under the symbol CDL.A. One result of</w:t>
      </w:r>
    </w:p>
    <w:p>
      <w:pPr>
        <w:pStyle w:val="PreformattedText"/>
        <w:rPr/>
      </w:pPr>
      <w:r>
        <w:rPr/>
        <w:t>such a consolidation transaction would be a reduction in Mr. Cotter's voting</w:t>
      </w:r>
    </w:p>
    <w:p>
      <w:pPr>
        <w:pStyle w:val="PreformattedText"/>
        <w:rPr/>
      </w:pPr>
      <w:r>
        <w:rPr/>
        <w:t>control of CHC from slightly under 50% to slightly under 25%. This would be</w:t>
      </w:r>
    </w:p>
    <w:p>
      <w:pPr>
        <w:pStyle w:val="PreformattedText"/>
        <w:rPr/>
      </w:pPr>
      <w:r>
        <w:rPr/>
        <w:t>due to the fact that all of the CHC Class B Voting Common Stock held by Craig</w:t>
      </w:r>
    </w:p>
    <w:p>
      <w:pPr>
        <w:pStyle w:val="PreformattedText"/>
        <w:rPr/>
      </w:pPr>
      <w:r>
        <w:rPr/>
        <w:t>and Reading after such a consolidation transaction would become, in essence,</w:t>
      </w:r>
    </w:p>
    <w:p>
      <w:pPr>
        <w:pStyle w:val="PreformattedText"/>
        <w:rPr/>
      </w:pPr>
      <w:r>
        <w:rPr/>
        <w:t>non-voting treasury shares. The consolidation transaction has been delegated</w:t>
      </w:r>
    </w:p>
    <w:p>
      <w:pPr>
        <w:pStyle w:val="PreformattedText"/>
        <w:rPr/>
      </w:pPr>
      <w:r>
        <w:rPr/>
        <w:t>by the Boards of Directors of Craig Corp. CHC and REI, to their respective</w:t>
      </w:r>
    </w:p>
    <w:p>
      <w:pPr>
        <w:pStyle w:val="PreformattedText"/>
        <w:rPr/>
      </w:pPr>
      <w:r>
        <w:rPr/>
        <w:t>Conflicts Committees for further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Overlapping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2000, the members of the Craig Group of Companies allocated</w:t>
      </w:r>
    </w:p>
    <w:p>
      <w:pPr>
        <w:pStyle w:val="PreformattedText"/>
        <w:rPr/>
      </w:pPr>
      <w:r>
        <w:rPr/>
        <w:t>certain overhead expenses and provided various management services to one</w:t>
      </w:r>
    </w:p>
    <w:p>
      <w:pPr>
        <w:pStyle w:val="PreformattedText"/>
        <w:rPr/>
      </w:pPr>
      <w:r>
        <w:rPr/>
        <w:t>another pursuant to various cost sharing and consulting arrangements. During</w:t>
      </w:r>
    </w:p>
    <w:p>
      <w:pPr>
        <w:pStyle w:val="PreformattedText"/>
        <w:rPr/>
      </w:pPr>
      <w:r>
        <w:rPr/>
        <w:t>2000, Reading moved its executive offices from Philadelphia to Los Angeles,</w:t>
      </w:r>
    </w:p>
    <w:p>
      <w:pPr>
        <w:pStyle w:val="PreformattedText"/>
        <w:rPr/>
      </w:pPr>
      <w:r>
        <w:rPr/>
        <w:t>and the members of the Craig Group of Companies reorganized and consolidated</w:t>
      </w:r>
    </w:p>
    <w:p>
      <w:pPr>
        <w:pStyle w:val="PreformattedText"/>
        <w:rPr/>
      </w:pPr>
      <w:r>
        <w:rPr/>
        <w:t>their general and administrative staffs under Craig. Consequently,</w:t>
      </w:r>
    </w:p>
    <w:p>
      <w:pPr>
        <w:pStyle w:val="PreformattedText"/>
        <w:rPr/>
      </w:pPr>
      <w:r>
        <w:rPr/>
        <w:t>substantially all of the general and administrative employees of the Craig</w:t>
      </w:r>
    </w:p>
    <w:p>
      <w:pPr>
        <w:pStyle w:val="PreformattedText"/>
        <w:rPr/>
      </w:pPr>
      <w:r>
        <w:rPr/>
        <w:t>Group of Companies are now employed directly by Craig Corp, and receive all of</w:t>
      </w:r>
    </w:p>
    <w:p>
      <w:pPr>
        <w:pStyle w:val="PreformattedText"/>
        <w:rPr/>
      </w:pPr>
      <w:r>
        <w:rPr/>
        <w:t>their health, medical, retirement and other benefits from Craig Corp. The</w:t>
      </w:r>
    </w:p>
    <w:p>
      <w:pPr>
        <w:pStyle w:val="PreformattedText"/>
        <w:rPr/>
      </w:pPr>
      <w:r>
        <w:rPr/>
        <w:t>general and administrative expense of the Craig Group of Companies is then</w:t>
      </w:r>
    </w:p>
    <w:p>
      <w:pPr>
        <w:pStyle w:val="PreformattedText"/>
        <w:rPr/>
      </w:pPr>
      <w:r>
        <w:rPr/>
        <w:t>periodically allocated, subject to the review and approval of the Conflicts</w:t>
      </w:r>
    </w:p>
    <w:p>
      <w:pPr>
        <w:pStyle w:val="PreformattedText"/>
        <w:rPr/>
      </w:pPr>
      <w:r>
        <w:rPr/>
        <w:t>Committees of Craig Corp, CHC and REI, in accordance with the amount of time</w:t>
      </w:r>
    </w:p>
    <w:p>
      <w:pPr>
        <w:pStyle w:val="PreformattedText"/>
        <w:rPr/>
      </w:pPr>
      <w:r>
        <w:rPr/>
        <w:t>spent by these employees providing services for the respective member of the</w:t>
      </w:r>
    </w:p>
    <w:p>
      <w:pPr>
        <w:pStyle w:val="PreformattedText"/>
        <w:rPr/>
      </w:pPr>
      <w:r>
        <w:rPr/>
        <w:t>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the present time, Mr. James J. Cotter is the Chairman of the Board and</w:t>
      </w:r>
    </w:p>
    <w:p>
      <w:pPr>
        <w:pStyle w:val="PreformattedText"/>
        <w:rPr/>
      </w:pPr>
      <w:r>
        <w:rPr/>
        <w:t>Chief Executive Officer of Craig Corp., CHC and REI. Mr. S. Craig Tompkins is</w:t>
      </w:r>
    </w:p>
    <w:p>
      <w:pPr>
        <w:pStyle w:val="PreformattedText"/>
        <w:rPr/>
      </w:pPr>
      <w:r>
        <w:rPr/>
        <w:t>the President and a Director of Craig Corp. and the Vice Chairman of the Board</w:t>
      </w:r>
    </w:p>
    <w:p>
      <w:pPr>
        <w:pStyle w:val="PreformattedText"/>
        <w:rPr/>
      </w:pPr>
      <w:r>
        <w:rPr/>
        <w:t>and Corporate Secretary of CHC and REI. Mr. Robert Smerling is the President</w:t>
      </w:r>
    </w:p>
    <w:p>
      <w:pPr>
        <w:pStyle w:val="PreformattedText"/>
        <w:rPr/>
      </w:pPr>
      <w:r>
        <w:rPr/>
        <w:t>and a Director of REI and the President of Citadel Cinemas, Inc. Mr. Andrzej</w:t>
      </w:r>
    </w:p>
    <w:p>
      <w:pPr>
        <w:pStyle w:val="PreformattedText"/>
        <w:rPr/>
      </w:pPr>
      <w:r>
        <w:rPr/>
        <w:t>Matyczynski is the Chief Financial Officer and Treasurer of Craig Corp., CHC</w:t>
      </w:r>
    </w:p>
    <w:p>
      <w:pPr>
        <w:pStyle w:val="PreformattedText"/>
        <w:rPr/>
      </w:pPr>
      <w:r>
        <w:rPr/>
        <w:t>and REI and Chief Administrative Officer of REI. Mr. Robert Loeffler is a</w:t>
      </w:r>
    </w:p>
    <w:p>
      <w:pPr>
        <w:pStyle w:val="PreformattedText"/>
        <w:rPr/>
      </w:pPr>
      <w:r>
        <w:rPr/>
        <w:t>director and a member of the Audit Committees of Craig Corp., CHC and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Transactions Between the Members of the Craig Group of Companies, and</w:t>
      </w:r>
    </w:p>
    <w:p>
      <w:pPr>
        <w:pStyle w:val="PreformattedText"/>
        <w:rPr/>
      </w:pPr>
      <w:r>
        <w:rPr/>
        <w:t>their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Entertainment Property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1999, Reading determined that, in view of its limited capital resources</w:t>
      </w:r>
    </w:p>
    <w:p>
      <w:pPr>
        <w:pStyle w:val="PreformattedText"/>
        <w:rPr/>
      </w:pPr>
      <w:r>
        <w:rPr/>
        <w:t>and the size and scope of its investments and commitments in Australia and New</w:t>
      </w:r>
    </w:p>
    <w:p>
      <w:pPr>
        <w:pStyle w:val="PreformattedText"/>
        <w:rPr/>
      </w:pPr>
      <w:r>
        <w:rPr/>
        <w:t>Zealand, it should focus on its overseas activities and dispose of its</w:t>
      </w:r>
    </w:p>
    <w:p>
      <w:pPr>
        <w:pStyle w:val="PreformattedText"/>
        <w:rPr/>
      </w:pPr>
      <w:r>
        <w:rPr/>
        <w:t>domestic entertainment assets. During this same period, Citadel was searching</w:t>
      </w:r>
    </w:p>
    <w:p>
      <w:pPr>
        <w:pStyle w:val="PreformattedText"/>
        <w:rPr/>
      </w:pPr>
      <w:r>
        <w:rPr/>
        <w:t>for hard asset investment opportunities in which to invest its cash</w:t>
      </w:r>
    </w:p>
    <w:p>
      <w:pPr>
        <w:pStyle w:val="PreformattedText"/>
        <w:rPr/>
      </w:pPr>
      <w:r>
        <w:rPr/>
        <w:t>($21,440,000 at June 30, 1999).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summer of that year, management began conversations with NAC, about</w:t>
      </w:r>
    </w:p>
    <w:p>
      <w:pPr>
        <w:pStyle w:val="PreformattedText"/>
        <w:rPr/>
      </w:pPr>
      <w:r>
        <w:rPr/>
        <w:t>a potential transaction in which NAC would acquire, in partnership with</w:t>
      </w:r>
    </w:p>
    <w:p>
      <w:pPr>
        <w:pStyle w:val="PreformattedText"/>
        <w:rPr/>
      </w:pPr>
      <w:r>
        <w:rPr/>
        <w:t>Citadel, all of the domestic cinema assets of Reading, including Reading's</w:t>
      </w:r>
    </w:p>
    <w:p>
      <w:pPr>
        <w:pStyle w:val="PreformattedText"/>
        <w:rPr/>
      </w:pPr>
      <w:r>
        <w:rPr/>
        <w:t>rights to acquire the Manhattan based City Cinemas chain. In April 2000</w:t>
      </w:r>
    </w:p>
    <w:p>
      <w:pPr>
        <w:pStyle w:val="PreformattedText"/>
        <w:rPr/>
      </w:pPr>
      <w:r>
        <w:rPr/>
        <w:t>Reading conveyed a 50% membership interest in AFC to NAC in consideration of</w:t>
      </w:r>
    </w:p>
    <w:p>
      <w:pPr>
        <w:pStyle w:val="PreformattedText"/>
        <w:rPr/>
      </w:pPr>
      <w:r>
        <w:rPr/>
        <w:t>the issuance to it of certain securities and granted to NAC, in consideration</w:t>
      </w:r>
    </w:p>
    <w:p>
      <w:pPr>
        <w:pStyle w:val="PreformattedText"/>
        <w:rPr/>
      </w:pPr>
      <w:r>
        <w:rPr/>
        <w:t>of the payment by NAC to Reading of an option fee of $500,000, an option to</w:t>
      </w:r>
    </w:p>
    <w:p>
      <w:pPr>
        <w:pStyle w:val="PreformattedText"/>
        <w:rPr/>
      </w:pPr>
      <w:r>
        <w:rPr/>
        <w:t>acquire the remainder of Readings domestic cinema assets. That option was</w:t>
      </w:r>
    </w:p>
    <w:p>
      <w:pPr>
        <w:pStyle w:val="PreformattedText"/>
        <w:rPr/>
      </w:pPr>
      <w:r>
        <w:rPr/>
        <w:t>subject to the right of Citadel to participate as a 50/50 partner with NAC in</w:t>
      </w:r>
    </w:p>
    <w:p>
      <w:pPr>
        <w:pStyle w:val="PreformattedText"/>
        <w:rPr/>
      </w:pPr>
      <w:r>
        <w:rPr/>
        <w:t>those assets, if Citadel were to so elect. Ultimately, NAC determined not to</w:t>
      </w:r>
    </w:p>
    <w:p>
      <w:pPr>
        <w:pStyle w:val="PreformattedText"/>
        <w:rPr/>
      </w:pPr>
      <w:r>
        <w:rPr/>
        <w:t>exercise that option, and determined instead to invest in a developmental</w:t>
      </w:r>
    </w:p>
    <w:p>
      <w:pPr>
        <w:pStyle w:val="PreformattedText"/>
        <w:rPr/>
      </w:pPr>
      <w:r>
        <w:rPr/>
        <w:t>"dot.com" company. Reading has resold to NAC the securities it received in</w:t>
      </w:r>
    </w:p>
    <w:p>
      <w:pPr>
        <w:pStyle w:val="PreformattedText"/>
        <w:rPr/>
      </w:pPr>
      <w:r>
        <w:rPr/>
        <w:t>consideration of the transfer of the 50% membership interest in AFC for gross</w:t>
      </w:r>
    </w:p>
    <w:p>
      <w:pPr>
        <w:pStyle w:val="PreformattedText"/>
        <w:rPr/>
      </w:pPr>
      <w:r>
        <w:rPr/>
        <w:t>proceeds of approximately $14,702,000.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this same period, Citadel determined to proceed with the acquisition</w:t>
      </w:r>
    </w:p>
    <w:p>
      <w:pPr>
        <w:pStyle w:val="PreformattedText"/>
        <w:rPr/>
      </w:pPr>
      <w:r>
        <w:rPr/>
        <w:t>from Reading of the remainder of Reading's domestic entertainment assets.</w:t>
      </w:r>
    </w:p>
    <w:p>
      <w:pPr>
        <w:pStyle w:val="PreformattedText"/>
        <w:rPr/>
      </w:pPr>
      <w:r>
        <w:rPr/>
        <w:t>During 2000 and the first quarter of 2001, Reading conveyed to Citadel the</w:t>
      </w:r>
    </w:p>
    <w:p>
      <w:pPr>
        <w:pStyle w:val="PreformattedText"/>
        <w:rPr/>
      </w:pPr>
      <w:r>
        <w:rPr/>
        <w:t>following domestic entertainment assets: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1. The City Cinemas and OBI Transactions In December, 1998 Reading entered</w:t>
      </w:r>
    </w:p>
    <w:p>
      <w:pPr>
        <w:pStyle w:val="PreformattedText"/>
        <w:rPr/>
      </w:pPr>
      <w:r>
        <w:rPr/>
        <w:t>into an agreement (the "Sutton Agreement") with Messrs. James J. Cotter and</w:t>
      </w:r>
    </w:p>
    <w:p>
      <w:pPr>
        <w:pStyle w:val="PreformattedText"/>
        <w:rPr/>
      </w:pPr>
      <w:r>
        <w:rPr/>
        <w:t>Michael Forman and certain of their affiliates (collectively referred to here</w:t>
      </w:r>
    </w:p>
    <w:p>
      <w:pPr>
        <w:pStyle w:val="PreformattedText"/>
        <w:rPr/>
      </w:pPr>
      <w:r>
        <w:rPr/>
        <w:t>in as "Sutton") to acquire the City Cinemas chain (the "City Cinemas</w:t>
      </w:r>
    </w:p>
    <w:p>
      <w:pPr>
        <w:pStyle w:val="PreformattedText"/>
        <w:rPr/>
      </w:pPr>
      <w:r>
        <w:rPr/>
        <w:t>Transaction") and OBI (now Liberty Theaters)(the "OBI Merger"). In 2000,</w:t>
      </w:r>
    </w:p>
    <w:p>
      <w:pPr>
        <w:pStyle w:val="PreformattedText"/>
        <w:rPr/>
      </w:pPr>
      <w:r>
        <w:rPr/>
        <w:t>Reading assigned that agreement to Citadel, and Citadel reimbursed to Reading</w:t>
      </w:r>
    </w:p>
    <w:p>
      <w:pPr>
        <w:pStyle w:val="PreformattedText"/>
        <w:rPr/>
      </w:pPr>
      <w:r>
        <w:rPr/>
        <w:t>the $1,000,000 deposit Reading had made to Sutton under the Sutton Agreement.</w:t>
      </w:r>
    </w:p>
    <w:p>
      <w:pPr>
        <w:pStyle w:val="PreformattedText"/>
        <w:rPr/>
      </w:pPr>
      <w:r>
        <w:rPr/>
        <w:t>In September 2000, Citadel closed the City Cinemas Transaction and the OBI</w:t>
      </w:r>
    </w:p>
    <w:p>
      <w:pPr>
        <w:pStyle w:val="PreformattedText"/>
        <w:rPr/>
      </w:pPr>
      <w:r>
        <w:rPr/>
        <w:t>Merger. That transaction is described in detail elsewhere in this Report.</w:t>
      </w:r>
    </w:p>
    <w:p>
      <w:pPr>
        <w:pStyle w:val="PreformattedText"/>
        <w:rPr/>
      </w:pPr>
      <w:r>
        <w:rPr/>
        <w:t>Basically, Citadel leased from Sutton, under a ten-year operating lease, four</w:t>
      </w:r>
    </w:p>
    <w:p>
      <w:pPr>
        <w:pStyle w:val="PreformattedText"/>
        <w:rPr/>
      </w:pPr>
      <w:r>
        <w:rPr/>
        <w:t>cinemas, obtained certain management rights with respect to an additional six</w:t>
      </w:r>
    </w:p>
    <w:p>
      <w:pPr>
        <w:pStyle w:val="PreformattedText"/>
        <w:rPr/>
      </w:pPr>
      <w:r>
        <w:rPr/>
        <w:t>cinemas, and purchased City Cinemas' 16.7% membership interest in AFC. Citadel</w:t>
      </w:r>
    </w:p>
    <w:p>
      <w:pPr>
        <w:pStyle w:val="PreformattedText"/>
        <w:rPr/>
      </w:pPr>
      <w:r>
        <w:rPr/>
        <w:t>also obtained an option, exercisable in ten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years, to purchase the assets subject to the lease, including two fee</w:t>
      </w:r>
    </w:p>
    <w:p>
      <w:pPr>
        <w:pStyle w:val="PreformattedText"/>
        <w:rPr/>
      </w:pPr>
      <w:r>
        <w:rPr/>
        <w:t>interests, for $48,000,000, and committed to lending Sutton up to $28,000,000</w:t>
      </w:r>
    </w:p>
    <w:p>
      <w:pPr>
        <w:pStyle w:val="PreformattedText"/>
        <w:rPr/>
      </w:pPr>
      <w:r>
        <w:rPr/>
        <w:t>in 2007. Citadel also merged with OBI, issuing CHC common stock for all of the</w:t>
      </w:r>
    </w:p>
    <w:p>
      <w:pPr>
        <w:pStyle w:val="PreformattedText"/>
        <w:rPr/>
      </w:pPr>
      <w:r>
        <w:rPr/>
        <w:t>outstanding shares of OBI. The OBI stock was valued at $10,000,000 in the</w:t>
      </w:r>
    </w:p>
    <w:p>
      <w:pPr>
        <w:pStyle w:val="PreformattedText"/>
        <w:rPr/>
      </w:pPr>
      <w:r>
        <w:rPr/>
        <w:t>transaction. As a result of the City Cinemas Transaction, the management of NY</w:t>
      </w:r>
    </w:p>
    <w:p>
      <w:pPr>
        <w:pStyle w:val="PreformattedText"/>
        <w:rPr/>
      </w:pPr>
      <w:r>
        <w:rPr/>
        <w:t>Angelika, and two other domestic cinemas owned by Reading, was transferred</w:t>
      </w:r>
    </w:p>
    <w:p>
      <w:pPr>
        <w:pStyle w:val="PreformattedText"/>
        <w:rPr/>
      </w:pPr>
      <w:r>
        <w:rPr/>
        <w:t>from City Cinemas to 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2. The Domestic Cinema Transactions In September, 2000, Citadel also</w:t>
      </w:r>
    </w:p>
    <w:p>
      <w:pPr>
        <w:pStyle w:val="PreformattedText"/>
        <w:rPr/>
      </w:pPr>
      <w:r>
        <w:rPr/>
        <w:t>acquired from Reading the rights to the Angelika Film Center &amp; Cafe project in</w:t>
      </w:r>
    </w:p>
    <w:p>
      <w:pPr>
        <w:pStyle w:val="PreformattedText"/>
        <w:rPr/>
      </w:pPr>
      <w:r>
        <w:rPr/>
        <w:t>Dallas, Texas--an eight screen Angelika style cinema currently under</w:t>
      </w:r>
    </w:p>
    <w:p>
      <w:pPr>
        <w:pStyle w:val="PreformattedText"/>
        <w:rPr/>
      </w:pPr>
      <w:r>
        <w:rPr/>
        <w:t>construction and slated for opening in Summer, 2001 (the "Angelika Dallas").</w:t>
      </w:r>
    </w:p>
    <w:p>
      <w:pPr>
        <w:pStyle w:val="PreformattedText"/>
        <w:rPr/>
      </w:pPr>
      <w:r>
        <w:rPr/>
        <w:t>That transaction is described in detail elsewhere in this Report. Basically,</w:t>
      </w:r>
    </w:p>
    <w:p>
      <w:pPr>
        <w:pStyle w:val="PreformattedText"/>
        <w:rPr/>
      </w:pPr>
      <w:r>
        <w:rPr/>
        <w:t>Citadel reimbursed to Reading its costs in the development, and assumed</w:t>
      </w:r>
    </w:p>
    <w:p>
      <w:pPr>
        <w:pStyle w:val="PreformattedText"/>
        <w:rPr/>
      </w:pPr>
      <w:r>
        <w:rPr/>
        <w:t>Reading's obligations under the lease. Reading, in turn, assigned to Citadel</w:t>
      </w:r>
    </w:p>
    <w:p>
      <w:pPr>
        <w:pStyle w:val="PreformattedText"/>
        <w:rPr/>
      </w:pPr>
      <w:r>
        <w:rPr/>
        <w:t>its interest in the lease and committed to reimburse to Citadel a portion of</w:t>
      </w:r>
    </w:p>
    <w:p>
      <w:pPr>
        <w:pStyle w:val="PreformattedText"/>
        <w:rPr/>
      </w:pPr>
      <w:r>
        <w:rPr/>
        <w:t>its investment in the Angelika Dallas if Citadel did not achieve at least a</w:t>
      </w:r>
    </w:p>
    <w:p>
      <w:pPr>
        <w:pStyle w:val="PreformattedText"/>
        <w:rPr/>
      </w:pPr>
      <w:r>
        <w:rPr/>
        <w:t>20% return on equity during the second year of operation of the cinema. In</w:t>
      </w:r>
    </w:p>
    <w:p>
      <w:pPr>
        <w:pStyle w:val="PreformattedText"/>
        <w:rPr/>
      </w:pPr>
      <w:r>
        <w:rPr/>
        <w:t>March 2001, Reading sold the remainder of its domestic cinema assets (other</w:t>
      </w:r>
    </w:p>
    <w:p>
      <w:pPr>
        <w:pStyle w:val="PreformattedText"/>
        <w:rPr/>
      </w:pPr>
      <w:r>
        <w:rPr/>
        <w:t>than its residual 33.3% membership interest in AFC) to Citadel in</w:t>
      </w:r>
    </w:p>
    <w:p>
      <w:pPr>
        <w:pStyle w:val="PreformattedText"/>
        <w:rPr/>
      </w:pPr>
      <w:r>
        <w:rPr/>
        <w:t>consideration of the issuance by Citadel of a two year purchase money</w:t>
      </w:r>
    </w:p>
    <w:p>
      <w:pPr>
        <w:pStyle w:val="PreformattedText"/>
        <w:rPr/>
      </w:pPr>
      <w:r>
        <w:rPr/>
        <w:t>promissory note in the amount of $1,706,000.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3. The Royal George Theatre Complex Transaction In March 1999, Reading</w:t>
      </w:r>
    </w:p>
    <w:p>
      <w:pPr>
        <w:pStyle w:val="PreformattedText"/>
        <w:rPr/>
      </w:pPr>
      <w:r>
        <w:rPr/>
        <w:t>acquired the Royal George Theatre Complex for approximately $3,000,000. The</w:t>
      </w:r>
    </w:p>
    <w:p>
      <w:pPr>
        <w:pStyle w:val="PreformattedText"/>
        <w:rPr/>
      </w:pPr>
      <w:r>
        <w:rPr/>
        <w:t>Royal George was acquired in a newly formed limited liability company ("RGT").</w:t>
      </w:r>
    </w:p>
    <w:p>
      <w:pPr>
        <w:pStyle w:val="PreformattedText"/>
        <w:rPr/>
      </w:pPr>
      <w:r>
        <w:rPr/>
        <w:t>In June 2000, Citadel lent to RGT, at an interest rate of 10.0% per annum, the</w:t>
      </w:r>
    </w:p>
    <w:p>
      <w:pPr>
        <w:pStyle w:val="PreformattedText"/>
        <w:rPr/>
      </w:pPr>
      <w:r>
        <w:rPr/>
        <w:t>funds needed to retire the purchase money note issued by RGT to purchase the</w:t>
      </w:r>
    </w:p>
    <w:p>
      <w:pPr>
        <w:pStyle w:val="PreformattedText"/>
        <w:rPr/>
      </w:pPr>
      <w:r>
        <w:rPr/>
        <w:t>theater. In September, 2000 Citadel acquired RGT from Reading at approximately</w:t>
      </w:r>
    </w:p>
    <w:p>
      <w:pPr>
        <w:pStyle w:val="PreformattedText"/>
        <w:rPr/>
      </w:pPr>
      <w:r>
        <w:rPr/>
        <w:t>the same price as was paid by Reading for that complex in March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4. Management of Live Theater Assets Prior to the OBI Merger, the live</w:t>
      </w:r>
    </w:p>
    <w:p>
      <w:pPr>
        <w:pStyle w:val="PreformattedText"/>
        <w:rPr/>
      </w:pPr>
      <w:r>
        <w:rPr/>
        <w:t>theater assets of OBI and the Royal George Theatre Complex were booked and</w:t>
      </w:r>
    </w:p>
    <w:p>
      <w:pPr>
        <w:pStyle w:val="PreformattedText"/>
        <w:rPr/>
      </w:pPr>
      <w:r>
        <w:rPr/>
        <w:t>managed by Union Square Management, Inc., a third party theatre management</w:t>
      </w:r>
    </w:p>
    <w:p>
      <w:pPr>
        <w:pStyle w:val="PreformattedText"/>
        <w:rPr/>
      </w:pPr>
      <w:r>
        <w:rPr/>
        <w:t>company. Ms. Margaret Cotter, the daughter of James J. Cotter, was at that</w:t>
      </w:r>
    </w:p>
    <w:p>
      <w:pPr>
        <w:pStyle w:val="PreformattedText"/>
        <w:rPr/>
      </w:pPr>
      <w:r>
        <w:rPr/>
        <w:t>time the Senior Vice President of that company. In 1998, Craig Corp guaranteed</w:t>
      </w:r>
    </w:p>
    <w:p>
      <w:pPr>
        <w:pStyle w:val="PreformattedText"/>
        <w:rPr/>
      </w:pPr>
      <w:r>
        <w:rPr/>
        <w:t>a $100,000 bank loan to Mr. Alan Schuster, the principal stockholder and</w:t>
      </w:r>
    </w:p>
    <w:p>
      <w:pPr>
        <w:pStyle w:val="PreformattedText"/>
        <w:rPr/>
      </w:pPr>
      <w:r>
        <w:rPr/>
        <w:t>President of Union Square Management. Following the closing of the OBI Merger,</w:t>
      </w:r>
    </w:p>
    <w:p>
      <w:pPr>
        <w:pStyle w:val="PreformattedText"/>
        <w:rPr/>
      </w:pPr>
      <w:r>
        <w:rPr/>
        <w:t>OBI was renamed Liberty Theaters, Inc. Citadel's live theaters are now booked</w:t>
      </w:r>
    </w:p>
    <w:p>
      <w:pPr>
        <w:pStyle w:val="PreformattedText"/>
        <w:rPr/>
      </w:pPr>
      <w:r>
        <w:rPr/>
        <w:t>and managed by Off Broadway Investments LLC ("OBI Management"), a company</w:t>
      </w:r>
    </w:p>
    <w:p>
      <w:pPr>
        <w:pStyle w:val="PreformattedText"/>
        <w:rPr/>
      </w:pPr>
      <w:r>
        <w:rPr/>
        <w:t>wholly owned by Margaret Cotter. Ms. Cotter is the President of that company,</w:t>
      </w:r>
    </w:p>
    <w:p>
      <w:pPr>
        <w:pStyle w:val="PreformattedText"/>
        <w:rPr/>
      </w:pPr>
      <w:r>
        <w:rPr/>
        <w:t>and of Liberty Theaters but receives no compensation for her service as the</w:t>
      </w:r>
    </w:p>
    <w:p>
      <w:pPr>
        <w:pStyle w:val="PreformattedText"/>
        <w:rPr/>
      </w:pPr>
      <w:r>
        <w:rPr/>
        <w:t>President of Liberty Theaters other than the compensation paid to OBI</w:t>
      </w:r>
    </w:p>
    <w:p>
      <w:pPr>
        <w:pStyle w:val="PreformattedText"/>
        <w:rPr/>
      </w:pPr>
      <w:r>
        <w:rPr/>
        <w:t>management. OBI has been retained on an at-will basis, on substantially the</w:t>
      </w:r>
    </w:p>
    <w:p>
      <w:pPr>
        <w:pStyle w:val="PreformattedText"/>
        <w:rPr/>
      </w:pPr>
      <w:r>
        <w:rPr/>
        <w:t>same terms as Union Square Management, pending negotiation of a definitive</w:t>
      </w:r>
    </w:p>
    <w:p>
      <w:pPr>
        <w:pStyle w:val="PreformattedText"/>
        <w:rPr/>
      </w:pPr>
      <w:r>
        <w:rPr/>
        <w:t>agreement and the approval of these agreements by the CHC Conflicts Committee.</w:t>
      </w:r>
    </w:p>
    <w:p>
      <w:pPr>
        <w:pStyle w:val="PreformattedText"/>
        <w:rPr/>
      </w:pPr>
      <w:r>
        <w:rPr/>
        <w:t>OBI Management is a separate company and is not related to the OBI acquired by</w:t>
      </w:r>
    </w:p>
    <w:p>
      <w:pPr>
        <w:pStyle w:val="PreformattedText"/>
        <w:rPr/>
      </w:pPr>
      <w:r>
        <w:rPr/>
        <w:t>Citadel in the OBI Merger and renamed Liberty Theaters.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5. Investment in Plays From time to time the members of the Craig Group of</w:t>
      </w:r>
    </w:p>
    <w:p>
      <w:pPr>
        <w:pStyle w:val="PreformattedText"/>
        <w:rPr/>
      </w:pPr>
      <w:r>
        <w:rPr/>
        <w:t>Companies, and Mr. Cotter and the other members of management, are afforded</w:t>
      </w:r>
    </w:p>
    <w:p>
      <w:pPr>
        <w:pStyle w:val="PreformattedText"/>
        <w:rPr/>
      </w:pPr>
      <w:r>
        <w:rPr/>
        <w:t>the opportunity to invest in the plays that play or may play in the live</w:t>
      </w:r>
    </w:p>
    <w:p>
      <w:pPr>
        <w:pStyle w:val="PreformattedText"/>
        <w:rPr/>
      </w:pPr>
      <w:r>
        <w:rPr/>
        <w:t>theatres owned by Citadel. These investments are monitored by Mr. Cotter, and</w:t>
      </w:r>
    </w:p>
    <w:p>
      <w:pPr>
        <w:pStyle w:val="PreformattedText"/>
        <w:rPr/>
      </w:pPr>
      <w:r>
        <w:rPr/>
        <w:t>periodically reported to the Conflicts Committee of CHC.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Certain Agricultural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Craig Group of Companies collectively own approximately 40% of the</w:t>
      </w:r>
    </w:p>
    <w:p>
      <w:pPr>
        <w:pStyle w:val="PreformattedText"/>
        <w:rPr/>
      </w:pPr>
      <w:r>
        <w:rPr/>
        <w:t>equity interest in three partnerships (the "Agricultural Partnerships") formed</w:t>
      </w:r>
    </w:p>
    <w:p>
      <w:pPr>
        <w:pStyle w:val="PreformattedText"/>
        <w:rPr/>
      </w:pPr>
      <w:r>
        <w:rPr/>
        <w:t>in 1997 to purchase approximately 1,600 acres of agricultural land in Southern</w:t>
      </w:r>
    </w:p>
    <w:p>
      <w:pPr>
        <w:pStyle w:val="PreformattedText"/>
        <w:rPr/>
      </w:pPr>
      <w:r>
        <w:rPr/>
        <w:t>California commonly know as the "Big 4 Ranch." The property is principally</w:t>
      </w:r>
    </w:p>
    <w:p>
      <w:pPr>
        <w:pStyle w:val="PreformattedText"/>
        <w:rPr/>
      </w:pPr>
      <w:r>
        <w:rPr/>
        <w:t>improved with mature citrus groves. The transaction was originated and</w:t>
      </w:r>
    </w:p>
    <w:p>
      <w:pPr>
        <w:pStyle w:val="PreformattedText"/>
        <w:rPr/>
      </w:pPr>
      <w:r>
        <w:rPr/>
        <w:t>negotiated by Citadel. However, in order to satisfy certain federal laws</w:t>
      </w:r>
    </w:p>
    <w:p>
      <w:pPr>
        <w:pStyle w:val="PreformattedText"/>
        <w:rPr/>
      </w:pPr>
      <w:r>
        <w:rPr/>
        <w:t>relating to access to federal water supplies, ownership of the Big 4 Ranch was</w:t>
      </w:r>
    </w:p>
    <w:p>
      <w:pPr>
        <w:pStyle w:val="PreformattedText"/>
        <w:rPr/>
      </w:pPr>
      <w:r>
        <w:rPr/>
        <w:t>taken in the Agricultural Partnerships which are owned 40% by Citadel, 40% by</w:t>
      </w:r>
    </w:p>
    <w:p>
      <w:pPr>
        <w:pStyle w:val="PreformattedText"/>
        <w:rPr/>
      </w:pPr>
      <w:r>
        <w:rPr/>
        <w:t>Big 4 Ranch, Inc. ("BRI") and 20% by Visalia LLC ("Visalia").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Visalia is owned 1% by James J. Cotter with the balance being held by</w:t>
      </w:r>
    </w:p>
    <w:p>
      <w:pPr>
        <w:pStyle w:val="PreformattedText"/>
        <w:rPr/>
      </w:pPr>
      <w:r>
        <w:rPr/>
        <w:t>certain members of his family and Cecelia Packing ("Cecelia") a company wholly</w:t>
      </w:r>
    </w:p>
    <w:p>
      <w:pPr>
        <w:pStyle w:val="PreformattedText"/>
        <w:rPr/>
      </w:pPr>
      <w:r>
        <w:rPr/>
        <w:t>owned by Mr. Cotter. The outside Directors of CHC felt that it was important</w:t>
      </w:r>
    </w:p>
    <w:p>
      <w:pPr>
        <w:pStyle w:val="PreformattedText"/>
        <w:rPr/>
      </w:pPr>
      <w:r>
        <w:rPr/>
        <w:t>that Mr. Cotter acquire an equity interest in the Agricultural Partnerships,</w:t>
      </w:r>
    </w:p>
    <w:p>
      <w:pPr>
        <w:pStyle w:val="PreformattedText"/>
        <w:rPr/>
      </w:pPr>
      <w:r>
        <w:rPr/>
        <w:t>since Citadel was relying principally upon his expertise and experience in</w:t>
      </w:r>
    </w:p>
    <w:p>
      <w:pPr>
        <w:pStyle w:val="PreformattedText"/>
        <w:rPr/>
      </w:pPr>
      <w:r>
        <w:rPr/>
        <w:t>making and providing executive supervision of the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BRI was initially a wholly owned subsidiary of CHC, and was spun off to the</w:t>
      </w:r>
    </w:p>
    <w:p>
      <w:pPr>
        <w:pStyle w:val="PreformattedText"/>
        <w:rPr/>
      </w:pPr>
      <w:r>
        <w:rPr/>
        <w:t>stockholders of CHC immediately prior to the acquisition by the Agricultural</w:t>
      </w:r>
    </w:p>
    <w:p>
      <w:pPr>
        <w:pStyle w:val="PreformattedText"/>
        <w:rPr/>
      </w:pPr>
      <w:r>
        <w:rPr/>
        <w:t>Partnerships of Big 4 Ranch. Accordingly, Craig and Reading received their</w:t>
      </w:r>
    </w:p>
    <w:p>
      <w:pPr>
        <w:pStyle w:val="PreformattedText"/>
        <w:rPr/>
      </w:pPr>
      <w:r>
        <w:rPr/>
        <w:t>interests in BRI initially as a result of that spin-off. Thereafter, Craig</w:t>
      </w:r>
    </w:p>
    <w:p>
      <w:pPr>
        <w:pStyle w:val="PreformattedText"/>
        <w:rPr/>
      </w:pPr>
      <w:r>
        <w:rPr/>
        <w:t>increased its holdings in BRI through the purchase of additional BRI shares in</w:t>
      </w:r>
    </w:p>
    <w:p>
      <w:pPr>
        <w:pStyle w:val="PreformattedText"/>
        <w:rPr/>
      </w:pPr>
      <w:r>
        <w:rPr/>
        <w:t>privately negotiated transactions. Craig and Reading own their interests in</w:t>
      </w:r>
    </w:p>
    <w:p>
      <w:pPr>
        <w:pStyle w:val="PreformattedText"/>
        <w:rPr/>
      </w:pPr>
      <w:r>
        <w:rPr/>
        <w:t>the Agricultural Partnerships indirectly through their ownership of CHC and</w:t>
      </w:r>
    </w:p>
    <w:p>
      <w:pPr>
        <w:pStyle w:val="PreformattedText"/>
        <w:rPr/>
      </w:pPr>
      <w:r>
        <w:rPr/>
        <w:t>BRI shares. Craig and Reading currently control BRI, owning 49% of the voting</w:t>
      </w:r>
    </w:p>
    <w:p>
      <w:pPr>
        <w:pStyle w:val="PreformattedText"/>
        <w:rPr/>
      </w:pPr>
      <w:r>
        <w:rPr/>
        <w:t>power of that company. In addition, Cecelia and a trust for the benefit of one</w:t>
      </w:r>
    </w:p>
    <w:p>
      <w:pPr>
        <w:pStyle w:val="PreformattedText"/>
        <w:rPr/>
      </w:pPr>
      <w:r>
        <w:rPr/>
        <w:t>of Mr. Tompkins's children own an additional 3.2% of BRI. Historically, the</w:t>
      </w:r>
    </w:p>
    <w:p>
      <w:pPr>
        <w:pStyle w:val="PreformattedText"/>
        <w:rPr/>
      </w:pPr>
      <w:r>
        <w:rPr/>
        <w:t>officers and directors of Craig Corp. have served as the officers and</w:t>
      </w:r>
    </w:p>
    <w:p>
      <w:pPr>
        <w:pStyle w:val="PreformattedText"/>
        <w:rPr/>
      </w:pPr>
      <w:r>
        <w:rPr/>
        <w:t>directors of BRI.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Big 4 Ranch is farmed by Big 4 Ranch Farming, LLC ("Farming"), which is</w:t>
      </w:r>
    </w:p>
    <w:p>
      <w:pPr>
        <w:pStyle w:val="PreformattedText"/>
        <w:rPr/>
      </w:pPr>
      <w:r>
        <w:rPr/>
        <w:t>owned 80% by Citadel and 20% by Visalia. Farming is reimbursed for all of its</w:t>
      </w:r>
    </w:p>
    <w:p>
      <w:pPr>
        <w:pStyle w:val="PreformattedText"/>
        <w:rPr/>
      </w:pPr>
      <w:r>
        <w:rPr/>
        <w:t>out-of-pocket costs by the Agricultural Partnerships, plus a fee equal to 5%</w:t>
      </w:r>
    </w:p>
    <w:p>
      <w:pPr>
        <w:pStyle w:val="PreformattedText"/>
        <w:rPr/>
      </w:pPr>
      <w:r>
        <w:rPr/>
        <w:t>of the gross revenues of the Agricultural Partnerships, after deducting the</w:t>
      </w:r>
    </w:p>
    <w:p>
      <w:pPr>
        <w:pStyle w:val="PreformattedText"/>
        <w:rPr/>
      </w:pPr>
      <w:r>
        <w:rPr/>
        <w:t>expenses of picking, packing and hauling. Farming, in turn, contracts with</w:t>
      </w:r>
    </w:p>
    <w:p>
      <w:pPr>
        <w:pStyle w:val="PreformattedText"/>
        <w:rPr/>
      </w:pPr>
      <w:r>
        <w:rPr/>
        <w:t>Cecelia for certain bookkeeping and administrative services, for which it pays</w:t>
      </w:r>
    </w:p>
    <w:p>
      <w:pPr>
        <w:pStyle w:val="PreformattedText"/>
        <w:rPr/>
      </w:pPr>
      <w:r>
        <w:rPr/>
        <w:t>a fee of $6,000 per month. Farming is reimbursed for this expense from the</w:t>
      </w:r>
    </w:p>
    <w:p>
      <w:pPr>
        <w:pStyle w:val="PreformattedText"/>
        <w:rPr/>
      </w:pPr>
      <w:r>
        <w:rPr/>
        <w:t>Agricultural Partnerships. Cecelia also packs fruit for the Agricultural</w:t>
      </w:r>
    </w:p>
    <w:p>
      <w:pPr>
        <w:pStyle w:val="PreformattedText"/>
        <w:rPr/>
      </w:pPr>
      <w:r>
        <w:rPr/>
        <w:t>Partnerships, and was paid $72,000 per annum for 1998, 1999, and 2000,</w:t>
      </w:r>
    </w:p>
    <w:p>
      <w:pPr>
        <w:pStyle w:val="PreformattedText"/>
        <w:rPr/>
      </w:pPr>
      <w:r>
        <w:rPr/>
        <w:t>respectively. The Craig Group of Companies provide various administrative</w:t>
      </w:r>
    </w:p>
    <w:p>
      <w:pPr>
        <w:pStyle w:val="PreformattedText"/>
        <w:rPr/>
      </w:pPr>
      <w:r>
        <w:rPr/>
        <w:t>services for the Agricultural Partnerships and BRI, for which they receive no</w:t>
      </w:r>
    </w:p>
    <w:p>
      <w:pPr>
        <w:pStyle w:val="PreformattedText"/>
        <w:rPr/>
      </w:pPr>
      <w:r>
        <w:rPr/>
        <w:t>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Due to a variety of factors, principally bad weather and market conditions,</w:t>
      </w:r>
    </w:p>
    <w:p>
      <w:pPr>
        <w:pStyle w:val="PreformattedText"/>
        <w:rPr/>
      </w:pPr>
      <w:r>
        <w:rPr/>
        <w:t>the Agricultural Partnerships have lost in excess of 100% of their equity, and</w:t>
      </w:r>
    </w:p>
    <w:p>
      <w:pPr>
        <w:pStyle w:val="PreformattedText"/>
        <w:rPr/>
      </w:pPr>
      <w:r>
        <w:rPr/>
        <w:t>are being funded by loans from Citadel and Visalia. At the present time, it is</w:t>
      </w:r>
    </w:p>
    <w:p>
      <w:pPr>
        <w:pStyle w:val="PreformattedText"/>
        <w:rPr/>
      </w:pPr>
      <w:r>
        <w:rPr/>
        <w:t>the intent of the Craig Group of Companies that the Agricultural Partnerships</w:t>
      </w:r>
    </w:p>
    <w:p>
      <w:pPr>
        <w:pStyle w:val="PreformattedText"/>
        <w:rPr/>
      </w:pPr>
      <w:r>
        <w:rPr/>
        <w:t>limit their activities to those that can be covered by the cash flow from</w:t>
      </w:r>
    </w:p>
    <w:p>
      <w:pPr>
        <w:pStyle w:val="PreformattedText"/>
        <w:rPr/>
      </w:pPr>
      <w:r>
        <w:rPr/>
        <w:t>their operations. To date, Citadel and Visalia have lent $4,840,000 and</w:t>
      </w:r>
    </w:p>
    <w:p>
      <w:pPr>
        <w:pStyle w:val="PreformattedText"/>
        <w:rPr/>
      </w:pPr>
      <w:r>
        <w:rPr/>
        <w:t>$820,000 respectively to the Agricultural Partnerships, and, in addition, have</w:t>
      </w:r>
    </w:p>
    <w:p>
      <w:pPr>
        <w:pStyle w:val="PreformattedText"/>
        <w:rPr/>
      </w:pPr>
      <w:r>
        <w:rPr/>
        <w:t>guaranteed (on an 80/20 basis) certain equipment leases entered into by the</w:t>
      </w:r>
    </w:p>
    <w:p>
      <w:pPr>
        <w:pStyle w:val="PreformattedText"/>
        <w:rPr/>
      </w:pPr>
      <w:r>
        <w:rPr/>
        <w:t>Agricultural Partnerships. Since December 1998, when the Agricultural</w:t>
      </w:r>
    </w:p>
    <w:p>
      <w:pPr>
        <w:pStyle w:val="PreformattedText"/>
        <w:rPr/>
      </w:pPr>
      <w:r>
        <w:rPr/>
        <w:t>Partnerships crop was wiped out by a freeze, Citadel and Visalia have been</w:t>
      </w:r>
    </w:p>
    <w:p>
      <w:pPr>
        <w:pStyle w:val="PreformattedText"/>
        <w:rPr/>
      </w:pPr>
      <w:r>
        <w:rPr/>
        <w:t>funding the Agricultural Partnerships on an 80/20 basis. BRI, which had no</w:t>
      </w:r>
    </w:p>
    <w:p>
      <w:pPr>
        <w:pStyle w:val="PreformattedText"/>
        <w:rPr/>
      </w:pPr>
      <w:r>
        <w:rPr/>
        <w:t>assets other than its original interest in the Agricultural Partnerships and a</w:t>
      </w:r>
    </w:p>
    <w:p>
      <w:pPr>
        <w:pStyle w:val="PreformattedText"/>
        <w:rPr/>
      </w:pPr>
      <w:r>
        <w:rPr/>
        <w:t>limited amount of cash, has not had the capital resources to contribute to the</w:t>
      </w:r>
    </w:p>
    <w:p>
      <w:pPr>
        <w:pStyle w:val="PreformattedText"/>
        <w:rPr/>
      </w:pPr>
      <w:r>
        <w:rPr/>
        <w:t>ongoing funding of the 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Family Relationships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Cotter, the controlling stockholder of the Craig Group of Companies,</w:t>
      </w:r>
    </w:p>
    <w:p>
      <w:pPr>
        <w:pStyle w:val="PreformattedText"/>
        <w:rPr/>
      </w:pPr>
      <w:r>
        <w:rPr/>
        <w:t>has advised that he considers his holdings in Craig Corp. and CHC to be long-</w:t>
      </w:r>
    </w:p>
    <w:p>
      <w:pPr>
        <w:pStyle w:val="PreformattedText"/>
        <w:rPr/>
      </w:pPr>
      <w:r>
        <w:rPr/>
        <w:t>term investments to be passed to his heirs. The Directors of Craig Corp., CHC</w:t>
      </w:r>
    </w:p>
    <w:p>
      <w:pPr>
        <w:pStyle w:val="PreformattedText"/>
        <w:rPr/>
      </w:pPr>
      <w:r>
        <w:rPr/>
        <w:t>and REI believe that it is in the best interests of these companies, and their</w:t>
      </w:r>
    </w:p>
    <w:p>
      <w:pPr>
        <w:pStyle w:val="PreformattedText"/>
        <w:rPr/>
      </w:pPr>
      <w:r>
        <w:rPr/>
        <w:t>respective stockholders, for Mr. Cotter's heirs to become experienced in the</w:t>
      </w:r>
    </w:p>
    <w:p>
      <w:pPr>
        <w:pStyle w:val="PreformattedText"/>
        <w:rPr/>
      </w:pPr>
      <w:r>
        <w:rPr/>
        <w:t>operations and affairs of the members of the Craig Group of Companies.</w:t>
      </w:r>
    </w:p>
    <w:p>
      <w:pPr>
        <w:pStyle w:val="PreformattedText"/>
        <w:rPr/>
      </w:pPr>
      <w:r>
        <w:rPr/>
        <w:t>Accordingly, Ms. Margaret Cotter is a member of the Board of Directors of</w:t>
      </w:r>
    </w:p>
    <w:p>
      <w:pPr>
        <w:pStyle w:val="PreformattedText"/>
        <w:rPr/>
      </w:pPr>
      <w:r>
        <w:rPr/>
        <w:t>Craig. Corp. and BRI and the President of Liberty Theaters. Ms. M Cotter has</w:t>
      </w:r>
    </w:p>
    <w:p>
      <w:pPr>
        <w:pStyle w:val="PreformattedText"/>
        <w:rPr/>
      </w:pPr>
      <w:r>
        <w:rPr/>
        <w:t>also served as an officer of Cecelia and Union Square Management, Inc., and is</w:t>
      </w:r>
    </w:p>
    <w:p>
      <w:pPr>
        <w:pStyle w:val="PreformattedText"/>
        <w:rPr/>
      </w:pPr>
      <w:r>
        <w:rPr/>
        <w:t>the owner and President of OBI Management. Ms. Ellen Cotter is the Vice</w:t>
      </w:r>
    </w:p>
    <w:p>
      <w:pPr>
        <w:pStyle w:val="PreformattedText"/>
        <w:rPr/>
      </w:pPr>
      <w:r>
        <w:rPr/>
        <w:t>President--Business Affairs of Craig Corp., REI and of Citadel's cinema</w:t>
      </w:r>
    </w:p>
    <w:p>
      <w:pPr>
        <w:pStyle w:val="PreformattedText"/>
        <w:rPr/>
      </w:pPr>
      <w:r>
        <w:rPr/>
        <w:t>subsidiary. Ms. Ellen Cotter and Ms. Margaret Cotter have direct or indirect</w:t>
      </w:r>
    </w:p>
    <w:p>
      <w:pPr>
        <w:pStyle w:val="PreformattedText"/>
        <w:rPr/>
      </w:pPr>
      <w:r>
        <w:rPr/>
        <w:t>ownership interest in Visalia and Hecco Ventures. Mr. James J. Cotter, Jr. is</w:t>
      </w:r>
    </w:p>
    <w:p>
      <w:pPr>
        <w:pStyle w:val="PreformattedText"/>
        <w:rPr/>
      </w:pPr>
      <w:r>
        <w:rPr/>
        <w:t>a director of Gish Biomedical Inc., a company that is owned approximately</w:t>
      </w:r>
    </w:p>
    <w:p>
      <w:pPr>
        <w:pStyle w:val="PreformattedText"/>
        <w:rPr/>
      </w:pPr>
      <w:r>
        <w:rPr/>
        <w:t>16.3% by Citadel. Ms. M. Cotter and Ms. E. Cotter are each graduates of the</w:t>
      </w:r>
    </w:p>
    <w:p>
      <w:pPr>
        <w:pStyle w:val="PreformattedText"/>
        <w:rPr/>
      </w:pPr>
      <w:r>
        <w:rPr/>
        <w:t>Georgetown Law Center and were in public and private practice, respectively,</w:t>
      </w:r>
    </w:p>
    <w:p>
      <w:pPr>
        <w:pStyle w:val="PreformattedText"/>
        <w:rPr/>
      </w:pPr>
      <w:r>
        <w:rPr/>
        <w:t>prior to becoming involved with the Craig Group of Companies. Mr. J. Cotter</w:t>
      </w:r>
    </w:p>
    <w:p>
      <w:pPr>
        <w:pStyle w:val="PreformattedText"/>
        <w:rPr/>
      </w:pPr>
      <w:r>
        <w:rPr/>
        <w:t>Jr. is a graduate of the Brown University, and obtained his law and tax</w:t>
      </w:r>
    </w:p>
    <w:p>
      <w:pPr>
        <w:pStyle w:val="PreformattedText"/>
        <w:rPr/>
      </w:pPr>
      <w:r>
        <w:rPr/>
        <w:t>degrees from the New York University. Mr. Cotter is currently in the private</w:t>
      </w:r>
    </w:p>
    <w:p>
      <w:pPr>
        <w:pStyle w:val="PreformattedText"/>
        <w:rPr/>
      </w:pPr>
      <w:r>
        <w:rPr/>
        <w:t>practice of law with the firm of Winston &amp; Strawn, in Manhattan.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Miscellaneous Transactions: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Reading has loaned to Mr. Smerling $105,000 pursuant to a non-interest</w:t>
      </w:r>
    </w:p>
    <w:p>
      <w:pPr>
        <w:pStyle w:val="PreformattedText"/>
        <w:rPr/>
      </w:pPr>
      <w:r>
        <w:rPr/>
        <w:t>bearing demand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EXHIBITS, FINANCIAL STATEMENT SCHEDULES,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(a)(1)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Description                               Pg. No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                               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Independent Auditors Report............................................   30</w:t>
      </w:r>
    </w:p>
    <w:p>
      <w:pPr>
        <w:pStyle w:val="PreformattedText"/>
        <w:rPr/>
      </w:pPr>
      <w:r>
        <w:rPr/>
        <w:t>Consolidated Balance Sheets as of December 31, 2000 and 1999...........   31</w:t>
      </w:r>
    </w:p>
    <w:p>
      <w:pPr>
        <w:pStyle w:val="PreformattedText"/>
        <w:rPr/>
      </w:pPr>
      <w:r>
        <w:rPr/>
        <w:t>Consolidated Statements of Operations for Each of the Three Years in</w:t>
      </w:r>
    </w:p>
    <w:p>
      <w:pPr>
        <w:pStyle w:val="PreformattedText"/>
        <w:rPr/>
      </w:pPr>
      <w:r>
        <w:rPr/>
        <w:t xml:space="preserve"> </w:t>
      </w:r>
      <w:r>
        <w:rPr/>
        <w:t>the Period Ended December 31, 2000....................................   32</w:t>
      </w:r>
    </w:p>
    <w:p>
      <w:pPr>
        <w:pStyle w:val="PreformattedText"/>
        <w:rPr/>
      </w:pPr>
      <w:r>
        <w:rPr/>
        <w:t>Consolidated Statements of Stockholders' Equity for Each of the Three</w:t>
      </w:r>
    </w:p>
    <w:p>
      <w:pPr>
        <w:pStyle w:val="PreformattedText"/>
        <w:rPr/>
      </w:pPr>
      <w:r>
        <w:rPr/>
        <w:t xml:space="preserve"> </w:t>
      </w:r>
      <w:r>
        <w:rPr/>
        <w:t>Years in the Period Ended December 31, 2000...........................   33</w:t>
      </w:r>
    </w:p>
    <w:p>
      <w:pPr>
        <w:pStyle w:val="PreformattedText"/>
        <w:rPr/>
      </w:pPr>
      <w:r>
        <w:rPr/>
        <w:t>Consolidated Statements of Cash Flows for Each of the Three Years in</w:t>
      </w:r>
    </w:p>
    <w:p>
      <w:pPr>
        <w:pStyle w:val="PreformattedText"/>
        <w:rPr/>
      </w:pPr>
      <w:r>
        <w:rPr/>
        <w:t xml:space="preserve"> </w:t>
      </w:r>
      <w:r>
        <w:rPr/>
        <w:t>the Period Ended December 31, 2000....................................   34</w:t>
      </w:r>
    </w:p>
    <w:p>
      <w:pPr>
        <w:pStyle w:val="PreformattedText"/>
        <w:rPr/>
      </w:pPr>
      <w:r>
        <w:rPr/>
        <w:t>Notes to Consolidated Financial Statements.............................  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schedules other than those listed above are omitted because they are</w:t>
      </w:r>
    </w:p>
    <w:p>
      <w:pPr>
        <w:pStyle w:val="PreformattedText"/>
        <w:rPr/>
      </w:pPr>
      <w:r>
        <w:rPr/>
        <w:t>not applicable, not required, or the information required to be set forth</w:t>
      </w:r>
    </w:p>
    <w:p>
      <w:pPr>
        <w:pStyle w:val="PreformattedText"/>
        <w:rPr/>
      </w:pPr>
      <w:r>
        <w:rPr/>
        <w:t>herein is included in the financial statements or the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(a)(2) Financial Statement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Statement Schedule III -- Real Estate and Accumulated</w:t>
      </w:r>
    </w:p>
    <w:p>
      <w:pPr>
        <w:pStyle w:val="PreformattedText"/>
        <w:rPr/>
      </w:pPr>
      <w:r>
        <w:rPr/>
        <w:t xml:space="preserve"> </w:t>
      </w:r>
      <w:r>
        <w:rPr/>
        <w:t>Depreciation..........................................................   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Form 8-K dated September 19, 2000, reporting (1) the acquisition via</w:t>
      </w:r>
    </w:p>
    <w:p>
      <w:pPr>
        <w:pStyle w:val="PreformattedText"/>
        <w:rPr/>
      </w:pPr>
      <w:r>
        <w:rPr/>
        <w:t xml:space="preserve">      </w:t>
      </w:r>
      <w:r>
        <w:rPr/>
        <w:t>merger of the Off Broadway Investments, Inc., and (2) the series of</w:t>
      </w:r>
    </w:p>
    <w:p>
      <w:pPr>
        <w:pStyle w:val="PreformattedText"/>
        <w:rPr/>
      </w:pPr>
      <w:r>
        <w:rPr/>
        <w:t xml:space="preserve">      </w:t>
      </w:r>
      <w:r>
        <w:rPr/>
        <w:t>transactions referred to in the Proxy Statement as the "Sutton Hill</w:t>
      </w:r>
    </w:p>
    <w:p>
      <w:pPr>
        <w:pStyle w:val="PreformattedText"/>
        <w:rPr/>
      </w:pPr>
      <w:r>
        <w:rPr/>
        <w:t xml:space="preserve">      </w:t>
      </w:r>
      <w:r>
        <w:rPr/>
        <w:t>Transactions", was filed with the Securities and Exchange Commission</w:t>
      </w:r>
    </w:p>
    <w:p>
      <w:pPr>
        <w:pStyle w:val="PreformattedText"/>
        <w:rPr/>
      </w:pPr>
      <w:r>
        <w:rPr/>
        <w:t xml:space="preserve">      </w:t>
      </w:r>
      <w:r>
        <w:rPr/>
        <w:t>on October 5, 2000 and 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Exhibits (Items denoted by * represent management or compensatory</w:t>
      </w:r>
    </w:p>
    <w:p>
      <w:pPr>
        <w:pStyle w:val="PreformattedText"/>
        <w:rPr/>
      </w:pPr>
      <w:r>
        <w:rPr/>
        <w:t xml:space="preserve">        </w:t>
      </w:r>
      <w:r>
        <w:rPr/>
        <w:t>contract)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3.1  Certificate of Amendment of Restatement Articles of Incorporation of</w:t>
      </w:r>
    </w:p>
    <w:p>
      <w:pPr>
        <w:pStyle w:val="PreformattedText"/>
        <w:rPr/>
      </w:pPr>
      <w:r>
        <w:rPr/>
        <w:t xml:space="preserve">      </w:t>
      </w:r>
      <w:r>
        <w:rPr/>
        <w:t>Citadel Holding Corporation (filed as Exhibit 3.1 to the Company's</w:t>
      </w:r>
    </w:p>
    <w:p>
      <w:pPr>
        <w:pStyle w:val="PreformattedText"/>
        <w:rPr/>
      </w:pPr>
      <w:r>
        <w:rPr/>
        <w:t xml:space="preserve">      </w:t>
      </w:r>
      <w:r>
        <w:rPr/>
        <w:t>Annual Report on Form 10-K for the year ended December 31, 1999, and</w:t>
      </w:r>
    </w:p>
    <w:p>
      <w:pPr>
        <w:pStyle w:val="PreformattedText"/>
        <w:rPr/>
      </w:pPr>
      <w:r>
        <w:rPr/>
        <w:t xml:space="preserve">      </w:t>
      </w:r>
      <w:r>
        <w:rPr/>
        <w:t>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3.2  Restated By-laws of Citadel Holding Corporation, a Nevada corporation</w:t>
      </w:r>
    </w:p>
    <w:p>
      <w:pPr>
        <w:pStyle w:val="PreformattedText"/>
        <w:rPr/>
      </w:pPr>
      <w:r>
        <w:rPr/>
        <w:t xml:space="preserve">      </w:t>
      </w:r>
      <w:r>
        <w:rPr/>
        <w:t>(filed as Exhibit 3.2 to the Company's Annual Report on Form 10-K for</w:t>
      </w:r>
    </w:p>
    <w:p>
      <w:pPr>
        <w:pStyle w:val="PreformattedText"/>
        <w:rPr/>
      </w:pPr>
      <w:r>
        <w:rPr/>
        <w:t xml:space="preserve">      </w:t>
      </w:r>
      <w:r>
        <w:rPr/>
        <w:t>the year ended December 31, 1999, and 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  Tax Disaffiliation Agreement, dated as of August 4, 1994, by and between</w:t>
      </w:r>
    </w:p>
    <w:p>
      <w:pPr>
        <w:pStyle w:val="PreformattedText"/>
        <w:rPr/>
      </w:pPr>
      <w:r>
        <w:rPr/>
        <w:t xml:space="preserve">      </w:t>
      </w:r>
      <w:r>
        <w:rPr/>
        <w:t>Citadel Holding Corporation and Fidelity Federal Bank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10.27 to the Company's Quarterly Report on Form 10-Q for the quarter</w:t>
      </w:r>
    </w:p>
    <w:p>
      <w:pPr>
        <w:pStyle w:val="PreformattedText"/>
        <w:rPr/>
      </w:pPr>
      <w:r>
        <w:rPr/>
        <w:t xml:space="preserve">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 Standard Office lease, dated as of July 15, 1994, by and between Citadel</w:t>
      </w:r>
    </w:p>
    <w:p>
      <w:pPr>
        <w:pStyle w:val="PreformattedText"/>
        <w:rPr/>
      </w:pPr>
      <w:r>
        <w:rPr/>
        <w:t xml:space="preserve">      </w:t>
      </w:r>
      <w:r>
        <w:rPr/>
        <w:t>Realty, Inc. and Fidelity Federal Bank (filed as Exhibit 10.42 to the</w:t>
      </w:r>
    </w:p>
    <w:p>
      <w:pPr>
        <w:pStyle w:val="PreformattedText"/>
        <w:rPr/>
      </w:pPr>
      <w:r>
        <w:rPr/>
        <w:t xml:space="preserve">      </w:t>
      </w:r>
      <w:r>
        <w:rPr/>
        <w:t>Company's Quarterly Report on Form 10-Q for the quarter ended March 31,</w:t>
      </w:r>
    </w:p>
    <w:p>
      <w:pPr>
        <w:pStyle w:val="PreformattedText"/>
        <w:rPr/>
      </w:pPr>
      <w:r>
        <w:rPr/>
        <w:t xml:space="preserve">      </w:t>
      </w:r>
      <w:r>
        <w:rPr/>
        <w:t>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 First Amendment to Standard Office Lease, dated May 15, 1995, by and</w:t>
      </w:r>
    </w:p>
    <w:p>
      <w:pPr>
        <w:pStyle w:val="PreformattedText"/>
        <w:rPr/>
      </w:pPr>
      <w:r>
        <w:rPr/>
        <w:t xml:space="preserve">      </w:t>
      </w:r>
      <w:r>
        <w:rPr/>
        <w:t>between Citadel Realty, Inc. and Fidelity Federal Bank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10.43 to the Company's Quarterly Report on Form 10-Q for the quarter</w:t>
      </w:r>
    </w:p>
    <w:p>
      <w:pPr>
        <w:pStyle w:val="PreformattedText"/>
        <w:rPr/>
      </w:pPr>
      <w:r>
        <w:rPr/>
        <w:t xml:space="preserve">      </w:t>
      </w:r>
      <w:r>
        <w:rPr/>
        <w:t>ended March 31, 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 Guaranty of Payment dated May 15, 1995 by Citadel Holding Corporation in</w:t>
      </w:r>
    </w:p>
    <w:p>
      <w:pPr>
        <w:pStyle w:val="PreformattedText"/>
        <w:rPr/>
      </w:pPr>
      <w:r>
        <w:rPr/>
        <w:t xml:space="preserve">      </w:t>
      </w:r>
      <w:r>
        <w:rPr/>
        <w:t>favor of Fidelity Federal Bank (filed as Exhibit 10.47 to the Company's</w:t>
      </w:r>
    </w:p>
    <w:p>
      <w:pPr>
        <w:pStyle w:val="PreformattedText"/>
        <w:rPr/>
      </w:pPr>
      <w:r>
        <w:rPr/>
        <w:t xml:space="preserve">      </w:t>
      </w:r>
      <w:r>
        <w:rPr/>
        <w:t>Quarterly Report on Form 10-Q for the quarter ended March 31, 1995, and</w:t>
      </w:r>
    </w:p>
    <w:p>
      <w:pPr>
        <w:pStyle w:val="PreformattedText"/>
        <w:rPr/>
      </w:pPr>
      <w:r>
        <w:rPr/>
        <w:t xml:space="preserve">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  Exchange Agreement dated September 4, 1996 among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Corporation, Citadel Acquisition Corp., Inc. Craig Corporation, Craig</w:t>
      </w:r>
    </w:p>
    <w:p>
      <w:pPr>
        <w:pStyle w:val="PreformattedText"/>
        <w:rPr/>
      </w:pPr>
      <w:r>
        <w:rPr/>
        <w:t xml:space="preserve">      </w:t>
      </w:r>
      <w:r>
        <w:rPr/>
        <w:t>Management, Inc., Reading Entertainment, Inc., Reading Company (filed as</w:t>
      </w:r>
    </w:p>
    <w:p>
      <w:pPr>
        <w:pStyle w:val="PreformattedText"/>
        <w:rPr/>
      </w:pPr>
      <w:r>
        <w:rPr/>
        <w:t xml:space="preserve">      </w:t>
      </w:r>
      <w:r>
        <w:rPr/>
        <w:t>Exhibit 10.51 to the Company's Annual Report on Form 10-K for the year</w:t>
      </w:r>
    </w:p>
    <w:p>
      <w:pPr>
        <w:pStyle w:val="PreformattedText"/>
        <w:rPr/>
      </w:pPr>
      <w:r>
        <w:rPr/>
        <w:t xml:space="preserve">      </w:t>
      </w:r>
      <w:r>
        <w:rPr/>
        <w:t>ended December 31, 1996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 Asset Put and Registration Rights Agreement dated October 15, 1996 among</w:t>
      </w:r>
    </w:p>
    <w:p>
      <w:pPr>
        <w:pStyle w:val="PreformattedText"/>
        <w:rPr/>
      </w:pPr>
      <w:r>
        <w:rPr/>
        <w:t xml:space="preserve">      </w:t>
      </w:r>
      <w:r>
        <w:rPr/>
        <w:t>Citadel Holding Corporation, Citadel Acquisition Corp., Inc., Reading</w:t>
      </w:r>
    </w:p>
    <w:p>
      <w:pPr>
        <w:pStyle w:val="PreformattedText"/>
        <w:rPr/>
      </w:pPr>
      <w:r>
        <w:rPr/>
        <w:t xml:space="preserve">      </w:t>
      </w:r>
      <w:r>
        <w:rPr/>
        <w:t>Entertainment, Inc., and Craig Corporation (filed as Exhibit 10.52 to</w:t>
      </w:r>
    </w:p>
    <w:p>
      <w:pPr>
        <w:pStyle w:val="PreformattedText"/>
        <w:rPr/>
      </w:pPr>
      <w:r>
        <w:rPr/>
        <w:t xml:space="preserve">      </w:t>
      </w:r>
      <w:r>
        <w:rPr/>
        <w:t>the Company's Annual Report on Form 10-K for the year ended December 31,</w:t>
      </w:r>
    </w:p>
    <w:p>
      <w:pPr>
        <w:pStyle w:val="PreformattedText"/>
        <w:rPr/>
      </w:pPr>
      <w:r>
        <w:rPr/>
        <w:t xml:space="preserve">      </w:t>
      </w:r>
      <w:r>
        <w:rPr/>
        <w:t>1996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  Articles of Incorporation of Reading Entertainment, Inc., A Nevada</w:t>
      </w:r>
    </w:p>
    <w:p>
      <w:pPr>
        <w:pStyle w:val="PreformattedText"/>
        <w:rPr/>
      </w:pPr>
      <w:r>
        <w:rPr/>
        <w:t xml:space="preserve">      </w:t>
      </w:r>
      <w:r>
        <w:rPr/>
        <w:t>Corporation (filed as Exhibit 10.7 to the Company's Annual Report on</w:t>
      </w:r>
    </w:p>
    <w:p>
      <w:pPr>
        <w:pStyle w:val="PreformattedText"/>
        <w:rPr/>
      </w:pPr>
      <w:r>
        <w:rPr/>
        <w:t xml:space="preserve">      </w:t>
      </w:r>
      <w:r>
        <w:rPr/>
        <w:t>Form 10-K for the year ended December 31, 1999, and incorporated herein</w:t>
      </w:r>
    </w:p>
    <w:p>
      <w:pPr>
        <w:pStyle w:val="PreformattedText"/>
        <w:rPr/>
      </w:pPr>
      <w:r>
        <w:rPr/>
        <w:t xml:space="preserve">      </w:t>
      </w:r>
      <w:r>
        <w:rPr/>
        <w:t>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10.7a Certificate of Designation of the Series A Voting Cumulative Convertible</w:t>
      </w:r>
    </w:p>
    <w:p>
      <w:pPr>
        <w:pStyle w:val="PreformattedText"/>
        <w:rPr/>
      </w:pPr>
      <w:r>
        <w:rPr/>
        <w:t xml:space="preserve">      </w:t>
      </w:r>
      <w:r>
        <w:rPr/>
        <w:t>preferred stock of Reading Entertainment, Inc. (filed as Exhibit 10.7a</w:t>
      </w:r>
    </w:p>
    <w:p>
      <w:pPr>
        <w:pStyle w:val="PreformattedText"/>
        <w:rPr/>
      </w:pPr>
      <w:r>
        <w:rPr/>
        <w:t xml:space="preserve">      </w:t>
      </w:r>
      <w:r>
        <w:rPr/>
        <w:t>to the Company's Annual Report on Form 10-K for the year ended December</w:t>
      </w:r>
    </w:p>
    <w:p>
      <w:pPr>
        <w:pStyle w:val="PreformattedText"/>
        <w:rPr/>
      </w:pPr>
      <w:r>
        <w:rPr/>
        <w:t xml:space="preserve">      </w:t>
      </w:r>
      <w:r>
        <w:rPr/>
        <w:t>31, 1999, and 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  Lease between Citadel Realty, Inc., Lessor and Disney Enterprises, Inc.,</w:t>
      </w:r>
    </w:p>
    <w:p>
      <w:pPr>
        <w:pStyle w:val="PreformattedText"/>
        <w:rPr/>
      </w:pPr>
      <w:r>
        <w:rPr/>
        <w:t xml:space="preserve">      </w:t>
      </w:r>
      <w:r>
        <w:rPr/>
        <w:t>Lessee dated October 1, 1996 (filed as Exhibit 10.54 to the Company's</w:t>
      </w:r>
    </w:p>
    <w:p>
      <w:pPr>
        <w:pStyle w:val="PreformattedText"/>
        <w:rPr/>
      </w:pPr>
      <w:r>
        <w:rPr/>
        <w:t xml:space="preserve">      </w:t>
      </w:r>
      <w:r>
        <w:rPr/>
        <w:t>Quarterly Report on Form 10-Q for the quarter ended September 30, 1996,</w:t>
      </w:r>
    </w:p>
    <w:p>
      <w:pPr>
        <w:pStyle w:val="PreformattedText"/>
        <w:rPr/>
      </w:pPr>
      <w:r>
        <w:rPr/>
        <w:t xml:space="preserve">      </w:t>
      </w:r>
      <w:r>
        <w:rPr/>
        <w:t>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  Second Amendment to Standard Office Lease between Citadel Realty, Inc.</w:t>
      </w:r>
    </w:p>
    <w:p>
      <w:pPr>
        <w:pStyle w:val="PreformattedText"/>
        <w:rPr/>
      </w:pPr>
      <w:r>
        <w:rPr/>
        <w:t xml:space="preserve">      </w:t>
      </w:r>
      <w:r>
        <w:rPr/>
        <w:t>and Fidelity Federal Bank dated October 1, 1996 (filed as Exhibit 10.55</w:t>
      </w:r>
    </w:p>
    <w:p>
      <w:pPr>
        <w:pStyle w:val="PreformattedText"/>
        <w:rPr/>
      </w:pPr>
      <w:r>
        <w:rPr/>
        <w:t xml:space="preserve">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</w:t>
      </w:r>
      <w:r>
        <w:rPr/>
        <w:t>September 30, 1996,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 Citadel 1996 Nonemployee Director Stock Option Plan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10.57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1996,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10.11 Reading Entertainment, Inc., Annual Report on Form 10-K for the year</w:t>
      </w:r>
    </w:p>
    <w:p>
      <w:pPr>
        <w:pStyle w:val="PreformattedText"/>
        <w:rPr/>
      </w:pPr>
      <w:r>
        <w:rPr/>
        <w:t xml:space="preserve">      </w:t>
      </w:r>
      <w:r>
        <w:rPr/>
        <w:t>ended December 31, 1997 (filed as Exhibit 10.58 to the Company's Annual</w:t>
      </w:r>
    </w:p>
    <w:p>
      <w:pPr>
        <w:pStyle w:val="PreformattedText"/>
        <w:rPr/>
      </w:pPr>
      <w:r>
        <w:rPr/>
        <w:t xml:space="preserve">      </w:t>
      </w:r>
      <w:r>
        <w:rPr/>
        <w:t>Report on Form 10-K for the year ended December 31, 1997 and</w:t>
      </w:r>
    </w:p>
    <w:p>
      <w:pPr>
        <w:pStyle w:val="PreformattedText"/>
        <w:rPr/>
      </w:pPr>
      <w:r>
        <w:rPr/>
        <w:t xml:space="preserve">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10.12 Stock Purchase Agreement dated as of April 11, 1997 by and between</w:t>
      </w:r>
    </w:p>
    <w:p>
      <w:pPr>
        <w:pStyle w:val="PreformattedText"/>
        <w:rPr/>
      </w:pPr>
      <w:r>
        <w:rPr/>
        <w:t xml:space="preserve">      </w:t>
      </w:r>
      <w:r>
        <w:rPr/>
        <w:t>Citadel Holding Corporation and Craig Corporation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10.56 to the Company's Quarterly Report on Form 10-Q for the quarter</w:t>
      </w:r>
    </w:p>
    <w:p>
      <w:pPr>
        <w:pStyle w:val="PreformattedText"/>
        <w:rPr/>
      </w:pPr>
      <w:r>
        <w:rPr/>
        <w:t xml:space="preserve">      </w:t>
      </w:r>
      <w:r>
        <w:rPr/>
        <w:t>ended March 31,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10.13 Secured Promissory Note dated as of April 11, 1997 issued by Craig</w:t>
      </w:r>
    </w:p>
    <w:p>
      <w:pPr>
        <w:pStyle w:val="PreformattedText"/>
        <w:rPr/>
      </w:pPr>
      <w:r>
        <w:rPr/>
        <w:t xml:space="preserve">      </w:t>
      </w:r>
      <w:r>
        <w:rPr/>
        <w:t>Corporation to Citadel Holding Corporation in the principal amount of</w:t>
      </w:r>
    </w:p>
    <w:p>
      <w:pPr>
        <w:pStyle w:val="PreformattedText"/>
        <w:rPr/>
      </w:pPr>
      <w:r>
        <w:rPr/>
        <w:t xml:space="preserve">      </w:t>
      </w:r>
      <w:r>
        <w:rPr/>
        <w:t>$1,998,000 (filed as Exhibit 10.60 to the Company's Quarterly Report on</w:t>
      </w:r>
    </w:p>
    <w:p>
      <w:pPr>
        <w:pStyle w:val="PreformattedText"/>
        <w:rPr/>
      </w:pPr>
      <w:r>
        <w:rPr/>
        <w:t xml:space="preserve">      </w:t>
      </w:r>
      <w:r>
        <w:rPr/>
        <w:t>Form 10-Q for the quarter ended March 31,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10.14 Agreement for Purchase and Sale of Real Property between Prudential</w:t>
      </w:r>
    </w:p>
    <w:p>
      <w:pPr>
        <w:pStyle w:val="PreformattedText"/>
        <w:rPr/>
      </w:pPr>
      <w:r>
        <w:rPr/>
        <w:t xml:space="preserve">      </w:t>
      </w:r>
      <w:r>
        <w:rPr/>
        <w:t>Insurance Company of America and Big 4 Farming LLC dated August 29, 1997</w:t>
      </w:r>
    </w:p>
    <w:p>
      <w:pPr>
        <w:pStyle w:val="PreformattedText"/>
        <w:rPr/>
      </w:pPr>
      <w:r>
        <w:rPr/>
        <w:t xml:space="preserve">      </w:t>
      </w:r>
      <w:r>
        <w:rPr/>
        <w:t>(filed as Exhibit 10.61 to the Company's Quarterly Report on Form 10-Q</w:t>
      </w:r>
    </w:p>
    <w:p>
      <w:pPr>
        <w:pStyle w:val="PreformattedText"/>
        <w:rPr/>
      </w:pPr>
      <w:r>
        <w:rPr/>
        <w:t xml:space="preserve">      </w:t>
      </w:r>
      <w:r>
        <w:rPr/>
        <w:t>for the quarter ended September 30,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10.15 Second Amendment to Agreement of Purchase and Sale between Prudential</w:t>
      </w:r>
    </w:p>
    <w:p>
      <w:pPr>
        <w:pStyle w:val="PreformattedText"/>
        <w:rPr/>
      </w:pPr>
      <w:r>
        <w:rPr/>
        <w:t xml:space="preserve">      </w:t>
      </w:r>
      <w:r>
        <w:rPr/>
        <w:t>Insurance Company of America and Big 4 Farming LLC dated November 5,</w:t>
      </w:r>
    </w:p>
    <w:p>
      <w:pPr>
        <w:pStyle w:val="PreformattedText"/>
        <w:rPr/>
      </w:pPr>
      <w:r>
        <w:rPr/>
        <w:t xml:space="preserve">      </w:t>
      </w:r>
      <w:r>
        <w:rPr/>
        <w:t>1997 (filed as Exhibit 10.62 to the Company's Quarterly Report on Form</w:t>
      </w:r>
    </w:p>
    <w:p>
      <w:pPr>
        <w:pStyle w:val="PreformattedText"/>
        <w:rPr/>
      </w:pPr>
      <w:r>
        <w:rPr/>
        <w:t xml:space="preserve">      </w:t>
      </w:r>
      <w:r>
        <w:rPr/>
        <w:t>10-Q for the quarter ended September 30,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10.16 Partnership Agreement of Citadel Agricultural Partners No. 1 dated</w:t>
      </w:r>
    </w:p>
    <w:p>
      <w:pPr>
        <w:pStyle w:val="PreformattedText"/>
        <w:rPr/>
      </w:pPr>
      <w:r>
        <w:rPr/>
        <w:t xml:space="preserve">      </w:t>
      </w:r>
      <w:r>
        <w:rPr/>
        <w:t>December 19, 1997 (filed as Exhibit 10.63 to the Company's Annual Report</w:t>
      </w:r>
    </w:p>
    <w:p>
      <w:pPr>
        <w:pStyle w:val="PreformattedText"/>
        <w:rPr/>
      </w:pPr>
      <w:r>
        <w:rPr/>
        <w:t xml:space="preserve">      </w:t>
      </w:r>
      <w:r>
        <w:rPr/>
        <w:t>on Form 10-K for the year ended December 31, 1997 and incorporated</w:t>
      </w:r>
    </w:p>
    <w:p>
      <w:pPr>
        <w:pStyle w:val="PreformattedText"/>
        <w:rPr/>
      </w:pPr>
      <w:r>
        <w:rPr/>
        <w:t xml:space="preserve">      </w:t>
      </w:r>
      <w:r>
        <w:rPr/>
        <w:t>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10.17 Partnership Agreement of Citadel Agricultural Partners No. 2 dated</w:t>
      </w:r>
    </w:p>
    <w:p>
      <w:pPr>
        <w:pStyle w:val="PreformattedText"/>
        <w:rPr/>
      </w:pPr>
      <w:r>
        <w:rPr/>
        <w:t xml:space="preserve">      </w:t>
      </w:r>
      <w:r>
        <w:rPr/>
        <w:t>December 19, 1997 (filed as Exhibit 10.64 to the Company's Annual Report</w:t>
      </w:r>
    </w:p>
    <w:p>
      <w:pPr>
        <w:pStyle w:val="PreformattedText"/>
        <w:rPr/>
      </w:pPr>
      <w:r>
        <w:rPr/>
        <w:t xml:space="preserve">      </w:t>
      </w:r>
      <w:r>
        <w:rPr/>
        <w:t>on Form 10-K for the year ended December 31, 1997 and incorporated</w:t>
      </w:r>
    </w:p>
    <w:p>
      <w:pPr>
        <w:pStyle w:val="PreformattedText"/>
        <w:rPr/>
      </w:pPr>
      <w:r>
        <w:rPr/>
        <w:t xml:space="preserve">      </w:t>
      </w:r>
      <w:r>
        <w:rPr/>
        <w:t>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10.18 Partnership Agreement of Citadel Agricultural Partners No. 3 dated</w:t>
      </w:r>
    </w:p>
    <w:p>
      <w:pPr>
        <w:pStyle w:val="PreformattedText"/>
        <w:rPr/>
      </w:pPr>
      <w:r>
        <w:rPr/>
        <w:t xml:space="preserve">      </w:t>
      </w:r>
      <w:r>
        <w:rPr/>
        <w:t>December 19, 1997 (filed as Exhibit 10.65 to the Company's Annual Report</w:t>
      </w:r>
    </w:p>
    <w:p>
      <w:pPr>
        <w:pStyle w:val="PreformattedText"/>
        <w:rPr/>
      </w:pPr>
      <w:r>
        <w:rPr/>
        <w:t xml:space="preserve">      </w:t>
      </w:r>
      <w:r>
        <w:rPr/>
        <w:t>on Form 10-K for the year ended December 31, 1997 and incorporated</w:t>
      </w:r>
    </w:p>
    <w:p>
      <w:pPr>
        <w:pStyle w:val="PreformattedText"/>
        <w:rPr/>
      </w:pPr>
      <w:r>
        <w:rPr/>
        <w:t xml:space="preserve">      </w:t>
      </w:r>
      <w:r>
        <w:rPr/>
        <w:t>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10.19 Farm Management Agreement dated December 26, 1997 between Citadel</w:t>
      </w:r>
    </w:p>
    <w:p>
      <w:pPr>
        <w:pStyle w:val="PreformattedText"/>
        <w:rPr/>
      </w:pPr>
      <w:r>
        <w:rPr/>
        <w:t xml:space="preserve">      </w:t>
      </w:r>
      <w:r>
        <w:rPr/>
        <w:t>Agricultural Partner No. 1 and Big 4 Farming LLC (filed as Exhibit 10.67</w:t>
      </w:r>
    </w:p>
    <w:p>
      <w:pPr>
        <w:pStyle w:val="PreformattedText"/>
        <w:rPr/>
      </w:pPr>
      <w:r>
        <w:rPr/>
        <w:t xml:space="preserve">      </w:t>
      </w:r>
      <w:r>
        <w:rPr/>
        <w:t>to the Company's Annual Report on Form 10-K for the year ended December</w:t>
      </w:r>
    </w:p>
    <w:p>
      <w:pPr>
        <w:pStyle w:val="PreformattedText"/>
        <w:rPr/>
      </w:pPr>
      <w:r>
        <w:rPr/>
        <w:t xml:space="preserve">      </w:t>
      </w:r>
      <w:r>
        <w:rPr/>
        <w:t>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10.20 Farm Management Agreement dated December 26, 1997 between Citadel</w:t>
      </w:r>
    </w:p>
    <w:p>
      <w:pPr>
        <w:pStyle w:val="PreformattedText"/>
        <w:rPr/>
      </w:pPr>
      <w:r>
        <w:rPr/>
        <w:t xml:space="preserve">      </w:t>
      </w:r>
      <w:r>
        <w:rPr/>
        <w:t>Agricultural Partner No. 2 and Big 4 Farming LLC (filed as Exhibit 10.68</w:t>
      </w:r>
    </w:p>
    <w:p>
      <w:pPr>
        <w:pStyle w:val="PreformattedText"/>
        <w:rPr/>
      </w:pPr>
      <w:r>
        <w:rPr/>
        <w:t xml:space="preserve">      </w:t>
      </w:r>
      <w:r>
        <w:rPr/>
        <w:t>to the Company's Annual Report on Form 10-K for the year ended December</w:t>
      </w:r>
    </w:p>
    <w:p>
      <w:pPr>
        <w:pStyle w:val="PreformattedText"/>
        <w:rPr/>
      </w:pPr>
      <w:r>
        <w:rPr/>
        <w:t xml:space="preserve">      </w:t>
      </w:r>
      <w:r>
        <w:rPr/>
        <w:t>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10.21 Farm Management Agreement dated December 26, 1997 between Citadel</w:t>
      </w:r>
    </w:p>
    <w:p>
      <w:pPr>
        <w:pStyle w:val="PreformattedText"/>
        <w:rPr/>
      </w:pPr>
      <w:r>
        <w:rPr/>
        <w:t xml:space="preserve">      </w:t>
      </w:r>
      <w:r>
        <w:rPr/>
        <w:t>Agricultural Partner No. 3 and Big 4 Farming LLC (filed as Exhibit 10.69</w:t>
      </w:r>
    </w:p>
    <w:p>
      <w:pPr>
        <w:pStyle w:val="PreformattedText"/>
        <w:rPr/>
      </w:pPr>
      <w:r>
        <w:rPr/>
        <w:t xml:space="preserve">      </w:t>
      </w:r>
      <w:r>
        <w:rPr/>
        <w:t>to the Company's Annual Report on Form 10-K for the year ended December</w:t>
      </w:r>
    </w:p>
    <w:p>
      <w:pPr>
        <w:pStyle w:val="PreformattedText"/>
        <w:rPr/>
      </w:pPr>
      <w:r>
        <w:rPr/>
        <w:t xml:space="preserve">      </w:t>
      </w:r>
      <w:r>
        <w:rPr/>
        <w:t>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10.22 Line of Credit Agreement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Big 4 Ranch, Inc. (filed as Exhibit 10.70 to the</w:t>
      </w:r>
    </w:p>
    <w:p>
      <w:pPr>
        <w:pStyle w:val="PreformattedText"/>
        <w:rPr/>
      </w:pPr>
      <w:r>
        <w:rPr/>
        <w:t xml:space="preserve">      </w:t>
      </w:r>
      <w:r>
        <w:rPr/>
        <w:t>Company's Annual Report on Form 10-K for the year ended December 31,</w:t>
      </w:r>
    </w:p>
    <w:p>
      <w:pPr>
        <w:pStyle w:val="PreformattedText"/>
        <w:rPr/>
      </w:pPr>
      <w:r>
        <w:rPr/>
        <w:t xml:space="preserve">      </w:t>
      </w:r>
      <w:r>
        <w:rPr/>
        <w:t>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10.23 Management Services Agreement dated December 26, 1997 between Big 4</w:t>
      </w:r>
    </w:p>
    <w:p>
      <w:pPr>
        <w:pStyle w:val="PreformattedText"/>
        <w:rPr/>
      </w:pPr>
      <w:r>
        <w:rPr/>
        <w:t xml:space="preserve">      </w:t>
      </w:r>
      <w:r>
        <w:rPr/>
        <w:t>Farming LLC and Cecelia Packing (filed as Exhibit 10.71 to the Company's</w:t>
      </w:r>
    </w:p>
    <w:p>
      <w:pPr>
        <w:pStyle w:val="PreformattedText"/>
        <w:rPr/>
      </w:pPr>
      <w:r>
        <w:rPr/>
        <w:t xml:space="preserve">      </w:t>
      </w:r>
      <w:r>
        <w:rPr/>
        <w:t>Annual Report on Form 10-K for the year ended December 31, 1997 and</w:t>
      </w:r>
    </w:p>
    <w:p>
      <w:pPr>
        <w:pStyle w:val="PreformattedText"/>
        <w:rPr/>
      </w:pPr>
      <w:r>
        <w:rPr/>
        <w:t xml:space="preserve">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10.24 Agricultural Loan Agreement dated December 29, 1997 between Citadel</w:t>
      </w:r>
    </w:p>
    <w:p>
      <w:pPr>
        <w:pStyle w:val="PreformattedText"/>
        <w:rPr/>
      </w:pPr>
      <w:r>
        <w:rPr/>
        <w:t xml:space="preserve">      </w:t>
      </w:r>
      <w:r>
        <w:rPr/>
        <w:t>Holding Corporation and Citadel Agriculture Partner No. 1 (filed as</w:t>
      </w:r>
    </w:p>
    <w:p>
      <w:pPr>
        <w:pStyle w:val="PreformattedText"/>
        <w:rPr/>
      </w:pPr>
      <w:r>
        <w:rPr/>
        <w:t xml:space="preserve">      </w:t>
      </w:r>
      <w:r>
        <w:rPr/>
        <w:t>Exhibit 10.72 to the Company's Annual Report on Form 10-K for the year</w:t>
      </w:r>
    </w:p>
    <w:p>
      <w:pPr>
        <w:pStyle w:val="PreformattedText"/>
        <w:rPr/>
      </w:pPr>
      <w:r>
        <w:rPr/>
        <w:t xml:space="preserve">      </w:t>
      </w:r>
      <w:r>
        <w:rPr/>
        <w:t>ended 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10.25 Agricultural Loan Agreement dated December 29, 1997 between Citadel</w:t>
      </w:r>
    </w:p>
    <w:p>
      <w:pPr>
        <w:pStyle w:val="PreformattedText"/>
        <w:rPr/>
      </w:pPr>
      <w:r>
        <w:rPr/>
        <w:t xml:space="preserve">      </w:t>
      </w:r>
      <w:r>
        <w:rPr/>
        <w:t>Holding Corporation and Citadel Agriculture Partner No. 2 (filed as</w:t>
      </w:r>
    </w:p>
    <w:p>
      <w:pPr>
        <w:pStyle w:val="PreformattedText"/>
        <w:rPr/>
      </w:pPr>
      <w:r>
        <w:rPr/>
        <w:t xml:space="preserve">      </w:t>
      </w:r>
      <w:r>
        <w:rPr/>
        <w:t>Exhibit 10.73 to the Company's Annual Report on Form 10-K for the year</w:t>
      </w:r>
    </w:p>
    <w:p>
      <w:pPr>
        <w:pStyle w:val="PreformattedText"/>
        <w:rPr/>
      </w:pPr>
      <w:r>
        <w:rPr/>
        <w:t xml:space="preserve">      </w:t>
      </w:r>
      <w:r>
        <w:rPr/>
        <w:t>ended 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10.26 Agricultural Loan Agreement dated December 29, 1997 between Citadel</w:t>
      </w:r>
    </w:p>
    <w:p>
      <w:pPr>
        <w:pStyle w:val="PreformattedText"/>
        <w:rPr/>
      </w:pPr>
      <w:r>
        <w:rPr/>
        <w:t xml:space="preserve">      </w:t>
      </w:r>
      <w:r>
        <w:rPr/>
        <w:t>Holding Corporation and Citadel Agriculture Partner No. 3 (filed as</w:t>
      </w:r>
    </w:p>
    <w:p>
      <w:pPr>
        <w:pStyle w:val="PreformattedText"/>
        <w:rPr/>
      </w:pPr>
      <w:r>
        <w:rPr/>
        <w:t xml:space="preserve">      </w:t>
      </w:r>
      <w:r>
        <w:rPr/>
        <w:t>Exhibit 10.74 to the Company's Annual Report on Form 10-K for the year</w:t>
      </w:r>
    </w:p>
    <w:p>
      <w:pPr>
        <w:pStyle w:val="PreformattedText"/>
        <w:rPr/>
      </w:pPr>
      <w:r>
        <w:rPr/>
        <w:t xml:space="preserve">      </w:t>
      </w:r>
      <w:r>
        <w:rPr/>
        <w:t>ended 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10.27 Promissory Note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Citadel Agricultural Partners No. 1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10.75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10.28 Promissory Note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Citadel Agricultural Partners No. 2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10.76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10.29 Promissory Note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Citadel Agricultural Partners No. 3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10.77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10.30 Security Agreement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Citadel Agricultural Partnership No. 1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10.78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10.31 Security Agreement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Citadel Agricultural Partnership No. 2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10.79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10.32 Security Agreement dated December 29, 1997 between Citadel Holding</w:t>
      </w:r>
    </w:p>
    <w:p>
      <w:pPr>
        <w:pStyle w:val="PreformattedText"/>
        <w:rPr/>
      </w:pPr>
      <w:r>
        <w:rPr/>
        <w:t xml:space="preserve">      </w:t>
      </w:r>
      <w:r>
        <w:rPr/>
        <w:t>Corporation and Citadel Agricultural Partnership No. 3 (filed as Exhibit</w:t>
      </w:r>
    </w:p>
    <w:p>
      <w:pPr>
        <w:pStyle w:val="PreformattedText"/>
        <w:rPr/>
      </w:pPr>
      <w:r>
        <w:rPr/>
        <w:t xml:space="preserve">      </w:t>
      </w:r>
      <w:r>
        <w:rPr/>
        <w:t>10.80 to the Company's Annual Report on Form 10-K for the year ended</w:t>
      </w:r>
    </w:p>
    <w:p>
      <w:pPr>
        <w:pStyle w:val="PreformattedText"/>
        <w:rPr/>
      </w:pPr>
      <w:r>
        <w:rPr/>
        <w:t xml:space="preserve">      </w:t>
      </w:r>
      <w:r>
        <w:rPr/>
        <w:t>December 31, 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10.33 Administrative Services Agreement between Citadel Holding Corporation</w:t>
      </w:r>
    </w:p>
    <w:p>
      <w:pPr>
        <w:pStyle w:val="PreformattedText"/>
        <w:rPr/>
      </w:pPr>
      <w:r>
        <w:rPr/>
        <w:t xml:space="preserve">      </w:t>
      </w:r>
      <w:r>
        <w:rPr/>
        <w:t>and Big 4 Ranch, Inc. dated December 29, 1997 (filed as Exhibit 10.81 to</w:t>
      </w:r>
    </w:p>
    <w:p>
      <w:pPr>
        <w:pStyle w:val="PreformattedText"/>
        <w:rPr/>
      </w:pPr>
      <w:r>
        <w:rPr/>
        <w:t xml:space="preserve">      </w:t>
      </w:r>
      <w:r>
        <w:rPr/>
        <w:t>the Company's Annual Report on Form 10-K for the year ended December 31,</w:t>
      </w:r>
    </w:p>
    <w:p>
      <w:pPr>
        <w:pStyle w:val="PreformattedText"/>
        <w:rPr/>
      </w:pPr>
      <w:r>
        <w:rPr/>
        <w:t xml:space="preserve">      </w:t>
      </w:r>
      <w:r>
        <w:rPr/>
        <w:t>1997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10.34  Reading Entertainment, Inc. Annual Report on Form 10-K for the year</w:t>
      </w:r>
    </w:p>
    <w:p>
      <w:pPr>
        <w:pStyle w:val="PreformattedText"/>
        <w:rPr/>
      </w:pPr>
      <w:r>
        <w:rPr/>
        <w:t xml:space="preserve">       </w:t>
      </w:r>
      <w:r>
        <w:rPr/>
        <w:t>ended December 31, 1998 (filed as Exhibit as 10.41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Annual Report on Form 10-K for the year ended December 31, 1998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10.35  Reading Entertainment, Inc. Annual Report on Form 10-K for the year</w:t>
      </w:r>
    </w:p>
    <w:p>
      <w:pPr>
        <w:pStyle w:val="PreformattedText"/>
        <w:rPr/>
      </w:pPr>
      <w:r>
        <w:rPr/>
        <w:t xml:space="preserve">       </w:t>
      </w:r>
      <w:r>
        <w:rPr/>
        <w:t>ended December 31, 1999 (filed by Reading Entertainment Inc. as Form 10-</w:t>
      </w:r>
    </w:p>
    <w:p>
      <w:pPr>
        <w:pStyle w:val="PreformattedText"/>
        <w:rPr/>
      </w:pPr>
      <w:r>
        <w:rPr/>
        <w:t xml:space="preserve">       </w:t>
      </w:r>
      <w:r>
        <w:rPr/>
        <w:t>K for the year ended December 31, 1999 on April 14, 2000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10.36  Promissory note dated December 20, 1999 between Citadel Holding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Nationwide Life Insurance 3 (filed as Exhibit 10.36 to</w:t>
      </w:r>
    </w:p>
    <w:p>
      <w:pPr>
        <w:pStyle w:val="PreformattedText"/>
        <w:rPr/>
      </w:pPr>
      <w:r>
        <w:rPr/>
        <w:t xml:space="preserve">       </w:t>
      </w:r>
      <w:r>
        <w:rPr/>
        <w:t>the Company's Annual Report on Form 10-K for the year ended December 31,</w:t>
      </w:r>
    </w:p>
    <w:p>
      <w:pPr>
        <w:pStyle w:val="PreformattedText"/>
        <w:rPr/>
      </w:pPr>
      <w:r>
        <w:rPr/>
        <w:t xml:space="preserve">       </w:t>
      </w:r>
      <w:r>
        <w:rPr/>
        <w:t>1999 and 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10.37* Employment Agreement between Citadel Holding Corporation and Andrzej</w:t>
      </w:r>
    </w:p>
    <w:p>
      <w:pPr>
        <w:pStyle w:val="PreformattedText"/>
        <w:rPr/>
      </w:pPr>
      <w:r>
        <w:rPr/>
        <w:t xml:space="preserve">       </w:t>
      </w:r>
      <w:r>
        <w:rPr/>
        <w:t>Matyczynski (filed as Exhibit 10.37 to the Company's Annual Report on</w:t>
      </w:r>
    </w:p>
    <w:p>
      <w:pPr>
        <w:pStyle w:val="PreformattedText"/>
        <w:rPr/>
      </w:pPr>
      <w:r>
        <w:rPr/>
        <w:t xml:space="preserve">       </w:t>
      </w:r>
      <w:r>
        <w:rPr/>
        <w:t>Form 10-K for the year ended December 31, 1999 and incorporated herein</w:t>
      </w:r>
    </w:p>
    <w:p>
      <w:pPr>
        <w:pStyle w:val="PreformattedText"/>
        <w:rPr/>
      </w:pPr>
      <w:r>
        <w:rPr/>
        <w:t xml:space="preserve">       </w:t>
      </w:r>
      <w:r>
        <w:rPr/>
        <w:t>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10.38  Citadel 1999 Employee Stock Option Plan (filed as Exhibit 10.38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Annual Report on Form 10-K for the year ended December 31,</w:t>
      </w:r>
    </w:p>
    <w:p>
      <w:pPr>
        <w:pStyle w:val="PreformattedText"/>
        <w:rPr/>
      </w:pPr>
      <w:r>
        <w:rPr/>
        <w:t xml:space="preserve">       </w:t>
      </w:r>
      <w:r>
        <w:rPr/>
        <w:t>1999 and 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10.39  Amendment and Plan of Merger By and Among Citadel Holding Corporation</w:t>
      </w:r>
    </w:p>
    <w:p>
      <w:pPr>
        <w:pStyle w:val="PreformattedText"/>
        <w:rPr/>
      </w:pPr>
      <w:r>
        <w:rPr/>
        <w:t xml:space="preserve">       </w:t>
      </w:r>
      <w:r>
        <w:rPr/>
        <w:t>and Off-Broadway Theatres, Inc. (filed as Exhibit A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Proxy Statement and incorporated herein by 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     Subsidiaries of the Company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     Consent of Independent Auditors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*These exhibits constitute the executive compensation plans and arrangements</w:t>
      </w:r>
    </w:p>
    <w:p>
      <w:pPr>
        <w:pStyle w:val="PreformattedText"/>
        <w:rPr/>
      </w:pPr>
      <w:r>
        <w:rPr/>
        <w:t xml:space="preserve"> </w:t>
      </w:r>
      <w:r>
        <w:rPr/>
        <w:t>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April 12, 2001                              /s/ Andrzej Matyczynski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_________________________________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Andrzej Matyczynski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Chief Financial Officer and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and Exchange Act of 1934,</w:t>
      </w:r>
    </w:p>
    <w:p>
      <w:pPr>
        <w:pStyle w:val="PreformattedText"/>
        <w:rPr/>
      </w:pPr>
      <w:r>
        <w:rPr/>
        <w:t>this report has been signed below by the following persons on behalf of</w:t>
      </w:r>
    </w:p>
    <w:p>
      <w:pPr>
        <w:pStyle w:val="PreformattedText"/>
        <w:rPr/>
      </w:pPr>
      <w:r>
        <w:rPr/>
        <w:t>Registrant and in 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Signature                            Title                     Date</w:t>
      </w:r>
    </w:p>
    <w:p>
      <w:pPr>
        <w:pStyle w:val="PreformattedText"/>
        <w:rPr/>
      </w:pPr>
      <w:r>
        <w:rPr/>
        <w:t xml:space="preserve">            </w:t>
      </w:r>
      <w:r>
        <w:rPr/>
        <w:t>---------                            -----               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/s/ James J. Cotter         Chairman of the Board and          April 12, 2001</w:t>
      </w:r>
    </w:p>
    <w:p>
      <w:pPr>
        <w:pStyle w:val="PreformattedText"/>
        <w:rPr/>
      </w:pPr>
      <w:r>
        <w:rPr/>
        <w:t>_________________________________  Director and Chief Executive</w:t>
      </w:r>
    </w:p>
    <w:p>
      <w:pPr>
        <w:pStyle w:val="PreformattedText"/>
        <w:rPr/>
      </w:pPr>
      <w:r>
        <w:rPr/>
        <w:t xml:space="preserve">         </w:t>
      </w:r>
      <w:r>
        <w:rPr/>
        <w:t>James J. Cotter          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/s/ S. Craig Tompkins        Director, Secretary                April 12, 2001</w:t>
      </w:r>
    </w:p>
    <w:p>
      <w:pPr>
        <w:pStyle w:val="PreformattedText"/>
        <w:rPr/>
      </w:pPr>
      <w:r>
        <w:rPr/>
        <w:t>_________________________________</w:t>
      </w:r>
    </w:p>
    <w:p>
      <w:pPr>
        <w:pStyle w:val="PreformattedText"/>
        <w:rPr/>
      </w:pPr>
      <w:r>
        <w:rPr/>
        <w:t xml:space="preserve">        </w:t>
      </w:r>
      <w:r>
        <w:rPr/>
        <w:t>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/s/ William C. Soady         Director                           April 12, 2001</w:t>
      </w:r>
    </w:p>
    <w:p>
      <w:pPr>
        <w:pStyle w:val="PreformattedText"/>
        <w:rPr/>
      </w:pPr>
      <w:r>
        <w:rPr/>
        <w:t>_________________________________</w:t>
      </w:r>
    </w:p>
    <w:p>
      <w:pPr>
        <w:pStyle w:val="PreformattedText"/>
        <w:rPr/>
      </w:pPr>
      <w:r>
        <w:rPr/>
        <w:t xml:space="preserve">        </w:t>
      </w:r>
      <w:r>
        <w:rPr/>
        <w:t>William C. Soady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/s/ Alfred Villasenor, Jr.      Director                           April 12, 2001</w:t>
      </w:r>
    </w:p>
    <w:p>
      <w:pPr>
        <w:pStyle w:val="PreformattedText"/>
        <w:rPr/>
      </w:pPr>
      <w:r>
        <w:rPr/>
        <w:t>_________________________________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Alfred Villasenor,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73</w:t>
      </w:r>
      <w:r>
        <w:br w:type="page"/>
      </w:r>
    </w:p>
    <w:p>
      <w:pPr>
        <w:pStyle w:val="PreformattedText"/>
        <w:rPr/>
      </w:pPr>
      <w:r>
        <w:rPr/>
      </w:r>
      <w:bookmarkStart w:id="4" w:name="dex21.txt"/>
      <w:bookmarkStart w:id="5" w:name="ksdex21"/>
      <w:bookmarkStart w:id="6" w:name="dex21.txt"/>
      <w:bookmarkStart w:id="7" w:name="ksdex2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EXHIBIT 21(1)--CONSOLIDATED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Citadel Holding Corporation's Consolidated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                       Incorporation</w:t>
      </w:r>
    </w:p>
    <w:p>
      <w:pPr>
        <w:pStyle w:val="PreformattedText"/>
        <w:rPr/>
      </w:pPr>
      <w:r>
        <w:rPr/>
        <w:t>- ----------                       -------------</w:t>
      </w:r>
    </w:p>
    <w:p>
      <w:pPr>
        <w:pStyle w:val="PreformattedText"/>
        <w:rPr/>
      </w:pPr>
      <w:r>
        <w:rPr/>
        <w:t xml:space="preserve">                              </w:t>
      </w:r>
    </w:p>
    <w:p>
      <w:pPr>
        <w:pStyle w:val="PreformattedText"/>
        <w:rPr/>
      </w:pPr>
      <w:r>
        <w:rPr/>
        <w:t>Citadel Realty Inc.              Delaware, USA</w:t>
      </w:r>
    </w:p>
    <w:p>
      <w:pPr>
        <w:pStyle w:val="PreformattedText"/>
        <w:rPr/>
      </w:pPr>
      <w:r>
        <w:rPr/>
        <w:t>Citadel Realty Inc.              Nevada, USA</w:t>
      </w:r>
    </w:p>
    <w:p>
      <w:pPr>
        <w:pStyle w:val="PreformattedText"/>
        <w:rPr/>
      </w:pPr>
      <w:r>
        <w:rPr/>
        <w:t>Citadel Distribution Inc.        Delaware, USA</w:t>
      </w:r>
    </w:p>
    <w:p>
      <w:pPr>
        <w:pStyle w:val="PreformattedText"/>
        <w:rPr/>
      </w:pPr>
      <w:r>
        <w:rPr/>
        <w:t>Citadel Acquisition Corp., Inc.  Delaware, USA</w:t>
      </w:r>
    </w:p>
    <w:p>
      <w:pPr>
        <w:pStyle w:val="PreformattedText"/>
        <w:rPr/>
      </w:pPr>
      <w:r>
        <w:rPr/>
        <w:t>Big 4 Farming LLC                Formed under the laws of California, USA</w:t>
      </w:r>
    </w:p>
    <w:p>
      <w:pPr>
        <w:pStyle w:val="PreformattedText"/>
        <w:rPr/>
      </w:pPr>
      <w:r>
        <w:rPr/>
        <w:t>Citadel Agriculture Inc.         California, USA</w:t>
      </w:r>
    </w:p>
    <w:p>
      <w:pPr>
        <w:pStyle w:val="PreformattedText"/>
        <w:rPr/>
      </w:pPr>
      <w:r>
        <w:rPr/>
        <w:t>Liberty Theaters, Inc.           New York, USA</w:t>
      </w:r>
    </w:p>
    <w:p>
      <w:pPr>
        <w:pStyle w:val="PreformattedText"/>
        <w:rPr/>
      </w:pPr>
      <w:r>
        <w:rPr/>
        <w:t>Citadel Cinemas Inc.             Nevada, USA</w:t>
      </w:r>
    </w:p>
    <w:p>
      <w:pPr>
        <w:pStyle w:val="PreformattedText"/>
        <w:rPr/>
      </w:pPr>
      <w:r>
        <w:rPr/>
        <w:t>Royal George LLC                 Delaware, USA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" w:name="dex23.txt"/>
      <w:bookmarkStart w:id="9" w:name="ksdex23"/>
      <w:bookmarkStart w:id="10" w:name="dex23.txt"/>
      <w:bookmarkStart w:id="11" w:name="ksdex23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INDEPENDENT AUDITORS' CONSENT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consent to the incorporation by reference in Registration Statement No.</w:t>
      </w:r>
    </w:p>
    <w:p>
      <w:pPr>
        <w:pStyle w:val="PreformattedText"/>
        <w:rPr/>
      </w:pPr>
      <w:r>
        <w:rPr/>
        <w:t>333-36277 of Citadel Holding Corporation on Form S-8 of our report dated April</w:t>
      </w:r>
    </w:p>
    <w:p>
      <w:pPr>
        <w:pStyle w:val="PreformattedText"/>
        <w:rPr/>
      </w:pPr>
      <w:r>
        <w:rPr/>
        <w:t>6, 2001, appearing in this Annual Report on Form 10-K of Citadel Holding</w:t>
      </w:r>
    </w:p>
    <w:p>
      <w:pPr>
        <w:pStyle w:val="PreformattedText"/>
        <w:rPr/>
      </w:pPr>
      <w:r>
        <w:rPr/>
        <w:t>Corporation for the year ended December 31,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Deloitte &amp; Touche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spacing w:before="0" w:after="283"/>
        <w:rPr/>
      </w:pPr>
      <w:r>
        <w:rPr/>
        <w:t>April 6, 2001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29</Pages>
  <Words>40809</Words>
  <CharactersWithSpaces>303034</CharactersWithSpaces>
  <Paragraphs>4493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