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59" w:before="240" w:after="283"/>
        <w:rPr>
          <w:rFonts w:ascii="Times New Roman;serif" w:hAnsi="Times New Roman;serif"/>
          <w:b/>
          <w:i w:val="false"/>
          <w:caps w:val="false"/>
          <w:smallCaps w:val="false"/>
          <w:sz w:val="22"/>
        </w:rPr>
      </w:pPr>
      <w:bookmarkStart w:id="0" w:name="rdi-20250331x10q.htm"/>
      <w:bookmarkStart w:id="1" w:name="ksrdi20250331x10q"/>
      <w:bookmarkEnd w:id="0"/>
      <w:bookmarkEnd w:id="1"/>
      <w:r>
        <w:rPr>
          <w:rFonts w:ascii="Times New Roman;serif" w:hAnsi="Times New Roman;serif"/>
          <w:b/>
          <w:i w:val="false"/>
          <w:caps w:val="false"/>
          <w:smallCaps w:val="false"/>
          <w:sz w:val="22"/>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0" w:after="120"/>
        <w:jc w:val="center"/>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_____________________________________________________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March 31, 2025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___________ to 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1-8625</w:t>
      </w:r>
    </w:p>
    <w:p>
      <w:pPr>
        <w:pStyle w:val="TextBody"/>
        <w:bidi w:val="0"/>
        <w:spacing w:lineRule="auto" w:line="259"/>
        <w:rPr>
          <w:caps w:val="false"/>
          <w:smallCaps w:val="false"/>
        </w:rPr>
      </w:pPr>
      <w:r>
        <w:rPr>
          <w:caps w:val="false"/>
          <w:smallCaps w:val="false"/>
        </w:rPr>
        <w:drawing>
          <wp:inline distT="0" distB="0" distL="0" distR="0">
            <wp:extent cx="2250440" cy="851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0440" cy="851535"/>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082" w:type="dxa"/>
        <w:jc w:val="center"/>
        <w:tblInd w:w="0" w:type="dxa"/>
        <w:tblLayout w:type="fixed"/>
        <w:tblCellMar>
          <w:top w:w="0" w:type="dxa"/>
          <w:left w:w="0" w:type="dxa"/>
          <w:bottom w:w="0" w:type="dxa"/>
          <w:right w:w="0" w:type="dxa"/>
        </w:tblCellMar>
      </w:tblPr>
      <w:tblGrid>
        <w:gridCol w:w="4231"/>
        <w:gridCol w:w="2851"/>
      </w:tblGrid>
      <w:tr>
        <w:trPr/>
        <w:tc>
          <w:tcPr>
            <w:tcW w:w="4231" w:type="dxa"/>
            <w:tcBorders/>
            <w:shd w:fill="FFFFFF" w:val="clear"/>
            <w:vAlign w:val="center"/>
          </w:tcPr>
          <w:p>
            <w:pPr>
              <w:pStyle w:val="TableContents"/>
              <w:bidi w:val="0"/>
              <w:spacing w:before="0" w:after="283"/>
              <w:jc w:val="left"/>
              <w:rPr>
                <w:sz w:val="4"/>
                <w:szCs w:val="4"/>
              </w:rPr>
            </w:pPr>
            <w:r>
              <w:rPr>
                <w:sz w:val="4"/>
                <w:szCs w:val="4"/>
              </w:rPr>
            </w:r>
          </w:p>
        </w:tc>
        <w:tc>
          <w:tcPr>
            <w:tcW w:w="2851" w:type="dxa"/>
            <w:tcBorders/>
            <w:shd w:fill="FFFFFF" w:val="clear"/>
            <w:vAlign w:val="center"/>
          </w:tcPr>
          <w:p>
            <w:pPr>
              <w:pStyle w:val="TableContents"/>
              <w:bidi w:val="0"/>
              <w:spacing w:before="0" w:after="283"/>
              <w:jc w:val="left"/>
              <w:rPr>
                <w:sz w:val="4"/>
                <w:szCs w:val="4"/>
              </w:rPr>
            </w:pPr>
            <w:r>
              <w:rPr>
                <w:sz w:val="4"/>
                <w:szCs w:val="4"/>
              </w:rPr>
            </w:r>
          </w:p>
        </w:tc>
      </w:tr>
      <w:tr>
        <w:trPr/>
        <w:tc>
          <w:tcPr>
            <w:tcW w:w="423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tc>
        <w:tc>
          <w:tcPr>
            <w:tcW w:w="285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tc>
      </w:tr>
      <w:tr>
        <w:trPr/>
        <w:tc>
          <w:tcPr>
            <w:tcW w:w="4231" w:type="dxa"/>
            <w:tcBorders/>
            <w:shd w:fill="FFFFFF" w:val="clear"/>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New York, New York</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851" w:type="dxa"/>
            <w:tcBorders/>
            <w:shd w:fill="FFFFFF" w:val="clear"/>
            <w:vAlign w:val="center"/>
          </w:tcPr>
          <w:p>
            <w:pPr>
              <w:pStyle w:val="TableContents"/>
              <w:bidi w:val="0"/>
              <w:spacing w:lineRule="auto" w:line="259"/>
              <w:rPr>
                <w:caps w:val="false"/>
                <w:smallCaps w:val="false"/>
              </w:rPr>
            </w:pPr>
            <w:r>
              <w:rPr>
                <w:caps w:val="false"/>
                <w:smallCaps w:val="false"/>
              </w:rPr>
              <w:t> </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120"/>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9250" w:type="dxa"/>
        <w:jc w:val="center"/>
        <w:tblInd w:w="0" w:type="dxa"/>
        <w:tblLayout w:type="fixed"/>
        <w:tblCellMar>
          <w:top w:w="0" w:type="dxa"/>
          <w:left w:w="0" w:type="dxa"/>
          <w:bottom w:w="0" w:type="dxa"/>
          <w:right w:w="0" w:type="dxa"/>
        </w:tblCellMar>
      </w:tblPr>
      <w:tblGrid>
        <w:gridCol w:w="4426"/>
        <w:gridCol w:w="146"/>
        <w:gridCol w:w="1261"/>
        <w:gridCol w:w="146"/>
        <w:gridCol w:w="327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bl>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Large 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Non-Accelerated Filer</w:t>
      </w:r>
      <w:r>
        <w:rPr>
          <w:rFonts w:ascii="Times New Roman;serif" w:hAnsi="Times New Roman;serif"/>
          <w:caps w:val="false"/>
          <w:smallCaps w:val="false"/>
          <w:sz w:val="19"/>
        </w:rPr>
        <w:t xml:space="preserve">  ☑ </w:t>
      </w:r>
      <w:r>
        <w:rPr>
          <w:rFonts w:ascii="Times New Roman;serif" w:hAnsi="Times New Roman;serif"/>
          <w:b w:val="false"/>
          <w:i w:val="false"/>
          <w:caps w:val="false"/>
          <w:smallCaps w:val="false"/>
          <w:sz w:val="19"/>
        </w:rPr>
        <w:t>Smaller Reporting Company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Emerging Growth Company </w:t>
      </w:r>
      <w:r>
        <w:rPr>
          <w:rFonts w:ascii="Times New Roman;serif" w:hAnsi="Times New Roman;serif"/>
          <w:caps w:val="false"/>
          <w:smallCaps w:val="false"/>
          <w:sz w:val="19"/>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bookmarkStart w:id="2" w:name="_Hlk77584395"/>
      <w:bookmarkEnd w:id="2"/>
      <w:r>
        <w:rPr>
          <w:rFonts w:ascii="Times New Roman;serif" w:hAnsi="Times New Roman;serif"/>
          <w:b w:val="false"/>
          <w:i w:val="false"/>
          <w:caps w:val="false"/>
          <w:smallCaps w:val="false"/>
          <w:sz w:val="20"/>
        </w:rPr>
        <w:t xml:space="preserve">Indicate the number of shares outstanding of each of the issuer’s classes of common stock, as of the latest practicable date. </w:t>
      </w:r>
      <w:bookmarkStart w:id="3" w:name="_Hlk141393246"/>
      <w:bookmarkEnd w:id="3"/>
      <w:r>
        <w:rPr>
          <w:rFonts w:ascii="Times New Roman;serif" w:hAnsi="Times New Roman;serif"/>
          <w:b w:val="false"/>
          <w:i w:val="false"/>
          <w:caps w:val="false"/>
          <w:smallCaps w:val="false"/>
          <w:sz w:val="20"/>
        </w:rPr>
        <w:t>As of May 14, 2025, there were 20,795,843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$0.01 par value per share, and 1,680,590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B Voting Common Stock, $0.01 par value per share, outstanding.</w:t>
        <w:br/>
        <w:t>‎</w:t>
      </w:r>
    </w:p>
    <w:p>
      <w:pPr>
        <w:pStyle w:val="TextBody"/>
        <w:bidi w:val="0"/>
        <w:spacing w:lineRule="auto" w:line="259"/>
        <w:rPr>
          <w:caps w:val="false"/>
          <w:smallCaps w:val="false"/>
        </w:rPr>
      </w:pPr>
      <w:bookmarkStart w:id="4" w:name="_Hlk196232287"/>
      <w:bookmarkEnd w:id="4"/>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READING </w:t>
      </w:r>
      <w:bookmarkStart w:id="5" w:name="TableOfContents"/>
      <w:bookmarkEnd w:id="5"/>
      <w:r>
        <w:rPr>
          <w:rFonts w:ascii="Times New Roman;serif" w:hAnsi="Times New Roman;serif"/>
          <w:b/>
          <w:i w:val="false"/>
          <w:caps w:val="false"/>
          <w:smallCaps w:val="false"/>
          <w:sz w:val="20"/>
        </w:rPr>
        <w:t>INTERNATIONAL, INC. AND SUBSIDIARIES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TABLE OF CONTENTS</w:t>
      </w:r>
    </w:p>
    <w:tbl>
      <w:tblPr>
        <w:tblW w:w="8627" w:type="dxa"/>
        <w:jc w:val="left"/>
        <w:tblInd w:w="0" w:type="dxa"/>
        <w:tblLayout w:type="fixed"/>
        <w:tblCellMar>
          <w:top w:w="0" w:type="dxa"/>
          <w:left w:w="0" w:type="dxa"/>
          <w:bottom w:w="0" w:type="dxa"/>
          <w:right w:w="0" w:type="dxa"/>
        </w:tblCellMar>
      </w:tblPr>
      <w:tblGrid>
        <w:gridCol w:w="8086"/>
        <w:gridCol w:w="541"/>
      </w:tblGrid>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 - 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color w:val="0000FF"/>
                  <w:sz w:val="20"/>
                  <w:u w:val="single"/>
                </w:rPr>
                <w:t>Item 1 – Financial Statements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shd w:fill="CCEEFF" w:val="clear"/>
            <w:vAlign w:val="center"/>
          </w:tcPr>
          <w:p>
            <w:pPr>
              <w:pStyle w:val="TableContents"/>
              <w:bidi w:val="0"/>
              <w:spacing w:lineRule="auto" w:line="259" w:before="0" w:after="283"/>
              <w:jc w:val="left"/>
              <w:rPr/>
            </w:pPr>
            <w:hyperlink w:anchor="BalSheet">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StmtofOpn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Income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8086" w:type="dxa"/>
            <w:tcBorders/>
            <w:shd w:fill="CCEEFF" w:val="clear"/>
            <w:vAlign w:val="center"/>
          </w:tcPr>
          <w:p>
            <w:pPr>
              <w:pStyle w:val="TableContents"/>
              <w:bidi w:val="0"/>
              <w:spacing w:lineRule="auto" w:line="259" w:before="0" w:after="283"/>
              <w:jc w:val="left"/>
              <w:rPr/>
            </w:pPr>
            <w:hyperlink w:anchor="StmtOfCompr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8086" w:type="dxa"/>
            <w:tcBorders/>
            <w:vAlign w:val="center"/>
          </w:tcPr>
          <w:p>
            <w:pPr>
              <w:pStyle w:val="TableContents"/>
              <w:bidi w:val="0"/>
              <w:spacing w:lineRule="auto" w:line="259" w:before="0" w:after="283"/>
              <w:jc w:val="left"/>
              <w:rPr/>
            </w:pPr>
            <w:hyperlink w:anchor="StmtOf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8086" w:type="dxa"/>
            <w:tcBorders/>
            <w:shd w:fill="CCEEFF" w:val="clear"/>
            <w:vAlign w:val="center"/>
          </w:tcPr>
          <w:p>
            <w:pPr>
              <w:pStyle w:val="TableContents"/>
              <w:bidi w:val="0"/>
              <w:spacing w:lineRule="auto" w:line="259" w:before="0" w:after="283"/>
              <w:jc w:val="left"/>
              <w:rPr/>
            </w:pPr>
            <w:hyperlink w:anchor="_Notes_to_Condensed">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8086" w:type="dxa"/>
            <w:tcBorders/>
            <w:vAlign w:val="center"/>
          </w:tcPr>
          <w:p>
            <w:pPr>
              <w:pStyle w:val="TableContents"/>
              <w:bidi w:val="0"/>
              <w:spacing w:lineRule="auto" w:line="259" w:before="0" w:after="283"/>
              <w:jc w:val="left"/>
              <w:rPr/>
            </w:pPr>
            <w:hyperlink w:anchor="Item2">
              <w:r>
                <w:rPr>
                  <w:rStyle w:val="InternetLink"/>
                  <w:rFonts w:ascii="Times New Roman;serif" w:hAnsi="Times New Roman;serif"/>
                  <w:b w:val="false"/>
                  <w:i w:val="false"/>
                  <w:caps w:val="false"/>
                  <w:smallCaps w:val="false"/>
                  <w:strike w:val="false"/>
                  <w:dstrike w:val="false"/>
                  <w:color w:val="0000FF"/>
                  <w:sz w:val="20"/>
                  <w:u w:val="single"/>
                  <w:effect w:val="none"/>
                </w:rPr>
                <w:t>Item 2 – Management’s Discussion and Analysis of Financial Condition and Results of Operations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tc>
      </w:tr>
      <w:tr>
        <w:trPr/>
        <w:tc>
          <w:tcPr>
            <w:tcW w:w="8086" w:type="dxa"/>
            <w:tcBorders/>
            <w:shd w:fill="CCEEFF" w:val="clear"/>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20"/>
                  <w:u w:val="single"/>
                  <w:effect w:val="none"/>
                </w:rPr>
                <w:t>Item 3 – Quantitative and Qualitative Disclosure about Market Risk</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r>
      <w:tr>
        <w:trPr/>
        <w:tc>
          <w:tcPr>
            <w:tcW w:w="8086" w:type="dxa"/>
            <w:tcBorders/>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20"/>
                  <w:u w:val="single"/>
                  <w:effect w:val="none"/>
                </w:rPr>
                <w:t>Item 4 – Controls and Procedures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8086" w:type="dxa"/>
            <w:tcBorders/>
            <w:shd w:fill="CCEEFF" w:val="clear"/>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1">
              <w:r>
                <w:rPr>
                  <w:rStyle w:val="InternetLink"/>
                  <w:rFonts w:ascii="Times New Roman;serif" w:hAnsi="Times New Roman;serif"/>
                  <w:b w:val="false"/>
                  <w:i w:val="false"/>
                  <w:caps w:val="false"/>
                  <w:smallCaps w:val="false"/>
                  <w:strike w:val="false"/>
                  <w:dstrike w:val="false"/>
                  <w:color w:val="0000FF"/>
                  <w:sz w:val="20"/>
                  <w:u w:val="single"/>
                  <w:effect w:val="none"/>
                </w:rPr>
                <w:t>Item 1 – Legal Proceedings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2">
              <w:r>
                <w:rPr>
                  <w:rStyle w:val="InternetLink"/>
                  <w:rFonts w:ascii="Times New Roman;serif" w:hAnsi="Times New Roman;serif"/>
                  <w:b w:val="false"/>
                  <w:i w:val="false"/>
                  <w:caps w:val="false"/>
                  <w:smallCaps w:val="false"/>
                  <w:strike w:val="false"/>
                  <w:dstrike w:val="false"/>
                  <w:color w:val="0000FF"/>
                  <w:sz w:val="20"/>
                  <w:u w:val="single"/>
                  <w:effect w:val="none"/>
                </w:rPr>
                <w:t>Item 2 – Unregistered Sales of Equity Securities and Use of Proceeds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3">
              <w:r>
                <w:rPr>
                  <w:rStyle w:val="InternetLink"/>
                  <w:rFonts w:ascii="Times New Roman;serif" w:hAnsi="Times New Roman;serif"/>
                  <w:b w:val="false"/>
                  <w:i w:val="false"/>
                  <w:caps w:val="false"/>
                  <w:smallCaps w:val="false"/>
                  <w:strike w:val="false"/>
                  <w:dstrike w:val="false"/>
                  <w:color w:val="0000FF"/>
                  <w:sz w:val="20"/>
                  <w:u w:val="single"/>
                  <w:effect w:val="none"/>
                </w:rPr>
                <w:t>Item 3 – Defaults Upon Senior Securities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4">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shd w:fill="CCEEFF" w:val="clear"/>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Other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8086" w:type="dxa"/>
            <w:tcBorders/>
            <w:vAlign w:val="center"/>
          </w:tcPr>
          <w:p>
            <w:pPr>
              <w:pStyle w:val="TableContents"/>
              <w:bidi w:val="0"/>
              <w:spacing w:lineRule="auto" w:line="259" w:before="0" w:after="283"/>
              <w:jc w:val="left"/>
              <w:rPr/>
            </w:pPr>
            <w:hyperlink w:anchor="Part2Item6">
              <w:r>
                <w:rPr>
                  <w:rStyle w:val="InternetLink"/>
                  <w:rFonts w:ascii="Times New Roman;serif" w:hAnsi="Times New Roman;serif"/>
                  <w:b w:val="false"/>
                  <w:i w:val="false"/>
                  <w:caps w:val="false"/>
                  <w:smallCaps w:val="false"/>
                  <w:strike w:val="false"/>
                  <w:dstrike w:val="false"/>
                  <w:color w:val="0000FF"/>
                  <w:sz w:val="20"/>
                  <w:u w:val="single"/>
                  <w:effect w:val="none"/>
                </w:rPr>
                <w:t>Item 6 – Exhibits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r>
      <w:tr>
        <w:trPr/>
        <w:tc>
          <w:tcPr>
            <w:tcW w:w="8086"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vAlign w:val="center"/>
          </w:tcPr>
          <w:p>
            <w:pPr>
              <w:pStyle w:val="TableContents"/>
              <w:bidi w:val="0"/>
              <w:spacing w:lineRule="auto" w:line="259" w:before="0" w:after="283"/>
              <w:jc w:val="left"/>
              <w:rPr/>
            </w:pPr>
            <w:hyperlink w:anchor="Part2Item6">
              <w:r>
                <w:rPr>
                  <w:rStyle w:val="InternetLink"/>
                  <w:rFonts w:ascii="Times New Roman;serif" w:hAnsi="Times New Roman;serif"/>
                  <w:b/>
                  <w:i w:val="false"/>
                  <w:caps w:val="false"/>
                  <w:smallCaps w:val="false"/>
                  <w:strike w:val="false"/>
                  <w:dstrike w:val="false"/>
                  <w:color w:val="0000FF"/>
                  <w:sz w:val="20"/>
                  <w:u w:val="single"/>
                  <w:effect w:val="none"/>
                </w:rPr>
                <w:t>Certifications</w:t>
              </w:r>
            </w:hyperlink>
          </w:p>
        </w:tc>
        <w:tc>
          <w:tcPr>
            <w:tcW w:w="54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1 – FINANCIAL INFORMATION</w:t>
      </w:r>
      <w:bookmarkStart w:id="6" w:name="Part1"/>
      <w:bookmarkEnd w:id="6"/>
    </w:p>
    <w:p>
      <w:pPr>
        <w:pStyle w:val="TextBody"/>
        <w:bidi w:val="0"/>
        <w:spacing w:lineRule="auto" w:line="259"/>
        <w:rPr>
          <w:rFonts w:ascii="Times New Roman;serif" w:hAnsi="Times New Roman;serif"/>
          <w:b/>
          <w:i w:val="false"/>
          <w:caps w:val="false"/>
          <w:smallCaps w:val="false"/>
          <w:sz w:val="20"/>
          <w:u w:val="single"/>
        </w:rPr>
      </w:pPr>
      <w:bookmarkStart w:id="7" w:name="Item1"/>
      <w:bookmarkEnd w:id="7"/>
      <w:r>
        <w:rPr>
          <w:rFonts w:ascii="Times New Roman;serif" w:hAnsi="Times New Roman;serif"/>
          <w:b/>
          <w:i w:val="false"/>
          <w:caps w:val="false"/>
          <w:smallCaps w:val="false"/>
          <w:sz w:val="20"/>
          <w:u w:val="single"/>
        </w:rPr>
        <w:t>Item 1 -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BALANCE SHEETS</w:t>
      </w:r>
      <w:bookmarkStart w:id="8" w:name="BalSheet"/>
      <w:bookmarkEnd w:id="8"/>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(U.S. dollars in thousands, except share information)</w:t>
      </w:r>
    </w:p>
    <w:tbl>
      <w:tblPr>
        <w:tblW w:w="9463" w:type="dxa"/>
        <w:jc w:val="left"/>
        <w:tblInd w:w="0" w:type="dxa"/>
        <w:tblLayout w:type="fixed"/>
        <w:tblCellMar>
          <w:top w:w="0" w:type="dxa"/>
          <w:left w:w="0" w:type="dxa"/>
          <w:bottom w:w="0" w:type="dxa"/>
          <w:right w:w="0" w:type="dxa"/>
        </w:tblCellMar>
      </w:tblPr>
      <w:tblGrid>
        <w:gridCol w:w="6976"/>
        <w:gridCol w:w="109"/>
        <w:gridCol w:w="211"/>
        <w:gridCol w:w="901"/>
        <w:gridCol w:w="109"/>
        <w:gridCol w:w="211"/>
        <w:gridCol w:w="946"/>
      </w:tblGrid>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69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97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697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(Unaudited)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12,347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1,685</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2,668</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 and property held for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32,331</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33,144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57,042</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214,694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156,381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160,873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in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23,712</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1,800</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8,799</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440,969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471,011</w:t>
            </w:r>
          </w:p>
        </w:tc>
      </w:tr>
      <w:tr>
        <w:trPr/>
        <w:tc>
          <w:tcPr>
            <w:tcW w:w="69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48,651</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69,193</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 - current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9,731</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20,747</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6,593</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141,854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161,626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105,239</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6,041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155,524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161,702</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13,662</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449,649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475,801</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 (Note 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33,681,705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20,745,594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outstanding at March 31, 2025 and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33,681,705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20,745,594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March 31, 2025 and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March 31, 2025 and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157,751</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earnings/(deficits)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(114,790)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(7,173)</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(4,364)</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(426)</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(4,790)</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440,969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471,011</w:t>
            </w:r>
          </w:p>
        </w:tc>
      </w:tr>
    </w:tbl>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See accompanying Notes to the Unaudited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INCOME</w:t>
      </w:r>
      <w:bookmarkStart w:id="9" w:name="StmtofOpns"/>
      <w:bookmarkEnd w:id="9"/>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 except per share data)</w:t>
      </w:r>
    </w:p>
    <w:tbl>
      <w:tblPr>
        <w:tblW w:w="10205" w:type="dxa"/>
        <w:jc w:val="left"/>
        <w:tblInd w:w="0" w:type="dxa"/>
        <w:tblLayout w:type="fixed"/>
        <w:tblCellMar>
          <w:top w:w="0" w:type="dxa"/>
          <w:left w:w="0" w:type="dxa"/>
          <w:bottom w:w="0" w:type="dxa"/>
          <w:right w:w="0" w:type="dxa"/>
        </w:tblCellMar>
      </w:tblPr>
      <w:tblGrid>
        <w:gridCol w:w="7448"/>
        <w:gridCol w:w="109"/>
        <w:gridCol w:w="211"/>
        <w:gridCol w:w="1036"/>
        <w:gridCol w:w="109"/>
        <w:gridCol w:w="211"/>
        <w:gridCol w:w="1081"/>
      </w:tblGrid>
      <w:tr>
        <w:trPr/>
        <w:tc>
          <w:tcPr>
            <w:tcW w:w="74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74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74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74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744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744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41,271</w:t>
            </w:r>
          </w:p>
        </w:tc>
      </w:tr>
      <w:tr>
        <w:trPr/>
        <w:tc>
          <w:tcPr>
            <w:tcW w:w="7448"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3,781</w:t>
            </w:r>
          </w:p>
        </w:tc>
      </w:tr>
      <w:tr>
        <w:trPr/>
        <w:tc>
          <w:tcPr>
            <w:tcW w:w="744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45,052</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(40,720)</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(2,235)</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(4,205)</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(5,423)</w:t>
            </w:r>
          </w:p>
        </w:tc>
      </w:tr>
      <w:tr>
        <w:trPr/>
        <w:tc>
          <w:tcPr>
            <w:tcW w:w="744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(47,060)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(52,583)</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(7,531)</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(5,286)</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341</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(13,601)</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(13,626)</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w:t>
            </w:r>
          </w:p>
        </w:tc>
      </w:tr>
      <w:tr>
        <w:trPr/>
        <w:tc>
          <w:tcPr>
            <w:tcW w:w="7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(13,403)</w:t>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(175)</w:t>
            </w:r>
          </w:p>
        </w:tc>
      </w:tr>
      <w:tr>
        <w:trPr/>
        <w:tc>
          <w:tcPr>
            <w:tcW w:w="74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(13,228)</w:t>
            </w:r>
          </w:p>
        </w:tc>
      </w:tr>
      <w:tr>
        <w:trPr/>
        <w:tc>
          <w:tcPr>
            <w:tcW w:w="744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(0.59)</w:t>
            </w:r>
          </w:p>
        </w:tc>
      </w:tr>
      <w:tr>
        <w:trPr/>
        <w:tc>
          <w:tcPr>
            <w:tcW w:w="744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(0.59)</w:t>
            </w:r>
          </w:p>
        </w:tc>
      </w:tr>
      <w:tr>
        <w:trPr/>
        <w:tc>
          <w:tcPr>
            <w:tcW w:w="7448"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22,348,994</w:t>
            </w:r>
          </w:p>
        </w:tc>
      </w:tr>
      <w:tr>
        <w:trPr/>
        <w:tc>
          <w:tcPr>
            <w:tcW w:w="7448"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22,348,994</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8"/>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w:t>
      </w:r>
      <w:bookmarkStart w:id="10" w:name="StmtOfCompre"/>
      <w:bookmarkEnd w:id="10"/>
      <w:r>
        <w:rPr>
          <w:rFonts w:ascii="Times New Roman;serif" w:hAnsi="Times New Roman;serif"/>
          <w:b/>
          <w:i w:val="false"/>
          <w:caps w:val="false"/>
          <w:smallCaps w:val="false"/>
          <w:sz w:val="20"/>
        </w:rPr>
        <w:t>ONSOLIDATED STATEMENTS OF COMPREHENSIVE INCOME</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8199" w:type="dxa"/>
        <w:jc w:val="left"/>
        <w:tblInd w:w="0" w:type="dxa"/>
        <w:tblLayout w:type="fixed"/>
        <w:tblCellMar>
          <w:top w:w="0" w:type="dxa"/>
          <w:left w:w="0" w:type="dxa"/>
          <w:bottom w:w="0" w:type="dxa"/>
          <w:right w:w="0" w:type="dxa"/>
        </w:tblCellMar>
      </w:tblPr>
      <w:tblGrid>
        <w:gridCol w:w="6136"/>
        <w:gridCol w:w="211"/>
        <w:gridCol w:w="691"/>
        <w:gridCol w:w="109"/>
        <w:gridCol w:w="211"/>
        <w:gridCol w:w="841"/>
      </w:tblGrid>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206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613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6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(13,403)</w:t>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 (loss)</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(2,592)</w:t>
            </w:r>
          </w:p>
        </w:tc>
      </w:tr>
      <w:tr>
        <w:trPr/>
        <w:tc>
          <w:tcPr>
            <w:tcW w:w="6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1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61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(15,944)</w:t>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income (loss) attributable to noncontrolling interests</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w:t>
            </w:r>
          </w:p>
        </w:tc>
      </w:tr>
      <w:tr>
        <w:trPr/>
        <w:tc>
          <w:tcPr>
            <w:tcW w:w="61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comprehensive income (loss) attributable to noncontrolling interests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61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(15,768)</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w:t>
      </w:r>
      <w:bookmarkStart w:id="11" w:name="StmtOfCF"/>
      <w:bookmarkEnd w:id="11"/>
      <w:r>
        <w:rPr>
          <w:rFonts w:ascii="Times New Roman;serif" w:hAnsi="Times New Roman;serif"/>
          <w:b/>
          <w:i w:val="false"/>
          <w:caps w:val="false"/>
          <w:smallCaps w:val="false"/>
          <w:sz w:val="20"/>
        </w:rPr>
        <w:t xml:space="preserve">SOLIDATED STATEMENTS OF CASH FLOWS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9478" w:type="dxa"/>
        <w:jc w:val="left"/>
        <w:tblInd w:w="0" w:type="dxa"/>
        <w:tblLayout w:type="fixed"/>
        <w:tblCellMar>
          <w:top w:w="0" w:type="dxa"/>
          <w:left w:w="0" w:type="dxa"/>
          <w:bottom w:w="0" w:type="dxa"/>
          <w:right w:w="0" w:type="dxa"/>
        </w:tblCellMar>
      </w:tblPr>
      <w:tblGrid>
        <w:gridCol w:w="7201"/>
        <w:gridCol w:w="109"/>
        <w:gridCol w:w="211"/>
        <w:gridCol w:w="796"/>
        <w:gridCol w:w="109"/>
        <w:gridCol w:w="211"/>
        <w:gridCol w:w="841"/>
      </w:tblGrid>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7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720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(13,403)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(loss)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recognized on foreign currency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5,414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(5,844)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4,205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w:t>
            </w:r>
          </w:p>
        </w:tc>
      </w:tr>
      <w:tr>
        <w:trPr/>
        <w:tc>
          <w:tcPr>
            <w:tcW w:w="720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(759)</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(2,770)</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(1,926)</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9,594</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7,637</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borrowings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(11,124)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proceeds from the settlement of employee share transactions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(11,225)</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(7,109)</w:t>
            </w:r>
          </w:p>
        </w:tc>
      </w:tr>
      <w:tr>
        <w:trPr/>
        <w:tc>
          <w:tcPr>
            <w:tcW w:w="7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r>
      <w:tr>
        <w:trPr/>
        <w:tc>
          <w:tcPr>
            <w:tcW w:w="7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8,332</w:t>
            </w:r>
          </w:p>
        </w:tc>
      </w:tr>
      <w:tr>
        <w:trPr/>
        <w:tc>
          <w:tcPr>
            <w:tcW w:w="7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7,501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831</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8,332</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4,858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(refunded)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2,475</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2" w:name="NotestoFinancialStatements"/>
      <w:bookmarkStart w:id="13" w:name="_Toc133383085"/>
      <w:bookmarkStart w:id="14" w:name="_Toc229486209"/>
      <w:bookmarkStart w:id="15" w:name="_Notes_to_Condensed"/>
      <w:bookmarkEnd w:id="12"/>
      <w:bookmarkEnd w:id="13"/>
      <w:bookmarkEnd w:id="14"/>
      <w:bookmarkEnd w:id="15"/>
      <w:r>
        <w:rPr>
          <w:rFonts w:ascii="Times New Roman;serif" w:hAnsi="Times New Roman;serif"/>
          <w:b/>
          <w:i w:val="false"/>
          <w:caps w:val="false"/>
          <w:smallCaps w:val="false"/>
          <w:sz w:val="20"/>
        </w:rPr>
        <w:t>NOTES TO</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CONSOLIDATED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br/>
        <w:t>‎</w:t>
      </w:r>
      <w:r>
        <w:rPr>
          <w:rFonts w:ascii="Times New Roman;serif" w:hAnsi="Times New Roman;serif"/>
          <w:b/>
          <w:i w:val="false"/>
          <w:caps w:val="false"/>
          <w:smallCaps w:val="false"/>
          <w:sz w:val="20"/>
        </w:rPr>
        <w:t>As of and for the Three Months Ended March 31,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NOTE 1 – DESCRIPTION OF BUSINESS AND SEGMENT REPORTING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Our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consist primarily of:</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rPr>
          <w:caps w:val="false"/>
          <w:smallCaps w:val="false"/>
        </w:rPr>
      </w:pPr>
      <w:r>
        <w:rPr>
          <w:caps w:val="false"/>
          <w:smallCaps w:val="false"/>
        </w:rPr>
        <w:t> </w:t>
      </w:r>
      <w:bookmarkStart w:id="16" w:name="_Hlk43382269"/>
      <w:bookmarkEnd w:id="16"/>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2 – LIQUIDITY AND IMPAIRMENT ASSESSMENT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Going Concern</w:t>
      </w:r>
    </w:p>
    <w:p>
      <w:pPr>
        <w:pStyle w:val="TextBody"/>
        <w:bidi w:val="0"/>
        <w:spacing w:lineRule="auto" w:line="259"/>
        <w:rPr>
          <w:rFonts w:ascii="Times New Roman;serif" w:hAnsi="Times New Roman;serif"/>
          <w:sz w:val="20"/>
        </w:rPr>
      </w:pPr>
      <w:bookmarkStart w:id="17" w:name="_Hlk182379065"/>
      <w:bookmarkEnd w:id="17"/>
      <w:r>
        <w:rPr>
          <w:rFonts w:ascii="Times New Roman;serif" w:hAnsi="Times New Roman;serif"/>
          <w:b w:val="false"/>
          <w:i w:val="false"/>
          <w:caps w:val="false"/>
          <w:smallCaps w:val="false"/>
          <w:color w:val="000000"/>
          <w:sz w:val="20"/>
        </w:rPr>
        <w:t xml:space="preserve">We continue to evaluate the going concern assertion required by ASC 205-40 </w:t>
      </w:r>
      <w:r>
        <w:rPr>
          <w:rFonts w:ascii="Times New Roman;serif" w:hAnsi="Times New Roman;serif"/>
          <w:b w:val="false"/>
          <w:i/>
          <w:color w:val="000000"/>
          <w:sz w:val="20"/>
        </w:rPr>
        <w:t>Going Concern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as it relates to our Company. The evaluation of the going concern assertion involves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be effectively implemented and will mitigate the consequential going concern substantial doubt. Our evaluation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historically and is key to management’s overall evaluation of ASC 205-40 </w:t>
      </w:r>
      <w:r>
        <w:rPr>
          <w:rFonts w:ascii="Times New Roman;serif" w:hAnsi="Times New Roman;serif"/>
          <w:b w:val="false"/>
          <w:i/>
          <w:color w:val="000000"/>
          <w:sz w:val="20"/>
        </w:rPr>
        <w:t>Going Concern</w:t>
      </w:r>
      <w:r>
        <w:rPr>
          <w:rFonts w:ascii="Times New Roman;serif" w:hAnsi="Times New Roman;serif"/>
          <w:b w:val="false"/>
          <w:i w:val="false"/>
          <w:caps w:val="false"/>
          <w:smallCaps w:val="false"/>
          <w:color w:val="000000"/>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$53.7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twelve months, cash of $8.3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and negative working capital of $108.7 million. </w:t>
      </w:r>
      <w:bookmarkStart w:id="18" w:name="_Hlk182392054"/>
      <w:bookmarkEnd w:id="18"/>
      <w:r>
        <w:rPr>
          <w:rFonts w:ascii="Times New Roman;serif" w:hAnsi="Times New Roman;serif"/>
          <w:b w:val="false"/>
          <w:i w:val="false"/>
          <w:caps w:val="false"/>
          <w:smallCaps w:val="false"/>
          <w:sz w:val="20"/>
        </w:rPr>
        <w:t>This net negative working capital position includes land and property held for sale of $18.0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(based on book value, as opposed to fair market value). Management has concluded that going concern uncertainty exists.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we have developed a plan to address and overcome the going concern uncertainty. Our plan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While we believe that, with an increase in the quantity and quality of films being released to cinemas compared to pre-pandemic levels, patronage and operating revenue levels will improve, we have no control over attendance levels and no assurances can be given as to the nature of the reception of future movies by the movie-going public. </w:t>
      </w:r>
    </w:p>
    <w:p>
      <w:pPr>
        <w:pStyle w:val="TextBody"/>
        <w:bidi w:val="0"/>
        <w:spacing w:lineRule="auto" w:line="259"/>
        <w:rPr>
          <w:rFonts w:ascii="Times New Roman;serif" w:hAnsi="Times New Roman;serif"/>
          <w:sz w:val="20"/>
        </w:rPr>
      </w:pPr>
      <w:bookmarkStart w:id="19" w:name="_Hlk197588604"/>
      <w:bookmarkEnd w:id="19"/>
      <w:r>
        <w:rPr>
          <w:rFonts w:ascii="Times New Roman;serif" w:hAnsi="Times New Roman;serif"/>
          <w:b w:val="false"/>
          <w:i w:val="false"/>
          <w:caps w:val="false"/>
          <w:smallCaps w:val="false"/>
          <w:color w:val="000000"/>
          <w:sz w:val="20"/>
        </w:rPr>
        <w:t>We have begun the process of refinancing and/or extending certain loans. On January 31, 2025, we repaid our $10.5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Westpac loan. On February 5, 2025, we repaid $6.1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of our Bank of America facility, taking the balance to $8.7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This loan is due on August 18, 2025. On February 26, 2025, we exercised our option to extend our Valley National debt to October 1, 2025. Our $12.5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NAB bridging facility matures on May 23, 2025, which we expect to repay upon the anticipated sale of our Cannon Park property, currently scheduled to close on May 21, 2025. We are currently under an unconditional contract to sell our Cannon Park property for AU$32.0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On May 2, 2025, we extended our Emerald Creek Capital loan to November 6, 2026, as further discussed in </w:t>
      </w:r>
      <w:r>
        <w:rPr>
          <w:rFonts w:ascii="Times New Roman;serif" w:hAnsi="Times New Roman;serif"/>
          <w:b w:val="false"/>
          <w:i/>
          <w:color w:val="000000"/>
          <w:sz w:val="20"/>
        </w:rPr>
        <w:t>Note 13 - Borrowings</w:t>
      </w:r>
      <w:r>
        <w:rPr>
          <w:rFonts w:ascii="Times New Roman;serif" w:hAnsi="Times New Roman;serif"/>
          <w:b w:val="false"/>
          <w:i w:val="false"/>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Moreover, we intend to raise the liquidity necessary for the next twelve months from real estate asset monetization. We believe we have more than sufficient marketable real estate assets that can be monetized on a timely basis and at the values required to meet our funding needs over the next twelve months. After having sold eight separate property assets since 2021, we have demonstrated our ability to complete real estate asset monetizations.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In conclusion, as of the date of issuance of these financial statements, based on our evaluation of ASC 205-40 </w:t>
      </w:r>
      <w:r>
        <w:rPr>
          <w:rFonts w:ascii="Times New Roman;serif" w:hAnsi="Times New Roman;serif"/>
          <w:b w:val="false"/>
          <w:i/>
          <w:color w:val="000000"/>
          <w:sz w:val="20"/>
        </w:rPr>
        <w:t>Going Concern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the current conditions and events, considered in the aggregate, and our various plans for enhancing liquidity and the extent to which those plans are progressing, we conclude that our plan to raise sufficient liquidity primarily through certain real estate asset monetizations to the extent needed is probable of being implemented to the extent required such that this alleviates the substantial doubt about our Company’s ability to continue as a going concern.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considers that the events and factors described above constitute impairment indicators under </w:t>
      </w:r>
      <w:r>
        <w:rPr>
          <w:rFonts w:ascii="Times New Roman;serif" w:hAnsi="Times New Roman;serif"/>
          <w:b w:val="false"/>
          <w:i/>
          <w:sz w:val="20"/>
        </w:rPr>
        <w:t>ASC 360 Property, Plant and Equipment</w:t>
      </w:r>
      <w:r>
        <w:rPr>
          <w:rFonts w:ascii="Times New Roman;serif" w:hAnsi="Times New Roman;serif"/>
          <w:b w:val="false"/>
          <w:i w:val="false"/>
          <w:caps w:val="false"/>
          <w:smallCaps w:val="false"/>
          <w:sz w:val="20"/>
        </w:rPr>
        <w:t>. At December 31, 2024, our Company performed a quantitative recoverability test of the carrying values of all its asset groups. Our Company estimated the undiscounted future cash flows expected to result from the use of these asset groups and found that no impairment charge was necessary. While our first three months of 2025 produced lower revenues and operating income compared to the same period in 2024, we believe our improved performance at an asset group level will resume in the remainder of 2025. As a result, we recorded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for the first three months of 2025.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also considers that the events and factors described above continue to constitute impairment indicators under </w:t>
      </w:r>
      <w:r>
        <w:rPr>
          <w:rFonts w:ascii="Times New Roman;serif" w:hAnsi="Times New Roman;serif"/>
          <w:b w:val="false"/>
          <w:i/>
          <w:sz w:val="20"/>
        </w:rPr>
        <w:t>ASC 350 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2024.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the first three months of 2025. Actual performance against our forecasts is dependent on several variables and conditions, including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3 – SUMMARY OF SIGNIFICANT ACCOUNTING POLICIES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of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2024 (“2024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results for the quarter ended March 31, 2025 are not necessarily indicative of the results that may be expected for the year ending December 31, 2025.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Use of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Times New Roman;serif" w:hAnsi="Times New Roman;serif"/>
          <w:b w:val="false"/>
          <w:i/>
          <w:color w:val="000000"/>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4 – SEGMENT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report information about operating segments in accordance with ASC 280-10 Segment Reporting, which requires financial information to be reported based on the way management organizes segments with a company for making operating decisions and evaluating performance. We have organized our business into two reportable segments, being cinema exhibition and 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cinema exhibition segment aggregates all our cinemas, both leased and owned, across the United States, Australia and New Zealand. Each of our cinemas earns revenue through the sale of movie tickets, food and beverage, screen advertising, theater rentals, merchandise, gift card and loyalty membership, and other ancillary sales. The segment also earns revenue through service fees related to online ticket sales. Expenses are incurred through film rent, wages and salaries, food and beverage costs, occupancy costs, utilities, and other ancillary costs. We further organize this segment by geography, as while all our cinemas are engaged in substantially the same business activities, each geography is subject to its own unique regulatory and business conditions.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segment aggregates all our retail, commercial and live venue real estate assets across Australia, New Zealand, and the United States. Our retail and commercial real estate assets earn revenue through the leasing or licensing of space to third party tenants.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live theater assets in the United States earn revenue through leasing or licensing space to third party production companies, an activity we consider sufficiently similar to our broader real estate base to support inclusion in our real estate segment. Our live theatre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operations also earn revenue by providing front of house and box office services and through concession sale of food and beverage. All of our real estate assets incur expenses from property maintenance, utilities, taxes, and other costs of maintaining real estate and in some cases third party property management. Most of our real estate is currently self-managed.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these segments has discrete and separate financial information and for which operating results are evaluated regularly by our President, Chief Executive Officer and Vice Chair of Board and Director, the chief operating decision-maker (“CODM”) of the Company. The CODM is responsible for the allocation of resources to, and the assessment of the performance of, our operating segments. The CODM determines, among other things: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cinema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third-party tenant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capital expenditures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-internal resource allocation</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-operational budgets. </w:t>
      </w:r>
    </w:p>
    <w:p>
      <w:pPr>
        <w:pStyle w:val="TextBody"/>
        <w:bidi w:val="0"/>
        <w:spacing w:lineRule="auto" w:line="259"/>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Segment operating income is a key measure of profit or loss used by the CODM to assess segment performance and allocate resources. Segment operating income includes certain amounts charged by our real estate segment to our cinema exhibition segment where a cinema exhibition is a tenant of the real estate segment. These charges are eliminated for consolidated financial statement purposes in the consolidated income statement, but are presented gross to the CODM. We do not report asset information by segment because that information is not used to evaluate the performance or allocate resources between segments.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the results of operations for each of our business segments, presenting a reconciliation of segment revenue to operating segment income, and the impact of inter-segment transactions. </w:t>
      </w:r>
    </w:p>
    <w:tbl>
      <w:tblPr>
        <w:tblW w:w="9547" w:type="dxa"/>
        <w:jc w:val="left"/>
        <w:tblInd w:w="0" w:type="dxa"/>
        <w:tblLayout w:type="fixed"/>
        <w:tblCellMar>
          <w:top w:w="0" w:type="dxa"/>
          <w:left w:w="0" w:type="dxa"/>
          <w:bottom w:w="0" w:type="dxa"/>
          <w:right w:w="0" w:type="dxa"/>
        </w:tblCellMar>
      </w:tblPr>
      <w:tblGrid>
        <w:gridCol w:w="4306"/>
        <w:gridCol w:w="109"/>
        <w:gridCol w:w="181"/>
        <w:gridCol w:w="601"/>
        <w:gridCol w:w="109"/>
        <w:gridCol w:w="181"/>
        <w:gridCol w:w="526"/>
        <w:gridCol w:w="109"/>
        <w:gridCol w:w="181"/>
        <w:gridCol w:w="601"/>
        <w:gridCol w:w="109"/>
        <w:gridCol w:w="181"/>
        <w:gridCol w:w="601"/>
        <w:gridCol w:w="109"/>
        <w:gridCol w:w="181"/>
        <w:gridCol w:w="526"/>
        <w:gridCol w:w="109"/>
        <w:gridCol w:w="181"/>
        <w:gridCol w:w="646"/>
      </w:tblGrid>
      <w:tr>
        <w:trPr/>
        <w:tc>
          <w:tcPr>
            <w:tcW w:w="43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89"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34"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2024</w:t>
            </w:r>
          </w:p>
        </w:tc>
      </w:tr>
      <w:tr>
        <w:trPr/>
        <w:tc>
          <w:tcPr>
            <w:tcW w:w="43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43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Revenue - third party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45,052</w:t>
            </w:r>
          </w:p>
        </w:tc>
      </w:tr>
      <w:tr>
        <w:trPr/>
        <w:tc>
          <w:tcPr>
            <w:tcW w:w="4306" w:type="dxa"/>
            <w:tcBorders/>
            <w:vAlign w:val="center"/>
          </w:tcPr>
          <w:p>
            <w:pPr>
              <w:pStyle w:val="TableContents"/>
              <w:bidi w:val="0"/>
              <w:spacing w:lineRule="auto" w:line="259" w:before="0" w:after="283"/>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revenue </w:t>
            </w:r>
            <w:r>
              <w:rPr>
                <w:rFonts w:ascii="Times New Roman;serif" w:hAnsi="Times New Roman;serif"/>
                <w:b w:val="false"/>
                <w:i w:val="false"/>
                <w:caps w:val="false"/>
                <w:smallCaps w:val="false"/>
                <w:color w:val="000000"/>
                <w:position w:val="5"/>
                <w:sz w:val="11"/>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1,152</w:t>
            </w:r>
          </w:p>
        </w:tc>
      </w:tr>
      <w:tr>
        <w:trPr/>
        <w:tc>
          <w:tcPr>
            <w:tcW w:w="43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segment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41,249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46,204</w:t>
            </w:r>
          </w:p>
        </w:tc>
      </w:tr>
      <w:tr>
        <w:trPr/>
        <w:tc>
          <w:tcPr>
            <w:tcW w:w="43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Operating Expense - Third Party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(40,720)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(42,955)</w:t>
            </w:r>
          </w:p>
        </w:tc>
      </w:tr>
      <w:tr>
        <w:trPr/>
        <w:tc>
          <w:tcPr>
            <w:tcW w:w="4306" w:type="dxa"/>
            <w:tcBorders/>
            <w:vAlign w:val="center"/>
          </w:tcPr>
          <w:p>
            <w:pPr>
              <w:pStyle w:val="TableContents"/>
              <w:bidi w:val="0"/>
              <w:spacing w:lineRule="auto" w:line="259" w:before="0" w:after="283"/>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Operating Expenses </w:t>
            </w:r>
            <w:r>
              <w:rPr>
                <w:rFonts w:ascii="Times New Roman;serif" w:hAnsi="Times New Roman;serif"/>
                <w:b w:val="false"/>
                <w:i w:val="false"/>
                <w:caps w:val="false"/>
                <w:smallCaps w:val="false"/>
                <w:color w:val="000000"/>
                <w:position w:val="5"/>
                <w:sz w:val="11"/>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(1,152)</w:t>
            </w:r>
          </w:p>
        </w:tc>
      </w:tr>
      <w:tr>
        <w:trPr/>
        <w:tc>
          <w:tcPr>
            <w:tcW w:w="43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of services and products (excluding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(39,612)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(44,107)</w:t>
            </w:r>
          </w:p>
        </w:tc>
      </w:tr>
      <w:tr>
        <w:trPr/>
        <w:tc>
          <w:tcPr>
            <w:tcW w:w="43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(2,141)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(1,102)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(3,243)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(2,587)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(1,517)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(4,104)</w:t>
            </w:r>
          </w:p>
        </w:tc>
      </w:tr>
      <w:tr>
        <w:trPr/>
        <w:tc>
          <w:tcPr>
            <w:tcW w:w="43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of long-lived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3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(1,275)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(977)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(1,268)</w:t>
            </w:r>
          </w:p>
        </w:tc>
      </w:tr>
      <w:tr>
        <w:trPr/>
        <w:tc>
          <w:tcPr>
            <w:tcW w:w="43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(40,879)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(45,436)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(49,479)</w:t>
            </w:r>
          </w:p>
        </w:tc>
      </w:tr>
      <w:tr>
        <w:trPr/>
        <w:tc>
          <w:tcPr>
            <w:tcW w:w="43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Segment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(4,475)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1,594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(2,881)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(4,165)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890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(3,275)</w:t>
            </w:r>
          </w:p>
        </w:tc>
      </w:tr>
    </w:tbl>
    <w:p>
      <w:pPr>
        <w:pStyle w:val="TextBody"/>
        <w:bidi w:val="0"/>
        <w:spacing w:lineRule="auto" w:line="259"/>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(1)Inter-segment Revenues and Operating Expense relates to the internal charge between the two segments where the cinema operates within real estate owned within the group.</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cinema exhibition segment revenue to segment operating income for the three months ended March 31, 2025 and March 31, 2024, is as follows:</w:t>
      </w:r>
    </w:p>
    <w:tbl>
      <w:tblPr>
        <w:tblW w:w="9202" w:type="dxa"/>
        <w:jc w:val="left"/>
        <w:tblInd w:w="0" w:type="dxa"/>
        <w:tblLayout w:type="fixed"/>
        <w:tblCellMar>
          <w:top w:w="0" w:type="dxa"/>
          <w:left w:w="0" w:type="dxa"/>
          <w:bottom w:w="0" w:type="dxa"/>
          <w:right w:w="0" w:type="dxa"/>
        </w:tblCellMar>
      </w:tblPr>
      <w:tblGrid>
        <w:gridCol w:w="211"/>
        <w:gridCol w:w="1822"/>
        <w:gridCol w:w="4386"/>
        <w:gridCol w:w="109"/>
        <w:gridCol w:w="269"/>
        <w:gridCol w:w="991"/>
        <w:gridCol w:w="109"/>
        <w:gridCol w:w="266"/>
        <w:gridCol w:w="1039"/>
      </w:tblGrid>
      <w:tr>
        <w:trPr/>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822" w:type="dxa"/>
            <w:tcBorders/>
            <w:shd w:fill="FFFFFF" w:val="clear"/>
            <w:vAlign w:val="center"/>
          </w:tcPr>
          <w:p>
            <w:pPr>
              <w:pStyle w:val="TableContents"/>
              <w:bidi w:val="0"/>
              <w:spacing w:before="0" w:after="283"/>
              <w:jc w:val="left"/>
              <w:rPr>
                <w:sz w:val="4"/>
                <w:szCs w:val="4"/>
              </w:rPr>
            </w:pPr>
            <w:r>
              <w:rPr>
                <w:sz w:val="4"/>
                <w:szCs w:val="4"/>
              </w:rPr>
            </w:r>
          </w:p>
        </w:tc>
        <w:tc>
          <w:tcPr>
            <w:tcW w:w="43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1039" w:type="dxa"/>
            <w:tcBorders/>
            <w:shd w:fill="FFFFFF" w:val="clear"/>
            <w:vAlign w:val="center"/>
          </w:tcPr>
          <w:p>
            <w:pPr>
              <w:pStyle w:val="TableContents"/>
              <w:bidi w:val="0"/>
              <w:spacing w:before="0" w:after="283"/>
              <w:jc w:val="left"/>
              <w:rPr>
                <w:sz w:val="4"/>
                <w:szCs w:val="4"/>
              </w:rPr>
            </w:pPr>
            <w:r>
              <w:rPr>
                <w:sz w:val="4"/>
                <w:szCs w:val="4"/>
              </w:rPr>
            </w:r>
          </w:p>
        </w:tc>
      </w:tr>
      <w:tr>
        <w:trPr/>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822" w:type="dxa"/>
            <w:tcBorders/>
            <w:shd w:fill="FFFFFF" w:val="clear"/>
            <w:vAlign w:val="center"/>
          </w:tcPr>
          <w:p>
            <w:pPr>
              <w:pStyle w:val="TableContents"/>
              <w:bidi w:val="0"/>
              <w:spacing w:before="0" w:after="283"/>
              <w:jc w:val="left"/>
              <w:rPr>
                <w:sz w:val="4"/>
                <w:szCs w:val="4"/>
              </w:rPr>
            </w:pPr>
            <w:r>
              <w:rPr>
                <w:sz w:val="4"/>
                <w:szCs w:val="4"/>
              </w:rPr>
            </w:r>
          </w:p>
        </w:tc>
        <w:tc>
          <w:tcPr>
            <w:tcW w:w="43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6419"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2024</w:t>
            </w:r>
          </w:p>
        </w:tc>
      </w:tr>
      <w:tr>
        <w:trPr/>
        <w:tc>
          <w:tcPr>
            <w:tcW w:w="6419"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10,245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12,245</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6,108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6,960</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1,942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2,103</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18,295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21,308</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9,630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10,261</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4,856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5,765</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1,196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1,296</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15,682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17,322</w:t>
            </w:r>
            <w:r>
              <w:rPr>
                <w:rFonts w:ascii="Times New Roman;serif" w:hAnsi="Times New Roman;serif"/>
                <w:caps w:val="false"/>
                <w:smallCaps w:val="false"/>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1,546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1,600</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766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909</w:t>
            </w:r>
            <w:r>
              <w:rPr>
                <w:rFonts w:ascii="Times New Roman;serif" w:hAnsi="Times New Roman;serif"/>
                <w:caps w:val="false"/>
                <w:smallCaps w:val="false"/>
                <w:color w:val="000000"/>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132</w:t>
            </w:r>
            <w:r>
              <w:rPr>
                <w:rFonts w:ascii="Times New Roman;serif" w:hAnsi="Times New Roman;serif"/>
                <w:caps w:val="false"/>
                <w:smallCaps w:val="false"/>
                <w:color w:val="000000"/>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2,427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2,641</w:t>
            </w:r>
            <w:r>
              <w:rPr>
                <w:rFonts w:ascii="Times New Roman;serif" w:hAnsi="Times New Roman;serif"/>
                <w:caps w:val="false"/>
                <w:smallCaps w:val="false"/>
                <w:sz w:val="16"/>
              </w:rPr>
              <w:t> </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36,404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41,271</w:t>
            </w:r>
            <w:r>
              <w:rPr>
                <w:rFonts w:ascii="Times New Roman;serif" w:hAnsi="Times New Roman;serif"/>
                <w:caps w:val="false"/>
                <w:smallCaps w:val="false"/>
                <w:sz w:val="16"/>
              </w:rPr>
              <w:t> </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(6,139)</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(1,583)</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(1,907)</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(5,787)</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(4,082)</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(4,148)</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(1,308)</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(1,541)</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(1,427)</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(2,124)</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(19,595)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(22,840)</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(3,956)</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(4,448)</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(1,275)</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(4,295)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(4,402)</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(3,273)</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(842)</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(812)</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(1,204)</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(872)</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(15,399)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(16,286)</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(148)</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(204)</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(759)</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(534)</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(562)</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(194)</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(204)</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(2,663)</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(2,746)</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(37,657)</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(41,872)</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(1,271)</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(633)</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(1,904)</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(1,190)</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(344)</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(344)</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(1,534)</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(126)</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822" w:type="dxa"/>
            <w:tcBorders/>
            <w:shd w:fill="CCEEFF" w:val="clear"/>
            <w:vAlign w:val="center"/>
          </w:tcPr>
          <w:p>
            <w:pPr>
              <w:pStyle w:val="TableContents"/>
              <w:bidi w:val="0"/>
              <w:spacing w:before="0" w:after="283"/>
              <w:jc w:val="left"/>
              <w:rPr>
                <w:sz w:val="4"/>
                <w:szCs w:val="4"/>
              </w:rPr>
            </w:pPr>
            <w:r>
              <w:rPr>
                <w:sz w:val="4"/>
                <w:szCs w:val="4"/>
              </w:rPr>
            </w:r>
          </w:p>
        </w:tc>
        <w:tc>
          <w:tcPr>
            <w:tcW w:w="43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(126)</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20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39"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(3,564)</w:t>
            </w:r>
          </w:p>
        </w:tc>
      </w:tr>
      <w:tr>
        <w:trPr/>
        <w:tc>
          <w:tcPr>
            <w:tcW w:w="21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CINEMA</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20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(3,436)</w:t>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(974)</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(498)</w:t>
            </w:r>
          </w:p>
        </w:tc>
      </w:tr>
      <w:tr>
        <w:trPr/>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20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(231)</w:t>
            </w:r>
          </w:p>
        </w:tc>
      </w:tr>
      <w:tr>
        <w:trPr/>
        <w:tc>
          <w:tcPr>
            <w:tcW w:w="211" w:type="dxa"/>
            <w:tcBorders/>
            <w:vAlign w:val="center"/>
          </w:tcPr>
          <w:p>
            <w:pPr>
              <w:pStyle w:val="TableContents"/>
              <w:bidi w:val="0"/>
              <w:spacing w:before="0" w:after="283"/>
              <w:jc w:val="left"/>
              <w:rPr>
                <w:sz w:val="4"/>
                <w:szCs w:val="4"/>
              </w:rPr>
            </w:pPr>
            <w:r>
              <w:rPr>
                <w:sz w:val="4"/>
                <w:szCs w:val="4"/>
              </w:rPr>
            </w:r>
          </w:p>
        </w:tc>
        <w:tc>
          <w:tcPr>
            <w:tcW w:w="620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Cinema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(4,475)</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(4,165)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real estate segment revenue to segment operating income for the three months ended March 31, 2025 and March 31, 2024, is as follows:</w:t>
      </w:r>
    </w:p>
    <w:tbl>
      <w:tblPr>
        <w:tblW w:w="9203" w:type="dxa"/>
        <w:jc w:val="left"/>
        <w:tblInd w:w="0" w:type="dxa"/>
        <w:tblLayout w:type="fixed"/>
        <w:tblCellMar>
          <w:top w:w="0" w:type="dxa"/>
          <w:left w:w="0" w:type="dxa"/>
          <w:bottom w:w="0" w:type="dxa"/>
          <w:right w:w="0" w:type="dxa"/>
        </w:tblCellMar>
      </w:tblPr>
      <w:tblGrid>
        <w:gridCol w:w="196"/>
        <w:gridCol w:w="1687"/>
        <w:gridCol w:w="4537"/>
        <w:gridCol w:w="109"/>
        <w:gridCol w:w="298"/>
        <w:gridCol w:w="962"/>
        <w:gridCol w:w="109"/>
        <w:gridCol w:w="293"/>
        <w:gridCol w:w="1012"/>
      </w:tblGrid>
      <w:tr>
        <w:trPr/>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687" w:type="dxa"/>
            <w:tcBorders/>
            <w:shd w:fill="FFFFFF" w:val="clear"/>
            <w:vAlign w:val="center"/>
          </w:tcPr>
          <w:p>
            <w:pPr>
              <w:pStyle w:val="TableContents"/>
              <w:bidi w:val="0"/>
              <w:spacing w:before="0" w:after="283"/>
              <w:jc w:val="left"/>
              <w:rPr>
                <w:sz w:val="4"/>
                <w:szCs w:val="4"/>
              </w:rPr>
            </w:pPr>
            <w:r>
              <w:rPr>
                <w:sz w:val="4"/>
                <w:szCs w:val="4"/>
              </w:rPr>
            </w:r>
          </w:p>
        </w:tc>
        <w:tc>
          <w:tcPr>
            <w:tcW w:w="453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9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012" w:type="dxa"/>
            <w:tcBorders/>
            <w:shd w:fill="FFFFFF" w:val="clear"/>
            <w:vAlign w:val="center"/>
          </w:tcPr>
          <w:p>
            <w:pPr>
              <w:pStyle w:val="TableContents"/>
              <w:bidi w:val="0"/>
              <w:spacing w:before="0" w:after="283"/>
              <w:jc w:val="left"/>
              <w:rPr>
                <w:sz w:val="4"/>
                <w:szCs w:val="4"/>
              </w:rPr>
            </w:pPr>
            <w:r>
              <w:rPr>
                <w:sz w:val="4"/>
                <w:szCs w:val="4"/>
              </w:rPr>
            </w:r>
          </w:p>
        </w:tc>
      </w:tr>
      <w:tr>
        <w:trPr/>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687" w:type="dxa"/>
            <w:tcBorders/>
            <w:shd w:fill="FFFFFF" w:val="clear"/>
            <w:vAlign w:val="center"/>
          </w:tcPr>
          <w:p>
            <w:pPr>
              <w:pStyle w:val="TableContents"/>
              <w:bidi w:val="0"/>
              <w:spacing w:before="0" w:after="283"/>
              <w:jc w:val="left"/>
              <w:rPr>
                <w:sz w:val="4"/>
                <w:szCs w:val="4"/>
              </w:rPr>
            </w:pPr>
            <w:r>
              <w:rPr>
                <w:sz w:val="4"/>
                <w:szCs w:val="4"/>
              </w:rPr>
            </w:r>
          </w:p>
        </w:tc>
        <w:tc>
          <w:tcPr>
            <w:tcW w:w="453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6420"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2024</w:t>
            </w:r>
          </w:p>
        </w:tc>
      </w:tr>
      <w:tr>
        <w:trPr/>
        <w:tc>
          <w:tcPr>
            <w:tcW w:w="6420"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theater rental and ancillary income</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413</w:t>
            </w:r>
            <w:r>
              <w:rPr>
                <w:rFonts w:ascii="Times New Roman;serif" w:hAnsi="Times New Roman;serif"/>
                <w:caps w:val="false"/>
                <w:smallCaps w:val="false"/>
                <w:color w:val="000000"/>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1,044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1,072</w:t>
            </w:r>
            <w:r>
              <w:rPr>
                <w:rFonts w:ascii="Times New Roman;serif" w:hAnsi="Times New Roman;serif"/>
                <w:caps w:val="false"/>
                <w:smallCaps w:val="false"/>
                <w:color w:val="000000"/>
                <w:sz w:val="16"/>
              </w:rPr>
              <w:t> </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1,587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1,485</w:t>
            </w:r>
            <w:r>
              <w:rPr>
                <w:rFonts w:ascii="Times New Roman;serif" w:hAnsi="Times New Roman;serif"/>
                <w:caps w:val="false"/>
                <w:smallCaps w:val="false"/>
                <w:color w:val="000000"/>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3,015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3,083</w:t>
            </w:r>
            <w:r>
              <w:rPr>
                <w:rFonts w:ascii="Times New Roman;serif" w:hAnsi="Times New Roman;serif"/>
                <w:caps w:val="false"/>
                <w:smallCaps w:val="false"/>
                <w:color w:val="000000"/>
                <w:sz w:val="16"/>
              </w:rPr>
              <w:t> </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365</w:t>
            </w:r>
            <w:r>
              <w:rPr>
                <w:rFonts w:ascii="Times New Roman;serif" w:hAnsi="Times New Roman;serif"/>
                <w:caps w:val="false"/>
                <w:smallCaps w:val="false"/>
                <w:color w:val="000000"/>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4,845</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4,933</w:t>
            </w:r>
            <w:r>
              <w:rPr>
                <w:rFonts w:ascii="Times New Roman;serif" w:hAnsi="Times New Roman;serif"/>
                <w:caps w:val="false"/>
                <w:smallCaps w:val="false"/>
                <w:sz w:val="16"/>
              </w:rPr>
              <w:t> </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theater cost</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(237)</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(234)</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(192)</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(165)</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(342)</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(845)</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(489)</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(220)</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(234)</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(1,022)</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(1,010)</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(111)</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(233)</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(380)</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(2,235)</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(660)</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(739)</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(268)</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(790)</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(1,007)</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(385)</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(591)</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(448)</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(615)</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45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(57)</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9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4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(58)</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(186)</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6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(1,296)</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1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(1,808)</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687" w:type="dxa"/>
            <w:tcBorders/>
            <w:shd w:fill="CCEEFF" w:val="clear"/>
            <w:vAlign w:val="center"/>
          </w:tcPr>
          <w:p>
            <w:pPr>
              <w:pStyle w:val="TableContents"/>
              <w:bidi w:val="0"/>
              <w:spacing w:before="0" w:after="283"/>
              <w:jc w:val="left"/>
              <w:rPr>
                <w:sz w:val="4"/>
                <w:szCs w:val="4"/>
              </w:rPr>
            </w:pPr>
            <w:r>
              <w:rPr>
                <w:sz w:val="4"/>
                <w:szCs w:val="4"/>
              </w:rPr>
            </w:r>
          </w:p>
        </w:tc>
        <w:tc>
          <w:tcPr>
            <w:tcW w:w="453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REAL ESTATE</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2"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(367)</w:t>
            </w:r>
          </w:p>
        </w:tc>
      </w:tr>
      <w:tr>
        <w:trPr/>
        <w:tc>
          <w:tcPr>
            <w:tcW w:w="196"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1,545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1,458</w:t>
            </w:r>
            <w:r>
              <w:rPr>
                <w:rFonts w:ascii="Times New Roman;serif" w:hAnsi="Times New Roman;serif"/>
                <w:caps w:val="false"/>
                <w:smallCaps w:val="false"/>
                <w:sz w:val="16"/>
              </w:rPr>
              <w:t> </w:t>
            </w:r>
          </w:p>
        </w:tc>
      </w:tr>
      <w:tr>
        <w:trPr/>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224"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(201)</w:t>
            </w:r>
          </w:p>
        </w:tc>
      </w:tr>
      <w:tr>
        <w:trPr/>
        <w:tc>
          <w:tcPr>
            <w:tcW w:w="196" w:type="dxa"/>
            <w:tcBorders/>
            <w:vAlign w:val="center"/>
          </w:tcPr>
          <w:p>
            <w:pPr>
              <w:pStyle w:val="TableContents"/>
              <w:bidi w:val="0"/>
              <w:spacing w:before="0" w:after="283"/>
              <w:jc w:val="left"/>
              <w:rPr>
                <w:sz w:val="4"/>
                <w:szCs w:val="4"/>
              </w:rPr>
            </w:pPr>
            <w:r>
              <w:rPr>
                <w:sz w:val="4"/>
                <w:szCs w:val="4"/>
              </w:rPr>
            </w:r>
          </w:p>
        </w:tc>
        <w:tc>
          <w:tcPr>
            <w:tcW w:w="6224"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real estate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6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1,594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1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890</w:t>
            </w:r>
            <w:r>
              <w:rPr>
                <w:rFonts w:ascii="Times New Roman;serif" w:hAnsi="Times New Roman;serif"/>
                <w:caps w:val="false"/>
                <w:smallCaps w:val="false"/>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segment operating income to income before income taxes is as follows:</w:t>
      </w:r>
    </w:p>
    <w:tbl>
      <w:tblPr>
        <w:tblW w:w="7359" w:type="dxa"/>
        <w:jc w:val="left"/>
        <w:tblInd w:w="0" w:type="dxa"/>
        <w:tblLayout w:type="fixed"/>
        <w:tblCellMar>
          <w:top w:w="0" w:type="dxa"/>
          <w:left w:w="0" w:type="dxa"/>
          <w:bottom w:w="0" w:type="dxa"/>
          <w:right w:w="0" w:type="dxa"/>
        </w:tblCellMar>
      </w:tblPr>
      <w:tblGrid>
        <w:gridCol w:w="4576"/>
        <w:gridCol w:w="109"/>
        <w:gridCol w:w="294"/>
        <w:gridCol w:w="966"/>
        <w:gridCol w:w="109"/>
        <w:gridCol w:w="261"/>
        <w:gridCol w:w="1044"/>
      </w:tblGrid>
      <w:tr>
        <w:trPr/>
        <w:tc>
          <w:tcPr>
            <w:tcW w:w="45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9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1044"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45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2024</w:t>
            </w:r>
          </w:p>
        </w:tc>
      </w:tr>
      <w:tr>
        <w:trPr/>
        <w:tc>
          <w:tcPr>
            <w:tcW w:w="45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(3,275)</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Unallocated corporate expense: </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(3,877)</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(4,154)</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(5,286)</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(loss)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(331)</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341</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4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(13,626)</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Assuming cash and cash equivalents are accounted for as corporate assets, total assets by business segment and by country are presented as follows:</w:t>
      </w:r>
    </w:p>
    <w:tbl>
      <w:tblPr>
        <w:tblW w:w="4031" w:type="dxa"/>
        <w:jc w:val="left"/>
        <w:tblInd w:w="0" w:type="dxa"/>
        <w:tblLayout w:type="fixed"/>
        <w:tblCellMar>
          <w:top w:w="0" w:type="dxa"/>
          <w:left w:w="0" w:type="dxa"/>
          <w:bottom w:w="0" w:type="dxa"/>
          <w:right w:w="0" w:type="dxa"/>
        </w:tblCellMar>
      </w:tblPr>
      <w:tblGrid>
        <w:gridCol w:w="1681"/>
        <w:gridCol w:w="109"/>
        <w:gridCol w:w="211"/>
        <w:gridCol w:w="781"/>
        <w:gridCol w:w="109"/>
        <w:gridCol w:w="232"/>
        <w:gridCol w:w="908"/>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segment: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180,096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191,008</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207,044</w:t>
            </w:r>
          </w:p>
        </w:tc>
      </w:tr>
      <w:tr>
        <w:trPr/>
        <w:tc>
          <w:tcPr>
            <w:tcW w:w="16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Corporate </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69,081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72,959</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440,969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471,011</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country: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255,115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264,284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162,323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167,667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39,060</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440,969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471,011</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color w:val="000000"/>
          <w:sz w:val="16"/>
        </w:rPr>
        <w:br/>
        <w:t>‎(1) Corporate Assets includes cash and cash equivalents of $5.9 million and $12.3</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million as of March 31, 2025 and December 31, 2024, respectively.</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sets forth our operating properties by country:</w:t>
      </w:r>
    </w:p>
    <w:tbl>
      <w:tblPr>
        <w:tblW w:w="4601" w:type="dxa"/>
        <w:jc w:val="left"/>
        <w:tblInd w:w="0" w:type="dxa"/>
        <w:tblLayout w:type="fixed"/>
        <w:tblCellMar>
          <w:top w:w="0" w:type="dxa"/>
          <w:left w:w="0" w:type="dxa"/>
          <w:bottom w:w="0" w:type="dxa"/>
          <w:right w:w="0" w:type="dxa"/>
        </w:tblCellMar>
      </w:tblPr>
      <w:tblGrid>
        <w:gridCol w:w="2251"/>
        <w:gridCol w:w="109"/>
        <w:gridCol w:w="211"/>
        <w:gridCol w:w="781"/>
        <w:gridCol w:w="109"/>
        <w:gridCol w:w="232"/>
        <w:gridCol w:w="908"/>
      </w:tblGrid>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2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2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144,899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146,531</w:t>
            </w:r>
          </w:p>
        </w:tc>
      </w:tr>
      <w:tr>
        <w:trPr/>
        <w:tc>
          <w:tcPr>
            <w:tcW w:w="22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58,428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59,081</w:t>
            </w:r>
          </w:p>
        </w:tc>
      </w:tr>
      <w:tr>
        <w:trPr/>
        <w:tc>
          <w:tcPr>
            <w:tcW w:w="22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9,082</w:t>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property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212,357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214,694</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table below summarizes capital expenditures for the three months ended March 31, 2025</w:t>
      </w:r>
    </w:p>
    <w:tbl>
      <w:tblPr>
        <w:tblW w:w="5414" w:type="dxa"/>
        <w:jc w:val="left"/>
        <w:tblInd w:w="0" w:type="dxa"/>
        <w:tblLayout w:type="fixed"/>
        <w:tblCellMar>
          <w:top w:w="0" w:type="dxa"/>
          <w:left w:w="0" w:type="dxa"/>
          <w:bottom w:w="0" w:type="dxa"/>
          <w:right w:w="0" w:type="dxa"/>
        </w:tblCellMar>
      </w:tblPr>
      <w:tblGrid>
        <w:gridCol w:w="2626"/>
        <w:gridCol w:w="109"/>
        <w:gridCol w:w="420"/>
        <w:gridCol w:w="840"/>
        <w:gridCol w:w="114"/>
        <w:gridCol w:w="333"/>
        <w:gridCol w:w="972"/>
      </w:tblGrid>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0" w:type="dxa"/>
            <w:tcBorders/>
            <w:shd w:fill="FFFFFF" w:val="clear"/>
            <w:vAlign w:val="center"/>
          </w:tcPr>
          <w:p>
            <w:pPr>
              <w:pStyle w:val="TableContents"/>
              <w:bidi w:val="0"/>
              <w:spacing w:before="0" w:after="283"/>
              <w:jc w:val="left"/>
              <w:rPr>
                <w:sz w:val="4"/>
                <w:szCs w:val="4"/>
              </w:rPr>
            </w:pPr>
            <w:r>
              <w:rPr>
                <w:sz w:val="4"/>
                <w:szCs w:val="4"/>
              </w:rPr>
            </w:r>
          </w:p>
        </w:tc>
        <w:tc>
          <w:tcPr>
            <w:tcW w:w="840"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333" w:type="dxa"/>
            <w:tcBorders/>
            <w:shd w:fill="FFFFFF" w:val="clear"/>
            <w:vAlign w:val="center"/>
          </w:tcPr>
          <w:p>
            <w:pPr>
              <w:pStyle w:val="TableContents"/>
              <w:bidi w:val="0"/>
              <w:spacing w:before="0" w:after="283"/>
              <w:jc w:val="left"/>
              <w:rPr>
                <w:sz w:val="4"/>
                <w:szCs w:val="4"/>
              </w:rPr>
            </w:pPr>
            <w:r>
              <w:rPr>
                <w:sz w:val="4"/>
                <w:szCs w:val="4"/>
              </w:rPr>
            </w:r>
          </w:p>
        </w:tc>
        <w:tc>
          <w:tcPr>
            <w:tcW w:w="972" w:type="dxa"/>
            <w:tcBorders/>
            <w:shd w:fill="FFFFFF" w:val="clear"/>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r>
      <w:tr>
        <w:trPr/>
        <w:tc>
          <w:tcPr>
            <w:tcW w:w="26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c>
          <w:tcPr>
            <w:tcW w:w="11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2024</w:t>
            </w:r>
          </w:p>
        </w:tc>
      </w:tr>
      <w:tr>
        <w:trPr/>
        <w:tc>
          <w:tcPr>
            <w:tcW w:w="26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406</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33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Corporate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4" w:type="dxa"/>
            <w:tcBorders/>
            <w:vAlign w:val="center"/>
          </w:tcPr>
          <w:p>
            <w:pPr>
              <w:pStyle w:val="TableContents"/>
              <w:bidi w:val="0"/>
              <w:spacing w:before="0" w:after="283"/>
              <w:jc w:val="left"/>
              <w:rPr>
                <w:sz w:val="4"/>
                <w:szCs w:val="4"/>
              </w:rPr>
            </w:pPr>
            <w:r>
              <w:rPr>
                <w:sz w:val="4"/>
                <w:szCs w:val="4"/>
              </w:rPr>
            </w:r>
          </w:p>
        </w:tc>
        <w:tc>
          <w:tcPr>
            <w:tcW w:w="3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2"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406</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7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2,028</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5 – OPERATIONS IN FOREIGN CURRENCY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losses from our domestic cinema operations. Our Australian and New Zealand assets and liabilities are translated from their functional currencies of Australian dollar (“AU$”) and New Zealand dollar (“NZ$”), respectively, to the U.S. dollar based on the exchange rate as of March 31, 2025.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take a global view of our financial resources and are flexible in making use of resources from one jurisdiction in other jurisdictions.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in the table below are the currency exchange rates for Australia and New Zealand:</w:t>
      </w:r>
    </w:p>
    <w:tbl>
      <w:tblPr>
        <w:tblW w:w="5916" w:type="dxa"/>
        <w:jc w:val="left"/>
        <w:tblInd w:w="0" w:type="dxa"/>
        <w:tblLayout w:type="fixed"/>
        <w:tblCellMar>
          <w:top w:w="0" w:type="dxa"/>
          <w:left w:w="0" w:type="dxa"/>
          <w:bottom w:w="0" w:type="dxa"/>
          <w:right w:w="0" w:type="dxa"/>
        </w:tblCellMar>
      </w:tblPr>
      <w:tblGrid>
        <w:gridCol w:w="1741"/>
        <w:gridCol w:w="1109"/>
        <w:gridCol w:w="151"/>
        <w:gridCol w:w="1501"/>
        <w:gridCol w:w="109"/>
        <w:gridCol w:w="1094"/>
        <w:gridCol w:w="211"/>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109"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109"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4175"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 Currency / USD</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109"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5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‎twelve months</w:t>
              <w:br/>
              <w:t>‎ended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4"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26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2025</w:t>
            </w:r>
          </w:p>
        </w:tc>
        <w:tc>
          <w:tcPr>
            <w:tcW w:w="150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 2024</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1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26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0.6236</w:t>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0.6185</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0.6524</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26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0.5666</w:t>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0.5987</w:t>
            </w:r>
          </w:p>
        </w:tc>
      </w:tr>
      <w:tr>
        <w:trPr/>
        <w:tc>
          <w:tcPr>
            <w:tcW w:w="17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1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1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0.6277</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0.6572</w:t>
            </w:r>
          </w:p>
        </w:tc>
        <w:tc>
          <w:tcPr>
            <w:tcW w:w="211" w:type="dxa"/>
            <w:tcBorders/>
            <w:shd w:fill="CCEEFF" w:val="cle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10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0.5680</w:t>
            </w:r>
          </w:p>
        </w:tc>
        <w:tc>
          <w:tcPr>
            <w:tcW w:w="15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0.6051</w:t>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0.6124</w:t>
            </w:r>
          </w:p>
        </w:tc>
        <w:tc>
          <w:tcPr>
            <w:tcW w:w="2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6 –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EPS and a reconciliation of the weighted average number of common and common equivalent shares outstanding:</w:t>
      </w:r>
    </w:p>
    <w:tbl>
      <w:tblPr>
        <w:tblW w:w="7708" w:type="dxa"/>
        <w:jc w:val="left"/>
        <w:tblInd w:w="0" w:type="dxa"/>
        <w:tblLayout w:type="fixed"/>
        <w:tblCellMar>
          <w:top w:w="0" w:type="dxa"/>
          <w:left w:w="0" w:type="dxa"/>
          <w:bottom w:w="0" w:type="dxa"/>
          <w:right w:w="0" w:type="dxa"/>
        </w:tblCellMar>
      </w:tblPr>
      <w:tblGrid>
        <w:gridCol w:w="4951"/>
        <w:gridCol w:w="109"/>
        <w:gridCol w:w="211"/>
        <w:gridCol w:w="1036"/>
        <w:gridCol w:w="109"/>
        <w:gridCol w:w="211"/>
        <w:gridCol w:w="1081"/>
      </w:tblGrid>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r>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49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4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(13,228)</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22,348,994</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dilutive impact of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22,426,184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22,348,994</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(0.59)</w:t>
            </w:r>
          </w:p>
        </w:tc>
      </w:tr>
      <w:tr>
        <w:trPr/>
        <w:tc>
          <w:tcPr>
            <w:tcW w:w="49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(0.59)</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Awards excluded from 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2,410,639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1,324,698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weighted average number of common stock - basic increased, primarily as a result of the vesting of restricted stock units. We did not repurchase any shares of Class A Common Stock during the first three months of 2025 or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Outstanding awards of 2,410,639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for the period ended March 31, 2025 and 1,324,698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for the period ended March 31, 2024 were excluded from the computation of dilutive shares, as they were anti-dilutive because of the net loss from continuing operations.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7 – Property and Equipment</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as at March 31, 2025 and December 31, 2024, is summarized as follows:</w:t>
      </w:r>
    </w:p>
    <w:tbl>
      <w:tblPr>
        <w:tblW w:w="5173" w:type="dxa"/>
        <w:jc w:val="left"/>
        <w:tblInd w:w="0" w:type="dxa"/>
        <w:tblLayout w:type="fixed"/>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47,400</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47,267</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166,986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166,451</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49,573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49,444</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144,754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143,773</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1,987</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410,772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408,922</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(194,228)</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property,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212,357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214,694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$3.3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for the quarter ended March 31, 2025, as compared to $4.1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for the quarter ended March 31, 2024. </w:t>
      </w:r>
    </w:p>
    <w:p>
      <w:pPr>
        <w:pStyle w:val="TextBody"/>
        <w:bidi w:val="0"/>
        <w:spacing w:lineRule="auto" w:line="259"/>
        <w:rPr>
          <w:rFonts w:ascii="Times New Roman;serif" w:hAnsi="Times New Roman;serif"/>
          <w:b/>
          <w:i/>
          <w:sz w:val="20"/>
        </w:rPr>
      </w:pPr>
      <w:r>
        <w:rPr>
          <w:rFonts w:ascii="Times New Roman;serif" w:hAnsi="Times New Roman;serif"/>
          <w:b/>
          <w:i/>
          <w:sz w:val="20"/>
        </w:rPr>
        <w:t>Construction-in-Progress – Operating and Investment Properties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Construction-in-Progress balances are included in both our operating and development properties. The balances of our major projects along with the movements for the three months ended March 31, 2025, are shown below:</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9"/>
        <w:gridCol w:w="109"/>
        <w:gridCol w:w="295"/>
        <w:gridCol w:w="801"/>
        <w:gridCol w:w="109"/>
        <w:gridCol w:w="618"/>
        <w:gridCol w:w="930"/>
        <w:gridCol w:w="109"/>
        <w:gridCol w:w="335"/>
        <w:gridCol w:w="551"/>
        <w:gridCol w:w="109"/>
        <w:gridCol w:w="630"/>
        <w:gridCol w:w="1037"/>
        <w:gridCol w:w="109"/>
        <w:gridCol w:w="450"/>
        <w:gridCol w:w="451"/>
        <w:gridCol w:w="109"/>
        <w:gridCol w:w="229"/>
        <w:gridCol w:w="675"/>
      </w:tblGrid>
      <w:tr>
        <w:trPr/>
        <w:tc>
          <w:tcPr>
            <w:tcW w:w="254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5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0"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r>
      <w:tr>
        <w:trPr/>
        <w:tc>
          <w:tcPr>
            <w:tcW w:w="254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5"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5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50"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r>
      <w:tr>
        <w:trPr/>
        <w:tc>
          <w:tcPr>
            <w:tcW w:w="2549" w:type="dxa"/>
            <w:tcBorders/>
            <w:shd w:fill="FFFF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‎December 31,</w:t>
              <w:br/>
              <w:t>‎2024</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4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Additions during the period</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Completed</w:t>
              <w:br/>
              <w:t>‎during the</w:t>
              <w:br/>
              <w:t>‎period</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66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Transferred to Held for Sale</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‎translation</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‎March 31,</w:t>
              <w:br/>
              <w:t>‎2025</w:t>
            </w:r>
          </w:p>
        </w:tc>
      </w:tr>
      <w:tr>
        <w:trPr/>
        <w:tc>
          <w:tcPr>
            <w:tcW w:w="25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developments and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7"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1,788</w:t>
            </w:r>
          </w:p>
        </w:tc>
      </w:tr>
      <w:tr>
        <w:trPr/>
        <w:tc>
          <w:tcPr>
            <w:tcW w:w="254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real estate projects</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w:t>
            </w:r>
          </w:p>
        </w:tc>
      </w:tr>
      <w:tr>
        <w:trPr/>
        <w:tc>
          <w:tcPr>
            <w:tcW w:w="254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3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7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2,059</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2025 Real Estate Monetizations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order to support our liquidity, we have monetized certain of our real estate holdings. During 2024 and the first quarter of 2025 we sold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held for sale properties. In the first quarter of 2024, we monetized our office building in Culver City for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the first quarter of 2025, we monetized our properties in Wellington, New Zealand for $21.5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In the second quarter of 2023, we classified our 2483 Trenton Avenue, Williamsport, Pennsylvania, property as held for sale. In May 2024, we classified our Cannon Park, Townsville, Queensland, Australia property as held for sale.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‘disposal group’ represents assets to be disposed of in a single transaction. A disposal group may represent a single asset, or, multiple assets. Discussed below are those real estate transactions affecting the presentation in our consolidated balance sheet as of March 31, 2025 and December 31, 2024, and the profitability determination in our consolidated statements of income for the three months ended March 31, 2025, and 2024.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Courtenay Central, Wellington, New Zealand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June 2024, we classified </w:t>
      </w:r>
      <w:r>
        <w:rPr>
          <w:rFonts w:ascii="Times New Roman;serif" w:hAnsi="Times New Roman;serif"/>
          <w:b w:val="false"/>
          <w:i w:val="false"/>
          <w:caps w:val="false"/>
          <w:smallCaps w:val="false"/>
          <w:color w:val="000000"/>
          <w:sz w:val="20"/>
        </w:rPr>
        <w:t>our property assets in Wellington, New Zealand including Courtenay Central, as held for sale at the lower of cost and fair value less costs to sell. The disposal group consisted of our Courtenay Central cinema and retail property, along with our Tory and Wakefield Street car parks. Our book value (as opposed to fair value) of the property was $14.7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adjustments to the book value of the assets were required upon classification as held for sale. The sale was completed on January 31, 2025, when control of the property ceded to the buyer, at a gross sale price of $21.5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The proceeds were used to pay off the Westpac mortgage on the property.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gain on sale of this property is calculated as follows:</w:t>
      </w:r>
    </w:p>
    <w:tbl>
      <w:tblPr>
        <w:tblW w:w="3967" w:type="dxa"/>
        <w:jc w:val="left"/>
        <w:tblInd w:w="0" w:type="dxa"/>
        <w:tblLayout w:type="fixed"/>
        <w:tblCellMar>
          <w:top w:w="0" w:type="dxa"/>
          <w:left w:w="0" w:type="dxa"/>
          <w:bottom w:w="0" w:type="dxa"/>
          <w:right w:w="0" w:type="dxa"/>
        </w:tblCellMar>
      </w:tblPr>
      <w:tblGrid>
        <w:gridCol w:w="2806"/>
        <w:gridCol w:w="109"/>
        <w:gridCol w:w="211"/>
        <w:gridCol w:w="841"/>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21,538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(14,666)</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6,872</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6,566</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Culver City, Los Angeles</w:t>
      </w:r>
    </w:p>
    <w:p>
      <w:pPr>
        <w:pStyle w:val="TextBody"/>
        <w:bidi w:val="0"/>
        <w:spacing w:lineRule="auto" w:line="228"/>
        <w:rPr>
          <w:rFonts w:ascii="Times New Roman;serif" w:hAnsi="Times New Roman;serif"/>
          <w:sz w:val="20"/>
        </w:rPr>
      </w:pPr>
      <w:r>
        <w:rPr>
          <w:rFonts w:ascii="Times New Roman;serif" w:hAnsi="Times New Roman;serif"/>
          <w:b w:val="false"/>
          <w:i w:val="false"/>
          <w:caps w:val="false"/>
          <w:smallCaps w:val="false"/>
          <w:sz w:val="20"/>
        </w:rPr>
        <w:t>In May 2023, we classified our Culver City administrative building, commonly known as 5995 Sepulveda Blvd., as held for sale. Our book value (as opposed to fair value) of the property was $10.8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The disposal group consisted of land, a building and various leasehold improvements. The sale was completed on February 23, 2024, at a gross sales price of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proceeds were used to pay off the $8.3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first mortgage on the property.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loss on sale of this property is calculated as follows:</w:t>
      </w:r>
    </w:p>
    <w:tbl>
      <w:tblPr>
        <w:tblW w:w="3952" w:type="dxa"/>
        <w:jc w:val="left"/>
        <w:tblInd w:w="0" w:type="dxa"/>
        <w:tblLayout w:type="fixed"/>
        <w:tblCellMar>
          <w:top w:w="0" w:type="dxa"/>
          <w:left w:w="0" w:type="dxa"/>
          <w:bottom w:w="0" w:type="dxa"/>
          <w:right w:w="0" w:type="dxa"/>
        </w:tblCellMar>
      </w:tblPr>
      <w:tblGrid>
        <w:gridCol w:w="2791"/>
        <w:gridCol w:w="109"/>
        <w:gridCol w:w="211"/>
        <w:gridCol w:w="841"/>
      </w:tblGrid>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7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7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(10,800)</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r>
      <w:tr>
        <w:trPr/>
        <w:tc>
          <w:tcPr>
            <w:tcW w:w="27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w:t>
            </w:r>
          </w:p>
        </w:tc>
      </w:tr>
      <w:tr>
        <w:trPr/>
        <w:tc>
          <w:tcPr>
            <w:tcW w:w="27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(1,125)</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Disposal Groups Held for Sale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Cannon Park ETC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May 2024, we classified our Cannon Park ETC in Townsville, Queensland, Australia, as held for sale at the lower of cost and fair value less costs to sell. The disposal group consists of our Cannon Park City Center and Cannon Park Discount Center properties, comprising approximately 9.4-acres. The current book value (as opposed to fair value) of the property is $17.5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The disposal group is currently subject to an unconditional contract of sale, expected to close in May 2025.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Newberry Yard, Williamsport, Pennsylvania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2023, we classified our industrial property at Newberry Yard, Williamsport, Pennsylvania, as held for sale at the lower of cost and fair value less costs to sell. The current book value (as opposed to fair value) of the property is $460,000. The property is part of our historic railroad operations, consisting of land and an industrial building, and certain rail bed improvements.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Sales efforts continue, and the property continues to meet the ASC 360 held for sale criteria.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up to a further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were as follows:</w:t>
      </w:r>
    </w:p>
    <w:tbl>
      <w:tblPr>
        <w:tblW w:w="4738" w:type="dxa"/>
        <w:jc w:val="left"/>
        <w:tblInd w:w="0" w:type="dxa"/>
        <w:tblLayout w:type="fixed"/>
        <w:tblCellMar>
          <w:top w:w="0" w:type="dxa"/>
          <w:left w:w="0" w:type="dxa"/>
          <w:bottom w:w="0" w:type="dxa"/>
          <w:right w:w="0" w:type="dxa"/>
        </w:tblCellMar>
      </w:tblPr>
      <w:tblGrid>
        <w:gridCol w:w="2911"/>
        <w:gridCol w:w="109"/>
        <w:gridCol w:w="211"/>
        <w:gridCol w:w="571"/>
        <w:gridCol w:w="109"/>
        <w:gridCol w:w="211"/>
        <w:gridCol w:w="616"/>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9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9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7,801</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511</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6,686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8,323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023" w:type="dxa"/>
        <w:jc w:val="left"/>
        <w:tblInd w:w="0" w:type="dxa"/>
        <w:tblLayout w:type="fixed"/>
        <w:tblCellMar>
          <w:top w:w="0" w:type="dxa"/>
          <w:left w:w="0" w:type="dxa"/>
          <w:bottom w:w="0" w:type="dxa"/>
          <w:right w:w="0" w:type="dxa"/>
        </w:tblCellMar>
      </w:tblPr>
      <w:tblGrid>
        <w:gridCol w:w="6196"/>
        <w:gridCol w:w="109"/>
        <w:gridCol w:w="211"/>
        <w:gridCol w:w="571"/>
        <w:gridCol w:w="109"/>
        <w:gridCol w:w="211"/>
        <w:gridCol w:w="616"/>
      </w:tblGrid>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61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6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7,391</w:t>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36" w:type="dxa"/>
        <w:jc w:val="left"/>
        <w:tblInd w:w="0" w:type="dxa"/>
        <w:tblLayout w:type="fixed"/>
        <w:tblCellMar>
          <w:top w:w="0" w:type="dxa"/>
          <w:left w:w="0" w:type="dxa"/>
          <w:bottom w:w="0" w:type="dxa"/>
          <w:right w:w="0" w:type="dxa"/>
        </w:tblCellMar>
      </w:tblPr>
      <w:tblGrid>
        <w:gridCol w:w="4786"/>
        <w:gridCol w:w="109"/>
        <w:gridCol w:w="211"/>
        <w:gridCol w:w="781"/>
        <w:gridCol w:w="109"/>
        <w:gridCol w:w="232"/>
        <w:gridCol w:w="908"/>
      </w:tblGrid>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7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156,381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160,873</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20,747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155,524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161,702</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175,507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182,449</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w:t>
            </w:r>
          </w:p>
        </w:tc>
      </w:tr>
      <w:tr>
        <w:trPr/>
        <w:tc>
          <w:tcPr>
            <w:tcW w:w="47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6" w:type="dxa"/>
        <w:jc w:val="left"/>
        <w:tblInd w:w="0" w:type="dxa"/>
        <w:tblLayout w:type="fixed"/>
        <w:tblCellMar>
          <w:top w:w="0" w:type="dxa"/>
          <w:left w:w="0" w:type="dxa"/>
          <w:bottom w:w="0" w:type="dxa"/>
          <w:right w:w="0" w:type="dxa"/>
        </w:tblCellMar>
      </w:tblPr>
      <w:tblGrid>
        <w:gridCol w:w="1906"/>
        <w:gridCol w:w="109"/>
        <w:gridCol w:w="211"/>
        <w:gridCol w:w="796"/>
        <w:gridCol w:w="109"/>
        <w:gridCol w:w="267"/>
        <w:gridCol w:w="498"/>
      </w:tblGrid>
      <w:tr>
        <w:trPr/>
        <w:tc>
          <w:tcPr>
            <w:tcW w:w="19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498" w:type="dxa"/>
            <w:tcBorders/>
            <w:shd w:fill="FFFFFF" w:val="clear"/>
            <w:vAlign w:val="center"/>
          </w:tcPr>
          <w:p>
            <w:pPr>
              <w:pStyle w:val="TableContents"/>
              <w:bidi w:val="0"/>
              <w:spacing w:before="0" w:after="283"/>
              <w:jc w:val="left"/>
              <w:rPr>
                <w:sz w:val="4"/>
                <w:szCs w:val="4"/>
              </w:rPr>
            </w:pPr>
            <w:r>
              <w:rPr>
                <w:sz w:val="4"/>
                <w:szCs w:val="4"/>
              </w:rPr>
            </w:r>
          </w:p>
        </w:tc>
      </w:tr>
      <w:tr>
        <w:trPr/>
        <w:tc>
          <w:tcPr>
            <w:tcW w:w="19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9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9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25,495</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22,546</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106,093</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226,692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34</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(51,185)</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175,507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4333" w:type="dxa"/>
        <w:jc w:val="left"/>
        <w:tblInd w:w="0" w:type="dxa"/>
        <w:tblLayout w:type="fixed"/>
        <w:tblCellMar>
          <w:top w:w="0" w:type="dxa"/>
          <w:left w:w="0" w:type="dxa"/>
          <w:bottom w:w="0" w:type="dxa"/>
          <w:right w:w="0" w:type="dxa"/>
        </w:tblCellMar>
      </w:tblPr>
      <w:tblGrid>
        <w:gridCol w:w="2506"/>
        <w:gridCol w:w="109"/>
        <w:gridCol w:w="211"/>
        <w:gridCol w:w="571"/>
        <w:gridCol w:w="109"/>
        <w:gridCol w:w="211"/>
        <w:gridCol w:w="616"/>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2,701</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2,893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2,845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4841" w:type="dxa"/>
        <w:jc w:val="left"/>
        <w:tblInd w:w="0" w:type="dxa"/>
        <w:tblLayout w:type="fixed"/>
        <w:tblCellMar>
          <w:top w:w="0" w:type="dxa"/>
          <w:left w:w="0" w:type="dxa"/>
          <w:bottom w:w="0" w:type="dxa"/>
          <w:right w:w="0" w:type="dxa"/>
        </w:tblCellMar>
      </w:tblPr>
      <w:tblGrid>
        <w:gridCol w:w="2476"/>
        <w:gridCol w:w="109"/>
        <w:gridCol w:w="211"/>
        <w:gridCol w:w="796"/>
        <w:gridCol w:w="109"/>
        <w:gridCol w:w="232"/>
        <w:gridCol w:w="908"/>
      </w:tblGrid>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4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113,511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113,424</w:t>
            </w:r>
          </w:p>
        </w:tc>
      </w:tr>
      <w:tr>
        <w:trPr/>
        <w:tc>
          <w:tcPr>
            <w:tcW w:w="24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(21,692)</w:t>
            </w:r>
          </w:p>
        </w:tc>
      </w:tr>
      <w:tr>
        <w:trPr/>
        <w:tc>
          <w:tcPr>
            <w:tcW w:w="24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91,096</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91,732</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minimum contractual rent payments due on our leases were as follows:</w:t>
      </w:r>
    </w:p>
    <w:p>
      <w:pPr>
        <w:pStyle w:val="TextBody"/>
        <w:bidi w:val="0"/>
        <w:spacing w:lineRule="auto" w:line="259"/>
        <w:rPr>
          <w:caps w:val="false"/>
          <w:smallCaps w:val="false"/>
        </w:rPr>
      </w:pPr>
      <w:r>
        <w:rPr>
          <w:caps w:val="false"/>
          <w:smallCaps w:val="false"/>
        </w:rPr>
        <w:t> </w:t>
      </w:r>
    </w:p>
    <w:tbl>
      <w:tblPr>
        <w:tblW w:w="3062" w:type="dxa"/>
        <w:jc w:val="left"/>
        <w:tblInd w:w="0" w:type="dxa"/>
        <w:tblLayout w:type="fixed"/>
        <w:tblCellMar>
          <w:top w:w="0" w:type="dxa"/>
          <w:left w:w="0" w:type="dxa"/>
          <w:bottom w:w="0" w:type="dxa"/>
          <w:right w:w="0" w:type="dxa"/>
        </w:tblCellMar>
      </w:tblPr>
      <w:tblGrid>
        <w:gridCol w:w="1681"/>
        <w:gridCol w:w="109"/>
        <w:gridCol w:w="109"/>
        <w:gridCol w:w="109"/>
        <w:gridCol w:w="109"/>
        <w:gridCol w:w="214"/>
        <w:gridCol w:w="731"/>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731"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8,130</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10,407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9,919</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9,837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9,220</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34,533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82,046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 Goodwill and Intangible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goodwill by business segment as of March 31, 2025, and December 31, 2024. </w:t>
      </w:r>
    </w:p>
    <w:tbl>
      <w:tblPr>
        <w:tblW w:w="6482" w:type="dxa"/>
        <w:jc w:val="left"/>
        <w:tblInd w:w="0" w:type="dxa"/>
        <w:tblLayout w:type="fixed"/>
        <w:tblCellMar>
          <w:top w:w="0" w:type="dxa"/>
          <w:left w:w="0" w:type="dxa"/>
          <w:bottom w:w="0" w:type="dxa"/>
          <w:right w:w="0" w:type="dxa"/>
        </w:tblCellMar>
      </w:tblPr>
      <w:tblGrid>
        <w:gridCol w:w="3361"/>
        <w:gridCol w:w="109"/>
        <w:gridCol w:w="211"/>
        <w:gridCol w:w="676"/>
        <w:gridCol w:w="109"/>
        <w:gridCol w:w="263"/>
        <w:gridCol w:w="712"/>
        <w:gridCol w:w="109"/>
        <w:gridCol w:w="211"/>
        <w:gridCol w:w="721"/>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23,712</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18,646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23,870</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2025. To test the impairment of goodwill, our Company compares the fair value of each reporting unit to its carrying amount, including the goodwill, to determine if there is potential goodwill impairment. A reporting unit is generally one level below the operating segment. As of March 31, 2025, we were not aware that any events indicating potential impairment of goodwill had occurred outside of those described at </w:t>
      </w:r>
      <w:r>
        <w:rPr>
          <w:rFonts w:ascii="Times New Roman;serif" w:hAnsi="Times New Roman;serif"/>
          <w:b w:val="false"/>
          <w:i/>
          <w:sz w:val="20"/>
        </w:rPr>
        <w:t>Note 2 – Liquidity and Impairment Assessment</w:t>
      </w:r>
      <w:r>
        <w:rPr>
          <w:rFonts w:ascii="Times New Roman;serif" w:hAnsi="Times New Roman;serif"/>
          <w:b w:val="false"/>
          <w:i w:val="false"/>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intangible assets other than goodwill, as of March 31, 2025, and December 31, 2024, respectively. </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March 31, 2025</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23,839</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(22,072)</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1,767</w:t>
            </w:r>
          </w:p>
        </w:tc>
      </w:tr>
    </w:tbl>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December 31, 2024</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23,831</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(22,031)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1,800</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Beneficial leases obtained in business combinations where we are the landlord are amortized over the life of the relevant leases. Trade names are amortized based on the accelerated amortization method over their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are amortized over their estimated useful lives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The table below summarizes the amortization expense of intangible assets for the quarter ended March 31, 2025</w:t>
      </w:r>
    </w:p>
    <w:tbl>
      <w:tblPr>
        <w:tblW w:w="4923" w:type="dxa"/>
        <w:jc w:val="left"/>
        <w:tblInd w:w="0" w:type="dxa"/>
        <w:tblLayout w:type="fixed"/>
        <w:tblCellMar>
          <w:top w:w="0" w:type="dxa"/>
          <w:left w:w="0" w:type="dxa"/>
          <w:bottom w:w="0" w:type="dxa"/>
          <w:right w:w="0" w:type="dxa"/>
        </w:tblCellMar>
      </w:tblPr>
      <w:tblGrid>
        <w:gridCol w:w="3166"/>
        <w:gridCol w:w="109"/>
        <w:gridCol w:w="288"/>
        <w:gridCol w:w="431"/>
        <w:gridCol w:w="148"/>
        <w:gridCol w:w="288"/>
        <w:gridCol w:w="493"/>
      </w:tblGrid>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431" w:type="dxa"/>
            <w:tcBorders/>
            <w:shd w:fill="FFFFFF" w:val="clear"/>
            <w:vAlign w:val="center"/>
          </w:tcPr>
          <w:p>
            <w:pPr>
              <w:pStyle w:val="TableContents"/>
              <w:bidi w:val="0"/>
              <w:spacing w:before="0" w:after="283"/>
              <w:jc w:val="left"/>
              <w:rPr>
                <w:sz w:val="4"/>
                <w:szCs w:val="4"/>
              </w:rPr>
            </w:pPr>
            <w:r>
              <w:rPr>
                <w:sz w:val="4"/>
                <w:szCs w:val="4"/>
              </w:rPr>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49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431" w:type="dxa"/>
            <w:tcBorders/>
            <w:shd w:fill="FFFFFF" w:val="clear"/>
            <w:vAlign w:val="center"/>
          </w:tcPr>
          <w:p>
            <w:pPr>
              <w:pStyle w:val="TableContents"/>
              <w:bidi w:val="0"/>
              <w:spacing w:before="0" w:after="283"/>
              <w:jc w:val="left"/>
              <w:rPr>
                <w:sz w:val="4"/>
                <w:szCs w:val="4"/>
              </w:rPr>
            </w:pPr>
            <w:r>
              <w:rPr>
                <w:sz w:val="4"/>
                <w:szCs w:val="4"/>
              </w:rPr>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left"/>
              <w:rPr>
                <w:sz w:val="4"/>
                <w:szCs w:val="4"/>
              </w:rPr>
            </w:pPr>
            <w:r>
              <w:rPr>
                <w:sz w:val="4"/>
                <w:szCs w:val="4"/>
              </w:rPr>
            </w:r>
          </w:p>
        </w:tc>
        <w:tc>
          <w:tcPr>
            <w:tcW w:w="493"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316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3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lease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9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intangible assets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 Investments in Unconsolidated Joint Ventures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investments in unconsolidated joint ventures are accounted for under the equity method of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unconsolidated joint ventures as of March 31, 2025, and December 31, 2024:</w:t>
      </w:r>
    </w:p>
    <w:tbl>
      <w:tblPr>
        <w:tblW w:w="4664" w:type="dxa"/>
        <w:jc w:val="left"/>
        <w:tblInd w:w="0" w:type="dxa"/>
        <w:tblLayout w:type="fixed"/>
        <w:tblCellMar>
          <w:top w:w="0" w:type="dxa"/>
          <w:left w:w="0" w:type="dxa"/>
          <w:bottom w:w="0" w:type="dxa"/>
          <w:right w:w="0" w:type="dxa"/>
        </w:tblCellMar>
      </w:tblPr>
      <w:tblGrid>
        <w:gridCol w:w="1681"/>
        <w:gridCol w:w="109"/>
        <w:gridCol w:w="661"/>
        <w:gridCol w:w="109"/>
        <w:gridCol w:w="230"/>
        <w:gridCol w:w="625"/>
        <w:gridCol w:w="109"/>
        <w:gridCol w:w="290"/>
        <w:gridCol w:w="85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3,204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3,138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ended March 31, 2025 and 2024, the recognized share of equity earnings from our investments in unconsolidated joint ventures are as follows:</w:t>
      </w:r>
    </w:p>
    <w:tbl>
      <w:tblPr>
        <w:tblW w:w="3694" w:type="dxa"/>
        <w:jc w:val="left"/>
        <w:tblInd w:w="0" w:type="dxa"/>
        <w:tblLayout w:type="fixed"/>
        <w:tblCellMar>
          <w:top w:w="0" w:type="dxa"/>
          <w:left w:w="0" w:type="dxa"/>
          <w:bottom w:w="0" w:type="dxa"/>
          <w:right w:w="0" w:type="dxa"/>
        </w:tblCellMar>
      </w:tblPr>
      <w:tblGrid>
        <w:gridCol w:w="1936"/>
        <w:gridCol w:w="109"/>
        <w:gridCol w:w="240"/>
        <w:gridCol w:w="497"/>
        <w:gridCol w:w="124"/>
        <w:gridCol w:w="240"/>
        <w:gridCol w:w="548"/>
      </w:tblGrid>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497" w:type="dxa"/>
            <w:tcBorders/>
            <w:shd w:fill="FFFFFF" w:val="clear"/>
            <w:vAlign w:val="center"/>
          </w:tcPr>
          <w:p>
            <w:pPr>
              <w:pStyle w:val="TableContents"/>
              <w:bidi w:val="0"/>
              <w:spacing w:before="0" w:after="283"/>
              <w:jc w:val="left"/>
              <w:rPr>
                <w:sz w:val="4"/>
                <w:szCs w:val="4"/>
              </w:rPr>
            </w:pPr>
            <w:r>
              <w:rPr>
                <w:sz w:val="4"/>
                <w:szCs w:val="4"/>
              </w:rPr>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548"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497" w:type="dxa"/>
            <w:tcBorders/>
            <w:shd w:fill="FFFFFF" w:val="clear"/>
            <w:vAlign w:val="center"/>
          </w:tcPr>
          <w:p>
            <w:pPr>
              <w:pStyle w:val="TableContents"/>
              <w:bidi w:val="0"/>
              <w:spacing w:before="0" w:after="283"/>
              <w:jc w:val="left"/>
              <w:rPr>
                <w:sz w:val="4"/>
                <w:szCs w:val="4"/>
              </w:rPr>
            </w:pPr>
            <w:r>
              <w:rPr>
                <w:sz w:val="4"/>
                <w:szCs w:val="4"/>
              </w:rPr>
            </w:r>
          </w:p>
        </w:tc>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548"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9"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19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2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w:t>
            </w:r>
          </w:p>
        </w:tc>
      </w:tr>
      <w:tr>
        <w:trPr/>
        <w:tc>
          <w:tcPr>
            <w:tcW w:w="1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9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11 – Prepaid and Other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384" w:type="dxa"/>
        <w:jc w:val="left"/>
        <w:tblInd w:w="0" w:type="dxa"/>
        <w:tblLayout w:type="fixed"/>
        <w:tblCellMar>
          <w:top w:w="0" w:type="dxa"/>
          <w:left w:w="0" w:type="dxa"/>
          <w:bottom w:w="0" w:type="dxa"/>
          <w:right w:w="0" w:type="dxa"/>
        </w:tblCellMar>
      </w:tblPr>
      <w:tblGrid>
        <w:gridCol w:w="4171"/>
        <w:gridCol w:w="109"/>
        <w:gridCol w:w="230"/>
        <w:gridCol w:w="625"/>
        <w:gridCol w:w="109"/>
        <w:gridCol w:w="290"/>
        <w:gridCol w:w="850"/>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850"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1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1,473</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853</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rent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2,668</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7,279</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other non-current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8,799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12 – Income Taxes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interim provision for income taxes is different from the amount determined by applying the U.S. federal statutory rate to consolidated income or loss before taxes.  The differences are attributable to foreign tax rate differential, unrecognized tax benefits, and change in valuation allowance. Our effective tax rate was 8.7% and 1.6% for the three months ended March 31, 2025 and 2024, respectively.  The difference is primarily due to a decrease in reserve for valuation allowance in 2025.  The forecasted effective tax rate is updated each quarter as new information becomes available.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13 – Borrowings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Company’s borrowings at March 31, 2025 and December 31, 2024, net of deferred financing costs and including the impact of interest rate derivatives on effective interest rates, are summarized below:</w:t>
      </w:r>
    </w:p>
    <w:tbl>
      <w:tblPr>
        <w:tblW w:w="9678" w:type="dxa"/>
        <w:jc w:val="left"/>
        <w:tblInd w:w="0" w:type="dxa"/>
        <w:tblLayout w:type="fixed"/>
        <w:tblCellMar>
          <w:top w:w="0" w:type="dxa"/>
          <w:left w:w="0" w:type="dxa"/>
          <w:bottom w:w="0" w:type="dxa"/>
          <w:right w:w="0" w:type="dxa"/>
        </w:tblCellMar>
      </w:tblPr>
      <w:tblGrid>
        <w:gridCol w:w="3136"/>
        <w:gridCol w:w="109"/>
        <w:gridCol w:w="1276"/>
        <w:gridCol w:w="109"/>
        <w:gridCol w:w="218"/>
        <w:gridCol w:w="773"/>
        <w:gridCol w:w="109"/>
        <w:gridCol w:w="196"/>
        <w:gridCol w:w="691"/>
        <w:gridCol w:w="109"/>
        <w:gridCol w:w="196"/>
        <w:gridCol w:w="691"/>
        <w:gridCol w:w="109"/>
        <w:gridCol w:w="1051"/>
        <w:gridCol w:w="109"/>
        <w:gridCol w:w="796"/>
      </w:tblGrid>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3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March 31, 2025</w:t>
            </w:r>
          </w:p>
        </w:tc>
      </w:tr>
      <w:tr>
        <w:trPr/>
        <w:tc>
          <w:tcPr>
            <w:tcW w:w="31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 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27,450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8.55%</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August 18,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11.50%</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20,593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20,593</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9.32%</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 (2)</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47,141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47,118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11.52%</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62,360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62,360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62,262</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5.89%</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5.89%</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Bridge Facility (AU) (4)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12,471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6.00%</w:t>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194,470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186,611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185,988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financing costs amounting to $0.6</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(2)This facility was extended after March 31, 2025, and now matures on November 6, 2026. See below for discussion. </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(3)The contractual facilities and outstanding balances of the foreign currency denominated borrowings were translated into U.S. dollars based on the applicable exchange rates as of March 31, 2025.</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(4)This facility was extended after March 31, 2025, and now matures on May 23, 2025. See below for discussion.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tbl>
      <w:tblPr>
        <w:tblW w:w="9378" w:type="dxa"/>
        <w:jc w:val="left"/>
        <w:tblInd w:w="0" w:type="dxa"/>
        <w:tblLayout w:type="fixed"/>
        <w:tblCellMar>
          <w:top w:w="0" w:type="dxa"/>
          <w:left w:w="0" w:type="dxa"/>
          <w:bottom w:w="0" w:type="dxa"/>
          <w:right w:w="0" w:type="dxa"/>
        </w:tblCellMar>
      </w:tblPr>
      <w:tblGrid>
        <w:gridCol w:w="3136"/>
        <w:gridCol w:w="109"/>
        <w:gridCol w:w="1276"/>
        <w:gridCol w:w="109"/>
        <w:gridCol w:w="208"/>
        <w:gridCol w:w="783"/>
        <w:gridCol w:w="109"/>
        <w:gridCol w:w="196"/>
        <w:gridCol w:w="736"/>
        <w:gridCol w:w="109"/>
        <w:gridCol w:w="196"/>
        <w:gridCol w:w="736"/>
        <w:gridCol w:w="109"/>
        <w:gridCol w:w="661"/>
        <w:gridCol w:w="109"/>
        <w:gridCol w:w="796"/>
      </w:tblGrid>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3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2024</w:t>
            </w:r>
          </w:p>
        </w:tc>
      </w:tr>
      <w:tr>
        <w:trPr/>
        <w:tc>
          <w:tcPr>
            <w:tcW w:w="31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27,394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8.85%</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August 18,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14,750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14,750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14,699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w:t>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1,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20,682</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20,682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20,594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9.57%</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7,464</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7,464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7,446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36" w:type="dxa"/>
            <w:tcBorders/>
            <w:vAlign w:val="center"/>
          </w:tcPr>
          <w:p>
            <w:pPr>
              <w:pStyle w:val="TableContents"/>
              <w:bidi w:val="0"/>
              <w:spacing w:lineRule="auto" w:line="259" w:before="0" w:after="283"/>
              <w:jc w:val="left"/>
              <w:rPr>
                <w:rFonts w:ascii="Times New Roman;serif" w:hAnsi="Times New Roman;serif"/>
                <w:sz w:val="23"/>
              </w:rPr>
            </w:pPr>
            <w:r>
              <w:rPr>
                <w:rFonts w:ascii="Times New Roman;serif" w:hAnsi="Times New Roman;serif"/>
                <w:b w:val="false"/>
                <w:i w:val="false"/>
                <w:caps w:val="false"/>
                <w:smallCaps w:val="false"/>
                <w:sz w:val="16"/>
              </w:rPr>
              <w:t xml:space="preserve">Union Square Financing (US) </w:t>
            </w:r>
            <w:r>
              <w:rPr>
                <w:rFonts w:ascii="Times New Roman;serif" w:hAnsi="Times New Roman;serif"/>
                <w:b w:val="false"/>
                <w:i w:val="false"/>
                <w:caps w:val="false"/>
                <w:smallCaps w:val="false"/>
                <w:position w:val="8"/>
                <w:sz w:val="18"/>
                <w:sz w:val="23"/>
              </w:rPr>
              <w:t>(4)</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47,141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47,049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11.78%</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61,850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61,850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61,740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Bridge Facility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12,370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12,370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12,361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6.16%</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6"/>
              </w:rPr>
              <w:t xml:space="preserve">Westpac Bank Corporate (NZ) </w:t>
            </w:r>
            <w:r>
              <w:rPr>
                <w:rFonts w:ascii="Times New Roman;serif" w:hAnsi="Times New Roman;serif"/>
                <w:b w:val="false"/>
                <w:i w:val="false"/>
                <w:caps w:val="false"/>
                <w:smallCaps w:val="false"/>
                <w:position w:val="6"/>
                <w:sz w:val="14"/>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10,543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10,543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10,543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r>
      <w:tr>
        <w:trPr/>
        <w:tc>
          <w:tcPr>
            <w:tcW w:w="31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210,572</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202,713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201,826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$0.9</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 xml:space="preserve">million. </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contractual facilities and outstanding balances of the foreign currency denominated borrowings were translated into U.S. dollars based on the applicable exchange rates as of December 31, 2024.</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(3)This debt was repaid in full on January 31, 2025. </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(4)This loan has an option to extend for one year, which is within our control and we intend to exercise.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711" w:type="dxa"/>
        <w:jc w:val="left"/>
        <w:tblInd w:w="0" w:type="dxa"/>
        <w:tblLayout w:type="fixed"/>
        <w:tblCellMar>
          <w:top w:w="0" w:type="dxa"/>
          <w:left w:w="0" w:type="dxa"/>
          <w:bottom w:w="0" w:type="dxa"/>
          <w:right w:w="0" w:type="dxa"/>
        </w:tblCellMar>
      </w:tblPr>
      <w:tblGrid>
        <w:gridCol w:w="3361"/>
        <w:gridCol w:w="109"/>
        <w:gridCol w:w="211"/>
        <w:gridCol w:w="781"/>
        <w:gridCol w:w="109"/>
        <w:gridCol w:w="232"/>
        <w:gridCol w:w="908"/>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3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 xml:space="preserve">Balance Sheet Caption </w:t>
            </w: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69,193</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104,800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105,239</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27,394</w:t>
            </w:r>
          </w:p>
        </w:tc>
      </w:tr>
      <w:tr>
        <w:trPr/>
        <w:tc>
          <w:tcPr>
            <w:tcW w:w="33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185,988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201,826</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at December 31, 2023, our Bank of America facility matured on September 4, 2024, following a Q1 2023 loan modification, which, among other things, extended the maturity date from March 1, 2024 to September 4, 2024.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amended this facility on March 27, 2024, to among other terms and conditions, (i) extend the Maturity Date to August 18, 2025, (ii) require a $275,000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principal paydown, (iii) eliminate the minimum liquidity covenant, (iv) reduce the principal amortization amounts and provide a principal holiday period, and (v) require certain paydowns on the sale of certain real estate assets. Interest is charged at 2.5% above the Bank of America Prime rate, which itself has a floor of 1.0%. Payment-in-kind interest at a rate of 0.5% commenced on January 1, 2024, and continued until December 31, 2024, increasing to 1.5% on January 1, 2025, until the facility is repaid in full. This loan is subject to mandatory prepayment out of a portion of the net proceeds realized by us in the event that we determine to sell certain specified assets. In October 2024, we amended this facility to defer the monthly principal payments required in October, November and December, to the end of 2024. All deferred payments were made as contracted. Upon the sale of our Wellington Property assets including Courtenay Central, we repaid $6.1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this facility on February 5,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April 3, 2025, we amended our Bank of America facility to defer certain scheduled pay downs, which are now payable upon the earlier of May 16, 2025 and the sale of our Cannon Park property. </w:t>
      </w:r>
    </w:p>
    <w:p>
      <w:pPr>
        <w:pStyle w:val="TextBody"/>
        <w:bidi w:val="0"/>
        <w:spacing w:lineRule="auto" w:line="259"/>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August 1, 2024, we extended the maturity of our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with Santander Bank, which is secured by our Minetta and Orpheum Theaters. It had previously matured on June 1, 2024. The extended facility now matures on June 1, 2025, requires monthly principal and interest payments with a balloon payment of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on maturity, and carries an interest rate of 7.0%. </w:t>
      </w:r>
    </w:p>
    <w:p>
      <w:pPr>
        <w:pStyle w:val="TextBody"/>
        <w:bidi w:val="0"/>
        <w:spacing w:lineRule="auto" w:line="259"/>
        <w:rPr>
          <w:rFonts w:ascii="Times New Roman;serif" w:hAnsi="Times New Roman;serif"/>
          <w:b/>
          <w:i/>
          <w:sz w:val="20"/>
        </w:rPr>
      </w:pPr>
      <w:r>
        <w:rPr>
          <w:rFonts w:ascii="Times New Roman;serif" w:hAnsi="Times New Roman;serif"/>
          <w:b/>
          <w:i/>
          <w:sz w:val="20"/>
        </w:rPr>
        <w:t>Cinemas 1,2,3 Term Loan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1,2,3 Term Loan is held by Sutton Hill Properties LLC (“SHP”), a 75% owned subsidiary of RDI. On February 26, 2025, we exercised the last of our extension options on this loan, taking the maturity to October 1, 2025. The loan is with Valley National Bank, which carries an interest rate of 5.0% above monthly SOFR, with a floor of 7.50%.</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facility, executed in 2021 with Emerald Creek Capital, is secured by our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Union Square property and certain limited guarantees. It bears a variable interest rate of TERM SOFR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plus 6.9% and includes provisions for a prepaid interest and property tax reserve fund. On April 23, 2024, we executed the first twelve month extension on this loan, taking the maturity to May 6, 2025.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2, 2025, we extended the maturity date of this loan to November 6, 2026, with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option to extend further to May 6, 2027. The extension includes principal payments of $500,000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or before May 21, 2025 and February 6, 2026. This modification reduced the facility limit from $55.0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$49.0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Debt denominated in foreign currencies</w:t>
      </w:r>
    </w:p>
    <w:p>
      <w:pPr>
        <w:pStyle w:val="TextBody"/>
        <w:bidi w:val="0"/>
        <w:spacing w:lineRule="auto" w:line="259"/>
        <w:rPr>
          <w:rFonts w:ascii="Times New Roman;serif" w:hAnsi="Times New Roman;serif"/>
          <w:b/>
          <w:i/>
          <w:sz w:val="20"/>
        </w:rPr>
      </w:pPr>
      <w:r>
        <w:rPr>
          <w:rFonts w:ascii="Times New Roman;serif" w:hAnsi="Times New Roman;serif"/>
          <w:b/>
          <w:i/>
          <w:sz w:val="20"/>
        </w:rPr>
        <w:t>Westpac Bank Corporate Credit Facility (NZ)</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repaid our Westpac Bank Corporate Credit Facility in full on January 31, 2025. </w:t>
      </w:r>
    </w:p>
    <w:p>
      <w:pPr>
        <w:pStyle w:val="TextBody"/>
        <w:bidi w:val="0"/>
        <w:spacing w:lineRule="auto" w:line="259"/>
        <w:rPr>
          <w:rFonts w:ascii="Times New Roman;serif" w:hAnsi="Times New Roman;serif"/>
          <w:b/>
          <w:i/>
          <w:sz w:val="20"/>
        </w:rPr>
      </w:pPr>
      <w:r>
        <w:rPr>
          <w:rFonts w:ascii="Times New Roman;serif" w:hAnsi="Times New Roman;serif"/>
          <w:b/>
          <w:i/>
          <w:sz w:val="20"/>
        </w:rPr>
        <w:t>Australian NAB Corporate Term Loan (AU)</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Prior to March 31, 2024, our Revolving Corporate Markets Loan Facility with National Australia Bank (“NAB”) matured on July 31, 2025. It consisted of (i) an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revolving and AU$40.0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core and (ii) a Bank Guarantee Facility of AU$5.0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at a rate of 1.9% per annum.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April 4, 2024, we amended this facility, which now matures on July 31, 2026. As part of the amendment, we obtained an additional AU$20.0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bridge facility (the “Bridge Loan”) which initially matured on March 31, 2025 (or earlier, upon the sale of certain assets), and modified certain covenants. We are also required, from March 31, 2025, to make quarterly repayments of AU$1.5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against the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Corporate Loan facility, until maturity date, representing permanent reductions in that facility’s ceiling. No other changes were made. </w:t>
      </w:r>
      <w:r>
        <w:rPr>
          <w:rFonts w:ascii="Times New Roman;serif" w:hAnsi="Times New Roman;serif"/>
          <w:b w:val="false"/>
          <w:i w:val="false"/>
          <w:caps w:val="false"/>
          <w:smallCaps w:val="false"/>
          <w:color w:val="000000"/>
          <w:sz w:val="20"/>
        </w:rPr>
        <w:t>We have from time to time extended (most recently on May 14, 2025) the maturity date of the Bridge Loan to reflect the intent that the loan be repaid out of the proceeds from the sale of Cannon Park. The Bridge Loan currently matures on May 23, 2025 reflecting a May 21, 2025 anticipated closing date for the sale of our Cannon Park property. On April 2, 2025, we executed an amendment that among other things, increased the bank guarantee facility from AU$3.0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to AU$4.0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Effective June 28, 2024, we entered into an Interest Rate Hedging Agreement with NAB 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the Corporate Loan Facility with a termination date of July 31, 2026. The Interest Rate Collar transaction has a floor of 4.18% and a cap of 4.78%.</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14 – Other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are summarized as follows:</w:t>
      </w:r>
    </w:p>
    <w:tbl>
      <w:tblPr>
        <w:tblW w:w="4751" w:type="dxa"/>
        <w:jc w:val="left"/>
        <w:tblInd w:w="0" w:type="dxa"/>
        <w:tblLayout w:type="fixed"/>
        <w:tblCellMar>
          <w:top w:w="0" w:type="dxa"/>
          <w:left w:w="0" w:type="dxa"/>
          <w:bottom w:w="0" w:type="dxa"/>
          <w:right w:w="0" w:type="dxa"/>
        </w:tblCellMar>
      </w:tblPr>
      <w:tblGrid>
        <w:gridCol w:w="2506"/>
        <w:gridCol w:w="109"/>
        <w:gridCol w:w="211"/>
        <w:gridCol w:w="676"/>
        <w:gridCol w:w="109"/>
        <w:gridCol w:w="258"/>
        <w:gridCol w:w="882"/>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6,593</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5,908</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2,181</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2,312</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3,786</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13,736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13,662</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Pension Liability – Supplemental Executive Retirement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Details of our Supplemental Executive Retirement Plan are disclosed in </w:t>
      </w:r>
      <w:r>
        <w:rPr>
          <w:rFonts w:ascii="Times New Roman;serif" w:hAnsi="Times New Roman;serif"/>
          <w:b w:val="false"/>
          <w:i/>
          <w:sz w:val="20"/>
        </w:rPr>
        <w:t xml:space="preserve">Note 14 – Pension and Other Liabilities </w:t>
      </w:r>
      <w:r>
        <w:rPr>
          <w:rFonts w:ascii="Times New Roman;serif" w:hAnsi="Times New Roman;serif"/>
          <w:b w:val="false"/>
          <w:i w:val="false"/>
          <w:caps w:val="false"/>
          <w:smallCaps w:val="false"/>
          <w:sz w:val="20"/>
        </w:rPr>
        <w:t>in our 2024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Included in our current and non-current liabilities are accrued pension costs of $2.7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on March 31, 2025. The benefits of our pension plan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costs were recognized for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ended March 31, 2025, and 2024. Our pension plan is unfunded.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quarter ended March 31, 2025, the interest cost was $37,000, and the actuarial loss was $51,000. During the quarter ended March 31, 2024, the interest cost was $44,000, and the actuarial loss was $52,000.</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15 – Accumulated Other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874"/>
        <w:gridCol w:w="211"/>
        <w:gridCol w:w="674"/>
        <w:gridCol w:w="109"/>
        <w:gridCol w:w="388"/>
        <w:gridCol w:w="693"/>
        <w:gridCol w:w="109"/>
        <w:gridCol w:w="267"/>
        <w:gridCol w:w="799"/>
        <w:gridCol w:w="109"/>
        <w:gridCol w:w="283"/>
        <w:gridCol w:w="648"/>
        <w:gridCol w:w="109"/>
        <w:gridCol w:w="211"/>
        <w:gridCol w:w="721"/>
      </w:tblGrid>
      <w:tr>
        <w:trPr/>
        <w:tc>
          <w:tcPr>
            <w:tcW w:w="487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 w:type="dxa"/>
            <w:tcBorders/>
            <w:shd w:fill="FFFFFF" w:val="clear"/>
            <w:vAlign w:val="center"/>
          </w:tcPr>
          <w:p>
            <w:pPr>
              <w:pStyle w:val="TableContents"/>
              <w:bidi w:val="0"/>
              <w:spacing w:before="0" w:after="283"/>
              <w:jc w:val="left"/>
              <w:rPr>
                <w:sz w:val="4"/>
                <w:szCs w:val="4"/>
              </w:rPr>
            </w:pPr>
            <w:r>
              <w:rPr>
                <w:sz w:val="4"/>
                <w:szCs w:val="4"/>
              </w:rPr>
            </w:r>
          </w:p>
        </w:tc>
        <w:tc>
          <w:tcPr>
            <w:tcW w:w="6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874"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 w:type="dxa"/>
            <w:tcBorders/>
            <w:shd w:fill="FFFFFF" w:val="clear"/>
            <w:vAlign w:val="center"/>
          </w:tcPr>
          <w:p>
            <w:pPr>
              <w:pStyle w:val="TableContents"/>
              <w:bidi w:val="0"/>
              <w:spacing w:before="0" w:after="283"/>
              <w:jc w:val="left"/>
              <w:rPr>
                <w:sz w:val="4"/>
                <w:szCs w:val="4"/>
              </w:rPr>
            </w:pPr>
            <w:r>
              <w:rPr>
                <w:sz w:val="4"/>
                <w:szCs w:val="4"/>
              </w:rPr>
            </w:r>
          </w:p>
        </w:tc>
        <w:tc>
          <w:tcPr>
            <w:tcW w:w="69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4874"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‎Items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Accrued</w:t>
              <w:br/>
              <w:t>‎Pension</w:t>
              <w:br/>
              <w:t>‎Service Costs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br/>
              <w:t>‎Accounting</w:t>
              <w:br/>
              <w:t>‎Reserve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7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2025</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9"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(7,173)</w:t>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r>
      <w:tr>
        <w:trPr/>
        <w:tc>
          <w:tcPr>
            <w:tcW w:w="4874"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 (loss)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452</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2025</w:t>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(6,721)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16 – Commitments and Contingencies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currently involved in certain legal proceedings and, to the extent required, have accrued estimates of probable and estimable losses for the resolution of these claims, including legal costs.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plaintiffs</w:t>
      </w:r>
      <w:r>
        <w:rPr>
          <w:rFonts w:ascii="Times New Roman;serif" w:hAnsi="Times New Roman;serif"/>
          <w:b w:val="false"/>
          <w:i w:val="false"/>
          <w:caps w:val="false"/>
          <w:smallCaps w:val="false"/>
          <w:sz w:val="20"/>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defendants</w:t>
      </w:r>
      <w:r>
        <w:rPr>
          <w:rFonts w:ascii="Times New Roman;serif" w:hAnsi="Times New Roman;serif"/>
          <w:b w:val="false"/>
          <w:i w:val="false"/>
          <w:caps w:val="false"/>
          <w:smallCaps w:val="false"/>
          <w:sz w:val="20"/>
        </w:rPr>
        <w:t xml:space="preserve">, we accrue for probable damages that insurance may not cover as they become known and can be reasonably estimated, as permitted under ASC 450-20 </w:t>
      </w:r>
      <w:r>
        <w:rPr>
          <w:rFonts w:ascii="Times New Roman;serif" w:hAnsi="Times New Roman;serif"/>
          <w:b w:val="false"/>
          <w:i/>
          <w:sz w:val="20"/>
        </w:rPr>
        <w:t>Loss Contingencies</w:t>
      </w:r>
      <w:r>
        <w:rPr>
          <w:rFonts w:ascii="Times New Roman;serif" w:hAnsi="Times New Roman;serif"/>
          <w:b w:val="false"/>
          <w:i w:val="false"/>
          <w:caps w:val="false"/>
          <w:smallCaps w:val="false"/>
          <w:sz w:val="20"/>
        </w:rPr>
        <w:t xml:space="preserve">.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time-to-time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second-hand exposure to asbestos, coal dust and/or other chemicals or elements now recognized as potentially causing cancer in humans. Our known exposure to these types of claims, asserted or probable of being asserted, is not material.</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17 – Non-controlling Interests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are composed of the following enterprises: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Australia Country Cinemas Pty Ltd. - 25% noncontrolling interest owned by Panorama Group International Pty Ltd;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Shadow View Land and Farming, LLC - 50% noncontrolling membership interest owned by the estate of Mr. James J. Cotter, Sr. (the “Cotter Estate”);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Sutton Hill Properties, LLC - 25% noncontrolling interest owned by Sutton Hill Capital, LLC (which in turn is 50% owned by the Cotter Estate).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interests are as follows:</w:t>
      </w:r>
    </w:p>
    <w:tbl>
      <w:tblPr>
        <w:tblW w:w="6744" w:type="dxa"/>
        <w:jc w:val="left"/>
        <w:tblInd w:w="0" w:type="dxa"/>
        <w:tblLayout w:type="fixed"/>
        <w:tblCellMar>
          <w:top w:w="0" w:type="dxa"/>
          <w:left w:w="0" w:type="dxa"/>
          <w:bottom w:w="0" w:type="dxa"/>
          <w:right w:w="0" w:type="dxa"/>
        </w:tblCellMar>
      </w:tblPr>
      <w:tblGrid>
        <w:gridCol w:w="4531"/>
        <w:gridCol w:w="109"/>
        <w:gridCol w:w="260"/>
        <w:gridCol w:w="595"/>
        <w:gridCol w:w="109"/>
        <w:gridCol w:w="325"/>
        <w:gridCol w:w="815"/>
      </w:tblGrid>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3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5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2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w:t>
            </w:r>
          </w:p>
        </w:tc>
      </w:tr>
      <w:tr>
        <w:trPr/>
        <w:tc>
          <w:tcPr>
            <w:tcW w:w="45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5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w:t>
            </w:r>
          </w:p>
        </w:tc>
      </w:tr>
      <w:tr>
        <w:trPr/>
        <w:tc>
          <w:tcPr>
            <w:tcW w:w="45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(616)</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(426)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 attributable to noncontrolling interests are as follows:</w:t>
      </w:r>
    </w:p>
    <w:tbl>
      <w:tblPr>
        <w:tblW w:w="6628" w:type="dxa"/>
        <w:jc w:val="left"/>
        <w:tblInd w:w="0" w:type="dxa"/>
        <w:tblLayout w:type="fixed"/>
        <w:tblCellMar>
          <w:top w:w="0" w:type="dxa"/>
          <w:left w:w="0" w:type="dxa"/>
          <w:bottom w:w="0" w:type="dxa"/>
          <w:right w:w="0" w:type="dxa"/>
        </w:tblCellMar>
      </w:tblPr>
      <w:tblGrid>
        <w:gridCol w:w="4861"/>
        <w:gridCol w:w="109"/>
        <w:gridCol w:w="211"/>
        <w:gridCol w:w="541"/>
        <w:gridCol w:w="109"/>
        <w:gridCol w:w="211"/>
        <w:gridCol w:w="586"/>
      </w:tblGrid>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48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r>
      <w:tr>
        <w:trPr/>
        <w:tc>
          <w:tcPr>
            <w:tcW w:w="4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w:t>
            </w:r>
          </w:p>
        </w:tc>
      </w:tr>
      <w:tr>
        <w:trPr/>
        <w:tc>
          <w:tcPr>
            <w:tcW w:w="4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(175)</w:t>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Summary of Controlling and Noncontrolling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the changes in controlling and noncontrolling stockholders’ equity is as follows:</w:t>
      </w:r>
    </w:p>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328"/>
        <w:gridCol w:w="873"/>
        <w:gridCol w:w="341"/>
        <w:gridCol w:w="710"/>
        <w:gridCol w:w="238"/>
        <w:gridCol w:w="695"/>
      </w:tblGrid>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1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695"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695"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2025</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157,751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(114,790)</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(7,173)</w:t>
            </w:r>
          </w:p>
        </w:tc>
        <w:tc>
          <w:tcPr>
            <w:tcW w:w="3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(4,364)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(426)</w:t>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(4,790)</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(4,752)</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3"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(4,752)</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(191)</w:t>
            </w:r>
          </w:p>
        </w:tc>
        <w:tc>
          <w:tcPr>
            <w:tcW w:w="2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(4,943)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453</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2025</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158,351</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(119,542)</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(6,721)</w:t>
            </w:r>
          </w:p>
        </w:tc>
        <w:tc>
          <w:tcPr>
            <w:tcW w:w="32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(8,064)</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(616)</w:t>
            </w:r>
          </w:p>
        </w:tc>
        <w:tc>
          <w:tcPr>
            <w:tcW w:w="2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(8,680)</w:t>
            </w:r>
          </w:p>
        </w:tc>
      </w:tr>
    </w:tbl>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32"/>
        <w:gridCol w:w="714"/>
        <w:gridCol w:w="181"/>
        <w:gridCol w:w="556"/>
        <w:gridCol w:w="286"/>
        <w:gridCol w:w="765"/>
        <w:gridCol w:w="294"/>
        <w:gridCol w:w="907"/>
        <w:gridCol w:w="341"/>
        <w:gridCol w:w="710"/>
        <w:gridCol w:w="215"/>
        <w:gridCol w:w="718"/>
      </w:tblGrid>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718" w:type="dxa"/>
            <w:tcBorders/>
            <w:shd w:fill="FFFFFF" w:val="clear"/>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2024</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20,664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155,402</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(79,489)</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(2,673)</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33,087</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32,996</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(13,228)</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(13,403)</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(2,541)</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678</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2024</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20,673</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156,078</w:t>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(92,717)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(5,211)</w:t>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17,997</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(269)</w:t>
            </w:r>
          </w:p>
        </w:tc>
        <w:tc>
          <w:tcPr>
            <w:tcW w:w="2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17,728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18 – Stock-Based Compensation and Stock Repurchases</w:t>
      </w:r>
    </w:p>
    <w:p>
      <w:pPr>
        <w:pStyle w:val="TextBody"/>
        <w:bidi w:val="0"/>
        <w:spacing w:lineRule="auto" w:line="259"/>
        <w:rPr>
          <w:rFonts w:ascii="Times New Roman;serif" w:hAnsi="Times New Roman;serif"/>
          <w:b/>
          <w:i/>
          <w:sz w:val="20"/>
        </w:rPr>
      </w:pPr>
      <w:r>
        <w:rPr>
          <w:rFonts w:ascii="Times New Roman;serif" w:hAnsi="Times New Roman;serif"/>
          <w:b/>
          <w:i/>
          <w:sz w:val="20"/>
        </w:rPr>
        <w:t>Employee and Director Stock Incentive Plan</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2020 Stock Incentive Plan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November 4, 2020, our Company enacted the 2020 Stock Incentive Plan, which was also approved by our Company’s stockholders on December 8, 2020 (as amended, the “2020 Plan”). Under the 2020 Plan, the number of permitted authorized shares for issuance was originally set at 1,250,000, plus any shares reserved for awards outstanding under the 2010 Plan that were subsequently forfeited (for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instance, through a then outstanding out of the money option) or if the related shares are repurchased, a corresponding number of shares would automatically become available for issuance under the 2020 Plan.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December 7, 2023, our Company’s stockholders, upon recommendation of our Company’s board of directors, approved the First Amendment to the 2020 Stock Incentive Plan, increasing the number of shares of Class A Common Stock reserved for issuance under the 2020 Plan by an additional 971,807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On December 5, 2024, the Company’s stockholders, upon recommendation of the Company’s board of directors, approved the Second Amendment to the 2020 Stock Incentive Plan, increasing the number of Class A Common Stock reserved for issuance under the 2020 Plan by an additional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March 31, 2025, there were 5,721,807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available for issuance under the 2020 Plan.</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on either the fifth or tenth anniversary of the grant date.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grant. As discussed further below, a performance component has been added to certain of the RSUs or options granted to management. At the time the options are exercised or RSUs vest and are settled, at the discretion of management, we will issue treasury shares or make a new issuance of shares to the option or RSU holder.</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ended March 31, 2025, we recorded a compensation expense of $299,000, with respect to our prior stock option grants. For the quarter ended March 31, 2024, we recorded a compensation expense of</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$49,000, with respect to our prior stock option grants At March 31, 2025, the total unrecognized estimated compensation expense related to non-vested stock options was $470,000, which we expect to recognize over a weighted average vesting period of 0.75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intrinsic, unrealized value of all options outstanding vested and expected to vest, at March 31, 2025, was nil, as the closing price of our Class A Common Stock on that date was $1.39.</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number of options outstanding and exercisable as of March 31, 2025, and December 31, 2024:</w:t>
      </w:r>
    </w:p>
    <w:tbl>
      <w:tblPr>
        <w:tblW w:w="6981" w:type="dxa"/>
        <w:jc w:val="left"/>
        <w:tblInd w:w="0" w:type="dxa"/>
        <w:tblLayout w:type="fixed"/>
        <w:tblCellMar>
          <w:top w:w="0" w:type="dxa"/>
          <w:left w:w="0" w:type="dxa"/>
          <w:bottom w:w="0" w:type="dxa"/>
          <w:right w:w="0" w:type="dxa"/>
        </w:tblCellMar>
      </w:tblPr>
      <w:tblGrid>
        <w:gridCol w:w="2581"/>
        <w:gridCol w:w="109"/>
        <w:gridCol w:w="931"/>
        <w:gridCol w:w="109"/>
        <w:gridCol w:w="303"/>
        <w:gridCol w:w="823"/>
        <w:gridCol w:w="109"/>
        <w:gridCol w:w="991"/>
        <w:gridCol w:w="109"/>
        <w:gridCol w:w="321"/>
        <w:gridCol w:w="595"/>
      </w:tblGrid>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91"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Outstanding Stock Options - Class A Shares</w:t>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Number</w:t>
              <w:br/>
              <w:t>‎of Options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Weighted</w:t>
              <w:br/>
              <w:t>‎Average</w:t>
              <w:br/>
              <w:t>‎Exercise Price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w:t>
              <w:br/>
              <w:t>‎Average</w:t>
              <w:br/>
              <w:t>‎Remaining</w:t>
              <w:br/>
              <w:t>‎Years of</w:t>
              <w:br/>
              <w:t>‎Contractual</w:t>
              <w:br/>
              <w:t>‎Life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58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1,499,755</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1,707,412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823"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March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1,707,412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status of RSUs granted to date as of March 31, 2025:</w:t>
      </w:r>
    </w:p>
    <w:tbl>
      <w:tblPr>
        <w:tblW w:w="7606" w:type="dxa"/>
        <w:jc w:val="left"/>
        <w:tblInd w:w="0" w:type="dxa"/>
        <w:tblLayout w:type="fixed"/>
        <w:tblCellMar>
          <w:top w:w="0" w:type="dxa"/>
          <w:left w:w="0" w:type="dxa"/>
          <w:bottom w:w="0" w:type="dxa"/>
          <w:right w:w="0" w:type="dxa"/>
        </w:tblCellMar>
      </w:tblPr>
      <w:tblGrid>
        <w:gridCol w:w="1501"/>
        <w:gridCol w:w="109"/>
        <w:gridCol w:w="781"/>
        <w:gridCol w:w="109"/>
        <w:gridCol w:w="1051"/>
        <w:gridCol w:w="109"/>
        <w:gridCol w:w="931"/>
        <w:gridCol w:w="109"/>
        <w:gridCol w:w="931"/>
        <w:gridCol w:w="109"/>
        <w:gridCol w:w="856"/>
        <w:gridCol w:w="109"/>
        <w:gridCol w:w="901"/>
      </w:tblGrid>
      <w:tr>
        <w:trPr/>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r>
      <w:tr>
        <w:trPr/>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r>
      <w:tr>
        <w:trPr/>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96"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Restricted Stock Units</w:t>
            </w:r>
          </w:p>
        </w:tc>
      </w:tr>
      <w:tr>
        <w:trPr/>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RSU Grants (in units)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6" w:type="dxa"/>
            <w:tcBorders>
              <w:top w:val="single" w:sz="12"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Forfeited,</w:t>
            </w:r>
          </w:p>
        </w:tc>
      </w:tr>
      <w:tr>
        <w:trPr/>
        <w:tc>
          <w:tcPr>
            <w:tcW w:w="15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Grant Date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Directors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Management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br/>
              <w:t>‎Grants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b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b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br/>
              <w:t>‎2025</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Opening balance</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1,222,252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1,561,690</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1,169,564</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280,253</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111,874</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11,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146,714</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257,790</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9,032</w:t>
            </w:r>
          </w:p>
        </w:tc>
      </w:tr>
      <w:tr>
        <w:trPr/>
        <w:tc>
          <w:tcPr>
            <w:tcW w:w="1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79,328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8,525</w:t>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28,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5,109</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15,318</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5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1,893,934</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2,233,372</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1,400,715</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703,227</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129,431</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the remaining 50%, contingent upon the achievement of certain performance metrics, vesting in full on the third anniversary of the grant date. In 2024, our Board of Directors determined that our Company was not in a position to pay cash bonuses that would have been otherwise earned by our executive officers.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ended March 31, 2025, we recorded compensation expense of $301,000. For the quarter ended March 31, 2024, we recorded compensation expense of $628,000. The total unrecognized compensation expense related to the non-vested RSUs was $3.0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March 31, 2025, which we expect to recognize over a weighted average vesting period of 0.85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Stock Repurchase Program expired on March 10, 2024. It has not been renewed.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has been repurchased by our Company since March 10, 2020.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19 – Hedge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2025, our Company held derivative instruments to the notional value of $31.2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2024, our Company held derivatives in the total notional amount of $33.0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Layout w:type="fixed"/>
        <w:tblCellMar>
          <w:top w:w="0" w:type="dxa"/>
          <w:left w:w="0" w:type="dxa"/>
          <w:bottom w:w="0" w:type="dxa"/>
          <w:right w:w="0" w:type="dxa"/>
        </w:tblCellMar>
      </w:tblPr>
      <w:tblGrid>
        <w:gridCol w:w="2720"/>
        <w:gridCol w:w="109"/>
        <w:gridCol w:w="2740"/>
        <w:gridCol w:w="109"/>
        <w:gridCol w:w="241"/>
        <w:gridCol w:w="520"/>
        <w:gridCol w:w="109"/>
        <w:gridCol w:w="2740"/>
        <w:gridCol w:w="109"/>
        <w:gridCol w:w="238"/>
        <w:gridCol w:w="570"/>
      </w:tblGrid>
      <w:tr>
        <w:trPr/>
        <w:tc>
          <w:tcPr>
            <w:tcW w:w="2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r>
      <w:tr>
        <w:trPr/>
        <w:tc>
          <w:tcPr>
            <w:tcW w:w="2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76" w:type="dxa"/>
            <w:gridSpan w:val="9"/>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0"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March 31,</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657"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0"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57"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2720"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0"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148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137</w:t>
            </w:r>
            <w:r>
              <w:rPr>
                <w:rFonts w:ascii="Times New Roman;serif" w:hAnsi="Times New Roman;serif"/>
                <w:caps w:val="false"/>
                <w:smallCaps w:val="false"/>
                <w:sz w:val="16"/>
              </w:rPr>
              <w:t> </w:t>
            </w:r>
          </w:p>
        </w:tc>
      </w:tr>
      <w:tr>
        <w:trPr/>
        <w:tc>
          <w:tcPr>
            <w:tcW w:w="272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137</w:t>
            </w:r>
            <w:r>
              <w:rPr>
                <w:rFonts w:ascii="Times New Roman;serif" w:hAnsi="Times New Roman;serif"/>
                <w:caps w:val="false"/>
                <w:smallCaps w:val="false"/>
                <w:sz w:val="16"/>
              </w:rPr>
              <w:t> </w:t>
            </w:r>
          </w:p>
        </w:tc>
      </w:tr>
      <w:tr>
        <w:trPr/>
        <w:tc>
          <w:tcPr>
            <w:tcW w:w="272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148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3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7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137</w:t>
            </w:r>
            <w:r>
              <w:rPr>
                <w:rFonts w:ascii="Times New Roman;serif" w:hAnsi="Times New Roman;serif"/>
                <w:caps w:val="false"/>
                <w:smallCaps w:val="false"/>
                <w:sz w:val="16"/>
              </w:rPr>
              <w:t>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changes in fair value of that instrument were recorded in Other Comprehensive Income and released into interest expense in the same period(s) in which the hedged transactions affect earnings. In the quarter ended March 31, 2025 and March 31, 2024, respectively, the derivative instruments affected Comprehensive Income as follows: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tbl>
      <w:tblPr>
        <w:tblW w:w="8211" w:type="dxa"/>
        <w:jc w:val="left"/>
        <w:tblInd w:w="0" w:type="dxa"/>
        <w:tblLayout w:type="fixed"/>
        <w:tblCellMar>
          <w:top w:w="0" w:type="dxa"/>
          <w:left w:w="0" w:type="dxa"/>
          <w:bottom w:w="0" w:type="dxa"/>
          <w:right w:w="0" w:type="dxa"/>
        </w:tblCellMar>
      </w:tblPr>
      <w:tblGrid>
        <w:gridCol w:w="1681"/>
        <w:gridCol w:w="4021"/>
        <w:gridCol w:w="109"/>
        <w:gridCol w:w="318"/>
        <w:gridCol w:w="757"/>
        <w:gridCol w:w="177"/>
        <w:gridCol w:w="318"/>
        <w:gridCol w:w="83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4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c>
          <w:tcPr>
            <w:tcW w:w="177"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402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r>
        <w:trPr/>
        <w:tc>
          <w:tcPr>
            <w:tcW w:w="16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02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 March 31</w:t>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4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7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4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4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tbl>
      <w:tblPr>
        <w:tblW w:w="4190" w:type="dxa"/>
        <w:jc w:val="left"/>
        <w:tblInd w:w="0" w:type="dxa"/>
        <w:tblLayout w:type="fixed"/>
        <w:tblCellMar>
          <w:top w:w="0" w:type="dxa"/>
          <w:left w:w="0" w:type="dxa"/>
          <w:bottom w:w="0" w:type="dxa"/>
          <w:right w:w="0" w:type="dxa"/>
        </w:tblCellMar>
      </w:tblPr>
      <w:tblGrid>
        <w:gridCol w:w="1681"/>
        <w:gridCol w:w="109"/>
        <w:gridCol w:w="318"/>
        <w:gridCol w:w="757"/>
        <w:gridCol w:w="177"/>
        <w:gridCol w:w="318"/>
        <w:gridCol w:w="83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c>
          <w:tcPr>
            <w:tcW w:w="177"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 March 31</w:t>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7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148</w:t>
            </w:r>
            <w:r>
              <w:rPr>
                <w:rFonts w:ascii="Times New Roman;serif" w:hAnsi="Times New Roman;serif"/>
                <w:caps w:val="false"/>
                <w:smallCaps w:val="false"/>
                <w:color w:val="000000"/>
                <w:sz w:val="16"/>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148</w:t>
            </w:r>
            <w:r>
              <w:rPr>
                <w:rFonts w:ascii="Times New Roman;serif" w:hAnsi="Times New Roman;serif"/>
                <w:caps w:val="false"/>
                <w:smallCaps w:val="false"/>
                <w:color w:val="000000"/>
                <w:sz w:val="16"/>
              </w:rPr>
              <w:t> </w:t>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6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 March 31</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7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5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31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2025, we expect to release $229,000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earnings.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20 – Fair Value Measurements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ASC 820, </w:t>
      </w:r>
      <w:r>
        <w:rPr>
          <w:rFonts w:ascii="Times New Roman;serif" w:hAnsi="Times New Roman;serif"/>
          <w:b w:val="false"/>
          <w:i/>
          <w:sz w:val="20"/>
        </w:rPr>
        <w:t>Fair Value Measurement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Level 1: Quoted market prices in active markets for identical assets or liabilities;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Level 3: Valuations derived from valuation techniques in which one or more significant inputs or significant value drivers are unobservable.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summarize our financial liabilities that are carried at cost and measured at fair value on a non-recurring basis as of March 31, 2025, and December 31, 2024, by level within the fair value hierarchy. </w:t>
      </w:r>
    </w:p>
    <w:tbl>
      <w:tblPr>
        <w:tblW w:w="6507"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09"/>
        <w:gridCol w:w="239"/>
        <w:gridCol w:w="391"/>
        <w:gridCol w:w="109"/>
        <w:gridCol w:w="211"/>
        <w:gridCol w:w="781"/>
        <w:gridCol w:w="109"/>
        <w:gridCol w:w="211"/>
        <w:gridCol w:w="826"/>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March 31, 2025</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158,698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158,729</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27,768</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186,611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186,497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186,497</w:t>
            </w:r>
          </w:p>
        </w:tc>
      </w:tr>
    </w:tbl>
    <w:tbl>
      <w:tblPr>
        <w:tblW w:w="6583"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12"/>
        <w:gridCol w:w="239"/>
        <w:gridCol w:w="391"/>
        <w:gridCol w:w="112"/>
        <w:gridCol w:w="218"/>
        <w:gridCol w:w="807"/>
        <w:gridCol w:w="112"/>
        <w:gridCol w:w="218"/>
        <w:gridCol w:w="853"/>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92"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December 31, 2024</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0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174,994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174,994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27,867</w:t>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27,867</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202,861</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202,861</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sz w:val="16"/>
        </w:rPr>
        <w:t>(1)These balances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are presented before any deduction for deferred financing costs.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description of the valuation methodologies used to estimate the fair value of our financial assets and liabilities. There have been no changes in the methodologies used as of March 31, 2025, and December 31, 2024.</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investments in marketable securities primarily consist of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financial instruments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March 31, 2025, and December 31, 2024, we concluded that the credit valuation adjustments were not significant to the overall valuation of our derivatives. </w:t>
      </w:r>
    </w:p>
    <w:p>
      <w:pPr>
        <w:pStyle w:val="TextBody"/>
        <w:bidi w:val="0"/>
        <w:spacing w:lineRule="auto" w:line="259"/>
        <w:rPr/>
      </w:pPr>
      <w:r>
        <w:rPr>
          <w:caps w:val="false"/>
          <w:smallCaps w:val="false"/>
        </w:rPr>
        <w:t></w:t>
      </w:r>
      <w:r>
        <w:rPr>
          <w:rFonts w:ascii="Times New Roman;serif" w:hAnsi="Times New Roman;serif"/>
          <w:b/>
          <w:i w:val="false"/>
          <w:caps w:val="false"/>
          <w:smallCaps w:val="false"/>
          <w:sz w:val="20"/>
        </w:rPr>
        <w:t>Level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borrowings include our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Company’s financial instruments also include cash, cash equivalents, receivables and accounts payable. The carrying values of these financial instruments approximate the fair values due to their short maturities.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quarter ended March 31, 2025, and March 31, 2024.</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21 – Subsequent Events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On April 2, we executed an amendment with NAB that, among other things, increased the bank guarantee facility from AU$3.0 million to AU$4.0 million. </w:t>
      </w:r>
      <w:r>
        <w:rPr>
          <w:rFonts w:ascii="Times New Roman;serif" w:hAnsi="Times New Roman;serif"/>
          <w:b w:val="false"/>
          <w:i w:val="false"/>
          <w:caps w:val="false"/>
          <w:smallCaps w:val="false"/>
          <w:color w:val="000000"/>
          <w:sz w:val="20"/>
        </w:rPr>
        <w:t>On April 29, 2025, we executed a further amendment with NAB that extended the repayment of the Bridge Loan until May 14, 2025. On May 14, 2025, we received confirmation from NAB that the Bridge Loan would be further extended until May 23,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On April 3, 2025, we amended our Bank of America facility to defer certain scheduled pay downs. See </w:t>
      </w:r>
      <w:r>
        <w:rPr>
          <w:rFonts w:ascii="Times New Roman;serif" w:hAnsi="Times New Roman;serif"/>
          <w:b w:val="false"/>
          <w:i/>
          <w:sz w:val="20"/>
        </w:rPr>
        <w:t>Note 13 – Borrowings</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15, 2025, we closed our Town Square cinema in San Diego, California.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2, 2025, we extended our Emerald Creek Capital loan to November 6, 2026, with a further six month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option to extend. See </w:t>
      </w:r>
      <w:r>
        <w:rPr>
          <w:rFonts w:ascii="Times New Roman;serif" w:hAnsi="Times New Roman;serif"/>
          <w:b w:val="false"/>
          <w:i/>
          <w:sz w:val="20"/>
        </w:rPr>
        <w:t>Note 13 – Borrowings</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b w:val="false"/>
          <w:i/>
          <w:sz w:val="16"/>
        </w:rPr>
      </w:pPr>
      <w:bookmarkStart w:id="20" w:name="_Hlk69471389"/>
      <w:bookmarkStart w:id="21" w:name="_Hlk85483713"/>
      <w:bookmarkStart w:id="22" w:name="_Hlk198114610"/>
      <w:bookmarkEnd w:id="20"/>
      <w:bookmarkEnd w:id="21"/>
      <w:bookmarkEnd w:id="22"/>
      <w:r>
        <w:rPr>
          <w:rFonts w:ascii="Times New Roman;serif" w:hAnsi="Times New Roman;serif"/>
          <w:b w:val="false"/>
          <w:i/>
          <w:sz w:val="16"/>
        </w:rPr>
        <w:t>This MD&amp;A should be read in conjunction with the accompanying unaudited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 Factors” set forth in our 2024 Form 10-K, Part 1 – Financial Information, Item 1A and the Risk Factors set out below.</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Item 2 – Management’s Discussion and Analysis (“MD&amp;A”) of Financial Condition and Results of Operations</w:t>
      </w:r>
      <w:bookmarkStart w:id="23" w:name="Item2"/>
      <w:bookmarkEnd w:id="23"/>
    </w:p>
    <w:p>
      <w:pPr>
        <w:pStyle w:val="TextBody"/>
        <w:bidi w:val="0"/>
        <w:spacing w:lineRule="auto" w:line="259"/>
        <w:rPr>
          <w:rFonts w:ascii="Times New Roman;serif" w:hAnsi="Times New Roman;serif"/>
          <w:b w:val="false"/>
          <w:i w:val="false"/>
          <w:caps w:val="false"/>
          <w:smallCaps w:val="false"/>
          <w:sz w:val="20"/>
        </w:rPr>
      </w:pPr>
      <w:bookmarkStart w:id="24" w:name="MDABusinessOverview"/>
      <w:bookmarkEnd w:id="24"/>
      <w:r>
        <w:rPr>
          <w:rFonts w:ascii="Times New Roman;serif" w:hAnsi="Times New Roman;serif"/>
          <w:b w:val="false"/>
          <w:i w:val="false"/>
          <w:caps w:val="false"/>
          <w:smallCaps w:val="false"/>
          <w:sz w:val="20"/>
        </w:rPr>
        <w:t>The MD&amp;A should be read in conjunction with our consolidated financial statements and related notes in this Report.</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Business Overview &amp; Updates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While our performance this quarter was not as strong as we had originally anticipated, especially in comparison to the first quarter of 2024, we remain optimistic about the direction of our cinema business and the cinema industry as a whole. Performances for the first quarter of 2025 from films such as </w:t>
      </w:r>
      <w:r>
        <w:rPr>
          <w:rFonts w:ascii="Times New Roman;serif" w:hAnsi="Times New Roman;serif"/>
          <w:b w:val="false"/>
          <w:i/>
          <w:color w:val="000000"/>
          <w:sz w:val="20"/>
        </w:rPr>
        <w:t>Captain America: Brave New World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Disney’s </w:t>
      </w:r>
      <w:r>
        <w:rPr>
          <w:rFonts w:ascii="Times New Roman;serif" w:hAnsi="Times New Roman;serif"/>
          <w:b w:val="false"/>
          <w:i/>
          <w:color w:val="000000"/>
          <w:sz w:val="20"/>
        </w:rPr>
        <w:t>Snow White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did not meet industry expectations.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However, looking to the second quarter of 2025, </w:t>
      </w:r>
      <w:r>
        <w:rPr>
          <w:rFonts w:ascii="Times New Roman;serif" w:hAnsi="Times New Roman;serif"/>
          <w:b w:val="false"/>
          <w:i/>
          <w:color w:val="000000"/>
          <w:sz w:val="20"/>
        </w:rPr>
        <w:t>A Minecraft Movie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Sinners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have already exceeded industry expectations and have created momentum for the industry. </w:t>
      </w:r>
      <w:r>
        <w:rPr>
          <w:rFonts w:ascii="Times New Roman;serif" w:hAnsi="Times New Roman;serif"/>
          <w:b w:val="false"/>
          <w:i w:val="false"/>
          <w:caps w:val="false"/>
          <w:smallCaps w:val="false"/>
          <w:sz w:val="20"/>
        </w:rPr>
        <w:t xml:space="preserve">Additionally, we are encouraged about the long-term prospects of the cinema industry for a variety of reasons, including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 the current movie release schedule from 2025 to 2027, reflecting a notable increase in quality tentpole films, such as </w:t>
      </w:r>
      <w:r>
        <w:rPr>
          <w:rFonts w:ascii="Times New Roman;serif" w:hAnsi="Times New Roman;serif"/>
          <w:b w:val="false"/>
          <w:i/>
          <w:sz w:val="20"/>
        </w:rPr>
        <w:t>Superman</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(2025), </w:t>
      </w:r>
      <w:r>
        <w:rPr>
          <w:rFonts w:ascii="Times New Roman;serif" w:hAnsi="Times New Roman;serif"/>
          <w:b w:val="false"/>
          <w:i/>
          <w:sz w:val="20"/>
        </w:rPr>
        <w:t>Fantastic Four</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(2025), and </w:t>
      </w:r>
      <w:r>
        <w:rPr>
          <w:rFonts w:ascii="Times New Roman;serif" w:hAnsi="Times New Roman;serif"/>
          <w:b w:val="false"/>
          <w:i/>
          <w:sz w:val="20"/>
        </w:rPr>
        <w:t>Jurassic World: Rebirth</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(2025);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(ii) the strong performance of selected highly anticipated and well-promoted films which we believe has demonstrated that audiences are eager to return to cinemas, with per-film attendance approaching levels seen during the pre-pandemic blockbuster era-recent examples include </w:t>
      </w:r>
      <w:r>
        <w:rPr>
          <w:rFonts w:ascii="Times New Roman;serif" w:hAnsi="Times New Roman;serif"/>
          <w:b w:val="false"/>
          <w:i/>
          <w:sz w:val="20"/>
        </w:rPr>
        <w:t>A Minecraft Movie, Sinners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Thunderbolts*</w:t>
      </w:r>
      <w:r>
        <w:rPr>
          <w:rFonts w:ascii="Times New Roman;serif" w:hAnsi="Times New Roman;serif"/>
          <w:b w:val="false"/>
          <w:i w:val="false"/>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(iii) the fact that major studios and distributors, including streaming platforms like MGM Amazon and Apple TV, are adding a cinema exhibition run to their overall distribution plan as they recognize the economic value of the theatrical release window, not only for driving box office revenues, but also for promoting and distinguishing their films from other content available on their platforms—for example, MGM Amazon’s </w:t>
      </w:r>
      <w:r>
        <w:rPr>
          <w:rFonts w:ascii="Times New Roman;serif" w:hAnsi="Times New Roman;serif"/>
          <w:b w:val="false"/>
          <w:i/>
          <w:sz w:val="20"/>
        </w:rPr>
        <w:t>The</w:t>
      </w:r>
      <w:r>
        <w:rPr>
          <w:rFonts w:ascii="Symbol" w:hAnsi="Symbol"/>
          <w:caps w:val="false"/>
          <w:smallCaps w:val="false"/>
          <w:sz w:val="20"/>
        </w:rPr>
        <w:t xml:space="preserve"> </w:t>
      </w:r>
      <w:r>
        <w:rPr>
          <w:rFonts w:ascii="Times New Roman;serif" w:hAnsi="Times New Roman;serif"/>
          <w:b w:val="false"/>
          <w:i/>
          <w:sz w:val="20"/>
        </w:rPr>
        <w:t>Accountant II</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(2025), had a successful theatrical release; and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(iv) the growing volume of content focused on niche cinema audiences, such as faith-based movies like </w:t>
      </w:r>
      <w:r>
        <w:rPr>
          <w:rFonts w:ascii="Times New Roman;serif" w:hAnsi="Times New Roman;serif"/>
          <w:b w:val="false"/>
          <w:i/>
          <w:sz w:val="20"/>
        </w:rPr>
        <w:t>The King of Kings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(2025) and </w:t>
      </w:r>
      <w:r>
        <w:rPr>
          <w:rFonts w:ascii="Times New Roman;serif" w:hAnsi="Times New Roman;serif"/>
          <w:b w:val="false"/>
          <w:i/>
          <w:sz w:val="20"/>
        </w:rPr>
        <w:t>I Can Only Imagine 2</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(2026).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Since the start of the COVID-19 pandemic through the first quarter of 2025, we have reduced our operating costs by closing or surrendering seven (7) underperforming locations (three in Hawaii, one in California, one in Texas, two in New Zealand). The reduction in our cinema count has impacted our gross revenues but has, we believe, helped our bottom line. None of these past locations are currently operating as a cinema. We have been working to re-negotiate leases at our continuing U.S. cinemas to either reduce occupancy costs or to convert fixed rent to percentage rent, thus better aligning our landlord's interests with our own. Additionally, on April 15, 2025 we closed one more U.S. cinema, our Reading Cinemas Town Square in San Diego, CA, upon the expiration of that lease. </w:t>
      </w:r>
    </w:p>
    <w:p>
      <w:pPr>
        <w:pStyle w:val="TextBody"/>
        <w:bidi w:val="0"/>
        <w:spacing w:lineRule="auto" w:line="254"/>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also reduced our expenses by selling during the first quarter of last year our administrative office building in Culver City, California and moving to a remote working structure while we investigate our options for replacing office space. We have worked to renegotiate various supplier contracts and have reduced our future insurance costs by approximately $1.3 million on a going forward basis over the remainder of this year. Senior executive salaries have remained flat since 2023 and no cash bonuses have been issued in the last five years except 2022. In 2024 we substituted stock options for cash bonuses related to 2023 performance and did not issue long-term incentive grants. Our Compensation Committee has determined that it will likewise grant stock options in lieu of cash bonuses with respect to 2024 performance.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With respect to our real estate segment, our Australian real estate revenues continue to have steady, strong performance, and especially when measured in local currency. However, the Australian real estate operations for the three-month period ended March 31, 2025 have been adversely impacted by the generally downward trend in exchange rates.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current macroeconomic conditions such as inflation, interest rates, labor cost increases, and the relatively low exchange value of the Australian and New Zealand dollars have continued to be obstacles that our cinema operations and the entire cinema industry must navigate, and have adversely impacted our global cinema segment:</w:t>
      </w:r>
      <w:r>
        <w:rPr>
          <w:rFonts w:ascii="Times New Roman;serif" w:hAnsi="Times New Roman;serif"/>
          <w:caps w:val="false"/>
          <w:smallCaps w:val="false"/>
          <w:color w:val="000000"/>
          <w:sz w:val="20"/>
        </w:rPr>
        <w:t xml:space="preserve">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Cinema attendance levels have not yet returned to pre-pandemic levels;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The number of movies released by the major Hollywood studios and other distributors, while increasing from pandemic levels, have not yet returned to their higher pre-pandemic levels, impacted as well by the 2023 Hollywood Strikes;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The duration of the exclusive theatrical release window is under continuing pressure from cable and streaming;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Inflationary pressures, ongoing supply chain issues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increased operating expenses arising post-pandemic continue to push up our variable costs while we encounter consumer resistance to higher ticket prices;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Labor costs continue to increase due to inflation and labor shortages and government mandates;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Increased fixed costs for third party cinema rents, some of which are increasing due to fixed rent escalations, some of which are fixed and some of which are adjusted by reference to changes in the cost</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of</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living index, which are exacerbated by having to also pay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COVID-19 related rent deferrals for the periods of time when our operations were closed or restricted;</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Declines in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exchange rates for the Australian and New Zealand currencies when compared to the U.S. Dollar; and</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General market and economic conditions.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film exhibition industry for 2025 is expected to see some notable movie titles, which were initially slated for 2024 being postponed to this current year. This will help bring positive momentum with movies such as </w:t>
      </w:r>
      <w:r>
        <w:rPr>
          <w:rFonts w:ascii="Times New Roman;serif" w:hAnsi="Times New Roman;serif"/>
          <w:b w:val="false"/>
          <w:i/>
          <w:color w:val="000000"/>
          <w:sz w:val="20"/>
        </w:rPr>
        <w:t>Thunderbolts*</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Elio</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Mission: Impossible – The Final Reckoning</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SpongeBob SquarePants</w:t>
      </w:r>
      <w:r>
        <w:rPr>
          <w:rFonts w:ascii="Times New Roman;serif" w:hAnsi="Times New Roman;serif"/>
          <w:b w:val="false"/>
          <w:i w:val="false"/>
          <w:caps w:val="false"/>
          <w:smallCaps w:val="false"/>
          <w:color w:val="000000"/>
          <w:sz w:val="20"/>
        </w:rPr>
        <w:t xml:space="preserve">, and James Cameron’s eagerly awaited </w:t>
      </w:r>
      <w:r>
        <w:rPr>
          <w:rFonts w:ascii="Times New Roman;serif" w:hAnsi="Times New Roman;serif"/>
          <w:b w:val="false"/>
          <w:i/>
          <w:color w:val="000000"/>
          <w:sz w:val="20"/>
        </w:rPr>
        <w:t>Avatar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sequel.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first quarter of 2025 underperformed with movies such as Disney’s </w:t>
      </w:r>
      <w:r>
        <w:rPr>
          <w:rFonts w:ascii="Times New Roman;serif" w:hAnsi="Times New Roman;serif"/>
          <w:b w:val="false"/>
          <w:i/>
          <w:color w:val="000000"/>
          <w:sz w:val="20"/>
        </w:rPr>
        <w:t>Snow White</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Captain America: Brave New World</w:t>
      </w:r>
      <w:r>
        <w:rPr>
          <w:rFonts w:ascii="Times New Roman;serif" w:hAnsi="Times New Roman;serif"/>
          <w:b w:val="false"/>
          <w:i w:val="false"/>
          <w:caps w:val="false"/>
          <w:smallCaps w:val="false"/>
          <w:color w:val="000000"/>
          <w:sz w:val="20"/>
        </w:rPr>
        <w:t xml:space="preserve">, and </w:t>
      </w:r>
      <w:r>
        <w:rPr>
          <w:rFonts w:ascii="Times New Roman;serif" w:hAnsi="Times New Roman;serif"/>
          <w:b w:val="false"/>
          <w:i/>
          <w:color w:val="000000"/>
          <w:sz w:val="20"/>
        </w:rPr>
        <w:t xml:space="preserve">Mickey 17 </w:t>
      </w:r>
      <w:r>
        <w:rPr>
          <w:rFonts w:ascii="Times New Roman;serif" w:hAnsi="Times New Roman;serif"/>
          <w:b w:val="false"/>
          <w:i w:val="false"/>
          <w:caps w:val="false"/>
          <w:smallCaps w:val="false"/>
          <w:color w:val="000000"/>
          <w:sz w:val="20"/>
        </w:rPr>
        <w:t xml:space="preserve">not meeting industry expectations compared to last year’s successful films such as </w:t>
      </w:r>
      <w:r>
        <w:rPr>
          <w:rFonts w:ascii="Times New Roman;serif" w:hAnsi="Times New Roman;serif"/>
          <w:b w:val="false"/>
          <w:i/>
          <w:color w:val="000000"/>
          <w:sz w:val="20"/>
        </w:rPr>
        <w:t>Dune Part 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Kung Fu Panda 4</w:t>
      </w:r>
      <w:r>
        <w:rPr>
          <w:rFonts w:ascii="Times New Roman;serif" w:hAnsi="Times New Roman;serif"/>
          <w:b w:val="false"/>
          <w:i w:val="false"/>
          <w:caps w:val="false"/>
          <w:smallCaps w:val="false"/>
          <w:color w:val="000000"/>
          <w:sz w:val="20"/>
        </w:rPr>
        <w:t xml:space="preserve">. In the first quarter of 2025, we continued to see success from the Oscar winning film </w:t>
      </w:r>
      <w:r>
        <w:rPr>
          <w:rFonts w:ascii="Times New Roman;serif" w:hAnsi="Times New Roman;serif"/>
          <w:b w:val="false"/>
          <w:i/>
          <w:color w:val="000000"/>
          <w:sz w:val="20"/>
        </w:rPr>
        <w:t>Anora</w:t>
      </w:r>
      <w:r>
        <w:rPr>
          <w:rFonts w:ascii="Times New Roman;serif" w:hAnsi="Times New Roman;serif"/>
          <w:b w:val="false"/>
          <w:i w:val="false"/>
          <w:caps w:val="false"/>
          <w:smallCaps w:val="false"/>
          <w:color w:val="000000"/>
          <w:sz w:val="20"/>
        </w:rPr>
        <w:t xml:space="preserve">, and new specialty films such as </w:t>
      </w:r>
      <w:r>
        <w:rPr>
          <w:rFonts w:ascii="Times New Roman;serif" w:hAnsi="Times New Roman;serif"/>
          <w:b w:val="false"/>
          <w:i/>
          <w:color w:val="000000"/>
          <w:sz w:val="20"/>
        </w:rPr>
        <w:t>I’m Still Here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The Last Showgirl</w:t>
      </w:r>
      <w:r>
        <w:rPr>
          <w:rFonts w:ascii="Times New Roman;serif" w:hAnsi="Times New Roman;serif"/>
          <w:b w:val="false"/>
          <w:i w:val="false"/>
          <w:caps w:val="false"/>
          <w:smallCaps w:val="false"/>
          <w:color w:val="000000"/>
          <w:sz w:val="20"/>
        </w:rPr>
        <w:t xml:space="preserve">. Additionally, Q4 2024’s movies such as </w:t>
      </w:r>
      <w:r>
        <w:rPr>
          <w:rFonts w:ascii="Times New Roman;serif" w:hAnsi="Times New Roman;serif"/>
          <w:b w:val="false"/>
          <w:i/>
          <w:color w:val="000000"/>
          <w:sz w:val="20"/>
        </w:rPr>
        <w:t>Moana 2</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Sonic the Hedgehog 3</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Mufasa: The Lion King</w:t>
      </w:r>
      <w:r>
        <w:rPr>
          <w:rFonts w:ascii="Times New Roman;serif" w:hAnsi="Times New Roman;serif"/>
          <w:b w:val="false"/>
          <w:i w:val="false"/>
          <w:caps w:val="false"/>
          <w:smallCaps w:val="false"/>
          <w:color w:val="000000"/>
          <w:sz w:val="20"/>
        </w:rPr>
        <w:t xml:space="preserve">, and </w:t>
      </w:r>
      <w:r>
        <w:rPr>
          <w:rFonts w:ascii="Times New Roman;serif" w:hAnsi="Times New Roman;serif"/>
          <w:b w:val="false"/>
          <w:i/>
          <w:color w:val="000000"/>
          <w:sz w:val="20"/>
        </w:rPr>
        <w:t>A Complete Unknown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continued to be appreciated by audiences during the first quarter of 2025. We believe that the continued success of these Q4 titles highlights strong audience loyalty and engagement, which shows that cinema audiences are still connecting with content and are continuing to have high levels of brand loyalty.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remaining 2025 film lineup looks powerful and promising with highly anticipated releases, which are expected to drive audiences to our big screens. These films include </w:t>
      </w:r>
      <w:r>
        <w:rPr>
          <w:rFonts w:ascii="Times New Roman;serif" w:hAnsi="Times New Roman;serif"/>
          <w:b w:val="false"/>
          <w:i/>
          <w:color w:val="000000"/>
          <w:sz w:val="20"/>
        </w:rPr>
        <w:t>Lilo &amp; Stitch</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Mission Impossible – The Final Reckoning</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Ballerina</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Superman</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Downton Abbey 3</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F1</w:t>
      </w:r>
      <w:r>
        <w:rPr>
          <w:rFonts w:ascii="Times New Roman;serif" w:hAnsi="Times New Roman;serif"/>
          <w:b w:val="false"/>
          <w:i w:val="false"/>
          <w:caps w:val="false"/>
          <w:smallCaps w:val="false"/>
          <w:color w:val="000000"/>
          <w:sz w:val="20"/>
        </w:rPr>
        <w:t xml:space="preserve">, </w:t>
      </w:r>
      <w:r>
        <w:rPr>
          <w:rFonts w:ascii="Times New Roman;serif" w:hAnsi="Times New Roman;serif"/>
          <w:b w:val="false"/>
          <w:i/>
          <w:color w:val="000000"/>
          <w:sz w:val="20"/>
        </w:rPr>
        <w:t>Wicked: For Good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and </w:t>
      </w:r>
      <w:r>
        <w:rPr>
          <w:rFonts w:ascii="Times New Roman;serif" w:hAnsi="Times New Roman;serif"/>
          <w:b w:val="false"/>
          <w:i/>
          <w:color w:val="000000"/>
          <w:sz w:val="20"/>
        </w:rPr>
        <w:t>Avatar: Fire</w:t>
      </w:r>
      <w:r>
        <w:rPr>
          <w:rFonts w:ascii="Times New Roman;serif" w:hAnsi="Times New Roman;serif"/>
          <w:color w:val="000000"/>
          <w:sz w:val="20"/>
        </w:rPr>
        <w:t xml:space="preserve"> </w:t>
      </w:r>
      <w:r>
        <w:rPr>
          <w:rFonts w:ascii="Times New Roman;serif" w:hAnsi="Times New Roman;serif"/>
          <w:b w:val="false"/>
          <w:i/>
          <w:color w:val="000000"/>
          <w:sz w:val="20"/>
        </w:rPr>
        <w:t>and Ash</w:t>
      </w:r>
      <w:r>
        <w:rPr>
          <w:rFonts w:ascii="Times New Roman;serif" w:hAnsi="Times New Roman;serif"/>
          <w:b w:val="false"/>
          <w:i w:val="false"/>
          <w:caps w:val="false"/>
          <w:smallCaps w:val="false"/>
          <w:color w:val="000000"/>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are actively working with our landlords to manage our occupancy costs, which remain high relative to our current revenue levels. Recognizing the oversupply of cinemas in the U.S., we continue to evaluate our U.S. holdings and plan to close underperforming locations where reasonable agreements with landlords cannot be reached. Since the start of the COVID-19 pandemic through the first quarter of 2025, we have closed or surrendered leases at three locations in Hawaii, one location in Texas, one location in Northern California, and two locations in New Zealand (all of which experienced negative cash flow at the theater level). We closed a further California cinema in April, 2025. In some cases the applicable cinema lease effectively came to their end by the landlord exercising termination rights (for example, in the case of month-to-month tenancies in order to convert to another use or in the last month of the term). In other cases we have elected not to exercise renewal options. None of these locations have been returned to a cinema use. While in the short term, cinema closures will have an impact on our gross revenue levels year-over-year, we anticipate that they will improve our long-term operating results. We continue to remain confident that such closures are in the best interests of our Company and our stockholders and that in the coming years, our cinema revenue will once again support our real estate development initiatives. Currently, we have one six-screen cinema project in the pipeline in Australia.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Additionally, we expect continued improvements to the operational performance of our cinemas as our global circuit steadily recovers. A key factor in this optimism is the ongoing expansion and enhancement of our Food and Beverage (F&amp;B) offerings. As of Q1 2025, we are currently able to sell beer and wine in 100% of our U.S. cinemas, and liquor in all but three. We are actively pursuing licenses to offer liquor, along with beer and wine, at those remaining three locations. Looking ahead, we are committed to securing liquor licenses and enhancing our F&amp;B offerings across our circuits in Australia and New Zealand as well, reinforcing our dedication to elevating the cinema experience for our customers.</w:t>
      </w:r>
    </w:p>
    <w:p>
      <w:pPr>
        <w:pStyle w:val="TextBody"/>
        <w:bidi w:val="0"/>
        <w:spacing w:lineRule="auto" w:line="259"/>
        <w:rPr>
          <w:rFonts w:ascii="Times New Roman;serif" w:hAnsi="Times New Roman;serif"/>
          <w:sz w:val="20"/>
        </w:rPr>
      </w:pPr>
      <w:r>
        <w:rPr>
          <w:rFonts w:ascii="Times New Roman;serif" w:hAnsi="Times New Roman;serif"/>
          <w:b/>
          <w:i/>
          <w:sz w:val="20"/>
        </w:rPr>
        <w:t>Real Estate Developments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Regarding our United States real estate, during the first quarter of 2024, we sold our underutilized administrative office building in Culver City, California for $10.0 million. We continue to work to lease up the remainder of our 44 Union Square building. The existing tenant, Petco, occupies the cellar, ground and first floors on a full rent paying basis. We believe that demand for space in the Union Square submarket is improving.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January 31, 2025, we sold all of our Wellington, New Zealand properties for NZ$38.0 million, and entered into an agreement to lease for the cinema premises in Courtenay Central upon completion of seismic upgrades. As of March 31, 2025, all our tenants at our Australian and New Zealand properties were in occupancy on a full rent paying basis.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Given our liquidity requirements, we have largely paused our real estate development projects. Our restricted capital expenditures in 2023 and 2024 have primarily targeted improvements to our existing cinemas. To bolster our liquidity, the Company has listed for sale various assets, being our Newberry Yard property in Williamsport, Pennsylvania, and our Cannon Park property in Townsville, Queensland, Australia.</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Company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principally focused on the development, ownership, and operation of entertainment and real estate assets in the United States, Australia, and New Zealand. Currently, we operate in two business segments: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Cinema exhibition, through our 59 cinemas as of March 31, 2025.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Real estate, including real estate development and the rental of retail, commercial, and live theatre assets.</w:t>
      </w:r>
    </w:p>
    <w:p>
      <w:pPr>
        <w:pStyle w:val="TextBody"/>
        <w:bidi w:val="0"/>
        <w:spacing w:lineRule="auto" w:line="259"/>
        <w:rPr>
          <w:rFonts w:ascii="Times New Roman;serif" w:hAnsi="Times New Roman;serif"/>
          <w:b w:val="false"/>
          <w:i w:val="false"/>
          <w:caps w:val="false"/>
          <w:smallCaps w:val="false"/>
          <w:sz w:val="20"/>
        </w:rPr>
      </w:pPr>
      <w:bookmarkStart w:id="25" w:name="_Hlk69460598"/>
      <w:bookmarkStart w:id="26" w:name="_Hlk148705778"/>
      <w:bookmarkEnd w:id="25"/>
      <w:bookmarkEnd w:id="26"/>
      <w:r>
        <w:rPr>
          <w:rFonts w:ascii="Times New Roman;serif" w:hAnsi="Times New Roman;serif"/>
          <w:b w:val="false"/>
          <w:i w:val="false"/>
          <w:caps w:val="false"/>
          <w:smallCaps w:val="false"/>
          <w:sz w:val="20"/>
        </w:rPr>
        <w:t>While we have monetized several significant properties, we believe these two business segments continue to complement and support one another. Prior to COVID-19, we used cash flows generated by our cinema operations to fund the front-end cash demands of our real estate development business. As a result of COVID-19, we relied more upon income from our real estate assets, and tapped into the embedded value in those assets, to support our Company through the COVID-19 crisis. As the residual COVID-19 and the 2023 Hollywood Strikes impacts continue to subside, we believe that the quality of film product will continue to improve enticing patrons to return to our cinemas, reaffirming our belief that we will once again be able to rely on the cash flows generated by our cinema portfolio to enhance and add to our real estate portfolio. To meet anticipated liquidity needs, we have classified two assets (Newberry Yard and Cannon Park) as assets held for sale, but even after these dispositions we anticipate that we will continue to own properties in Pennsylvania, Manhattan, and in Australia and New Zealand that we believe will present, when capital resources are available to us, potential to build stockholder value.</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Key Performance Indicators </w:t>
      </w:r>
      <w:r>
        <w:rPr>
          <w:rFonts w:ascii="Times New Roman;serif" w:hAnsi="Times New Roman;serif"/>
          <w:b w:val="false"/>
          <w:i/>
          <w:sz w:val="20"/>
        </w:rPr>
        <w:t>(Unaudited; U.S. dollars in thousands, except per patron data)</w:t>
      </w:r>
    </w:p>
    <w:p>
      <w:pPr>
        <w:pStyle w:val="TextBody"/>
        <w:bidi w:val="0"/>
        <w:spacing w:lineRule="auto" w:line="259"/>
        <w:rPr>
          <w:rFonts w:ascii="Times New Roman;serif" w:hAnsi="Times New Roman;serif"/>
          <w:b/>
          <w:i w:val="false"/>
          <w:caps w:val="false"/>
          <w:smallCaps w:val="false"/>
          <w:color w:val="000000"/>
          <w:sz w:val="20"/>
          <w:u w:val="single"/>
        </w:rPr>
      </w:pPr>
      <w:bookmarkStart w:id="27" w:name="_Hlk108171748"/>
      <w:bookmarkEnd w:id="27"/>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 key performance indicator utilized by management in our cinema segment is Food and Beverage (“F&amp;B</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Spend Per Patron (“SPP</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which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is calculated based 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total Food &amp; Beverage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Revenues on a post-tax basis divided by our attendance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a specific period.</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One of our strategic priorities has been to continue upgrading the food and beverage menu at several of our global cinemas. As of March 31, 2025, we have a total of 38 theater locations with elevated food and beverage menus (i.e. menus that are beyond traditional popcorn, soda, and candy). We use F&amp;B SPP as a measure of our food and beverage operational performance as compared to that of our competitors. Although the profitability of our food and beverage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in turn uses F&amp;B SPP to adjust food and beverage pricing strategies at our individual theaters, measure the effectiveness of promotional marketing initiatives, optimize menu offerings, and to ensure price barriers are not created for our attendance.</w:t>
      </w:r>
    </w:p>
    <w:tbl>
      <w:tblPr>
        <w:tblW w:w="6616" w:type="dxa"/>
        <w:jc w:val="left"/>
        <w:tblInd w:w="0" w:type="dxa"/>
        <w:tblLayout w:type="fixed"/>
        <w:tblCellMar>
          <w:top w:w="0" w:type="dxa"/>
          <w:left w:w="0" w:type="dxa"/>
          <w:bottom w:w="0" w:type="dxa"/>
          <w:right w:w="0" w:type="dxa"/>
        </w:tblCellMar>
      </w:tblPr>
      <w:tblGrid>
        <w:gridCol w:w="3016"/>
        <w:gridCol w:w="109"/>
        <w:gridCol w:w="646"/>
        <w:gridCol w:w="109"/>
        <w:gridCol w:w="646"/>
        <w:gridCol w:w="109"/>
        <w:gridCol w:w="1981"/>
      </w:tblGrid>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91"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8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01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Food &amp; Beverage Spend Per Patron </w:t>
              <w:br/>
              <w:t>‎(in functional currency)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‎Favorable/(Unfavorable)</w:t>
            </w:r>
          </w:p>
        </w:tc>
      </w:tr>
      <w:tr>
        <w:trPr/>
        <w:tc>
          <w:tcPr>
            <w:tcW w:w="30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w:t>
            </w:r>
          </w:p>
        </w:tc>
      </w:tr>
      <w:tr>
        <w:trPr/>
        <w:tc>
          <w:tcPr>
            <w:tcW w:w="30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$7.83</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$7.66</w:t>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w:t>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w:t>
            </w:r>
          </w:p>
        </w:tc>
      </w:tr>
    </w:tbl>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gauging the effectiveness of our cinemas’ pricing strategies and our ability to draw audiences back to our theaters. Management uses ATP to adjust and inform ticket pricing schemes for our individual theaters, measure the effectiveness of our content programming, and ensure that price barriers are not created for core guests. </w:t>
      </w:r>
    </w:p>
    <w:tbl>
      <w:tblPr>
        <w:tblW w:w="5881" w:type="dxa"/>
        <w:jc w:val="left"/>
        <w:tblInd w:w="0" w:type="dxa"/>
        <w:tblLayout w:type="fixed"/>
        <w:tblCellMar>
          <w:top w:w="0" w:type="dxa"/>
          <w:left w:w="0" w:type="dxa"/>
          <w:bottom w:w="0" w:type="dxa"/>
          <w:right w:w="0" w:type="dxa"/>
        </w:tblCellMar>
      </w:tblPr>
      <w:tblGrid>
        <w:gridCol w:w="2041"/>
        <w:gridCol w:w="109"/>
        <w:gridCol w:w="766"/>
        <w:gridCol w:w="109"/>
        <w:gridCol w:w="766"/>
        <w:gridCol w:w="109"/>
        <w:gridCol w:w="1981"/>
      </w:tblGrid>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shd w:fill="FFFFFF" w:val="cle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31"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8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Average Ticket Price </w:t>
              <w:br/>
              <w:t>‎(in functional currency)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‎Favorable/(Unfavorable)</w:t>
            </w:r>
          </w:p>
        </w:tc>
      </w:tr>
      <w:tr>
        <w:trPr/>
        <w:tc>
          <w:tcPr>
            <w:tcW w:w="20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0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w:t>
            </w:r>
          </w:p>
        </w:tc>
      </w:tr>
      <w:tr>
        <w:trPr/>
        <w:tc>
          <w:tcPr>
            <w:tcW w:w="20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$15.52</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$13.62</w:t>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14.0%</w:t>
            </w:r>
          </w:p>
        </w:tc>
      </w:tr>
      <w:tr>
        <w:trPr/>
        <w:tc>
          <w:tcPr>
            <w:tcW w:w="20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16.5%</w:t>
            </w:r>
          </w:p>
        </w:tc>
      </w:tr>
    </w:tbl>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Real Estate Key Performance Indicators</w:t>
      </w:r>
    </w:p>
    <w:p>
      <w:pPr>
        <w:pStyle w:val="TextBody"/>
        <w:bidi w:val="0"/>
        <w:spacing w:lineRule="auto" w:line="259"/>
        <w:rPr>
          <w:rFonts w:ascii="Times New Roman;serif" w:hAnsi="Times New Roman;serif"/>
          <w:b w:val="false"/>
          <w:i w:val="false"/>
          <w:caps w:val="false"/>
          <w:smallCaps w:val="false"/>
          <w:sz w:val="20"/>
        </w:rPr>
      </w:pPr>
      <w:bookmarkStart w:id="28" w:name="_Hlk172364379"/>
      <w:bookmarkEnd w:id="28"/>
      <w:r>
        <w:rPr>
          <w:rFonts w:ascii="Times New Roman;serif" w:hAnsi="Times New Roman;serif"/>
          <w:b w:val="false"/>
          <w:i w:val="false"/>
          <w:caps w:val="false"/>
          <w:smallCaps w:val="false"/>
          <w:sz w:val="20"/>
        </w:rPr>
        <w:t xml:space="preserve">The key performance indicators used by management in our real estate segment vary according to jurisdiction. At the current time, in the United States, we assess our United States real estate division (excluding our Live Theaters), solely on a net operating income basis. In Australia and New Zealand, we assess our properties held for rent using net operating income, occupancy factor (the percentage of the net rentable area of our properties that are leased) and average lease duration. We believe our chosen indicators help us effectively assess the return on investment on our real estate assets. </w:t>
      </w:r>
    </w:p>
    <w:tbl>
      <w:tblPr>
        <w:tblW w:w="9464" w:type="dxa"/>
        <w:jc w:val="left"/>
        <w:tblInd w:w="0" w:type="dxa"/>
        <w:tblLayout w:type="fixed"/>
        <w:tblCellMar>
          <w:top w:w="0" w:type="dxa"/>
          <w:left w:w="0" w:type="dxa"/>
          <w:bottom w:w="0" w:type="dxa"/>
          <w:right w:w="0" w:type="dxa"/>
        </w:tblCellMar>
      </w:tblPr>
      <w:tblGrid>
        <w:gridCol w:w="2116"/>
        <w:gridCol w:w="2446"/>
        <w:gridCol w:w="226"/>
        <w:gridCol w:w="1126"/>
        <w:gridCol w:w="109"/>
        <w:gridCol w:w="226"/>
        <w:gridCol w:w="1126"/>
        <w:gridCol w:w="109"/>
        <w:gridCol w:w="473"/>
        <w:gridCol w:w="1507"/>
      </w:tblGrid>
      <w:tr>
        <w:trPr/>
        <w:tc>
          <w:tcPr>
            <w:tcW w:w="2116" w:type="dxa"/>
            <w:tcBorders/>
            <w:shd w:fill="FFFFFF" w:val="clear"/>
            <w:vAlign w:val="center"/>
          </w:tcPr>
          <w:p>
            <w:pPr>
              <w:pStyle w:val="TableContents"/>
              <w:bidi w:val="0"/>
              <w:spacing w:before="0" w:after="283"/>
              <w:jc w:val="left"/>
              <w:rPr>
                <w:sz w:val="4"/>
                <w:szCs w:val="4"/>
              </w:rPr>
            </w:pPr>
            <w:r>
              <w:rPr>
                <w:sz w:val="4"/>
                <w:szCs w:val="4"/>
              </w:rPr>
            </w:r>
          </w:p>
        </w:tc>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3" w:type="dxa"/>
            <w:tcBorders/>
            <w:shd w:fill="FFFFFF" w:val="clear"/>
            <w:vAlign w:val="center"/>
          </w:tcPr>
          <w:p>
            <w:pPr>
              <w:pStyle w:val="TableContents"/>
              <w:bidi w:val="0"/>
              <w:spacing w:before="0" w:after="283"/>
              <w:jc w:val="left"/>
              <w:rPr>
                <w:sz w:val="4"/>
                <w:szCs w:val="4"/>
              </w:rPr>
            </w:pPr>
            <w:r>
              <w:rPr>
                <w:sz w:val="4"/>
                <w:szCs w:val="4"/>
              </w:rPr>
            </w:r>
          </w:p>
        </w:tc>
        <w:tc>
          <w:tcPr>
            <w:tcW w:w="1507" w:type="dxa"/>
            <w:tcBorders/>
            <w:shd w:fill="FFFFFF" w:val="clear"/>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sz w:val="4"/>
                <w:szCs w:val="4"/>
              </w:rPr>
            </w:pPr>
            <w:r>
              <w:rPr>
                <w:sz w:val="4"/>
                <w:szCs w:val="4"/>
              </w:rPr>
            </w:r>
          </w:p>
        </w:tc>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4676"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r>
      <w:tr>
        <w:trPr/>
        <w:tc>
          <w:tcPr>
            <w:tcW w:w="2116" w:type="dxa"/>
            <w:tcBorders/>
            <w:shd w:fill="FFFFFF" w:val="clear"/>
            <w:vAlign w:val="center"/>
          </w:tcPr>
          <w:p>
            <w:pPr>
              <w:pStyle w:val="TableContents"/>
              <w:bidi w:val="0"/>
              <w:spacing w:before="0" w:after="283"/>
              <w:jc w:val="left"/>
              <w:rPr>
                <w:sz w:val="4"/>
                <w:szCs w:val="4"/>
              </w:rPr>
            </w:pPr>
            <w:r>
              <w:rPr>
                <w:sz w:val="4"/>
                <w:szCs w:val="4"/>
              </w:rPr>
            </w:r>
          </w:p>
        </w:tc>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2813"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80" w:type="dxa"/>
            <w:gridSpan w:val="2"/>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11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Real Estate </w:t>
              <w:br/>
              <w:t>‎(in functional currency)</w:t>
            </w:r>
          </w:p>
        </w:tc>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13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98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‎Favorable/(Unfavorable)</w:t>
            </w:r>
          </w:p>
        </w:tc>
      </w:tr>
      <w:tr>
        <w:trPr/>
        <w:tc>
          <w:tcPr>
            <w:tcW w:w="21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4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0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1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United States</w:t>
            </w:r>
          </w:p>
        </w:tc>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Operating Income </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72.4%</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Australia</w:t>
            </w:r>
          </w:p>
        </w:tc>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Operating Income </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1,022.1 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733.5 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39.3%</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Occupancy Factor </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95%</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95%</w:t>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0.0</w:t>
            </w:r>
          </w:p>
        </w:tc>
        <w:tc>
          <w:tcPr>
            <w:tcW w:w="15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%age points</w:t>
            </w:r>
          </w:p>
        </w:tc>
      </w:tr>
      <w:tr>
        <w:trPr/>
        <w:tc>
          <w:tcPr>
            <w:tcW w:w="2116"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Average Lease Duration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3.89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3.39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0.5 years</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tbl>
      <w:tblPr>
        <w:tblW w:w="8386" w:type="dxa"/>
        <w:jc w:val="left"/>
        <w:tblInd w:w="0" w:type="dxa"/>
        <w:tblLayout w:type="fixed"/>
        <w:tblCellMar>
          <w:top w:w="0" w:type="dxa"/>
          <w:left w:w="0" w:type="dxa"/>
          <w:bottom w:w="0" w:type="dxa"/>
          <w:right w:w="0" w:type="dxa"/>
        </w:tblCellMar>
      </w:tblPr>
      <w:tblGrid>
        <w:gridCol w:w="1366"/>
        <w:gridCol w:w="2446"/>
        <w:gridCol w:w="226"/>
        <w:gridCol w:w="1081"/>
        <w:gridCol w:w="109"/>
        <w:gridCol w:w="226"/>
        <w:gridCol w:w="1126"/>
        <w:gridCol w:w="109"/>
        <w:gridCol w:w="406"/>
        <w:gridCol w:w="1291"/>
      </w:tblGrid>
      <w:tr>
        <w:trPr/>
        <w:tc>
          <w:tcPr>
            <w:tcW w:w="136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New Zealand</w:t>
            </w:r>
          </w:p>
        </w:tc>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Operating Income </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22.8%</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Occupancy Factor </w:t>
            </w:r>
          </w:p>
        </w:tc>
        <w:tc>
          <w:tcPr>
            <w:tcW w:w="2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0.0</w:t>
            </w:r>
          </w:p>
        </w:tc>
        <w:tc>
          <w:tcPr>
            <w:tcW w:w="1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%age points</w:t>
            </w:r>
          </w:p>
        </w:tc>
      </w:tr>
      <w:tr>
        <w:trPr/>
        <w:tc>
          <w:tcPr>
            <w:tcW w:w="1366"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Average Lease Duration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0.42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0.56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 years</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the case of our Live Theatres, with respect to key performance indicators, we primarily look to the live theater rental revenue and ancillary income from the theatres. This key performance indicator represents box office revenues less amounts paid to producers for license fee settlements, plus ancillary income earned by us from certain theater operations. Our live theater rental revenue and ancillary income for the first quarter 2025 was $543.0 thousand compared to $413.0 thousand for the first quarter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in the case of our development properties (such as 44 Union Square in New York City) and our various international properties such as Newmarket Village in Australia, we have no specific key performance standards to compare performance from period to period. Rather we continue to analyze budgets and projections and compare actual results to budgeted or projected results from time to time.</w:t>
      </w:r>
    </w:p>
    <w:p>
      <w:pPr>
        <w:pStyle w:val="TextBody"/>
        <w:bidi w:val="0"/>
        <w:spacing w:lineRule="auto" w:line="259"/>
        <w:rPr>
          <w:rFonts w:ascii="Times New Roman;serif" w:hAnsi="Times New Roman;serif"/>
          <w:b/>
          <w:i/>
          <w:sz w:val="20"/>
        </w:rPr>
      </w:pPr>
      <w:r>
        <w:rPr>
          <w:rFonts w:ascii="Times New Roman;serif" w:hAnsi="Times New Roman;serif"/>
          <w:b/>
          <w:i/>
          <w:sz w:val="20"/>
        </w:rPr>
        <w:t>Cinema Exhibition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our worldwide cinema exhibition businesses through various subsidiaries under various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under the Reading Cinemas, Angelika Film Centers, and Consolidated Theatres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Australia, under the Reading Cinemas, Angelika Cinemas, the State Cinema by Angelika, and for our one unconsolidated joint venture theatre, Event Cinemas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 New Zealand, under the Reading Cinemas and for our two unconsolidated joint venture theatres, Rialto Cinemas brands.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cinema circuit in each country, by state/territory/region, our cinema brands, and our interest in the underlying assets as of March 31, 2025.</w:t>
      </w:r>
    </w:p>
    <w:tbl>
      <w:tblPr>
        <w:tblW w:w="10205" w:type="dxa"/>
        <w:jc w:val="left"/>
        <w:tblInd w:w="0" w:type="dxa"/>
        <w:tblLayout w:type="fixed"/>
        <w:tblCellMar>
          <w:top w:w="0" w:type="dxa"/>
          <w:left w:w="0" w:type="dxa"/>
          <w:bottom w:w="0" w:type="dxa"/>
          <w:right w:w="0" w:type="dxa"/>
        </w:tblCellMar>
      </w:tblPr>
      <w:tblGrid>
        <w:gridCol w:w="1316"/>
        <w:gridCol w:w="109"/>
        <w:gridCol w:w="1426"/>
        <w:gridCol w:w="109"/>
        <w:gridCol w:w="765"/>
        <w:gridCol w:w="109"/>
        <w:gridCol w:w="586"/>
        <w:gridCol w:w="109"/>
        <w:gridCol w:w="796"/>
        <w:gridCol w:w="143"/>
        <w:gridCol w:w="815"/>
        <w:gridCol w:w="109"/>
        <w:gridCol w:w="3813"/>
      </w:tblGrid>
      <w:tr>
        <w:trPr/>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shd w:fill="FFFFFF" w:val="clear"/>
            <w:vAlign w:val="center"/>
          </w:tcPr>
          <w:p>
            <w:pPr>
              <w:pStyle w:val="TableContents"/>
              <w:bidi w:val="0"/>
              <w:spacing w:before="0" w:after="283"/>
              <w:jc w:val="left"/>
              <w:rPr>
                <w:sz w:val="4"/>
                <w:szCs w:val="4"/>
              </w:rPr>
            </w:pPr>
            <w:r>
              <w:rPr>
                <w:sz w:val="4"/>
                <w:szCs w:val="4"/>
              </w:rPr>
            </w:r>
          </w:p>
        </w:tc>
      </w:tr>
      <w:tr>
        <w:trPr/>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1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shd w:fill="FFFFFF" w:val="clear"/>
            <w:vAlign w:val="center"/>
          </w:tcPr>
          <w:p>
            <w:pPr>
              <w:pStyle w:val="TableContents"/>
              <w:bidi w:val="0"/>
              <w:spacing w:before="0" w:after="283"/>
              <w:jc w:val="left"/>
              <w:rPr>
                <w:sz w:val="4"/>
                <w:szCs w:val="4"/>
              </w:rPr>
            </w:pPr>
            <w:r>
              <w:rPr>
                <w:sz w:val="4"/>
                <w:szCs w:val="4"/>
              </w:rPr>
            </w:r>
          </w:p>
        </w:tc>
      </w:tr>
      <w:tr>
        <w:trPr/>
        <w:tc>
          <w:tcPr>
            <w:tcW w:w="1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54" w:type="dxa"/>
            <w:gridSpan w:val="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shd w:fill="FFFFFF" w:val="clear"/>
            <w:vAlign w:val="center"/>
          </w:tcPr>
          <w:p>
            <w:pPr>
              <w:pStyle w:val="TableContents"/>
              <w:bidi w:val="0"/>
              <w:spacing w:before="0" w:after="283"/>
              <w:jc w:val="left"/>
              <w:rPr>
                <w:sz w:val="4"/>
                <w:szCs w:val="4"/>
              </w:rPr>
            </w:pPr>
            <w:r>
              <w:rPr>
                <w:sz w:val="4"/>
                <w:szCs w:val="4"/>
              </w:rPr>
            </w:r>
          </w:p>
        </w:tc>
      </w:tr>
      <w:tr>
        <w:trPr/>
        <w:tc>
          <w:tcPr>
            <w:tcW w:w="131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13"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1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1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193</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Reading Cinemas, Angelika Cinemas, Event Cinemas</w:t>
            </w:r>
            <w:r>
              <w:rPr>
                <w:rFonts w:ascii="Times New Roman;serif" w:hAnsi="Times New Roman;serif"/>
                <w:b w:val="false"/>
                <w:i w:val="false"/>
                <w:caps w:val="false"/>
                <w:smallCaps w:val="false"/>
                <w:color w:val="000000"/>
                <w:position w:val="5"/>
                <w:sz w:val="13"/>
                <w:sz w:val="16"/>
              </w:rPr>
              <w:t>(1)</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1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3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226</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1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59</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483</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51</w:t>
            </w:r>
          </w:p>
        </w:tc>
        <w:tc>
          <w:tcPr>
            <w:tcW w:w="14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1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Company has a 33.3% unincorporated joint venture interest in a 16-screen cinema located in Mt. Gravatt, Queensland managed by Event Cinemas.</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with a total of 13 screens. We are responsible for the booking of these cinemas and our joint venture partner, Event Cinemas, manages their day-to-day operations.</w:t>
      </w:r>
    </w:p>
    <w:p>
      <w:pPr>
        <w:pStyle w:val="TextBody"/>
        <w:bidi w:val="0"/>
        <w:spacing w:lineRule="auto" w:line="259" w:before="0" w:after="6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(3)Our Wellington leased count includes our Courtenay Central cinema, which, having been sold on January 31, 2025, is now under an Agreement to Lease and we anticipate reopening following the completion of certain third-party construction works. </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rPr>
        <w:t xml:space="preserve">Our cinema revenues consist primarily of cinema ticket sales, F&amp;B sales, screen advertising, gift card sales, cinema rentals, and online convenience fee revenue generated by the sale of our cinema tickets through our websites and mobile apps. </w:t>
      </w:r>
      <w:bookmarkStart w:id="29" w:name="_Hlk100939110"/>
      <w:bookmarkEnd w:id="29"/>
      <w:r>
        <w:rPr>
          <w:rFonts w:ascii="Times New Roman;serif" w:hAnsi="Times New Roman;serif"/>
          <w:b w:val="false"/>
          <w:i w:val="false"/>
          <w:caps w:val="false"/>
          <w:smallCaps w:val="false"/>
          <w:sz w:val="20"/>
        </w:rPr>
        <w:t>Cinema operating expenses consist of the costs directly attributable to the operation of the cinemas, including (i) film rent expense, (ii) operating costs, such as employment costs and utilities, and (iii) occupancy costs.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Cinema revenues and certain expenses fluctuate with the availability of quality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first run films and the number of weeks such first run films stay in the market. For a breakdown of our current cinema assets that we own and/or manage, please refer to </w:t>
      </w:r>
      <w:r>
        <w:rPr>
          <w:rFonts w:ascii="Times New Roman;serif" w:hAnsi="Times New Roman;serif"/>
          <w:b w:val="false"/>
          <w:i/>
          <w:sz w:val="20"/>
        </w:rPr>
        <w:t xml:space="preserve">Part I, Item 1 – Our Business </w:t>
      </w:r>
      <w:r>
        <w:rPr>
          <w:rFonts w:ascii="Times New Roman;serif" w:hAnsi="Times New Roman;serif"/>
          <w:b w:val="false"/>
          <w:i w:val="false"/>
          <w:caps w:val="false"/>
          <w:smallCaps w:val="false"/>
          <w:sz w:val="20"/>
        </w:rPr>
        <w:t xml:space="preserve">of our 2024 Form 10-K. We now present a discussion of recent material developments. </w:t>
      </w:r>
    </w:p>
    <w:p>
      <w:pPr>
        <w:pStyle w:val="TextBody"/>
        <w:bidi w:val="0"/>
        <w:spacing w:lineRule="auto" w:line="259"/>
        <w:rPr>
          <w:rFonts w:ascii="Times New Roman;serif" w:hAnsi="Times New Roman;serif"/>
          <w:b/>
          <w:i/>
          <w:sz w:val="20"/>
        </w:rPr>
      </w:pPr>
      <w:bookmarkStart w:id="30" w:name="_Hlk166658387"/>
      <w:bookmarkEnd w:id="30"/>
      <w:r>
        <w:rPr>
          <w:rFonts w:ascii="Times New Roman;serif" w:hAnsi="Times New Roman;serif"/>
          <w:b/>
          <w:i/>
          <w:sz w:val="20"/>
        </w:rPr>
        <w:t>Cinema Pipeline</w:t>
      </w:r>
    </w:p>
    <w:p>
      <w:pPr>
        <w:pStyle w:val="TextBody"/>
        <w:bidi w:val="0"/>
        <w:spacing w:lineRule="auto" w:line="259"/>
        <w:rPr>
          <w:rFonts w:ascii="Times New Roman;serif" w:hAnsi="Times New Roman;serif"/>
          <w:b w:val="false"/>
          <w:i w:val="false"/>
          <w:caps w:val="false"/>
          <w:smallCaps w:val="false"/>
          <w:sz w:val="20"/>
        </w:rPr>
      </w:pPr>
      <w:bookmarkStart w:id="31" w:name="_Hlk43932591"/>
      <w:bookmarkStart w:id="32" w:name="_Hlk55806935"/>
      <w:bookmarkEnd w:id="31"/>
      <w:bookmarkEnd w:id="32"/>
      <w:r>
        <w:rPr>
          <w:rFonts w:ascii="Times New Roman;serif" w:hAnsi="Times New Roman;serif"/>
          <w:b w:val="false"/>
          <w:i w:val="false"/>
          <w:caps w:val="false"/>
          <w:smallCaps w:val="false"/>
          <w:sz w:val="20"/>
        </w:rPr>
        <w:t xml:space="preserve">On January 31, 2025, in connection with our sale of our Wellington Properties to Prime Property Group Limited (“Prime”) we entered into an agreement to lease with Prime to fit out and operate under a long-term lease our previously owned 10 screen cinema at the to be redeveloped Courtenay Central in Wellington, New Zealand (the “ATL”). Under the ATL, Prime is obligated to redevelop Courtenay Central and upgrade it to meet current earthquake standards. We intend to renovate the existing cinema to a “best-in-class” standard.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Board has also authorized management to proceed with the negotiation of lease for one new state-of-the-art cinema, located in Noosa, Queensland, Australia.</w:t>
      </w:r>
    </w:p>
    <w:p>
      <w:pPr>
        <w:pStyle w:val="TextBody"/>
        <w:bidi w:val="0"/>
        <w:spacing w:lineRule="auto" w:line="259"/>
        <w:rPr>
          <w:rFonts w:ascii="Times New Roman;serif" w:hAnsi="Times New Roman;serif"/>
          <w:b/>
          <w:i/>
          <w:sz w:val="20"/>
        </w:rPr>
      </w:pPr>
      <w:r>
        <w:rPr>
          <w:rFonts w:ascii="Times New Roman;serif" w:hAnsi="Times New Roman;serif"/>
          <w:b/>
          <w:i/>
          <w:sz w:val="20"/>
        </w:rPr>
        <w:t>Cinema Upgrades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upgrades to our cinema circuits’ film exhibition technology and amenities over the years are as summarized in the following table as of March 31, 2025,:</w:t>
      </w:r>
    </w:p>
    <w:tbl>
      <w:tblPr>
        <w:tblW w:w="5662" w:type="dxa"/>
        <w:jc w:val="left"/>
        <w:tblInd w:w="0" w:type="dxa"/>
        <w:tblLayout w:type="fixed"/>
        <w:tblCellMar>
          <w:top w:w="0" w:type="dxa"/>
          <w:left w:w="0" w:type="dxa"/>
          <w:bottom w:w="0" w:type="dxa"/>
          <w:right w:w="0" w:type="dxa"/>
        </w:tblCellMar>
      </w:tblPr>
      <w:tblGrid>
        <w:gridCol w:w="3676"/>
        <w:gridCol w:w="1246"/>
        <w:gridCol w:w="109"/>
        <w:gridCol w:w="631"/>
      </w:tblGrid>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br/>
              <w:t>‎Count</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24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Digital (all cinemas in our cinema circuit)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483</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XC and TITAN LUXE</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 xml:space="preserve">Dine-in Service </w:t>
            </w:r>
          </w:p>
        </w:tc>
        <w:tc>
          <w:tcPr>
            <w:tcW w:w="12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Spotlight (U.S.)</w:t>
            </w:r>
            <w:r>
              <w:rPr>
                <w:rFonts w:ascii="Times New Roman;serif" w:hAnsi="Times New Roman;serif"/>
                <w:b w:val="false"/>
                <w:i w:val="false"/>
                <w:caps w:val="false"/>
                <w:smallCaps w:val="false"/>
                <w:position w:val="7"/>
                <w:sz w:val="16"/>
                <w:sz w:val="20"/>
              </w:rPr>
              <w:t>(3)</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position w:val="7"/>
                <w:sz w:val="16"/>
                <w:sz w:val="20"/>
              </w:rPr>
              <w:t>(4)</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Premium Seating (features recliner seating)</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w:t>
            </w:r>
            <w:r>
              <w:rPr>
                <w:rFonts w:ascii="Times New Roman;serif" w:hAnsi="Times New Roman;serif"/>
                <w:position w:val="7"/>
                <w:sz w:val="16"/>
                <w:sz w:val="20"/>
              </w:rPr>
              <w:t xml:space="preserve"> </w:t>
            </w:r>
            <w:r>
              <w:rPr>
                <w:rFonts w:ascii="Times New Roman;serif" w:hAnsi="Times New Roman;serif"/>
                <w:b w:val="false"/>
                <w:i/>
                <w:position w:val="7"/>
                <w:sz w:val="16"/>
                <w:sz w:val="20"/>
              </w:rPr>
              <w:t>(5)</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33" w:name="_Hlk69471211"/>
      <w:bookmarkEnd w:id="33"/>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i w:val="false"/>
          <w:caps w:val="false"/>
          <w:smallCaps w:val="false"/>
          <w:sz w:val="16"/>
        </w:rPr>
        <w:t>Spotlight Service: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Our first dine-in cinema concept in the U.S. at Reading Cinemas in Murrieta, California. Six of our 17 auditoriums at this cinema feature waiter service before the movie begins with a full F&amp;B menu, luxury recliner seating, and laser focus on customer service. Our Spotlight service has been temporarily suspended since the initial COVID-19 shutdown.</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bookmarkStart w:id="34" w:name="_Hlk54021673"/>
      <w:bookmarkEnd w:id="34"/>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(5)</w:t>
      </w:r>
      <w:bookmarkStart w:id="35" w:name="_Hlk100932312"/>
      <w:bookmarkEnd w:id="35"/>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Licenses are applicable at each cinema location, rather than each cinema auditorium. As of today, we have liquor licenses in 100% of our cinemas operating in the U.S. In Australia, 86% of our cinemas are licensed and we have no liquor licenses pending. In New Zealand, 38%</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of our cinemas are licensed and we have two liquor licenses pending. </w:t>
      </w:r>
    </w:p>
    <w:p>
      <w:pPr>
        <w:pStyle w:val="TextBody"/>
        <w:bidi w:val="0"/>
        <w:spacing w:lineRule="auto" w:line="259"/>
        <w:ind w:left="360" w:right="0" w:hanging="0"/>
        <w:rPr>
          <w:rFonts w:ascii="Times New Roman;serif" w:hAnsi="Times New Roman;serif"/>
          <w:b/>
          <w:i/>
          <w:sz w:val="20"/>
        </w:rPr>
      </w:pPr>
      <w:bookmarkStart w:id="36" w:name="_Hlk69461361"/>
      <w:bookmarkEnd w:id="36"/>
      <w:r>
        <w:rPr>
          <w:rFonts w:ascii="Times New Roman;serif" w:hAnsi="Times New Roman;serif"/>
          <w:b/>
          <w:i/>
          <w:sz w:val="20"/>
        </w:rPr>
        <w:t>Real Estate Overview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ETCs. In addition to owning the fee interests in eight of our cinemas (as presented in the table under </w:t>
      </w:r>
      <w:r>
        <w:rPr>
          <w:rFonts w:ascii="Times New Roman;serif" w:hAnsi="Times New Roman;serif"/>
          <w:b w:val="false"/>
          <w:i/>
          <w:sz w:val="20"/>
        </w:rPr>
        <w:t>Cinema Exhibition Overview</w:t>
      </w:r>
      <w:r>
        <w:rPr>
          <w:rFonts w:ascii="Times New Roman;serif" w:hAnsi="Times New Roman;serif"/>
          <w:b w:val="false"/>
          <w:i w:val="false"/>
          <w:caps w:val="false"/>
          <w:smallCaps w:val="false"/>
          <w:sz w:val="20"/>
        </w:rPr>
        <w:t xml:space="preserve">), as of March 31, 2025, we: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three ETCs known as Newmarket Village (in a suburb of Brisbane), The Belmont Common (in a suburb of Perth), and Cannon Park (in Townsville) in Australia (Currently being held for sale);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the fee interests in two developed commercial properties in Manhattan improved with live theatres comprised of a single stage in each location;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 75% managing member interest in a limited liability company which in turn owns the fee interest in and improvements constituting our Cinemas 1,2,3 located in Manhattan;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 approximately 23.9-acre</w:t>
      </w:r>
      <w:r>
        <w:rPr>
          <w:rFonts w:ascii="Symbol" w:hAnsi="Symbol"/>
          <w:caps w:val="false"/>
          <w:smallCaps w:val="false"/>
          <w:sz w:val="20"/>
        </w:rPr>
        <w:t xml:space="preserve"> </w:t>
      </w:r>
      <w:r>
        <w:rPr>
          <w:rFonts w:ascii="Times New Roman;serif" w:hAnsi="Times New Roman;serif"/>
          <w:b w:val="false"/>
          <w:i w:val="false"/>
          <w:caps w:val="false"/>
          <w:smallCaps w:val="false"/>
          <w:sz w:val="20"/>
        </w:rPr>
        <w:t>property in Williamsport, Pennsylvania, which is currently being held for sale; and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in downtown Philadelphia;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real estate assets, made current by our discussion below, please refer to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 xml:space="preserve">Our Business </w:t>
      </w:r>
      <w:r>
        <w:rPr>
          <w:rFonts w:ascii="Times New Roman;serif" w:hAnsi="Times New Roman;serif"/>
          <w:b w:val="false"/>
          <w:i w:val="false"/>
          <w:caps w:val="false"/>
          <w:smallCaps w:val="false"/>
          <w:sz w:val="20"/>
        </w:rPr>
        <w:t>of our 2024 Form 10-K. We now present a discussion of recent material developments.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combination of the COVID-19 pandemic, the lack of any material U.S. public pandemic financial assistance due to our public company status, the 2023 Hollywood Strike, increased interest rates, inflation, increased labor costs, and decreases in the value of the Australian Dollar and New Zealand Dollar vis-a-vis the U.S. Dollar,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long-term development.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date, we have monetized the following property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(i)Our non-income producing land holdings in Coachella, California and Manukau,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(ii)Our Redyard ETC in Auburn, Australia;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(iii)Our Royal George live theatre complex in Chicago (slated for redevelopment, and now being redeveloped for residential purposes by the new owner);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(iv)The land underlying our cinema in Invercargill, New Zealand;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(v)Our non-competitive four-screen cinema in Maitland, Australia;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(vi)Our administrative office building in Culver City, California; and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(vii)</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Most recently, on January 31, 2025, our approximately 3.7 acre five-parcel assemblage in the entertainment center of Wellington, New Zealand, which includes the Courtenay Central building.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properties were identified for sale and sold in significant part because of (i) our need for liquidity due to the circumstances referred to above, (ii) the amount of capital required to materially increase their value in the immediate to mid-term, (iii) they were either non-income producing or provided immaterial cash flow and (iv) in the case of our Culver City office building, the property was not required for our operations because it exceeded our office size requirements. Our Courtenay Central deal includes a long-term lease back to us of the cinema component of that property, after the completion of seismic upgrades.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the date of this Report, we continue to have the following properties classified as held for sale: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(i)Our ETC properties in Townsville (QLD) in Australia known as Cannon Park;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(ii)Our approximately 23.9-acre Newberry Yard in Williamsport, Pennsylvania (also currently non-income producing).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before="0" w:after="120"/>
        <w:ind w:left="720" w:right="0" w:hanging="360"/>
        <w:jc w:val="both"/>
        <w:rPr/>
      </w:pPr>
      <w:r>
        <w:rPr>
          <w:caps w:val="false"/>
          <w:smallCaps w:val="false"/>
        </w:rPr>
        <w:t></w:t>
      </w:r>
      <w:bookmarkStart w:id="37" w:name="_Hlk69846917"/>
      <w:bookmarkEnd w:id="37"/>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continue our efforts to find a tenant for the remaining four floors of the building. On January 27, 2022, we entered a long-term lease with Petco for the lower level, ground floor, and second floor of the building. Petco is now open for business and in occupancy on a full rent paying basis.</w:t>
      </w:r>
      <w:r>
        <w:rPr>
          <w:rFonts w:ascii="Symbol" w:hAnsi="Symbol"/>
          <w:caps w:val="false"/>
          <w:smallCaps w:val="false"/>
          <w:sz w:val="20"/>
        </w:rPr>
        <w:t xml:space="preserve">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Minetta Lane Theatre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 xml:space="preserve">Audible has a license agreement with us through March 15, 2026, with an option to extend it for an additional year. Audible presents plays featuring a limited cast of one or two characters and special live performance engagements on the Audible streaming service. During 2024, Audible presented a number of shows, including </w:t>
      </w:r>
      <w:r>
        <w:rPr>
          <w:rFonts w:ascii="Times New Roman;serif" w:hAnsi="Times New Roman;serif"/>
          <w:b w:val="false"/>
          <w:i/>
          <w:color w:val="000000"/>
          <w:sz w:val="20"/>
          <w:shd w:fill="FFFFFF" w:val="clear"/>
        </w:rPr>
        <w:t>Laura Benati: Nobody Cares</w:t>
      </w:r>
      <w:r>
        <w:rPr>
          <w:rFonts w:ascii="Times New Roman;serif" w:hAnsi="Times New Roman;serif"/>
          <w:b w:val="false"/>
          <w:i w:val="false"/>
          <w:caps w:val="false"/>
          <w:smallCaps w:val="false"/>
          <w:color w:val="000000"/>
          <w:sz w:val="20"/>
          <w:shd w:fill="FFFFFF" w:val="clear"/>
        </w:rPr>
        <w:t xml:space="preserve">, </w:t>
      </w:r>
      <w:r>
        <w:rPr>
          <w:rFonts w:ascii="Times New Roman;serif" w:hAnsi="Times New Roman;serif"/>
          <w:b w:val="false"/>
          <w:i/>
          <w:color w:val="000000"/>
          <w:sz w:val="20"/>
          <w:shd w:fill="FFFFFF" w:val="clear"/>
        </w:rPr>
        <w:t>Dead Outlaw</w:t>
      </w:r>
      <w:r>
        <w:rPr>
          <w:rFonts w:ascii="Symbol" w:hAnsi="Symbol"/>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and </w:t>
      </w:r>
      <w:r>
        <w:rPr>
          <w:rFonts w:ascii="Times New Roman;serif" w:hAnsi="Times New Roman;serif"/>
          <w:b w:val="false"/>
          <w:i/>
          <w:color w:val="000000"/>
          <w:sz w:val="20"/>
          <w:shd w:fill="FFFFFF" w:val="clear"/>
        </w:rPr>
        <w:t>Strategic Love Play</w:t>
      </w:r>
      <w:r>
        <w:rPr>
          <w:rFonts w:ascii="Times New Roman;serif" w:hAnsi="Times New Roman;serif"/>
          <w:b w:val="false"/>
          <w:i w:val="false"/>
          <w:caps w:val="false"/>
          <w:smallCaps w:val="false"/>
          <w:color w:val="000000"/>
          <w:sz w:val="20"/>
          <w:shd w:fill="FFFFFF" w:val="clear"/>
        </w:rPr>
        <w:t xml:space="preserve">. In 2025, Hugh Jackman produces and stars in </w:t>
      </w:r>
      <w:r>
        <w:rPr>
          <w:rFonts w:ascii="Times New Roman;serif" w:hAnsi="Times New Roman;serif"/>
          <w:b w:val="false"/>
          <w:i/>
          <w:color w:val="000000"/>
          <w:sz w:val="20"/>
          <w:shd w:fill="FFFFFF" w:val="clear"/>
        </w:rPr>
        <w:t>Sexual Misconduct of the Middle Class</w:t>
      </w:r>
      <w:r>
        <w:rPr>
          <w:rFonts w:ascii="Symbol" w:hAnsi="Symbol"/>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and Liev Schreiber stars in </w:t>
      </w:r>
      <w:r>
        <w:rPr>
          <w:rFonts w:ascii="Times New Roman;serif" w:hAnsi="Times New Roman;serif"/>
          <w:b w:val="false"/>
          <w:i/>
          <w:color w:val="000000"/>
          <w:sz w:val="20"/>
          <w:shd w:fill="FFFFFF" w:val="clear"/>
        </w:rPr>
        <w:t>Creditors</w:t>
      </w:r>
      <w:r>
        <w:rPr>
          <w:rFonts w:ascii="Times New Roman;serif" w:hAnsi="Times New Roman;serif"/>
          <w:b w:val="false"/>
          <w:i w:val="false"/>
          <w:caps w:val="false"/>
          <w:smallCaps w:val="false"/>
          <w:color w:val="000000"/>
          <w:sz w:val="20"/>
          <w:shd w:fill="FFFFFF" w:val="clear"/>
        </w:rPr>
        <w:t xml:space="preserve">.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 </w:t>
      </w:r>
      <w:r>
        <w:rPr>
          <w:rFonts w:ascii="Times New Roman;serif" w:hAnsi="Times New Roman;serif"/>
          <w:b w:val="false"/>
          <w:i w:val="false"/>
          <w:caps w:val="false"/>
          <w:smallCaps w:val="false"/>
          <w:sz w:val="20"/>
        </w:rPr>
        <w:t xml:space="preserve">STOMP closed (after 30 years at our theatre) on January 8, 2023. Under our termination agreement with the producers of STOMP, we have certain rights to provide the New York City venue for any future production of that show. Following STOMP’s historic run at the Orpheum, </w:t>
      </w:r>
      <w:r>
        <w:rPr>
          <w:rFonts w:ascii="Times New Roman;serif" w:hAnsi="Times New Roman;serif"/>
          <w:b w:val="false"/>
          <w:i/>
          <w:sz w:val="20"/>
        </w:rPr>
        <w:t xml:space="preserve">The Empire Strips Back </w:t>
      </w:r>
      <w:r>
        <w:rPr>
          <w:rFonts w:ascii="Times New Roman;serif" w:hAnsi="Times New Roman;serif"/>
          <w:b w:val="false"/>
          <w:i w:val="false"/>
          <w:caps w:val="false"/>
          <w:smallCaps w:val="false"/>
          <w:sz w:val="20"/>
        </w:rPr>
        <w:t xml:space="preserve">ran for approximately three months, followed by a limited holiday engagement of </w:t>
      </w:r>
      <w:r>
        <w:rPr>
          <w:rFonts w:ascii="Times New Roman;serif" w:hAnsi="Times New Roman;serif"/>
          <w:b w:val="false"/>
          <w:i/>
          <w:sz w:val="20"/>
        </w:rPr>
        <w:t>Death, Let Me Do My Show</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starring comedian Rachel Bloom. The Off-Broadway solo version of William Shakespeare’s </w:t>
      </w:r>
      <w:r>
        <w:rPr>
          <w:rFonts w:ascii="Times New Roman;serif" w:hAnsi="Times New Roman;serif"/>
          <w:b w:val="false"/>
          <w:i/>
          <w:sz w:val="20"/>
        </w:rPr>
        <w:t>Hamlet</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starring Eddie Izzard also played in 2024. The year finished with a run of </w:t>
      </w:r>
      <w:r>
        <w:rPr>
          <w:rFonts w:ascii="Times New Roman;serif" w:hAnsi="Times New Roman;serif"/>
          <w:b w:val="false"/>
          <w:i/>
          <w:sz w:val="20"/>
        </w:rPr>
        <w:t>The Big Gay Jamboree</w:t>
      </w:r>
      <w:r>
        <w:rPr>
          <w:rFonts w:ascii="Times New Roman;serif" w:hAnsi="Times New Roman;serif"/>
          <w:b w:val="false"/>
          <w:i w:val="false"/>
          <w:caps w:val="false"/>
          <w:smallCaps w:val="false"/>
          <w:sz w:val="20"/>
        </w:rPr>
        <w:t xml:space="preserve">, produced by the creator of </w:t>
      </w:r>
      <w:r>
        <w:rPr>
          <w:rFonts w:ascii="Times New Roman;serif" w:hAnsi="Times New Roman;serif"/>
          <w:b w:val="false"/>
          <w:i/>
          <w:sz w:val="20"/>
        </w:rPr>
        <w:t>Barbie</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Titanique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w:t>
      </w:r>
      <w:r>
        <w:rPr>
          <w:rFonts w:ascii="Symbol" w:hAnsi="Symbol"/>
          <w:caps w:val="false"/>
          <w:smallCaps w:val="false"/>
          <w:sz w:val="20"/>
        </w:rPr>
        <w:t xml:space="preserve"> </w:t>
      </w:r>
      <w:r>
        <w:rPr>
          <w:rFonts w:ascii="Times New Roman;serif" w:hAnsi="Times New Roman;serif"/>
          <w:b w:val="false"/>
          <w:i/>
          <w:sz w:val="20"/>
        </w:rPr>
        <w:t>Jonathon Larson Project</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closed in March 2025 and a new show, </w:t>
      </w:r>
      <w:r>
        <w:rPr>
          <w:rFonts w:ascii="Times New Roman;serif" w:hAnsi="Times New Roman;serif"/>
          <w:b w:val="false"/>
          <w:i/>
          <w:sz w:val="20"/>
        </w:rPr>
        <w:t>Ginger Twinsies</w:t>
      </w:r>
      <w:r>
        <w:rPr>
          <w:rFonts w:ascii="Times New Roman;serif" w:hAnsi="Times New Roman;serif"/>
          <w:b w:val="false"/>
          <w:i w:val="false"/>
          <w:caps w:val="false"/>
          <w:smallCaps w:val="false"/>
          <w:sz w:val="20"/>
        </w:rPr>
        <w:t xml:space="preserve">, is scheduled to launch during the summer of 2025.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before="0" w:after="120"/>
        <w:ind w:left="720" w:right="0" w:hanging="0"/>
        <w:jc w:val="both"/>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Cinemas 1,2,3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Currently operated as the Cinemas 123,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w:t>
      </w:r>
    </w:p>
    <w:p>
      <w:pPr>
        <w:pStyle w:val="TextBody"/>
        <w:bidi w:val="0"/>
        <w:spacing w:lineRule="auto" w:line="259" w:before="0" w:after="120"/>
        <w:ind w:left="720" w:right="0" w:hanging="0"/>
        <w:jc w:val="both"/>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Philadelphia Viaduct and Adjacent Properties (Philadelphia, Pennsylvania)</w:t>
      </w:r>
      <w:r>
        <w:rPr>
          <w:rFonts w:ascii="Symbol" w:hAnsi="Symbol"/>
          <w:sz w:val="20"/>
        </w:rPr>
        <w:t xml:space="preserve"> – </w:t>
      </w:r>
      <w:r>
        <w:rPr>
          <w:rFonts w:ascii="Times New Roman;serif" w:hAnsi="Times New Roman;serif"/>
          <w:b w:val="false"/>
          <w:i w:val="false"/>
          <w:caps w:val="false"/>
          <w:smallCaps w:val="false"/>
          <w:sz w:val="20"/>
        </w:rPr>
        <w:t>This continues to be an area of focus in 2025 as we continue our efforts to develop and maximize the potential of our real estate holdings in Philadelphia. Since 2023, we have resumed work on this project, particularly concentrating on the Reading Viaduct—an 0.7-mile-long raised rail bed and bridge system spanning the Callowhill and Poplar neighborhoods, extending to Vine Street in the heart of the city's Central Business District. Comprising approximately 6.5 acres of land, along with various connecting bridges over public streets and sidewalks, the Reading Viaduct represents a significant contiguous land holding unobstructed by public thoroughfares.</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jc w:val="both"/>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 xml:space="preserve">While there has been interest from the City of Philadelphia and the City Center District in acquiring the Reading Viaduct for park purposes, no concrete steps have been taken to proceed with condemnation or transfer of the property other than a petition brought by the City before the Surface Transportation Board (“STB”) seek a determination that the Reading Viaduct is no longer railroad property subject to the jurisdiction of the STB. Under applicable law, railroad land subject to the jurisdiction of the STB is not subject to condemnation by state or local authorities. </w:t>
      </w:r>
    </w:p>
    <w:p>
      <w:pPr>
        <w:pStyle w:val="TextBody"/>
        <w:bidi w:val="0"/>
        <w:spacing w:lineRule="auto" w:line="259" w:before="0" w:after="120"/>
        <w:ind w:left="720" w:right="0" w:hanging="0"/>
        <w:jc w:val="both"/>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Recent developments in the area, such as the announcement of a $158 million federal grant for the Chinatown Stitch project in mid-March 2024, further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highlight the potential of the Reading Viaduct. This project aims to reconnect the Chinatown community and surrounding neighborhoods by capping the Vine Street Expressway I-676, which directly intersects with the Reading Viaduct at Vine Street. We believe that capping the expressway at our property would significantly enhance the attractiveness and viability of the Reading Viaduct for future development. </w:t>
      </w:r>
    </w:p>
    <w:p>
      <w:pPr>
        <w:pStyle w:val="TextBody"/>
        <w:bidi w:val="0"/>
        <w:spacing w:lineRule="auto" w:line="259" w:before="0" w:after="120"/>
        <w:ind w:left="360" w:right="0" w:hanging="0"/>
        <w:jc w:val="both"/>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sz w:val="20"/>
        </w:rPr>
        <w:t xml:space="preserve"> – </w:t>
      </w:r>
      <w:r>
        <w:rPr>
          <w:rFonts w:ascii="Times New Roman;serif" w:hAnsi="Times New Roman;serif"/>
          <w:b w:val="false"/>
          <w:i w:val="false"/>
          <w:caps w:val="false"/>
          <w:smallCaps w:val="false"/>
          <w:sz w:val="20"/>
        </w:rPr>
        <w:t>We will continue to operate our Newmarket Village ETC, which includes Reading Cinemas as an anchor tenant Our site includes a 23,218 square foot parcel adjacent to the center, improved with an office building. Over the next few years, we will be evaluating different development options for this space. As of the date of this report, the combined center and office building is 96% leased.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Cannon Park Center ETC, (Queensland, Australia)</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We acquired two adjoining properties in Townsville, Queensland, Australia comprising of approximately 9.4-acres in 2015. The total gross leasable area of the Cannon Park City Center and the Cannon Park Discount Center is 126,368 square feet. Our multiplex cinema is the anchor tenant at the Cannon Park City Center. This site is currently 94% leased. As discussed in greater detail above, our Cannon Park property is currently under an unconditional contract of sales for AU$32.0 million, which we expect to close sometime in May 2025.</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Belmont Common, (Belmont, Perth, Australia)</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The total gross leasable area of the Belmont Common is 60,117 square feet of net rentable land. Our multiplex cinema is the anchor tenant with six third-party tenants. The site is currently 100% leased.</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rPr>
          <w:rFonts w:ascii="Times New Roman;serif" w:hAnsi="Times New Roman;serif"/>
          <w:sz w:val="20"/>
        </w:rPr>
      </w:pPr>
      <w:bookmarkStart w:id="38" w:name="_Hlk100937603"/>
      <w:bookmarkStart w:id="39" w:name="_Hlk108184944"/>
      <w:bookmarkEnd w:id="38"/>
      <w:bookmarkEnd w:id="39"/>
      <w:r>
        <w:rPr>
          <w:rFonts w:ascii="Times New Roman;serif" w:hAnsi="Times New Roman;serif"/>
          <w:b w:val="false"/>
          <w:i w:val="false"/>
          <w:caps w:val="false"/>
          <w:smallCaps w:val="false"/>
          <w:sz w:val="20"/>
        </w:rPr>
        <w:t>On January 31, 2025, we sold all of our properties in Wellington, New Zealand (including the Courtenay Central building) to Prime Property Group (“Prime”) for a purchase price of NZ$38.0 million. We understand that Prime intends to redevelop the properties, including a seismic upgrade of the existing Courtenay Central building. As a part of that sale transaction we have entered into an Agreement to Lease for the cinema component of that upgraded Courtenay Central building.</w:t>
      </w:r>
      <w:r>
        <w:rPr>
          <w:rFonts w:ascii="Times New Roman;serif" w:hAnsi="Times New Roman;serif"/>
          <w:caps w:val="false"/>
          <w:smallCaps w:val="false"/>
          <w:sz w:val="20"/>
        </w:rPr>
        <w:t> </w:t>
      </w:r>
    </w:p>
    <w:p>
      <w:pPr>
        <w:pStyle w:val="TextBody"/>
        <w:bidi w:val="0"/>
        <w:spacing w:lineRule="auto" w:line="259" w:before="100" w:after="120"/>
        <w:jc w:val="both"/>
        <w:rPr>
          <w:rFonts w:ascii="Times New Roman;serif" w:hAnsi="Times New Roman;serif"/>
          <w:sz w:val="20"/>
        </w:rPr>
      </w:pPr>
      <w:r>
        <w:rPr>
          <w:rFonts w:ascii="Times New Roman;serif" w:hAnsi="Times New Roman;serif"/>
          <w:b w:val="false"/>
          <w:i w:val="false"/>
          <w:caps w:val="false"/>
          <w:smallCaps w:val="false"/>
          <w:sz w:val="20"/>
        </w:rPr>
        <w:t xml:space="preserve">For a complete list of our principal properties, see </w:t>
      </w:r>
      <w:r>
        <w:rPr>
          <w:rFonts w:ascii="Times New Roman;serif" w:hAnsi="Times New Roman;serif"/>
          <w:b w:val="false"/>
          <w:i/>
          <w:sz w:val="20"/>
        </w:rPr>
        <w:t>Part I, 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heading “</w:t>
      </w:r>
      <w:r>
        <w:rPr>
          <w:rFonts w:ascii="Times New Roman;serif" w:hAnsi="Times New Roman;serif"/>
          <w:b w:val="false"/>
          <w:i/>
          <w:sz w:val="20"/>
        </w:rPr>
        <w:t xml:space="preserve">Investment and Development Property” </w:t>
      </w:r>
      <w:r>
        <w:rPr>
          <w:rFonts w:ascii="Times New Roman;serif" w:hAnsi="Times New Roman;serif"/>
          <w:b w:val="false"/>
          <w:i w:val="false"/>
          <w:caps w:val="false"/>
          <w:smallCaps w:val="false"/>
          <w:sz w:val="20"/>
        </w:rPr>
        <w:t>in our 2024 Form 10-K”.</w:t>
      </w:r>
    </w:p>
    <w:p>
      <w:pPr>
        <w:pStyle w:val="TextBody"/>
        <w:bidi w:val="0"/>
        <w:spacing w:lineRule="auto" w:line="259"/>
        <w:rPr>
          <w:rFonts w:ascii="Times New Roman;serif" w:hAnsi="Times New Roman;serif"/>
          <w:b/>
          <w:i/>
          <w:sz w:val="20"/>
        </w:rPr>
      </w:pPr>
      <w:r>
        <w:rPr>
          <w:rFonts w:ascii="Times New Roman;serif" w:hAnsi="Times New Roman;serif"/>
          <w:b/>
          <w:i/>
          <w:sz w:val="20"/>
        </w:rPr>
        <w:t>Corporate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 xml:space="preserve">Part I – Financial Information, Item 1 – Notes to Consolidated Financial Statements-- Note 17 – Stock-Based Compensation and Stock Repurchases </w:t>
      </w:r>
      <w:r>
        <w:rPr>
          <w:rFonts w:ascii="Times New Roman;serif" w:hAnsi="Times New Roman;serif"/>
          <w:b w:val="false"/>
          <w:i w:val="false"/>
          <w:caps w:val="false"/>
          <w:smallCaps w:val="false"/>
          <w:sz w:val="20"/>
        </w:rPr>
        <w:t xml:space="preserve">for details regarding our stock repurchase program and Board, Executive and Employee stock-based remuneration programs. </w:t>
      </w:r>
    </w:p>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Please refer to our 2024 Form 10-K for more details on our cinema and real estate segments.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results of operations for each of our principal business segments along with the non-segment information for the quarter ended March 31, 2025, and March 31, 2024, respectively:</w:t>
      </w:r>
    </w:p>
    <w:tbl>
      <w:tblPr>
        <w:tblW w:w="7807" w:type="dxa"/>
        <w:jc w:val="left"/>
        <w:tblInd w:w="0" w:type="dxa"/>
        <w:tblLayout w:type="fixed"/>
        <w:tblCellMar>
          <w:top w:w="0" w:type="dxa"/>
          <w:left w:w="0" w:type="dxa"/>
          <w:bottom w:w="0" w:type="dxa"/>
          <w:right w:w="0" w:type="dxa"/>
        </w:tblCellMar>
      </w:tblPr>
      <w:tblGrid>
        <w:gridCol w:w="124"/>
        <w:gridCol w:w="4366"/>
        <w:gridCol w:w="109"/>
        <w:gridCol w:w="196"/>
        <w:gridCol w:w="721"/>
        <w:gridCol w:w="109"/>
        <w:gridCol w:w="196"/>
        <w:gridCol w:w="721"/>
        <w:gridCol w:w="109"/>
        <w:gridCol w:w="293"/>
        <w:gridCol w:w="293"/>
        <w:gridCol w:w="570"/>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r>
      <w:tr>
        <w:trPr/>
        <w:tc>
          <w:tcPr>
            <w:tcW w:w="449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b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b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Fav/</w:t>
              <w:br/>
              <w:t>‎(Unfav)</w:t>
            </w:r>
          </w:p>
        </w:tc>
      </w:tr>
      <w:tr>
        <w:trPr/>
        <w:tc>
          <w:tcPr>
            <w:tcW w:w="4490" w:type="dxa"/>
            <w:gridSpan w:val="2"/>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7" w:type="dxa"/>
            <w:gridSpan w:val="2"/>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9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36,404 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41,271 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4,933 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57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40,169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45,052 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7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(37,657)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(41,872)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13 </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1,080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1,152 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17 </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(1,517)</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27 </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21 </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33 </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1,594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890 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57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4490"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NON-SEGMENT RESULTS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(4,154)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7 </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10 </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7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6,526 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7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341 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(13,626)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223 </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449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w:t>
            </w:r>
          </w:p>
        </w:tc>
        <w:tc>
          <w:tcPr>
            <w:tcW w:w="57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(175)</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7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449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(13,228)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64</w:t>
            </w:r>
          </w:p>
        </w:tc>
        <w:tc>
          <w:tcPr>
            <w:tcW w:w="5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r>
        <w:trPr/>
        <w:tc>
          <w:tcPr>
            <w:tcW w:w="4490"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(0.21)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(0.59)</w:t>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64</w:t>
            </w:r>
          </w:p>
        </w:tc>
        <w:tc>
          <w:tcPr>
            <w:tcW w:w="57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and Non-Segment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First Quarter Net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Revenue for the quarter ended March 31, 2025, decreased by $4.9 million, to $40.2 million, compared to the same period in the prior year, primarily due to </w:t>
      </w:r>
      <w:bookmarkStart w:id="40" w:name="_Hlk164635508"/>
      <w:bookmarkEnd w:id="40"/>
      <w:r>
        <w:rPr>
          <w:rFonts w:ascii="Times New Roman;serif" w:hAnsi="Times New Roman;serif"/>
          <w:b w:val="false"/>
          <w:i w:val="false"/>
          <w:caps w:val="false"/>
          <w:smallCaps w:val="false"/>
          <w:sz w:val="20"/>
        </w:rPr>
        <w:t xml:space="preserve">(i) lower attendance in all three countries as a result of underperforming movies from Hollywood studios in the first quarter of 2025 compared to the same period in 2024, in addition to the closure of certain cinemas in the U.S. and NZ, (ii) slight decreases in property rent revenue in all three countries, and (iii) the weakening of the AU/NZ foreign exchange rates against US dollar, offset by an increase in Live Theatres’ revenue. </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Segment Operating Income/(Loss)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total segment operating loss for the quarter ended March 31, 2025, decreased by $0.4 million, from a loss of $3.3 million to a loss of $2.9 million, primarily due to savings in operating expenses in our cinema and real estate segments and a reduction in depreciation and amortization, partially offset by weakened cinema performance.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During the first quarter of 2025, both the Australia and New Zealand dollars devalued against the U.S. dollar. The average Australia dollar exchange rate against the U.S. dollar for the first quarter of 2025 decreased 4.5% compared to the same period in 2024. The average New Zealand dollar exchange rate against the U.S. dollar for the first quarter of 2025 decreased 7.3% compared to the same period in 2024. The devaluation of the Australia and New Zealand currencies negatively impacts segment operating income and positively impacts segment operating loss in U.S. dollar terms for the period.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Net Income/(Loss)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Our net loss attributable to Reading International, Inc.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 xml:space="preserve">for the quarter ended March 31, 2025, decreased by $8.5 million, from a loss of $13.2 million to a loss of $4.8 million, when compared to the same period in the prior year, primarily due to gain on sale of assets, reduced depreciation and amortization expense, and reduced interest expense, partially offset by weakened cinema performance. </w:t>
      </w:r>
    </w:p>
    <w:p>
      <w:pPr>
        <w:pStyle w:val="TextBody"/>
        <w:bidi w:val="0"/>
        <w:spacing w:lineRule="auto" w:line="259"/>
        <w:rPr>
          <w:rFonts w:ascii="Times New Roman;serif" w:hAnsi="Times New Roman;serif"/>
          <w:b/>
          <w:i/>
          <w:sz w:val="20"/>
          <w:u w:val="single"/>
        </w:rPr>
      </w:pPr>
      <w:bookmarkStart w:id="41" w:name="_Hlk43970889"/>
      <w:bookmarkStart w:id="42" w:name="_Hlk53589266"/>
      <w:bookmarkEnd w:id="41"/>
      <w:bookmarkEnd w:id="42"/>
      <w:r>
        <w:rPr>
          <w:rFonts w:ascii="Times New Roman;serif" w:hAnsi="Times New Roman;serif"/>
          <w:b/>
          <w:i/>
          <w:sz w:val="20"/>
          <w:u w:val="single"/>
        </w:rPr>
        <w:t>Income Tax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benefit for the three months ended March 31, 2025, increased by $0.2 million compared to the equivalent prior-year period. The change between 2025 and 2024 is primarily related to a decrease in reserve for valuation allowance in 2025.</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Business Segment Results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Cinema Exhibition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cinema exhibition segment operating results for the quarter and nine months ended March 31, 2025, and March 31, 2024, respectively:</w:t>
      </w:r>
    </w:p>
    <w:tbl>
      <w:tblPr>
        <w:tblW w:w="10205" w:type="dxa"/>
        <w:jc w:val="left"/>
        <w:tblInd w:w="0" w:type="dxa"/>
        <w:tblLayout w:type="fixed"/>
        <w:tblCellMar>
          <w:top w:w="0" w:type="dxa"/>
          <w:left w:w="0" w:type="dxa"/>
          <w:bottom w:w="0" w:type="dxa"/>
          <w:right w:w="0" w:type="dxa"/>
        </w:tblCellMar>
      </w:tblPr>
      <w:tblGrid>
        <w:gridCol w:w="234"/>
        <w:gridCol w:w="1655"/>
        <w:gridCol w:w="3933"/>
        <w:gridCol w:w="181"/>
        <w:gridCol w:w="595"/>
        <w:gridCol w:w="780"/>
        <w:gridCol w:w="181"/>
        <w:gridCol w:w="595"/>
        <w:gridCol w:w="780"/>
        <w:gridCol w:w="109"/>
        <w:gridCol w:w="630"/>
        <w:gridCol w:w="532"/>
      </w:tblGrid>
      <w:tr>
        <w:trPr/>
        <w:tc>
          <w:tcPr>
            <w:tcW w:w="234" w:type="dxa"/>
            <w:tcBorders/>
            <w:shd w:fill="FFFFFF" w:val="clear"/>
            <w:vAlign w:val="center"/>
          </w:tcPr>
          <w:p>
            <w:pPr>
              <w:pStyle w:val="TableContents"/>
              <w:bidi w:val="0"/>
              <w:spacing w:before="0" w:after="283"/>
              <w:jc w:val="left"/>
              <w:rPr>
                <w:sz w:val="4"/>
                <w:szCs w:val="4"/>
              </w:rPr>
            </w:pPr>
            <w:r>
              <w:rPr>
                <w:sz w:val="4"/>
                <w:szCs w:val="4"/>
              </w:rPr>
            </w:r>
          </w:p>
        </w:tc>
        <w:tc>
          <w:tcPr>
            <w:tcW w:w="1655" w:type="dxa"/>
            <w:tcBorders/>
            <w:shd w:fill="FFFFFF" w:val="clear"/>
            <w:vAlign w:val="center"/>
          </w:tcPr>
          <w:p>
            <w:pPr>
              <w:pStyle w:val="TableContents"/>
              <w:bidi w:val="0"/>
              <w:spacing w:before="0" w:after="283"/>
              <w:jc w:val="left"/>
              <w:rPr>
                <w:sz w:val="4"/>
                <w:szCs w:val="4"/>
              </w:rPr>
            </w:pPr>
            <w:r>
              <w:rPr>
                <w:sz w:val="4"/>
                <w:szCs w:val="4"/>
              </w:rPr>
            </w:r>
          </w:p>
        </w:tc>
        <w:tc>
          <w:tcPr>
            <w:tcW w:w="3933"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780"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7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tcBorders/>
            <w:shd w:fill="FFFFFF" w:val="clear"/>
            <w:vAlign w:val="center"/>
          </w:tcPr>
          <w:p>
            <w:pPr>
              <w:pStyle w:val="TableContents"/>
              <w:bidi w:val="0"/>
              <w:spacing w:before="0" w:after="283"/>
              <w:jc w:val="left"/>
              <w:rPr>
                <w:sz w:val="4"/>
                <w:szCs w:val="4"/>
              </w:rPr>
            </w:pPr>
            <w:r>
              <w:rPr>
                <w:sz w:val="4"/>
                <w:szCs w:val="4"/>
              </w:rPr>
            </w:r>
          </w:p>
        </w:tc>
        <w:tc>
          <w:tcPr>
            <w:tcW w:w="532" w:type="dxa"/>
            <w:tcBorders/>
            <w:shd w:fill="FFFFFF" w:val="clear"/>
            <w:vAlign w:val="center"/>
          </w:tcPr>
          <w:p>
            <w:pPr>
              <w:pStyle w:val="TableContents"/>
              <w:bidi w:val="0"/>
              <w:spacing w:before="0" w:after="283"/>
              <w:jc w:val="left"/>
              <w:rPr>
                <w:sz w:val="4"/>
                <w:szCs w:val="4"/>
              </w:rPr>
            </w:pPr>
            <w:r>
              <w:rPr>
                <w:sz w:val="4"/>
                <w:szCs w:val="4"/>
              </w:rPr>
            </w:r>
          </w:p>
        </w:tc>
      </w:tr>
      <w:tr>
        <w:trPr/>
        <w:tc>
          <w:tcPr>
            <w:tcW w:w="234" w:type="dxa"/>
            <w:tcBorders/>
            <w:shd w:fill="FFFFFF" w:val="clear"/>
            <w:vAlign w:val="center"/>
          </w:tcPr>
          <w:p>
            <w:pPr>
              <w:pStyle w:val="TableContents"/>
              <w:bidi w:val="0"/>
              <w:spacing w:before="0" w:after="283"/>
              <w:jc w:val="left"/>
              <w:rPr>
                <w:sz w:val="4"/>
                <w:szCs w:val="4"/>
              </w:rPr>
            </w:pPr>
            <w:r>
              <w:rPr>
                <w:sz w:val="4"/>
                <w:szCs w:val="4"/>
              </w:rPr>
            </w:r>
          </w:p>
        </w:tc>
        <w:tc>
          <w:tcPr>
            <w:tcW w:w="1655" w:type="dxa"/>
            <w:tcBorders/>
            <w:shd w:fill="FFFFFF" w:val="clear"/>
            <w:vAlign w:val="center"/>
          </w:tcPr>
          <w:p>
            <w:pPr>
              <w:pStyle w:val="TableContents"/>
              <w:bidi w:val="0"/>
              <w:spacing w:before="0" w:after="283"/>
              <w:jc w:val="left"/>
              <w:rPr>
                <w:sz w:val="4"/>
                <w:szCs w:val="4"/>
              </w:rPr>
            </w:pPr>
            <w:r>
              <w:rPr>
                <w:sz w:val="4"/>
                <w:szCs w:val="4"/>
              </w:rPr>
            </w:r>
          </w:p>
        </w:tc>
        <w:tc>
          <w:tcPr>
            <w:tcW w:w="3933" w:type="dxa"/>
            <w:tcBorders/>
            <w:shd w:fill="FFFFFF" w:val="clear"/>
            <w:vAlign w:val="center"/>
          </w:tcPr>
          <w:p>
            <w:pPr>
              <w:pStyle w:val="TableContents"/>
              <w:bidi w:val="0"/>
              <w:spacing w:before="0" w:after="283"/>
              <w:jc w:val="left"/>
              <w:rPr>
                <w:sz w:val="4"/>
                <w:szCs w:val="4"/>
              </w:rPr>
            </w:pPr>
            <w:r>
              <w:rPr>
                <w:sz w:val="4"/>
                <w:szCs w:val="4"/>
              </w:rPr>
            </w:r>
          </w:p>
        </w:tc>
        <w:tc>
          <w:tcPr>
            <w:tcW w:w="3112"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532"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r>
        <w:trPr/>
        <w:tc>
          <w:tcPr>
            <w:tcW w:w="5822"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7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March 31,</w:t>
              <w:br/>
              <w:t>‎2025</w:t>
            </w:r>
          </w:p>
        </w:tc>
        <w:tc>
          <w:tcPr>
            <w:tcW w:w="78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7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March 31,</w:t>
              <w:br/>
              <w:t>‎2024</w:t>
            </w:r>
          </w:p>
        </w:tc>
        <w:tc>
          <w:tcPr>
            <w:tcW w:w="78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color w:val="000000"/>
                <w:sz w:val="12"/>
              </w:rPr>
            </w:pPr>
            <w:r>
              <w:rPr>
                <w:rFonts w:ascii="Times New Roman;serif" w:hAnsi="Times New Roman;serif"/>
                <w:b/>
                <w:i/>
                <w:color w:val="000000"/>
                <w:sz w:val="12"/>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Three Months Ended</w:t>
            </w:r>
          </w:p>
        </w:tc>
      </w:tr>
      <w:tr>
        <w:trPr/>
        <w:tc>
          <w:tcPr>
            <w:tcW w:w="5822" w:type="dxa"/>
            <w:gridSpan w:val="3"/>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10,245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12,245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6,108</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6,960</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2,103</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18,295</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21,308</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52%</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9,630</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10,261</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4,856</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5,765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1,196</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1,296</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15,682</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43%</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17,322</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1,546</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1,600</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766</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909</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2,427</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2,641</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234" w:type="dxa"/>
            <w:tcBorders/>
            <w:vAlign w:val="center"/>
          </w:tcPr>
          <w:p>
            <w:pPr>
              <w:pStyle w:val="TableContents"/>
              <w:bidi w:val="0"/>
              <w:spacing w:before="0" w:after="283"/>
              <w:jc w:val="left"/>
              <w:rPr>
                <w:sz w:val="4"/>
                <w:szCs w:val="4"/>
              </w:rPr>
            </w:pPr>
            <w:r>
              <w:rPr>
                <w:sz w:val="4"/>
                <w:szCs w:val="4"/>
              </w:rPr>
            </w:r>
          </w:p>
        </w:tc>
        <w:tc>
          <w:tcPr>
            <w:tcW w:w="558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36,404</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41,271</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582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(5,058)</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(6,139)</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(1,583)</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(1,907)</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(3,967)</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(5,787)</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(4,082)</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(4,148)</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(1,218)</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(1,308)</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(1,541)</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(1,427)</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Insurance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(2,146)</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(2,124)</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(19,595)</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54%</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(22,840)</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(3,956)</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(4,448)</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(1,075)</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(1,275)</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(4,295)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(4,402)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(3,307)</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(3,273)</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(842)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(1,149)</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(1,204)</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(15,399)</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42%</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(16,286)</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(649)</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(682)</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(148)</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(204)</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(733)</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(759)</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(534)</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(562)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(98)</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(100)</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(204)</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(307)</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(2,663)</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(2,746)</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558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(37,657)</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103%</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(41,872)</w:t>
            </w:r>
          </w:p>
        </w:tc>
        <w:tc>
          <w:tcPr>
            <w:tcW w:w="780"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5822"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(1,121)</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(1,271)</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(725)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(633)</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(1,846)</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(1,904)</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(913)</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(1,190)</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(344)</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(344)</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(1,257)</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(1,534)</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9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(126)</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(119)</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(126)</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234" w:type="dxa"/>
            <w:tcBorders/>
            <w:vAlign w:val="center"/>
          </w:tcPr>
          <w:p>
            <w:pPr>
              <w:pStyle w:val="TableContents"/>
              <w:bidi w:val="0"/>
              <w:spacing w:before="0" w:after="283"/>
              <w:jc w:val="left"/>
              <w:rPr>
                <w:sz w:val="4"/>
                <w:szCs w:val="4"/>
              </w:rPr>
            </w:pPr>
            <w:r>
              <w:rPr>
                <w:sz w:val="4"/>
                <w:szCs w:val="4"/>
              </w:rPr>
            </w:r>
          </w:p>
        </w:tc>
        <w:tc>
          <w:tcPr>
            <w:tcW w:w="558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(3,222)</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(3,564)</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393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r>
      <w:tr>
        <w:trPr/>
        <w:tc>
          <w:tcPr>
            <w:tcW w:w="582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CINEMA</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558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(3,146)</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(3,436)</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558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(974)</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(498)</w:t>
            </w:r>
          </w:p>
        </w:tc>
        <w:tc>
          <w:tcPr>
            <w:tcW w:w="780"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w:t>
            </w:r>
          </w:p>
        </w:tc>
        <w:tc>
          <w:tcPr>
            <w:tcW w:w="5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shd w:fill="CCEEFF" w:val="clear"/>
            <w:vAlign w:val="center"/>
          </w:tcPr>
          <w:p>
            <w:pPr>
              <w:pStyle w:val="TableContents"/>
              <w:bidi w:val="0"/>
              <w:spacing w:before="0" w:after="283"/>
              <w:jc w:val="left"/>
              <w:rPr>
                <w:sz w:val="4"/>
                <w:szCs w:val="4"/>
              </w:rPr>
            </w:pPr>
            <w:r>
              <w:rPr>
                <w:sz w:val="4"/>
                <w:szCs w:val="4"/>
              </w:rPr>
            </w:r>
          </w:p>
        </w:tc>
        <w:tc>
          <w:tcPr>
            <w:tcW w:w="558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(355)</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(231)</w:t>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(54)</w:t>
            </w:r>
          </w:p>
        </w:tc>
        <w:tc>
          <w:tcPr>
            <w:tcW w:w="5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234" w:type="dxa"/>
            <w:tcBorders/>
            <w:vAlign w:val="center"/>
          </w:tcPr>
          <w:p>
            <w:pPr>
              <w:pStyle w:val="TableContents"/>
              <w:bidi w:val="0"/>
              <w:spacing w:before="0" w:after="283"/>
              <w:jc w:val="left"/>
              <w:rPr>
                <w:sz w:val="4"/>
                <w:szCs w:val="4"/>
              </w:rPr>
            </w:pPr>
            <w:r>
              <w:rPr>
                <w:sz w:val="4"/>
                <w:szCs w:val="4"/>
              </w:rPr>
            </w:r>
          </w:p>
        </w:tc>
        <w:tc>
          <w:tcPr>
            <w:tcW w:w="558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Cinema operating income (loss)</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(4,475)</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(4,165)</w:t>
            </w:r>
          </w:p>
        </w:tc>
        <w:tc>
          <w:tcPr>
            <w:tcW w:w="780"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w:t>
            </w:r>
          </w:p>
        </w:tc>
        <w:tc>
          <w:tcPr>
            <w:tcW w:w="532"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First Quarter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ended March 31, 2025, cinema revenue decreased by $4.9 million, to $36.4 million compared to the same period in the prior year. This decrease was primarily due to a global decline in attendance from a weaker slate of overall films, plus closure of U.S. and NZ theaters.</w:t>
      </w:r>
    </w:p>
    <w:p>
      <w:pPr>
        <w:pStyle w:val="TextBody"/>
        <w:bidi w:val="0"/>
        <w:spacing w:lineRule="auto" w:line="259"/>
        <w:rPr>
          <w:rFonts w:ascii="Times New Roman;serif" w:hAnsi="Times New Roman;serif"/>
          <w:b/>
          <w:i/>
          <w:sz w:val="20"/>
        </w:rPr>
      </w:pPr>
      <w:r>
        <w:rPr>
          <w:rFonts w:ascii="Times New Roman;serif" w:hAnsi="Times New Roman;serif"/>
          <w:b/>
          <w:i/>
          <w:sz w:val="20"/>
        </w:rPr>
        <w:t>Cinema Segment Operating Income/(Loss)</w:t>
      </w:r>
    </w:p>
    <w:p>
      <w:pPr>
        <w:pStyle w:val="TextBody"/>
        <w:bidi w:val="0"/>
        <w:spacing w:lineRule="auto" w:line="259"/>
        <w:rPr>
          <w:rFonts w:ascii="Times New Roman;serif" w:hAnsi="Times New Roman;serif"/>
          <w:b w:val="false"/>
          <w:i w:val="false"/>
          <w:caps w:val="false"/>
          <w:smallCaps w:val="false"/>
          <w:sz w:val="20"/>
        </w:rPr>
      </w:pPr>
      <w:bookmarkStart w:id="43" w:name="_Hlk172366133"/>
      <w:bookmarkEnd w:id="43"/>
      <w:r>
        <w:rPr>
          <w:rFonts w:ascii="Times New Roman;serif" w:hAnsi="Times New Roman;serif"/>
          <w:b w:val="false"/>
          <w:i w:val="false"/>
          <w:caps w:val="false"/>
          <w:smallCaps w:val="false"/>
          <w:sz w:val="20"/>
        </w:rPr>
        <w:t>Cinema segment operating loss for the quarter ended March 31, 2025, increased by $0.3 million, from a loss of $4.2 million to a loss of $4.5 million when compared to the same period in the prior year. The increase in operating loss is due to a decrease in cinema revenue in all three countries because of lower attendance, offset by a decrease in operating expenses, and lower depreciation, amortization and G&amp;A expenses.</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expenses for the quarter ended March 31, 2025, decreased by $4.2 million, to $37.7 million, compared to the same quarter in the prior year. This decrease was due to lower operating expenses across the three countries.</w:t>
      </w:r>
    </w:p>
    <w:p>
      <w:pPr>
        <w:pStyle w:val="TextBody"/>
        <w:bidi w:val="0"/>
        <w:spacing w:lineRule="auto" w:line="259"/>
        <w:rPr>
          <w:rFonts w:ascii="Times New Roman;serif" w:hAnsi="Times New Roman;serif"/>
          <w:b/>
          <w:i/>
          <w:sz w:val="20"/>
        </w:rPr>
      </w:pPr>
      <w:bookmarkStart w:id="44" w:name="_Hlk109199937"/>
      <w:bookmarkEnd w:id="44"/>
      <w:r>
        <w:rPr>
          <w:rFonts w:ascii="Times New Roman;serif" w:hAnsi="Times New Roman;serif"/>
          <w:b/>
          <w:i/>
          <w:sz w:val="20"/>
        </w:rPr>
        <w:t>Depreciation, amortization, impairment, general and administrative expense</w:t>
      </w:r>
    </w:p>
    <w:p>
      <w:pPr>
        <w:pStyle w:val="TextBody"/>
        <w:bidi w:val="0"/>
        <w:spacing w:lineRule="auto" w:line="259"/>
        <w:rPr>
          <w:rFonts w:ascii="Times New Roman;serif" w:hAnsi="Times New Roman;serif"/>
          <w:b w:val="false"/>
          <w:i w:val="false"/>
          <w:caps w:val="false"/>
          <w:smallCaps w:val="false"/>
          <w:sz w:val="20"/>
        </w:rPr>
      </w:pPr>
      <w:bookmarkStart w:id="45" w:name="_Hlk77598105"/>
      <w:bookmarkEnd w:id="45"/>
      <w:r>
        <w:rPr>
          <w:rFonts w:ascii="Times New Roman;serif" w:hAnsi="Times New Roman;serif"/>
          <w:b w:val="false"/>
          <w:i w:val="false"/>
          <w:caps w:val="false"/>
          <w:smallCaps w:val="false"/>
          <w:sz w:val="20"/>
        </w:rPr>
        <w:t>Depreciation, amortization, impairment, and general and administrative expenses for the quarter ended March 31, 2025, showed a decrease of $0.3 million, to $3.2 million, compared to the same quarter in the prior year.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 xml:space="preserve">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real estate segment operating results for the quarters ended March 31, 2025 and March 31, 2024, respectively:</w:t>
      </w:r>
    </w:p>
    <w:tbl>
      <w:tblPr>
        <w:tblW w:w="8965" w:type="dxa"/>
        <w:jc w:val="left"/>
        <w:tblInd w:w="0" w:type="dxa"/>
        <w:tblLayout w:type="fixed"/>
        <w:tblCellMar>
          <w:top w:w="0" w:type="dxa"/>
          <w:left w:w="0" w:type="dxa"/>
          <w:bottom w:w="0" w:type="dxa"/>
          <w:right w:w="0" w:type="dxa"/>
        </w:tblCellMar>
      </w:tblPr>
      <w:tblGrid>
        <w:gridCol w:w="157"/>
        <w:gridCol w:w="1963"/>
        <w:gridCol w:w="3010"/>
        <w:gridCol w:w="181"/>
        <w:gridCol w:w="526"/>
        <w:gridCol w:w="541"/>
        <w:gridCol w:w="181"/>
        <w:gridCol w:w="526"/>
        <w:gridCol w:w="541"/>
        <w:gridCol w:w="109"/>
        <w:gridCol w:w="780"/>
        <w:gridCol w:w="450"/>
      </w:tblGrid>
      <w:tr>
        <w:trPr/>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963" w:type="dxa"/>
            <w:tcBorders/>
            <w:shd w:fill="FFFFFF" w:val="clear"/>
            <w:vAlign w:val="center"/>
          </w:tcPr>
          <w:p>
            <w:pPr>
              <w:pStyle w:val="TableContents"/>
              <w:bidi w:val="0"/>
              <w:spacing w:before="0" w:after="283"/>
              <w:jc w:val="left"/>
              <w:rPr>
                <w:sz w:val="4"/>
                <w:szCs w:val="4"/>
              </w:rPr>
            </w:pPr>
            <w:r>
              <w:rPr>
                <w:sz w:val="4"/>
                <w:szCs w:val="4"/>
              </w:rPr>
            </w:r>
          </w:p>
        </w:tc>
        <w:tc>
          <w:tcPr>
            <w:tcW w:w="3010"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0" w:type="dxa"/>
            <w:tcBorders/>
            <w:shd w:fill="FFFFFF" w:val="clear"/>
            <w:vAlign w:val="center"/>
          </w:tcPr>
          <w:p>
            <w:pPr>
              <w:pStyle w:val="TableContents"/>
              <w:bidi w:val="0"/>
              <w:spacing w:before="0" w:after="283"/>
              <w:jc w:val="left"/>
              <w:rPr>
                <w:sz w:val="4"/>
                <w:szCs w:val="4"/>
              </w:rPr>
            </w:pPr>
            <w:r>
              <w:rPr>
                <w:sz w:val="4"/>
                <w:szCs w:val="4"/>
              </w:rPr>
            </w:r>
          </w:p>
        </w:tc>
        <w:tc>
          <w:tcPr>
            <w:tcW w:w="450" w:type="dxa"/>
            <w:tcBorders/>
            <w:shd w:fill="FFFFFF" w:val="clear"/>
            <w:vAlign w:val="center"/>
          </w:tcPr>
          <w:p>
            <w:pPr>
              <w:pStyle w:val="TableContents"/>
              <w:bidi w:val="0"/>
              <w:spacing w:before="0" w:after="283"/>
              <w:jc w:val="left"/>
              <w:rPr>
                <w:sz w:val="4"/>
                <w:szCs w:val="4"/>
              </w:rPr>
            </w:pPr>
            <w:r>
              <w:rPr>
                <w:sz w:val="4"/>
                <w:szCs w:val="4"/>
              </w:rPr>
            </w:r>
          </w:p>
        </w:tc>
      </w:tr>
      <w:tr>
        <w:trPr/>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963" w:type="dxa"/>
            <w:tcBorders/>
            <w:shd w:fill="FFFFFF" w:val="clear"/>
            <w:vAlign w:val="center"/>
          </w:tcPr>
          <w:p>
            <w:pPr>
              <w:pStyle w:val="TableContents"/>
              <w:bidi w:val="0"/>
              <w:spacing w:before="0" w:after="283"/>
              <w:jc w:val="left"/>
              <w:rPr>
                <w:sz w:val="4"/>
                <w:szCs w:val="4"/>
              </w:rPr>
            </w:pPr>
            <w:r>
              <w:rPr>
                <w:sz w:val="4"/>
                <w:szCs w:val="4"/>
              </w:rPr>
            </w:r>
          </w:p>
        </w:tc>
        <w:tc>
          <w:tcPr>
            <w:tcW w:w="3010"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0" w:type="dxa"/>
            <w:tcBorders/>
            <w:shd w:fill="FFFFFF" w:val="clear"/>
            <w:vAlign w:val="center"/>
          </w:tcPr>
          <w:p>
            <w:pPr>
              <w:pStyle w:val="TableContents"/>
              <w:bidi w:val="0"/>
              <w:spacing w:before="0" w:after="283"/>
              <w:jc w:val="left"/>
              <w:rPr>
                <w:sz w:val="4"/>
                <w:szCs w:val="4"/>
              </w:rPr>
            </w:pPr>
            <w:r>
              <w:rPr>
                <w:sz w:val="4"/>
                <w:szCs w:val="4"/>
              </w:rPr>
            </w:r>
          </w:p>
        </w:tc>
        <w:tc>
          <w:tcPr>
            <w:tcW w:w="450" w:type="dxa"/>
            <w:tcBorders/>
            <w:shd w:fill="FFFFFF" w:val="clear"/>
            <w:vAlign w:val="center"/>
          </w:tcPr>
          <w:p>
            <w:pPr>
              <w:pStyle w:val="TableContents"/>
              <w:bidi w:val="0"/>
              <w:spacing w:before="0" w:after="283"/>
              <w:jc w:val="left"/>
              <w:rPr>
                <w:sz w:val="4"/>
                <w:szCs w:val="4"/>
              </w:rPr>
            </w:pPr>
            <w:r>
              <w:rPr>
                <w:sz w:val="4"/>
                <w:szCs w:val="4"/>
              </w:rPr>
            </w:r>
          </w:p>
        </w:tc>
      </w:tr>
      <w:tr>
        <w:trPr/>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963" w:type="dxa"/>
            <w:tcBorders/>
            <w:shd w:fill="FFFFFF" w:val="clear"/>
            <w:vAlign w:val="center"/>
          </w:tcPr>
          <w:p>
            <w:pPr>
              <w:pStyle w:val="TableContents"/>
              <w:bidi w:val="0"/>
              <w:spacing w:before="0" w:after="283"/>
              <w:jc w:val="left"/>
              <w:rPr>
                <w:sz w:val="4"/>
                <w:szCs w:val="4"/>
              </w:rPr>
            </w:pPr>
            <w:r>
              <w:rPr>
                <w:sz w:val="4"/>
                <w:szCs w:val="4"/>
              </w:rPr>
            </w:r>
          </w:p>
        </w:tc>
        <w:tc>
          <w:tcPr>
            <w:tcW w:w="3010" w:type="dxa"/>
            <w:tcBorders/>
            <w:shd w:fill="FFFFFF" w:val="clear"/>
            <w:vAlign w:val="center"/>
          </w:tcPr>
          <w:p>
            <w:pPr>
              <w:pStyle w:val="TableContents"/>
              <w:bidi w:val="0"/>
              <w:spacing w:before="0" w:after="283"/>
              <w:jc w:val="left"/>
              <w:rPr>
                <w:sz w:val="4"/>
                <w:szCs w:val="4"/>
              </w:rPr>
            </w:pPr>
            <w:r>
              <w:rPr>
                <w:sz w:val="4"/>
                <w:szCs w:val="4"/>
              </w:rPr>
            </w:r>
          </w:p>
        </w:tc>
        <w:tc>
          <w:tcPr>
            <w:tcW w:w="2496"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45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7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March 31,</w:t>
              <w:br/>
              <w:t>‎2025</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7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March 31,</w:t>
              <w:br/>
              <w:t>‎2024</w:t>
            </w:r>
          </w:p>
        </w:tc>
        <w:tc>
          <w:tcPr>
            <w:tcW w:w="5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sz w:val="12"/>
              </w:rPr>
            </w:pPr>
            <w:r>
              <w:rPr>
                <w:rFonts w:ascii="Times New Roman;serif" w:hAnsi="Times New Roman;serif"/>
                <w:b/>
                <w:i/>
                <w:sz w:val="12"/>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Three Months Ended</w:t>
            </w:r>
          </w:p>
        </w:tc>
      </w:tr>
      <w:tr>
        <w:trPr/>
        <w:tc>
          <w:tcPr>
            <w:tcW w:w="5130" w:type="dxa"/>
            <w:gridSpan w:val="3"/>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543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1,044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1,587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1,485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3,015</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62%</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3,083</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62%</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4,845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4,933</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5130"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EXPENSE</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theater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(177)</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(654)</w:t>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(845)</w:t>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Insurance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(258)</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(1,022)</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(1,010)</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Insurance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(279)</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(2,235)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DEPRECIATION, AMORTIZATION, GENERAL AND ADMINISTRATIVE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(660)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(739)</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(790)</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16%</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(1,007)</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(385)</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(615)</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01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(186)</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(58)</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(186)</w:t>
            </w:r>
          </w:p>
        </w:tc>
        <w:tc>
          <w:tcPr>
            <w:tcW w:w="541"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69</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(1,296)</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27%</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(1,808)</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37%</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28</w:t>
            </w:r>
          </w:p>
        </w:tc>
        <w:tc>
          <w:tcPr>
            <w:tcW w:w="45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963" w:type="dxa"/>
            <w:tcBorders/>
            <w:shd w:fill="CCEEFF" w:val="clear"/>
            <w:vAlign w:val="center"/>
          </w:tcPr>
          <w:p>
            <w:pPr>
              <w:pStyle w:val="TableContents"/>
              <w:bidi w:val="0"/>
              <w:spacing w:before="0" w:after="283"/>
              <w:jc w:val="left"/>
              <w:rPr>
                <w:sz w:val="4"/>
                <w:szCs w:val="4"/>
              </w:rPr>
            </w:pPr>
            <w:r>
              <w:rPr>
                <w:sz w:val="4"/>
                <w:szCs w:val="4"/>
              </w:rPr>
            </w:r>
          </w:p>
        </w:tc>
        <w:tc>
          <w:tcPr>
            <w:tcW w:w="3010"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REAL ESTATE</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497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(367)</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1,545</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32%</w:t>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1,458</w:t>
            </w:r>
          </w:p>
        </w:tc>
        <w:tc>
          <w:tcPr>
            <w:tcW w:w="541"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4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497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(94)</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(201)</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w:t>
            </w:r>
          </w:p>
        </w:tc>
        <w:tc>
          <w:tcPr>
            <w:tcW w:w="4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57" w:type="dxa"/>
            <w:tcBorders/>
            <w:vAlign w:val="center"/>
          </w:tcPr>
          <w:p>
            <w:pPr>
              <w:pStyle w:val="TableContents"/>
              <w:bidi w:val="0"/>
              <w:spacing w:before="0" w:after="283"/>
              <w:jc w:val="left"/>
              <w:rPr>
                <w:sz w:val="4"/>
                <w:szCs w:val="4"/>
              </w:rPr>
            </w:pPr>
            <w:r>
              <w:rPr>
                <w:sz w:val="4"/>
                <w:szCs w:val="4"/>
              </w:rPr>
            </w:r>
          </w:p>
        </w:tc>
        <w:tc>
          <w:tcPr>
            <w:tcW w:w="497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real estate operating income (loss)</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1,594</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890</w:t>
            </w:r>
          </w:p>
        </w:tc>
        <w:tc>
          <w:tcPr>
            <w:tcW w:w="541"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79</w:t>
            </w:r>
          </w:p>
        </w:tc>
        <w:tc>
          <w:tcPr>
            <w:tcW w:w="45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First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 estate revenue for the quarter ended March 31, 2025, decreased slightly to $4.8  million, compared to the same period in the prior year. </w:t>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segment operating income for the quarter ended March 31, 2025 increased by $0.7 million to $1.6 million, compared to $0.9 million in the same period in the prior year. This change was primarily due to improved live theater performance, decreased occupancy expenses, and decreased depreciation, amortization and general administration expense.</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Our Financing Strategy </w:t>
      </w:r>
    </w:p>
    <w:p>
      <w:pPr>
        <w:pStyle w:val="TextBody"/>
        <w:bidi w:val="0"/>
        <w:spacing w:lineRule="auto" w:line="259"/>
        <w:rPr>
          <w:rFonts w:ascii="Times New Roman;serif" w:hAnsi="Times New Roman;serif"/>
          <w:b w:val="false"/>
          <w:i w:val="false"/>
          <w:caps w:val="false"/>
          <w:smallCaps w:val="false"/>
          <w:sz w:val="20"/>
        </w:rPr>
      </w:pPr>
      <w:bookmarkStart w:id="46" w:name="_Hlk166607651"/>
      <w:bookmarkEnd w:id="46"/>
      <w:r>
        <w:rPr>
          <w:rFonts w:ascii="Times New Roman;serif" w:hAnsi="Times New Roman;serif"/>
          <w:b w:val="false"/>
          <w:i w:val="false"/>
          <w:caps w:val="false"/>
          <w:smallCaps w:val="false"/>
          <w:sz w:val="20"/>
        </w:rPr>
        <w:t xml:space="preserve">Prior to the COVID-19 pandemic, we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 </w:t>
      </w:r>
    </w:p>
    <w:p>
      <w:pPr>
        <w:pStyle w:val="TextBody"/>
        <w:bidi w:val="0"/>
        <w:spacing w:lineRule="auto" w:line="259"/>
        <w:rPr>
          <w:rFonts w:ascii="Times New Roman;serif" w:hAnsi="Times New Roman;serif"/>
          <w:b w:val="false"/>
          <w:i w:val="false"/>
          <w:caps w:val="false"/>
          <w:smallCaps w:val="false"/>
          <w:sz w:val="20"/>
        </w:rPr>
      </w:pPr>
      <w:bookmarkStart w:id="47" w:name="_Hlk182465573"/>
      <w:bookmarkEnd w:id="47"/>
      <w:r>
        <w:rPr>
          <w:rFonts w:ascii="Times New Roman;serif" w:hAnsi="Times New Roman;serif"/>
          <w:b w:val="false"/>
          <w:i w:val="false"/>
          <w:caps w:val="false"/>
          <w:smallCaps w:val="false"/>
          <w:sz w:val="20"/>
        </w:rPr>
        <w:t xml:space="preserve">However, disruptions to our cinema cash flow caused by the COVID-19 pandemic and the 2023 Hollywood Strikes, and continuing macroeconomic headwinds, have made it necessary for us to defer capital expenditures and to rely on borrowings and the proceeds of asset monetizations to cover our costs of operations, pay interest and pay down debt.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bank loans with NAB require that our Company comply with certain covenants. Furthermore, our Company’s use of loan funds from NAB is limited due to limitations on the expatriation of funds from Australia to the United States. We believe that our lenders understand that the current situation, relating to the COVID-19 pandemic and the 2023 Hollywood Strikes, is not of our making, that we are doing everything that can reasonably be done, and that, generally speaking, our relationship with our lenders is good.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While our Company believes that there will be recovery in the global cinema business, we still face macroeconomic headwinds such as increased interest rates, inflation, supply chain issues and increased film rent, labor and operating costs, many of which are beyond our control. We have taken a variety of steps across our various operating jurisdictions to reduce our spending, including, without limitation, deferring non-essential capital expenditures, deferring certain operational expenses, renegotiating occupancy arrangements, closing certain unprofitable cinemas, deferring compensation expenses, and eliminating certain T&amp;E expenses. We are closely monitoring our debt maturity dates to arrange necessary amendments. In February 2025, we exercised our option to extend our Valley National debt’s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maturity date to October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 2025. In April 2025, we executed an amendment to our Bank of America loan to defer the monthly principal payments of $500,000 in April, May,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June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a later date in May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 of March 31, 2025, we have debt of $53.7 million coming due in the next 12 months. While the Central Banks of the three countries in which we do business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have reduced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interest rates from recent highs, rates remain elevated when compared to pre-Covid periods.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discussed elsewhere in this Report, we believe that cinema cash flow for 2025 will be strong, even though cinema results for the first quarter of 2025 were behind those of the same period for last year. However, if our Company is unable to generate sufficient cash flow in the upcoming months, we will be required to adopt one or more alternatives, such as reducing, delaying or eliminating planned capital expenditure, monetizing additional assets, restructuring our debt and/or our lease obligations or finding additional sources of liquidity. In January 2025, we sold our Wellington property assets in New Zealand for NZ$38.0 million. Following the sale, we repaid the NZ$18.8 million loan to Westpac in January 2025, and paid down $6.1 million to Bank of America in February 2025. In early 2024, understanding our reduced need for administrative space during the shift to remote-working, we decreased our overall general and administrative expense by selling our administrative building in Culver City, California, freeing up cash of approximately $1.3 million (after paying off our mortgage, brokerage commissions and transactional fees). We are currently reviewing our need for replacement office space and believe that the disposition of this asset will save us approximately $2.0 million in operating and holding costs for 2025. We listed as an asset held for sale our Newberry Yard property in Williamsport, Pennsylvania. This property was historically used as a rail yard, and, accordingly, improved with tracks and switches and has direct access to the area’s rail system.  We carry the property on our books at a book value (the lower of cost or market, as opposed to fair market value) of $0.5 million. This asset was selected since it is currently non-income producing and as significant capital would be required to materially increase the value of this asset. Certain issues as to the location of various railroad rights of way have now been resolved on what we believe to be favorable terms and terms which enhance the value of the property.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order to further bolster our liquidity and capital resources, in the second quarter 2024, we classified our Cannon Park property in Townsville, Australia as an asset held for sale. Our </w:t>
      </w:r>
      <w:r>
        <w:rPr>
          <w:rFonts w:ascii="Times New Roman;serif" w:hAnsi="Times New Roman;serif"/>
          <w:b w:val="false"/>
          <w:i w:val="false"/>
          <w:caps w:val="false"/>
          <w:smallCaps w:val="false"/>
          <w:color w:val="000000"/>
          <w:sz w:val="20"/>
          <w:shd w:fill="FFFFFF" w:val="clear"/>
        </w:rPr>
        <w:t>Cannon Park property is currently under an unconditional contract of sales for AU$32.0 million, which we expect to close sometime in May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Those assets have a book value of $17.5 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we cannot obtain sufficient net proceeds from the disposition of these assets (or determine to defer disposition due to unfavorable market conditions), in addition to other strategies, we may look to monetize other real estate assets.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please refer to </w:t>
      </w:r>
      <w:r>
        <w:rPr>
          <w:rFonts w:ascii="Times New Roman;serif" w:hAnsi="Times New Roman;serif"/>
          <w:b w:val="false"/>
          <w:i/>
          <w:sz w:val="20"/>
        </w:rPr>
        <w:t>Part I – Financial Information, Item 1 – 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13 – Borrowings</w:t>
      </w:r>
      <w:r>
        <w:rPr>
          <w:rFonts w:ascii="Times New Roman;serif" w:hAnsi="Times New Roman;serif"/>
          <w:b w:val="false"/>
          <w:i w:val="false"/>
          <w:caps w:val="false"/>
          <w:smallCaps w:val="false"/>
          <w:sz w:val="20"/>
        </w:rPr>
        <w:t xml:space="preserve">. For more information about our efforts to manage our liquidity issues, see </w:t>
      </w:r>
      <w:r>
        <w:rPr>
          <w:rFonts w:ascii="Times New Roman;serif" w:hAnsi="Times New Roman;serif"/>
          <w:b w:val="false"/>
          <w:i/>
          <w:sz w:val="20"/>
        </w:rPr>
        <w:t>Part I- Financial Information, Item 1 – Notes to Consolidated Financial Statements – Note 3 – Liquidity and Impairment Assessment</w:t>
      </w:r>
      <w:r>
        <w:rPr>
          <w:rFonts w:ascii="Times New Roman;serif" w:hAnsi="Times New Roman;serif"/>
          <w:b w:val="false"/>
          <w:i w:val="false"/>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changes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and cash equivalents for the three months ended March 31, 2025, and March 31, 2024, respectively, are discussed as follows:</w:t>
      </w:r>
      <w:r>
        <w:rPr>
          <w:rFonts w:ascii="Times New Roman;serif" w:hAnsi="Times New Roman;serif"/>
          <w:caps w:val="false"/>
          <w:smallCaps w:val="false"/>
          <w:sz w:val="20"/>
        </w:rPr>
        <w:t xml:space="preserve"> </w:t>
      </w:r>
      <w:bookmarkStart w:id="48" w:name="_Hlk69847856"/>
      <w:bookmarkEnd w:id="48"/>
    </w:p>
    <w:tbl>
      <w:tblPr>
        <w:tblW w:w="8957" w:type="dxa"/>
        <w:jc w:val="left"/>
        <w:tblInd w:w="0" w:type="dxa"/>
        <w:tblLayout w:type="fixed"/>
        <w:tblCellMar>
          <w:top w:w="0" w:type="dxa"/>
          <w:left w:w="0" w:type="dxa"/>
          <w:bottom w:w="0" w:type="dxa"/>
          <w:right w:w="0" w:type="dxa"/>
        </w:tblCellMar>
      </w:tblPr>
      <w:tblGrid>
        <w:gridCol w:w="5536"/>
        <w:gridCol w:w="109"/>
        <w:gridCol w:w="211"/>
        <w:gridCol w:w="796"/>
        <w:gridCol w:w="109"/>
        <w:gridCol w:w="211"/>
        <w:gridCol w:w="796"/>
        <w:gridCol w:w="109"/>
        <w:gridCol w:w="702"/>
        <w:gridCol w:w="378"/>
      </w:tblGrid>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2" w:type="dxa"/>
            <w:tcBorders/>
            <w:shd w:fill="FFFFFF" w:val="clear"/>
            <w:vAlign w:val="center"/>
          </w:tcPr>
          <w:p>
            <w:pPr>
              <w:pStyle w:val="TableContents"/>
              <w:bidi w:val="0"/>
              <w:spacing w:before="0" w:after="283"/>
              <w:jc w:val="left"/>
              <w:rPr>
                <w:sz w:val="4"/>
                <w:szCs w:val="4"/>
              </w:rPr>
            </w:pPr>
            <w:r>
              <w:rPr>
                <w:sz w:val="4"/>
                <w:szCs w:val="4"/>
              </w:rPr>
            </w:r>
          </w:p>
        </w:tc>
        <w:tc>
          <w:tcPr>
            <w:tcW w:w="378"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2" w:type="dxa"/>
            <w:tcBorders/>
            <w:shd w:fill="FFFFFF" w:val="clear"/>
            <w:vAlign w:val="center"/>
          </w:tcPr>
          <w:p>
            <w:pPr>
              <w:pStyle w:val="TableContents"/>
              <w:bidi w:val="0"/>
              <w:spacing w:before="0" w:after="283"/>
              <w:jc w:val="left"/>
              <w:rPr>
                <w:sz w:val="4"/>
                <w:szCs w:val="4"/>
              </w:rPr>
            </w:pPr>
            <w:r>
              <w:rPr>
                <w:sz w:val="4"/>
                <w:szCs w:val="4"/>
              </w:rPr>
            </w:r>
          </w:p>
        </w:tc>
        <w:tc>
          <w:tcPr>
            <w:tcW w:w="378"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3" w:type="dxa"/>
            <w:gridSpan w:val="5"/>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2" w:type="dxa"/>
            <w:tcBorders/>
            <w:shd w:fill="FFFFFF" w:val="clear"/>
            <w:vAlign w:val="center"/>
          </w:tcPr>
          <w:p>
            <w:pPr>
              <w:pStyle w:val="TableContents"/>
              <w:bidi w:val="0"/>
              <w:spacing w:before="0" w:after="283"/>
              <w:jc w:val="left"/>
              <w:rPr>
                <w:sz w:val="4"/>
                <w:szCs w:val="4"/>
              </w:rPr>
            </w:pPr>
            <w:r>
              <w:rPr>
                <w:sz w:val="4"/>
                <w:szCs w:val="4"/>
              </w:rPr>
            </w:r>
          </w:p>
        </w:tc>
        <w:tc>
          <w:tcPr>
            <w:tcW w:w="378"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March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2" w:type="dxa"/>
            <w:tcBorders/>
            <w:shd w:fill="FFFFFF" w:val="clear"/>
            <w:vAlign w:val="center"/>
          </w:tcPr>
          <w:p>
            <w:pPr>
              <w:pStyle w:val="TableContents"/>
              <w:bidi w:val="0"/>
              <w:spacing w:before="0" w:after="283"/>
              <w:jc w:val="left"/>
              <w:rPr>
                <w:sz w:val="4"/>
                <w:szCs w:val="4"/>
              </w:rPr>
            </w:pPr>
            <w:r>
              <w:rPr>
                <w:sz w:val="4"/>
                <w:szCs w:val="4"/>
              </w:rPr>
            </w:r>
          </w:p>
        </w:tc>
        <w:tc>
          <w:tcPr>
            <w:tcW w:w="378" w:type="dxa"/>
            <w:tcBorders/>
            <w:shd w:fill="FFFFFF" w:val="clear"/>
            <w:vAlign w:val="center"/>
          </w:tcPr>
          <w:p>
            <w:pPr>
              <w:pStyle w:val="TableContents"/>
              <w:bidi w:val="0"/>
              <w:spacing w:before="0" w:after="283"/>
              <w:jc w:val="left"/>
              <w:rPr>
                <w:sz w:val="4"/>
                <w:szCs w:val="4"/>
              </w:rPr>
            </w:pPr>
            <w:r>
              <w:rPr>
                <w:sz w:val="4"/>
                <w:szCs w:val="4"/>
              </w:rPr>
            </w:r>
          </w:p>
        </w:tc>
      </w:tr>
      <w:tr>
        <w:trPr/>
        <w:tc>
          <w:tcPr>
            <w:tcW w:w="55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55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7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17,878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7,637</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c>
          <w:tcPr>
            <w:tcW w:w="3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(751)</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tc>
        <w:tc>
          <w:tcPr>
            <w:tcW w:w="3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3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sz w:val="20"/>
        </w:rPr>
      </w:pPr>
      <w:bookmarkStart w:id="49" w:name="_Hlk69927655"/>
      <w:bookmarkEnd w:id="49"/>
      <w:r>
        <w:rPr>
          <w:rFonts w:ascii="Times New Roman;serif" w:hAnsi="Times New Roman;serif"/>
          <w:b/>
          <w:i/>
          <w:sz w:val="20"/>
        </w:rPr>
        <w:t>Operating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Cash used in operating activities for the three months ended March 31, 2025, increased by $4.9 million, to</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$7.7 million compared to cash used in the same period of the prior year of $2.8 million. This was primarily driven by a $4.9 million decrease in net payables.</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provided in investing activities during the three months ended March 31, 2025 was $17.9 million compared to cash provided in the same prior year period of $7.6 million. This was due to higher proceeds from sale of our Wellington property assets in January 2025, compared to the proceeds from the sale of our Culver City office in February 2024.</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bookmarkStart w:id="50" w:name="_Hlk85485691"/>
      <w:bookmarkEnd w:id="50"/>
      <w:r>
        <w:rPr>
          <w:rFonts w:ascii="Times New Roman;serif" w:hAnsi="Times New Roman;serif"/>
          <w:b w:val="false"/>
          <w:i w:val="false"/>
          <w:caps w:val="false"/>
          <w:smallCaps w:val="false"/>
          <w:sz w:val="20"/>
        </w:rPr>
        <w:t>Cash used in financing activities for the three months ended March 31, 2025, increased by $5.6 million, to $16.9 million compared to cash used in the same period of prior year due to higher loan paydowns compared to the same period of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presents the changes in our total available resources (cash and borrowings), debt-to-equity ratio, working capital, and other relevant information addressing our liquidity for the first quarter ended March 31, 2025, and preceding four years:</w:t>
      </w:r>
    </w:p>
    <w:tbl>
      <w:tblPr>
        <w:tblW w:w="9254" w:type="dxa"/>
        <w:jc w:val="left"/>
        <w:tblInd w:w="0" w:type="dxa"/>
        <w:tblLayout w:type="fixed"/>
        <w:tblCellMar>
          <w:top w:w="0" w:type="dxa"/>
          <w:left w:w="0" w:type="dxa"/>
          <w:bottom w:w="0" w:type="dxa"/>
          <w:right w:w="0" w:type="dxa"/>
        </w:tblCellMar>
      </w:tblPr>
      <w:tblGrid>
        <w:gridCol w:w="3286"/>
        <w:gridCol w:w="109"/>
        <w:gridCol w:w="306"/>
        <w:gridCol w:w="1269"/>
        <w:gridCol w:w="109"/>
        <w:gridCol w:w="196"/>
        <w:gridCol w:w="811"/>
        <w:gridCol w:w="109"/>
        <w:gridCol w:w="196"/>
        <w:gridCol w:w="736"/>
        <w:gridCol w:w="109"/>
        <w:gridCol w:w="196"/>
        <w:gridCol w:w="736"/>
        <w:gridCol w:w="109"/>
        <w:gridCol w:w="196"/>
        <w:gridCol w:w="781"/>
      </w:tblGrid>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6"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6"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As of and</w:t>
              <w:br/>
              <w:t>‎for the</w:t>
              <w:br/>
              <w:t>‎3-Months</w:t>
              <w:br/>
              <w:t>‎Ended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75"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Year Ended December 31</w:t>
            </w:r>
          </w:p>
        </w:tc>
      </w:tr>
      <w:tr>
        <w:trPr/>
        <w:tc>
          <w:tcPr>
            <w:tcW w:w="32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 Bold" w:hAnsi="Times New Roman Bold"/>
                <w:b w:val="false"/>
                <w:i/>
                <w:color w:val="000000"/>
                <w:sz w:val="16"/>
              </w:rPr>
            </w:pPr>
            <w:r>
              <w:rPr>
                <w:rFonts w:ascii="Times New Roman Bold" w:hAnsi="Times New Roman Bold"/>
                <w:b w:val="false"/>
                <w:i/>
                <w:color w:val="000000"/>
                <w:sz w:val="16"/>
              </w:rPr>
              <w:t>($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March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2021</w:t>
            </w:r>
          </w:p>
        </w:tc>
      </w:tr>
      <w:tr>
        <w:trPr/>
        <w:tc>
          <w:tcPr>
            <w:tcW w:w="3286" w:type="dxa"/>
            <w:tcBorders/>
            <w:shd w:fill="FFFF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6" w:type="dxa"/>
            <w:tcBorders/>
            <w:shd w:fill="FFFFFF" w:val="clear"/>
            <w:vAlign w:val="center"/>
          </w:tcPr>
          <w:p>
            <w:pPr>
              <w:pStyle w:val="TableContents"/>
              <w:bidi w:val="0"/>
              <w:spacing w:before="0" w:after="283"/>
              <w:jc w:val="left"/>
              <w:rPr>
                <w:sz w:val="4"/>
                <w:szCs w:val="4"/>
              </w:rPr>
            </w:pPr>
            <w:r>
              <w:rPr>
                <w:sz w:val="4"/>
                <w:szCs w:val="4"/>
              </w:rPr>
            </w:r>
          </w:p>
        </w:tc>
        <w:tc>
          <w:tcPr>
            <w:tcW w:w="12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5,911 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Restricted for capital projects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period end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13,770 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95,251 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period end</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194,470 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210,572 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248,948 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186,611 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202,713 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236,948 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53,738 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69,193 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12,060 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132,873 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133,520 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224,888 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105,060 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(108,710)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(104,584)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(6,673)</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0.23 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0.94 </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14,428 </w:t>
            </w:r>
          </w:p>
        </w:tc>
      </w:tr>
    </w:tbl>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51" w:name="_Hlk69122165"/>
      <w:bookmarkEnd w:id="51"/>
      <w:r>
        <w:rPr>
          <w:rFonts w:ascii="Times New Roman;serif" w:hAnsi="Times New Roman;serif"/>
          <w:b w:val="false"/>
          <w:i w:val="false"/>
          <w:caps w:val="false"/>
          <w:smallCaps w:val="false"/>
          <w:sz w:val="16"/>
        </w:rPr>
        <w:t>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March 31, 2025, we had $5.9 million in unrestricted cash and cash equivalents compared to $12.3 million on December 31, 2024. On March 31, 2025, our total outstanding borrowings were $186.6 million compared to $202.7 million on December 31, 2024.</w:t>
      </w:r>
    </w:p>
    <w:p>
      <w:pPr>
        <w:pStyle w:val="TextBody"/>
        <w:bidi w:val="0"/>
        <w:spacing w:lineRule="auto" w:line="259" w:before="0" w:after="30"/>
        <w:jc w:val="both"/>
        <w:rPr>
          <w:rFonts w:ascii="Times New Roman;serif" w:hAnsi="Times New Roman;serif"/>
          <w:b w:val="false"/>
          <w:i w:val="false"/>
          <w:caps w:val="false"/>
          <w:smallCaps w:val="false"/>
          <w:sz w:val="20"/>
        </w:rPr>
      </w:pPr>
      <w:bookmarkStart w:id="52" w:name="_Hlk102226248"/>
      <w:bookmarkEnd w:id="52"/>
      <w:r>
        <w:rPr>
          <w:rFonts w:ascii="Times New Roman;serif" w:hAnsi="Times New Roman;serif"/>
          <w:b w:val="false"/>
          <w:i w:val="false"/>
          <w:caps w:val="false"/>
          <w:smallCaps w:val="false"/>
          <w:sz w:val="20"/>
        </w:rPr>
        <w:t xml:space="preserve">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CONTRACTUAL OBLIGATIONS, COMMITMENTS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with respect to the maturities and scheduled principal repayments of our recorded contractual obligations and certain of our commitments and contingencies, either recorded or off-balance sheet, as of March 31, 2025: </w:t>
      </w:r>
    </w:p>
    <w:tbl>
      <w:tblPr>
        <w:tblW w:w="9808" w:type="dxa"/>
        <w:jc w:val="left"/>
        <w:tblInd w:w="0" w:type="dxa"/>
        <w:tblLayout w:type="fixed"/>
        <w:tblCellMar>
          <w:top w:w="0" w:type="dxa"/>
          <w:left w:w="0" w:type="dxa"/>
          <w:bottom w:w="0" w:type="dxa"/>
          <w:right w:w="0" w:type="dxa"/>
        </w:tblCellMar>
      </w:tblPr>
      <w:tblGrid>
        <w:gridCol w:w="3151"/>
        <w:gridCol w:w="109"/>
        <w:gridCol w:w="196"/>
        <w:gridCol w:w="601"/>
        <w:gridCol w:w="109"/>
        <w:gridCol w:w="196"/>
        <w:gridCol w:w="691"/>
        <w:gridCol w:w="109"/>
        <w:gridCol w:w="196"/>
        <w:gridCol w:w="601"/>
        <w:gridCol w:w="109"/>
        <w:gridCol w:w="196"/>
        <w:gridCol w:w="601"/>
        <w:gridCol w:w="109"/>
        <w:gridCol w:w="196"/>
        <w:gridCol w:w="601"/>
        <w:gridCol w:w="109"/>
        <w:gridCol w:w="196"/>
        <w:gridCol w:w="691"/>
        <w:gridCol w:w="109"/>
        <w:gridCol w:w="196"/>
        <w:gridCol w:w="736"/>
      </w:tblGrid>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52,938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105,760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158,698</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28,095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25,495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23,624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22,546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20,839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106,093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226,692</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leases, including imputed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2,677</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344</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Estimated interest on debt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10,953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18,727</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Village East purchase option</w:t>
            </w:r>
            <w:r>
              <w:rPr>
                <w:rFonts w:ascii="Times New Roman;serif" w:hAnsi="Times New Roman;serif"/>
                <w:b w:val="false"/>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138,556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106,093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440,985</w:t>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(2)Estimated interest on debt is based on the anticipated loan balances for future periods and current applicable interest rates.  </w:t>
      </w:r>
    </w:p>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(3)Represents the lease liability associated with the exercise of the option associated with the ground lease purchase of the Village East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Cinema, which on March 27, 2025 was extended to April 30, 2025 and our sublease of the facility was extended until September 1, 2027.The Company is working with Sutton Hill Capital, LLC on further extending the date of the closing of such option.</w:t>
      </w:r>
    </w:p>
    <w:p>
      <w:pPr>
        <w:pStyle w:val="TextBody"/>
        <w:bidi w:val="0"/>
        <w:spacing w:lineRule="auto" w:line="259"/>
        <w:rPr>
          <w:rFonts w:ascii="Times New Roman;serif" w:hAnsi="Times New Roman;serif"/>
          <w:b/>
          <w:i w:val="false"/>
          <w:caps w:val="false"/>
          <w:smallCaps w:val="false"/>
          <w:sz w:val="20"/>
        </w:rPr>
      </w:pPr>
      <w:bookmarkStart w:id="53" w:name="_Hlk69122991"/>
      <w:bookmarkEnd w:id="53"/>
      <w:r>
        <w:rPr>
          <w:rFonts w:ascii="Times New Roman;serif" w:hAnsi="Times New Roman;serif"/>
          <w:b/>
          <w:i w:val="false"/>
          <w:caps w:val="false"/>
          <w:smallCaps w:val="false"/>
          <w:sz w:val="20"/>
        </w:rPr>
        <w:t>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our 2024 Form 10-K for more information. There have been no material changes to our litigation since our 2024 Form 10-K, except as set forth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on this Quarterly Report on Form 10-Q. This note sets out our litigation accounting policies.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 </w:t>
      </w:r>
    </w:p>
    <w:p>
      <w:pPr>
        <w:pStyle w:val="TextBody"/>
        <w:bidi w:val="0"/>
        <w:spacing w:lineRule="auto" w:line="259"/>
        <w:rPr>
          <w:rFonts w:ascii="Times New Roman;serif" w:hAnsi="Times New Roman;serif"/>
          <w:b/>
          <w:i w:val="false"/>
          <w:caps w:val="false"/>
          <w:smallCaps w:val="false"/>
          <w:sz w:val="20"/>
        </w:rPr>
      </w:pPr>
      <w:bookmarkStart w:id="54" w:name="_Hlk69123268"/>
      <w:bookmarkEnd w:id="54"/>
      <w:r>
        <w:rPr>
          <w:rFonts w:ascii="Times New Roman;serif" w:hAnsi="Times New Roman;serif"/>
          <w:b/>
          <w:i w:val="false"/>
          <w:caps w:val="false"/>
          <w:smallCaps w:val="false"/>
          <w:sz w:val="20"/>
        </w:rPr>
        <w:t>CRITICAL ACCOUNTING POLICIES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 Impairment of Long-lived Assets (other than Goodwill and Intangible Assets with indefinite lives) – </w:t>
      </w:r>
      <w:r>
        <w:rPr>
          <w:rFonts w:ascii="Times New Roman;serif" w:hAnsi="Times New Roman;serif"/>
          <w:b w:val="false"/>
          <w:i w:val="false"/>
          <w:caps w:val="false"/>
          <w:smallCaps w:val="false"/>
          <w:color w:val="000000"/>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and finite-lived intangible assets for the quarter ended March 31, 2025.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(ii) Impairment of Goodwill and Intangible Assets with indefinite lives – </w:t>
      </w:r>
      <w:r>
        <w:rPr>
          <w:rFonts w:ascii="Times New Roman;serif" w:hAnsi="Times New Roman;serif"/>
          <w:b w:val="false"/>
          <w:i w:val="false"/>
          <w:caps w:val="false"/>
          <w:smallCaps w:val="false"/>
          <w:color w:val="000000"/>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quarter ended March 31, 2025.</w:t>
      </w:r>
    </w:p>
    <w:p>
      <w:pPr>
        <w:pStyle w:val="TextBody"/>
        <w:bidi w:val="0"/>
        <w:spacing w:lineRule="auto" w:line="259"/>
        <w:rPr>
          <w:caps w:val="false"/>
          <w:smallCaps w:val="false"/>
        </w:rPr>
      </w:pPr>
      <w:bookmarkStart w:id="55" w:name="_Hlk72071289"/>
      <w:bookmarkEnd w:id="55"/>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the closing of the sale of our Cannon Park ETC in Townsville, Queensland, Australia;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belief regarding the attractiveness of 44 Union Square to potential tenants and ability to lease space on acceptable terms; our expectations regarding the effects of our enhanced F&amp;B offerings on our operating results; our expectations regarding our ability to monetize our assets on terms acceptable to us; our expectations regarding credit facility covenant compliance and our ability to continue to obtain necessary covenant waivers and loan extensions on terms acceptable to us; and our expectations of our liquidity and capital requirements and the allocation of funds.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reduced consumer demand due to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effects of external events of past pandemic and strikes on our Company’s results from operations, liquidity, cash flows, financial condition, and access to credit markets;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impact of the COVID-19 pandemic or other contagious diseases on short-term and/or long-term entertainment, leisure and discretionary spending habits and practices of our patrons;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decrease in attendance at our cinemas and theatres due to (i) increased ticket prices (ii) a change in consumer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behavior in favor of alternative forms or mediums of entertainment, and (iii) limited availability of wide release content;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reduction in operating margins (or negative operating margins) due to (i) decreased attendance, (ii) limited availability of wide release content, and (iii.) increased operating expenses;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unwillingness of employees to report to work due to the adverse effects of contagious diseases or to otherwise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uncertainty as to the scope and extent of our government's responses to future outbreak of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lack of availability of films in the short- or long-term as a result of (i) major film distributors releasing scheduled films on alternative channels or (ii) disruptions of film production or (iii) rescheduling of movie releases into later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periods, as most currently experienced due to the implications of the 2023 Hollywood Strikes;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amount of money spent by film distributors to promote their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increasingly costly labor laws and regulations applicable to part time non-exempt workers. Disruptions in film supply and film marketing due to the 2023 Hollywood Strikes;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a newly restructured Regal, which may have lower occupancy costs than we do.</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on tenants from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environmental remediation issues;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government policy, consumer willingness to visit shopping centers.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2025 and beyond, and the impact of increasing interest rates;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impacts from the recent tariffs imposed on goods and services imported into the United States;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Eastern Europe and the threats of potential conflicts in the Asia-Pacific region;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Israel and the threats of other potential conflicts in the Middle East.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quarter report are based only on information currently available to us and are current only as of the date of this Quarterly Report on Form 10-Q for the period ended March 31, 2024.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3 –</w:t>
      </w:r>
      <w:bookmarkStart w:id="56" w:name="Item3"/>
      <w:bookmarkEnd w:id="56"/>
      <w:r>
        <w:rPr>
          <w:rFonts w:ascii="Times New Roman;serif" w:hAnsi="Times New Roman;serif"/>
          <w:caps w:val="false"/>
          <w:smallCaps w:val="false"/>
          <w:sz w:val="20"/>
          <w:u w:val="single"/>
        </w:rPr>
        <w:t xml:space="preserve"> </w:t>
      </w:r>
      <w:r>
        <w:rPr>
          <w:rFonts w:ascii="Times New Roman;serif" w:hAnsi="Times New Roman;serif"/>
          <w:b/>
          <w:i w:val="false"/>
          <w:caps w:val="false"/>
          <w:smallCaps w:val="false"/>
          <w:sz w:val="20"/>
          <w:u w:val="single"/>
        </w:rPr>
        <w:t>Quantitative and Qualitative Disclosure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It is based on a single point in time;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It does not include the effects of other complex market reactions that would arise from the changes modeled.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the results of such an analysis may be useful as a benchmark, they should not be viewed as forecasts.</w:t>
      </w:r>
    </w:p>
    <w:p>
      <w:pPr>
        <w:pStyle w:val="TextBody"/>
        <w:bidi w:val="0"/>
        <w:spacing w:lineRule="auto" w:line="259"/>
        <w:rPr>
          <w:rFonts w:ascii="Times New Roman;serif" w:hAnsi="Times New Roman;serif"/>
          <w:b/>
          <w:i/>
          <w:sz w:val="20"/>
        </w:rPr>
      </w:pPr>
      <w:r>
        <w:rPr>
          <w:rFonts w:ascii="Times New Roman;serif" w:hAnsi="Times New Roman;serif"/>
          <w:b/>
          <w:i/>
          <w:sz w:val="20"/>
        </w:rPr>
        <w:t>Currency Risk</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pStyle w:val="TextBody"/>
        <w:bidi w:val="0"/>
        <w:spacing w:lineRule="auto" w:line="259"/>
        <w:rPr>
          <w:caps w:val="false"/>
          <w:smallCaps w:val="false"/>
        </w:rPr>
      </w:pPr>
      <w:r>
        <w:rPr>
          <w:caps w:val="false"/>
          <w:smallCaps w:val="false"/>
        </w:rPr>
        <w:drawing>
          <wp:inline distT="0" distB="0" distL="0" distR="0">
            <wp:extent cx="6858000" cy="39281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928110"/>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w:t>
      </w:r>
    </w:p>
    <w:p>
      <w:pPr>
        <w:pStyle w:val="TextBody"/>
        <w:bidi w:val="0"/>
        <w:spacing w:lineRule="auto" w:line="259"/>
        <w:rPr>
          <w:rFonts w:ascii="Times New Roman;serif" w:hAnsi="Times New Roman;serif"/>
          <w:b w:val="false"/>
          <w:i w:val="false"/>
          <w:caps w:val="false"/>
          <w:smallCaps w:val="false"/>
          <w:sz w:val="20"/>
        </w:rPr>
      </w:pPr>
      <w:bookmarkStart w:id="57" w:name="_Hlk77580730"/>
      <w:bookmarkEnd w:id="57"/>
      <w:r>
        <w:rPr>
          <w:rFonts w:ascii="Times New Roman;serif" w:hAnsi="Times New Roman;serif"/>
          <w:b w:val="false"/>
          <w:i w:val="false"/>
          <w:caps w:val="false"/>
          <w:smallCaps w:val="false"/>
          <w:sz w:val="20"/>
        </w:rPr>
        <w:t>Our Company transacts business in Australia and New Zealand and is subject to risks associated with fluctuating foreign currency exchange rates. During the first quarter of 2025, the average Australian dollar and New Zealand dollar weakened against the U.S. dollar by 4.5% and 7.3%, respectively, compared to the same prior year period.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March 31, 2025, approximately 36.9% and 5.6% of our assets were invested in assets denominated in Australian dollars (Reading Entertainment Australia) and New Zealand dollars (Reading New Zealand), respectively, including approximately $3.5 million in cash and cash equivalents. At December 31, 2024, approximately 35.6% and 8.3% of our assets were invested in assets denominated in Australian dollars (Reading Entertainment Australia) and New Zealand dollars (Reading New Zealand), respectively, including approximately $7.3 million in cash and cash equivalents.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 decrease of $0.4 million for the quarter ended March 31, 2025, respectively. As we continue to progress our acquisition and development activities in Australia and New Zealand, no assurances can be given that the foreign currency effect on our earnings will not be material in the future.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unrealized foreign currency translation gains or losses that could materially affect our financial position. As of March 31, 2025, and December 31, 2024, the balance of cumulative foreign currency translation adjustments were approximately a ($5.1) million loss and ($5.5) million loss, respectively.</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Interest Rate Risk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exposure to interest rate risk arises out of our long-term floating-rate borrowings. To manage the risk, we utilize interest rate derivative contracts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convert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floating-rate borrowings into fixed-rate borrowings. It is our Company’s policy to enter into interest rate derivative transactions only to the extent considered necessary to meet its objectives as stated above. Our Company does not enter into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these transactions or any other hedging transactions for speculative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 combination of fixed and variable interest rate loans. In connection with our variable interest rate loans, a change of approximately 1% in short-term interest rates would have resulted in an approximate $448,000 increase or decrease in our quarterly interest expense.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discussion on market risks, please refer to </w:t>
      </w:r>
      <w:r>
        <w:rPr>
          <w:rFonts w:ascii="Times New Roman;serif" w:hAnsi="Times New Roman;serif"/>
          <w:b w:val="false"/>
          <w:i/>
          <w:sz w:val="20"/>
        </w:rPr>
        <w:t xml:space="preserve">Part I, Item 1A – Risk Factors </w:t>
      </w:r>
      <w:r>
        <w:rPr>
          <w:rFonts w:ascii="Times New Roman;serif" w:hAnsi="Times New Roman;serif"/>
          <w:b w:val="false"/>
          <w:i w:val="false"/>
          <w:caps w:val="false"/>
          <w:smallCaps w:val="false"/>
          <w:sz w:val="20"/>
        </w:rPr>
        <w:t>included on our 2024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 xml:space="preserve">Item 4 – </w:t>
      </w:r>
      <w:bookmarkStart w:id="58" w:name="Item4"/>
      <w:bookmarkEnd w:id="58"/>
      <w:r>
        <w:rPr>
          <w:rFonts w:ascii="Times New Roman;serif" w:hAnsi="Times New Roman;serif"/>
          <w:b/>
          <w:i w:val="false"/>
          <w:caps w:val="false"/>
          <w:smallCaps w:val="false"/>
          <w:sz w:val="20"/>
          <w:u w:val="single"/>
        </w:rPr>
        <w:t>Controls and Procedures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maintain disclosure controls and procedures that are designed to ensure that information required to be disclosed in our Company’s reports filed under the Securities Exchange Act of 1934, as amended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Exchange Act</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upon our evaluation, our Chief Executive Officer and Chief Financial Officer concluded that our disclosure controls and procedures were not effective as of March 31, 2025, because of the material weakness in internal controls over financial reporting relating to the erroneous reversal and treatment of a liability. This material weakness existed for the periods June 30, 2024, September 30, 2024, December 31, 2024, and March 31, 2025, and resulted in the Company restating its consolidated financial statements for the June 30, 2024, and September 30, 2024 periods.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material weakness in internal control over financial reporting described above, management has concluded that we did not maintain effective internal control over financial reporting as of March 31, 2025. For a discussion regarding management’s remediation plan of the material weakness, please refer to Item 9A of the Company’s 2024 Form 10-K.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were no other changes in our internal control over financial reporting (as defined in Rule 13a-15(f) and 15d-15(f) under the Exchange Act) that occurred during the first quarter ended March 31, 2025, that have materially affected, or are reasonably likely to materially affect, our internal control over financial reporting.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 – Other Information</w:t>
      </w:r>
      <w:bookmarkStart w:id="59" w:name="Part2"/>
      <w:bookmarkEnd w:id="59"/>
    </w:p>
    <w:p>
      <w:pPr>
        <w:pStyle w:val="TextBody"/>
        <w:bidi w:val="0"/>
        <w:spacing w:lineRule="auto" w:line="259"/>
        <w:rPr>
          <w:rFonts w:ascii="Times New Roman;serif" w:hAnsi="Times New Roman;serif"/>
          <w:b/>
          <w:i w:val="false"/>
          <w:caps w:val="false"/>
          <w:smallCaps w:val="false"/>
          <w:sz w:val="20"/>
          <w:u w:val="single"/>
        </w:rPr>
      </w:pPr>
      <w:bookmarkStart w:id="60" w:name="Part2Item1"/>
      <w:bookmarkEnd w:id="60"/>
      <w:r>
        <w:rPr>
          <w:rFonts w:ascii="Times New Roman;serif" w:hAnsi="Times New Roman;serif"/>
          <w:b/>
          <w:i w:val="false"/>
          <w:caps w:val="false"/>
          <w:smallCaps w:val="false"/>
          <w:sz w:val="20"/>
          <w:u w:val="single"/>
        </w:rPr>
        <w:t xml:space="preserve">Item 1 – Legal Proceedings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information required under Part II, Item 1</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Quarterly Report on Form 10-Q.</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details on our legal proceedings, 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contained in our 2024 Form 10-K.</w:t>
      </w:r>
    </w:p>
    <w:p>
      <w:pPr>
        <w:pStyle w:val="TextBody"/>
        <w:bidi w:val="0"/>
        <w:spacing w:lineRule="auto" w:line="259"/>
        <w:rPr>
          <w:rFonts w:ascii="Times New Roman;serif" w:hAnsi="Times New Roman;serif"/>
          <w:sz w:val="20"/>
        </w:rPr>
      </w:pPr>
      <w:bookmarkStart w:id="61" w:name="Part2Item1A"/>
      <w:bookmarkEnd w:id="61"/>
      <w:r>
        <w:rPr>
          <w:rFonts w:ascii="Times New Roman;serif" w:hAnsi="Times New Roman;serif"/>
          <w:b/>
          <w:i w:val="false"/>
          <w:caps w:val="false"/>
          <w:smallCaps w:val="false"/>
          <w:sz w:val="20"/>
          <w:u w:val="single"/>
        </w:rPr>
        <w:t>Item 1A – Risk Factors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to the risk factors we previously disclosed in Item 1A of our 2024 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encourage investors to review the risks and uncertainties relating to our business disclosed under the heading Risk Factors or otherwise in the 2024 Form 10-K, as well as those contained in Part I – Forward-Looking Statements thereof, as revised or supplemented by our Quarterly Reports filed with the SEC since the filing of the 2024 Form 10-K.</w:t>
      </w:r>
    </w:p>
    <w:p>
      <w:pPr>
        <w:pStyle w:val="TextBody"/>
        <w:bidi w:val="0"/>
        <w:spacing w:lineRule="auto" w:line="259"/>
        <w:rPr>
          <w:rFonts w:ascii="Times New Roman;serif" w:hAnsi="Times New Roman;serif"/>
          <w:b/>
          <w:i w:val="false"/>
          <w:caps w:val="false"/>
          <w:smallCaps w:val="false"/>
          <w:sz w:val="20"/>
          <w:u w:val="single"/>
        </w:rPr>
      </w:pPr>
      <w:bookmarkStart w:id="62" w:name="_Hlk69848374"/>
      <w:bookmarkEnd w:id="62"/>
      <w:r>
        <w:rPr>
          <w:rFonts w:ascii="Times New Roman;serif" w:hAnsi="Times New Roman;serif"/>
          <w:b/>
          <w:i w:val="false"/>
          <w:caps w:val="false"/>
          <w:smallCaps w:val="false"/>
          <w:sz w:val="20"/>
          <w:u w:val="single"/>
        </w:rPr>
        <w:t>Item 2 – Sales of Equity Securities and Use of Proceeds</w:t>
      </w:r>
      <w:bookmarkStart w:id="63" w:name="Part2Item2"/>
      <w:bookmarkEnd w:id="63"/>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4" w:name="Part2Item3"/>
      <w:bookmarkEnd w:id="64"/>
      <w:r>
        <w:rPr>
          <w:rFonts w:ascii="Times New Roman;serif" w:hAnsi="Times New Roman;serif"/>
          <w:b/>
          <w:i w:val="false"/>
          <w:caps w:val="false"/>
          <w:smallCaps w:val="false"/>
          <w:sz w:val="20"/>
          <w:u w:val="single"/>
        </w:rPr>
        <w:t>Item 3 –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5" w:name="Part2Item4"/>
      <w:bookmarkEnd w:id="65"/>
      <w:r>
        <w:rPr>
          <w:rFonts w:ascii="Times New Roman;serif" w:hAnsi="Times New Roman;serif"/>
          <w:b/>
          <w:i w:val="false"/>
          <w:caps w:val="false"/>
          <w:smallCaps w:val="false"/>
          <w:sz w:val="20"/>
          <w:u w:val="single"/>
        </w:rPr>
        <w:t>Item 4 – Mine Safety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20"/>
          <w:u w:val="single"/>
        </w:rPr>
      </w:pPr>
      <w:bookmarkStart w:id="66" w:name="_Hlk69848352"/>
      <w:bookmarkStart w:id="67" w:name="Part2Item5"/>
      <w:bookmarkEnd w:id="66"/>
      <w:bookmarkEnd w:id="67"/>
      <w:r>
        <w:rPr>
          <w:rFonts w:ascii="Times New Roman;serif" w:hAnsi="Times New Roman;serif"/>
          <w:b/>
          <w:i w:val="false"/>
          <w:caps w:val="false"/>
          <w:smallCaps w:val="false"/>
          <w:sz w:val="20"/>
          <w:u w:val="single"/>
        </w:rPr>
        <w:t>Item 5 – Other Information</w:t>
      </w:r>
    </w:p>
    <w:p>
      <w:pPr>
        <w:pStyle w:val="TextBody"/>
        <w:bidi w:val="0"/>
        <w:spacing w:lineRule="auto" w:line="259"/>
        <w:rPr>
          <w:rFonts w:ascii="Times New Roman;serif" w:hAnsi="Times New Roman;serif"/>
          <w:sz w:val="20"/>
        </w:rPr>
      </w:pPr>
      <w:bookmarkStart w:id="68" w:name="Part2Item5_101"/>
      <w:bookmarkEnd w:id="68"/>
      <w:r>
        <w:rPr>
          <w:rFonts w:ascii="Times New Roman;serif" w:hAnsi="Times New Roman;serif"/>
          <w:b w:val="false"/>
          <w:i w:val="false"/>
          <w:caps w:val="false"/>
          <w:smallCaps w:val="false"/>
          <w:sz w:val="20"/>
        </w:rPr>
        <w:t>During the quarter ended March 31, 2025, no director or officer of the Company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trading arrangement” or a “non-Rule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(in each case, as defined in Item 408 of Regulation S-K).</w:t>
        <w:br/>
        <w:t>‎</w:t>
      </w:r>
    </w:p>
    <w:p>
      <w:pPr>
        <w:pStyle w:val="TextBody"/>
        <w:bidi w:val="0"/>
        <w:spacing w:lineRule="auto" w:line="259"/>
        <w:rPr>
          <w:caps w:val="false"/>
          <w:smallCaps w:val="false"/>
        </w:rPr>
      </w:pPr>
      <w:bookmarkStart w:id="69" w:name="_Hlk79170627"/>
      <w:bookmarkStart w:id="70" w:name="Part2Item6"/>
      <w:bookmarkEnd w:id="69"/>
      <w:bookmarkEnd w:id="70"/>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6 – Exhibits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10</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w:t>
      </w:r>
    </w:p>
    <w:tbl>
      <w:tblPr>
        <w:tblW w:w="10205" w:type="dxa"/>
        <w:jc w:val="left"/>
        <w:tblInd w:w="0" w:type="dxa"/>
        <w:tblLayout w:type="fixed"/>
        <w:tblCellMar>
          <w:top w:w="0" w:type="dxa"/>
          <w:left w:w="0" w:type="dxa"/>
          <w:bottom w:w="0" w:type="dxa"/>
          <w:right w:w="0" w:type="dxa"/>
        </w:tblCellMar>
      </w:tblPr>
      <w:tblGrid>
        <w:gridCol w:w="612"/>
        <w:gridCol w:w="9593"/>
      </w:tblGrid>
      <w:tr>
        <w:trPr/>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9593" w:type="dxa"/>
            <w:tcBorders/>
            <w:shd w:fill="FFFFFF" w:val="clear"/>
            <w:vAlign w:val="center"/>
          </w:tcPr>
          <w:p>
            <w:pPr>
              <w:pStyle w:val="TableContents"/>
              <w:bidi w:val="0"/>
              <w:spacing w:before="0" w:after="283"/>
              <w:jc w:val="left"/>
              <w:rPr>
                <w:sz w:val="4"/>
                <w:szCs w:val="4"/>
              </w:rPr>
            </w:pPr>
            <w:r>
              <w:rPr>
                <w:sz w:val="4"/>
                <w:szCs w:val="4"/>
              </w:rPr>
            </w:r>
          </w:p>
        </w:tc>
      </w:tr>
      <w:tr>
        <w:trPr/>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9593" w:type="dxa"/>
            <w:tcBorders/>
            <w:shd w:fill="FFFFFF" w:val="clear"/>
            <w:vAlign w:val="center"/>
          </w:tcPr>
          <w:p>
            <w:pPr>
              <w:pStyle w:val="TableContents"/>
              <w:bidi w:val="0"/>
              <w:spacing w:before="0" w:after="283"/>
              <w:jc w:val="left"/>
              <w:rPr>
                <w:sz w:val="4"/>
                <w:szCs w:val="4"/>
              </w:rPr>
            </w:pPr>
            <w:r>
              <w:rPr>
                <w:sz w:val="4"/>
                <w:szCs w:val="4"/>
              </w:rPr>
            </w:r>
          </w:p>
        </w:tc>
      </w:tr>
      <w:tr>
        <w:trPr/>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9593" w:type="dxa"/>
            <w:tcBorders/>
            <w:shd w:fill="FFFFFF" w:val="clear"/>
            <w:vAlign w:val="center"/>
          </w:tcPr>
          <w:p>
            <w:pPr>
              <w:pStyle w:val="TableContents"/>
              <w:bidi w:val="0"/>
              <w:spacing w:before="0" w:after="283"/>
              <w:jc w:val="left"/>
              <w:rPr>
                <w:sz w:val="4"/>
                <w:szCs w:val="4"/>
              </w:rPr>
            </w:pPr>
            <w:r>
              <w:rPr>
                <w:sz w:val="4"/>
                <w:szCs w:val="4"/>
              </w:rPr>
            </w:r>
          </w:p>
        </w:tc>
      </w:tr>
      <w:tr>
        <w:trPr/>
        <w:tc>
          <w:tcPr>
            <w:tcW w:w="612" w:type="dxa"/>
            <w:tcBorders/>
            <w:shd w:fill="FFFFFF" w:val="clear"/>
            <w:vAlign w:val="center"/>
          </w:tcPr>
          <w:p>
            <w:pPr>
              <w:pStyle w:val="TableContents"/>
              <w:bidi w:val="0"/>
              <w:spacing w:before="0" w:after="283"/>
              <w:jc w:val="left"/>
              <w:rPr>
                <w:sz w:val="4"/>
                <w:szCs w:val="4"/>
              </w:rPr>
            </w:pPr>
            <w:r>
              <w:rPr>
                <w:sz w:val="4"/>
                <w:szCs w:val="4"/>
              </w:rPr>
            </w:r>
          </w:p>
        </w:tc>
        <w:tc>
          <w:tcPr>
            <w:tcW w:w="9593" w:type="dxa"/>
            <w:tcBorders/>
            <w:shd w:fill="FFFFFF" w:val="clear"/>
            <w:vAlign w:val="center"/>
          </w:tcPr>
          <w:p>
            <w:pPr>
              <w:pStyle w:val="TableContents"/>
              <w:bidi w:val="0"/>
              <w:spacing w:before="0" w:after="283"/>
              <w:jc w:val="left"/>
              <w:rPr>
                <w:sz w:val="4"/>
                <w:szCs w:val="4"/>
              </w:rPr>
            </w:pPr>
            <w:r>
              <w:rPr>
                <w:sz w:val="4"/>
                <w:szCs w:val="4"/>
              </w:rPr>
            </w:r>
          </w:p>
        </w:tc>
      </w:tr>
      <w:tr>
        <w:trPr/>
        <w:tc>
          <w:tcPr>
            <w:tcW w:w="612"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10.1*</w:t>
            </w:r>
            <w:r>
              <w:rPr>
                <w:rFonts w:ascii="Times New Roman;serif" w:hAnsi="Times New Roman;serif"/>
                <w:caps w:val="false"/>
                <w:smallCaps w:val="false"/>
                <w:sz w:val="20"/>
              </w:rPr>
              <w:t>†</w:t>
            </w:r>
          </w:p>
        </w:tc>
        <w:tc>
          <w:tcPr>
            <w:tcW w:w="9593" w:type="dxa"/>
            <w:tcBorders/>
            <w:shd w:fill="CCEEFF" w:val="clear"/>
            <w:vAlign w:val="center"/>
          </w:tcPr>
          <w:p>
            <w:pPr>
              <w:pStyle w:val="TableContents"/>
              <w:bidi w:val="0"/>
              <w:spacing w:lineRule="auto" w:line="259" w:before="0" w:after="283"/>
              <w:jc w:val="left"/>
              <w:rPr/>
            </w:pPr>
            <w:hyperlink w:anchor="rdi-20250331xex10_1.htm">
              <w:r>
                <w:rPr>
                  <w:rStyle w:val="InternetLink"/>
                  <w:rFonts w:ascii="Times New Roman;serif" w:hAnsi="Times New Roman;serif"/>
                  <w:b w:val="false"/>
                  <w:i w:val="false"/>
                  <w:caps w:val="false"/>
                  <w:smallCaps w:val="false"/>
                  <w:color w:val="0000FF"/>
                  <w:sz w:val="20"/>
                  <w:u w:val="single"/>
                </w:rPr>
                <w:t>Amended and Restated Mortgage Promissory Note dated September 29, 2023, between Sutton Hill Properties, LLC and Valley National Bank</w:t>
              </w:r>
            </w:hyperlink>
          </w:p>
        </w:tc>
      </w:tr>
      <w:tr>
        <w:trPr/>
        <w:tc>
          <w:tcPr>
            <w:tcW w:w="612" w:type="dxa"/>
            <w:tcBorders/>
            <w:shd w:fill="FFFF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10.2*</w:t>
            </w:r>
            <w:r>
              <w:rPr>
                <w:rFonts w:ascii="Times New Roman;serif" w:hAnsi="Times New Roman;serif"/>
                <w:caps w:val="false"/>
                <w:smallCaps w:val="false"/>
                <w:sz w:val="20"/>
              </w:rPr>
              <w:t>†</w:t>
            </w:r>
          </w:p>
        </w:tc>
        <w:tc>
          <w:tcPr>
            <w:tcW w:w="9593" w:type="dxa"/>
            <w:tcBorders/>
            <w:shd w:fill="FFFFFF" w:val="clear"/>
            <w:vAlign w:val="center"/>
          </w:tcPr>
          <w:p>
            <w:pPr>
              <w:pStyle w:val="TableContents"/>
              <w:bidi w:val="0"/>
              <w:spacing w:lineRule="auto" w:line="259" w:before="0" w:after="283"/>
              <w:jc w:val="left"/>
              <w:rPr/>
            </w:pPr>
            <w:hyperlink w:anchor="rdi-20250331xex10_2.htm">
              <w:r>
                <w:rPr>
                  <w:rStyle w:val="InternetLink"/>
                  <w:rFonts w:ascii="Times New Roman;serif" w:hAnsi="Times New Roman;serif"/>
                  <w:b w:val="false"/>
                  <w:i w:val="false"/>
                  <w:caps w:val="false"/>
                  <w:smallCaps w:val="false"/>
                  <w:color w:val="0000FF"/>
                  <w:sz w:val="20"/>
                  <w:u w:val="single"/>
                </w:rPr>
                <w:t>Mortgage Modification and Extension Agreement dated September 29, 2023, between Sutton Hill Properties, LLC and Valley National Bank</w:t>
              </w:r>
            </w:hyperlink>
          </w:p>
        </w:tc>
      </w:tr>
      <w:tr>
        <w:trPr/>
        <w:tc>
          <w:tcPr>
            <w:tcW w:w="612"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10.3*</w:t>
            </w:r>
            <w:r>
              <w:rPr>
                <w:rFonts w:ascii="Times New Roman;serif" w:hAnsi="Times New Roman;serif"/>
                <w:caps w:val="false"/>
                <w:smallCaps w:val="false"/>
                <w:sz w:val="20"/>
              </w:rPr>
              <w:t>†</w:t>
            </w:r>
          </w:p>
        </w:tc>
        <w:tc>
          <w:tcPr>
            <w:tcW w:w="9593" w:type="dxa"/>
            <w:tcBorders/>
            <w:shd w:fill="CCEEFF" w:val="clear"/>
            <w:vAlign w:val="center"/>
          </w:tcPr>
          <w:p>
            <w:pPr>
              <w:pStyle w:val="TableContents"/>
              <w:bidi w:val="0"/>
              <w:spacing w:lineRule="auto" w:line="259" w:before="0" w:after="283"/>
              <w:jc w:val="left"/>
              <w:rPr/>
            </w:pPr>
            <w:hyperlink w:anchor="rdi-20250331xex10_3.htm">
              <w:r>
                <w:rPr>
                  <w:rStyle w:val="InternetLink"/>
                  <w:rFonts w:ascii="Times New Roman;serif" w:hAnsi="Times New Roman;serif"/>
                  <w:b w:val="false"/>
                  <w:i w:val="false"/>
                  <w:caps w:val="false"/>
                  <w:smallCaps w:val="false"/>
                  <w:color w:val="0000FF"/>
                  <w:sz w:val="20"/>
                  <w:u w:val="single"/>
                </w:rPr>
                <w:t>Note Modification Agreement dated October 1, 2024, between Sutton Hill Properties, LLC and Valley National Bank</w:t>
              </w:r>
            </w:hyperlink>
          </w:p>
        </w:tc>
      </w:tr>
      <w:tr>
        <w:trPr/>
        <w:tc>
          <w:tcPr>
            <w:tcW w:w="612" w:type="dxa"/>
            <w:tcBorders/>
            <w:shd w:fill="FFFF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10.4*</w:t>
            </w:r>
            <w:r>
              <w:rPr>
                <w:rFonts w:ascii="Times New Roman;serif" w:hAnsi="Times New Roman;serif"/>
                <w:caps w:val="false"/>
                <w:smallCaps w:val="false"/>
                <w:sz w:val="20"/>
              </w:rPr>
              <w:t>†</w:t>
            </w:r>
          </w:p>
        </w:tc>
        <w:tc>
          <w:tcPr>
            <w:tcW w:w="9593" w:type="dxa"/>
            <w:tcBorders/>
            <w:shd w:fill="FFFFFF" w:val="clear"/>
            <w:vAlign w:val="center"/>
          </w:tcPr>
          <w:p>
            <w:pPr>
              <w:pStyle w:val="TableContents"/>
              <w:bidi w:val="0"/>
              <w:spacing w:lineRule="auto" w:line="259" w:before="0" w:after="283"/>
              <w:jc w:val="left"/>
              <w:rPr/>
            </w:pPr>
            <w:hyperlink w:anchor="rdi-20250331xex10_4.htm">
              <w:r>
                <w:rPr>
                  <w:rStyle w:val="InternetLink"/>
                  <w:rFonts w:ascii="Times New Roman;serif" w:hAnsi="Times New Roman;serif"/>
                  <w:b w:val="false"/>
                  <w:i w:val="false"/>
                  <w:caps w:val="false"/>
                  <w:smallCaps w:val="false"/>
                  <w:color w:val="0000FF"/>
                  <w:sz w:val="20"/>
                  <w:u w:val="single"/>
                </w:rPr>
                <w:t>Amendment Deed Dated February 19, 2025, between National Australia Bank Limited and Reading Entertainment Australia Pty Ltd.</w:t>
              </w:r>
            </w:hyperlink>
          </w:p>
        </w:tc>
      </w:tr>
      <w:tr>
        <w:trPr/>
        <w:tc>
          <w:tcPr>
            <w:tcW w:w="6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w:t>
            </w:r>
          </w:p>
        </w:tc>
        <w:tc>
          <w:tcPr>
            <w:tcW w:w="9593" w:type="dxa"/>
            <w:tcBorders/>
            <w:shd w:fill="CCEEFF" w:val="clear"/>
            <w:vAlign w:val="center"/>
          </w:tcPr>
          <w:p>
            <w:pPr>
              <w:pStyle w:val="TableContents"/>
              <w:bidi w:val="0"/>
              <w:spacing w:lineRule="auto" w:line="259" w:before="0" w:after="283"/>
              <w:jc w:val="left"/>
              <w:rPr/>
            </w:pPr>
            <w:hyperlink w:anchor="rdi-20250331xex10_5.htm">
              <w:r>
                <w:rPr>
                  <w:rStyle w:val="InternetLink"/>
                  <w:rFonts w:ascii="Times New Roman;serif" w:hAnsi="Times New Roman;serif"/>
                  <w:b w:val="false"/>
                  <w:i w:val="false"/>
                  <w:caps w:val="false"/>
                  <w:smallCaps w:val="false"/>
                  <w:color w:val="0000FF"/>
                  <w:sz w:val="22"/>
                  <w:u w:val="single"/>
                </w:rPr>
                <w:t>Purchase and Sale Agreement and Escrow Instructions dated September 4, 2019, between Sutton Hill Capital, L.L.C. and Citadel Cinemas, Inc.</w:t>
              </w:r>
            </w:hyperlink>
          </w:p>
        </w:tc>
      </w:tr>
      <w:tr>
        <w:trPr/>
        <w:tc>
          <w:tcPr>
            <w:tcW w:w="61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w:t>
            </w:r>
          </w:p>
        </w:tc>
        <w:tc>
          <w:tcPr>
            <w:tcW w:w="9593" w:type="dxa"/>
            <w:tcBorders/>
            <w:shd w:fill="FFFFFF" w:val="clear"/>
            <w:vAlign w:val="center"/>
          </w:tcPr>
          <w:p>
            <w:pPr>
              <w:pStyle w:val="TableContents"/>
              <w:bidi w:val="0"/>
              <w:spacing w:lineRule="auto" w:line="259" w:before="0" w:after="283"/>
              <w:jc w:val="left"/>
              <w:rPr/>
            </w:pPr>
            <w:hyperlink w:anchor="rdi-20250331xex10_6.htm">
              <w:r>
                <w:rPr>
                  <w:rStyle w:val="InternetLink"/>
                  <w:rFonts w:ascii="Times New Roman;serif" w:hAnsi="Times New Roman;serif"/>
                  <w:b w:val="false"/>
                  <w:i w:val="false"/>
                  <w:caps w:val="false"/>
                  <w:smallCaps w:val="false"/>
                  <w:color w:val="0000FF"/>
                  <w:sz w:val="22"/>
                  <w:u w:val="single"/>
                </w:rPr>
                <w:t>Amendment No. 1 to Purchase and Sale Agreement and Escrow Instructions dated March 12, 2020, between Sutton Hill Capital, L.L.C. and Citadel Cinemas, Inc.</w:t>
              </w:r>
            </w:hyperlink>
          </w:p>
        </w:tc>
      </w:tr>
      <w:tr>
        <w:trPr/>
        <w:tc>
          <w:tcPr>
            <w:tcW w:w="6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w:t>
            </w:r>
          </w:p>
        </w:tc>
        <w:tc>
          <w:tcPr>
            <w:tcW w:w="9593" w:type="dxa"/>
            <w:tcBorders/>
            <w:shd w:fill="CCEEFF" w:val="clear"/>
            <w:vAlign w:val="center"/>
          </w:tcPr>
          <w:p>
            <w:pPr>
              <w:pStyle w:val="TableContents"/>
              <w:bidi w:val="0"/>
              <w:spacing w:lineRule="auto" w:line="259" w:before="0" w:after="283"/>
              <w:jc w:val="left"/>
              <w:rPr/>
            </w:pPr>
            <w:hyperlink w:anchor="rdi-20250331xex10_7.htm">
              <w:r>
                <w:rPr>
                  <w:rStyle w:val="InternetLink"/>
                  <w:rFonts w:ascii="Times New Roman;serif" w:hAnsi="Times New Roman;serif"/>
                  <w:b w:val="false"/>
                  <w:i w:val="false"/>
                  <w:caps w:val="false"/>
                  <w:smallCaps w:val="false"/>
                  <w:color w:val="0000FF"/>
                  <w:sz w:val="22"/>
                  <w:u w:val="single"/>
                </w:rPr>
                <w:t>Amendment No. 2 to Purchase and Sale Agreement and Escrow Instructions dated June 30, 2021, between Sutton Hill Capital, L.L.C. and Citadel Cinemas, Inc.</w:t>
              </w:r>
            </w:hyperlink>
          </w:p>
        </w:tc>
      </w:tr>
      <w:tr>
        <w:trPr/>
        <w:tc>
          <w:tcPr>
            <w:tcW w:w="61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w:t>
            </w:r>
          </w:p>
        </w:tc>
        <w:tc>
          <w:tcPr>
            <w:tcW w:w="9593" w:type="dxa"/>
            <w:tcBorders/>
            <w:shd w:fill="FFFFFF" w:val="clear"/>
            <w:vAlign w:val="center"/>
          </w:tcPr>
          <w:p>
            <w:pPr>
              <w:pStyle w:val="TableContents"/>
              <w:bidi w:val="0"/>
              <w:spacing w:lineRule="auto" w:line="259" w:before="0" w:after="283"/>
              <w:jc w:val="left"/>
              <w:rPr/>
            </w:pPr>
            <w:hyperlink w:anchor="rdi-20250331xex10_8.htm">
              <w:r>
                <w:rPr>
                  <w:rStyle w:val="InternetLink"/>
                  <w:rFonts w:ascii="Times New Roman;serif" w:hAnsi="Times New Roman;serif"/>
                  <w:b w:val="false"/>
                  <w:i w:val="false"/>
                  <w:caps w:val="false"/>
                  <w:smallCaps w:val="false"/>
                  <w:color w:val="0000FF"/>
                  <w:sz w:val="22"/>
                  <w:u w:val="single"/>
                </w:rPr>
                <w:t>Amendment No. 3 to Purchase and Sale Agreement and Escrow Instructions dated November 4, 2022, between Sutton Hill Capital, L.L.C. and Citadel Cinemas, Inc.</w:t>
              </w:r>
            </w:hyperlink>
          </w:p>
        </w:tc>
      </w:tr>
      <w:tr>
        <w:trPr/>
        <w:tc>
          <w:tcPr>
            <w:tcW w:w="6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w:t>
            </w:r>
          </w:p>
        </w:tc>
        <w:tc>
          <w:tcPr>
            <w:tcW w:w="9593" w:type="dxa"/>
            <w:tcBorders/>
            <w:shd w:fill="CCEEFF" w:val="clear"/>
            <w:vAlign w:val="center"/>
          </w:tcPr>
          <w:p>
            <w:pPr>
              <w:pStyle w:val="TableContents"/>
              <w:bidi w:val="0"/>
              <w:spacing w:lineRule="auto" w:line="259" w:before="0" w:after="283"/>
              <w:jc w:val="left"/>
              <w:rPr/>
            </w:pPr>
            <w:hyperlink w:anchor="rdi-20250331xex10_9.htm">
              <w:r>
                <w:rPr>
                  <w:rStyle w:val="InternetLink"/>
                  <w:rFonts w:ascii="Times New Roman;serif" w:hAnsi="Times New Roman;serif"/>
                  <w:b w:val="false"/>
                  <w:i w:val="false"/>
                  <w:caps w:val="false"/>
                  <w:smallCaps w:val="false"/>
                  <w:color w:val="0000FF"/>
                  <w:sz w:val="22"/>
                  <w:u w:val="single"/>
                </w:rPr>
                <w:t>Amendment No. 4 to Purchase and Sale Agreement and Escrow Instructions dated August 8, 2024, between Sutton Hill Capital, L.L.C. and Citadel Cinemas, Inc.</w:t>
              </w:r>
            </w:hyperlink>
          </w:p>
        </w:tc>
      </w:tr>
      <w:tr>
        <w:trPr/>
        <w:tc>
          <w:tcPr>
            <w:tcW w:w="61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10.10*</w:t>
            </w:r>
          </w:p>
        </w:tc>
        <w:tc>
          <w:tcPr>
            <w:tcW w:w="9593" w:type="dxa"/>
            <w:tcBorders/>
            <w:shd w:fill="FFFFFF" w:val="clear"/>
            <w:vAlign w:val="center"/>
          </w:tcPr>
          <w:p>
            <w:pPr>
              <w:pStyle w:val="TableContents"/>
              <w:bidi w:val="0"/>
              <w:spacing w:lineRule="auto" w:line="259" w:before="0" w:after="283"/>
              <w:jc w:val="left"/>
              <w:rPr/>
            </w:pPr>
            <w:hyperlink w:anchor="rdi-20250331xex10_10.htm">
              <w:r>
                <w:rPr>
                  <w:rStyle w:val="InternetLink"/>
                  <w:rFonts w:ascii="Times New Roman;serif" w:hAnsi="Times New Roman;serif"/>
                  <w:b w:val="false"/>
                  <w:i w:val="false"/>
                  <w:caps w:val="false"/>
                  <w:smallCaps w:val="false"/>
                  <w:color w:val="0000FF"/>
                  <w:sz w:val="22"/>
                  <w:u w:val="single"/>
                </w:rPr>
                <w:t>Amendment No. 5 to Purchase and Sale Agreement and Escrow Instructions dated March, 27, 2025, between Sutton Hill Capital, L.L.C. and Citadel Cinemas, Inc.</w:t>
              </w:r>
            </w:hyperlink>
          </w:p>
        </w:tc>
      </w:tr>
      <w:tr>
        <w:trPr/>
        <w:tc>
          <w:tcPr>
            <w:tcW w:w="6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c>
          <w:tcPr>
            <w:tcW w:w="9593" w:type="dxa"/>
            <w:tcBorders/>
            <w:shd w:fill="CCEEFF" w:val="clear"/>
            <w:vAlign w:val="center"/>
          </w:tcPr>
          <w:p>
            <w:pPr>
              <w:pStyle w:val="TableContents"/>
              <w:bidi w:val="0"/>
              <w:spacing w:lineRule="auto" w:line="259" w:before="0" w:after="283"/>
              <w:jc w:val="left"/>
              <w:rPr/>
            </w:pPr>
            <w:hyperlink w:anchor="rdi-20250331xex31_1.htm">
              <w:r>
                <w:rPr>
                  <w:rStyle w:val="InternetLink"/>
                  <w:rFonts w:ascii="Times New Roman;serif" w:hAnsi="Times New Roman;serif"/>
                  <w:b w:val="false"/>
                  <w:i w:val="false"/>
                  <w:caps w:val="false"/>
                  <w:smallCaps w:val="false"/>
                  <w:color w:val="0000FF"/>
                  <w:sz w:val="20"/>
                  <w:u w:val="single"/>
                </w:rPr>
                <w:t>Certification of the Principal Executive Officer Pursuant to Section 302 of the Sarbanes-Oxley Act of 2002.</w:t>
              </w:r>
            </w:hyperlink>
          </w:p>
        </w:tc>
      </w:tr>
      <w:tr>
        <w:trPr/>
        <w:tc>
          <w:tcPr>
            <w:tcW w:w="6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w:t>
            </w:r>
          </w:p>
        </w:tc>
        <w:tc>
          <w:tcPr>
            <w:tcW w:w="9593" w:type="dxa"/>
            <w:tcBorders/>
            <w:shd w:fill="FFFFFF" w:val="clear"/>
            <w:vAlign w:val="center"/>
          </w:tcPr>
          <w:p>
            <w:pPr>
              <w:pStyle w:val="TableContents"/>
              <w:bidi w:val="0"/>
              <w:spacing w:lineRule="auto" w:line="259" w:before="0" w:after="283"/>
              <w:jc w:val="left"/>
              <w:rPr/>
            </w:pPr>
            <w:hyperlink w:anchor="rdi-20250331xex31_2.htm">
              <w:r>
                <w:rPr>
                  <w:rStyle w:val="InternetLink"/>
                  <w:rFonts w:ascii="Times New Roman;serif" w:hAnsi="Times New Roman;serif"/>
                  <w:b w:val="false"/>
                  <w:i w:val="false"/>
                  <w:caps w:val="false"/>
                  <w:smallCaps w:val="false"/>
                  <w:color w:val="0000FF"/>
                  <w:sz w:val="20"/>
                  <w:u w:val="single"/>
                </w:rPr>
                <w:t>Certification of the Principal Financial Officer Pursuant to Section 302 of the Sarbanes-Oxley Act of 2002.</w:t>
              </w:r>
            </w:hyperlink>
          </w:p>
        </w:tc>
      </w:tr>
      <w:tr>
        <w:trPr/>
        <w:tc>
          <w:tcPr>
            <w:tcW w:w="61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9593" w:type="dxa"/>
            <w:tcBorders/>
            <w:shd w:fill="CCEEFF" w:val="clear"/>
            <w:vAlign w:val="center"/>
          </w:tcPr>
          <w:p>
            <w:pPr>
              <w:pStyle w:val="TableContents"/>
              <w:bidi w:val="0"/>
              <w:spacing w:lineRule="auto" w:line="259" w:before="0" w:after="283"/>
              <w:jc w:val="left"/>
              <w:rPr/>
            </w:pPr>
            <w:hyperlink w:anchor="rdi-20250331xex32.htm">
              <w:r>
                <w:rPr>
                  <w:rStyle w:val="InternetLink"/>
                  <w:rFonts w:ascii="Times New Roman;serif" w:hAnsi="Times New Roman;serif"/>
                  <w:b w:val="false"/>
                  <w:i w:val="false"/>
                  <w:caps w:val="false"/>
                  <w:smallCaps w:val="false"/>
                  <w:color w:val="0000FF"/>
                  <w:sz w:val="20"/>
                  <w:u w:val="single"/>
                </w:rPr>
                <w:t>Certifications Pursuant to Section 906 of the Sarbanes-Oxley Act of 2002.</w:t>
              </w:r>
            </w:hyperlink>
          </w:p>
        </w:tc>
      </w:tr>
      <w:tr>
        <w:trPr/>
        <w:tc>
          <w:tcPr>
            <w:tcW w:w="6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59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material from our Company’s Quarterly Report on Form 10-Q for the quarter ended March 31, 2025,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tc>
      </w:tr>
      <w:tr>
        <w:trPr/>
        <w:tc>
          <w:tcPr>
            <w:tcW w:w="6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959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 Page Interactive Data File (formatted in iXBRL and contained in Exhibit 101)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herewith</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Furnished herewith</w:t>
      </w:r>
    </w:p>
    <w:p>
      <w:pPr>
        <w:pStyle w:val="TextBody"/>
        <w:bidi w:val="0"/>
        <w:spacing w:lineRule="auto" w:line="259"/>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bookmarkStart w:id="71" w:name="Signatures"/>
      <w:bookmarkEnd w:id="71"/>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May 15,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and Chief Executive Officer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May 15,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pBdr/>
        <w:bidi w:val="0"/>
        <w:spacing w:before="0" w:after="0"/>
        <w:ind w:left="1460" w:right="1300" w:hanging="0"/>
        <w:jc w:val="right"/>
        <w:rPr>
          <w:rFonts w:ascii="Arial" w:hAnsi="Arial"/>
          <w:sz w:val="22"/>
        </w:rPr>
      </w:pPr>
      <w:bookmarkStart w:id="72" w:name="rdi-20250331xex10_1.htm"/>
      <w:bookmarkStart w:id="73" w:name="ksrdi20250331xex10_1"/>
      <w:bookmarkEnd w:id="72"/>
      <w:bookmarkEnd w:id="73"/>
      <w:r>
        <w:rPr>
          <w:rFonts w:ascii="Arial" w:hAnsi="Arial"/>
          <w:b/>
          <w:sz w:val="22"/>
        </w:rPr>
        <w:t>Exhibit 10.1</w:t>
      </w:r>
      <w:r>
        <w:rPr>
          <w:rFonts w:ascii="Arial" w:hAnsi="Arial"/>
          <w:sz w:val="22"/>
        </w:rPr>
        <w:t xml:space="preserve"> </w:t>
      </w:r>
      <w:r>
        <w:br w:type="page"/>
      </w:r>
    </w:p>
    <w:p>
      <w:pPr>
        <w:pStyle w:val="TextBody"/>
        <w:pBdr/>
        <w:bidi w:val="0"/>
        <w:spacing w:before="0" w:after="0"/>
        <w:ind w:left="1460" w:right="1300" w:hanging="0"/>
        <w:jc w:val="right"/>
        <w:rPr>
          <w:rFonts w:cs="Arial"/>
          <w:szCs w:val="22"/>
        </w:rPr>
      </w:pPr>
      <w:r>
        <w:rPr>
          <w:rFonts w:cs="Arial"/>
          <w:bCs/>
          <w:szCs w:val="22"/>
        </w:rPr>
        <w:t>﻿</w:t>
      </w:r>
      <w:r>
        <w:rPr>
          <w:rFonts w:cs="Arial"/>
          <w:szCs w:val="22"/>
        </w:rPr>
        <w:t xml:space="preserve"> </w:t>
      </w:r>
    </w:p>
    <w:p>
      <w:pPr>
        <w:pStyle w:val="TextBody"/>
        <w:pBdr/>
        <w:bidi w:val="0"/>
        <w:spacing w:before="0" w:after="0"/>
        <w:ind w:left="1460" w:right="1300" w:hanging="0"/>
        <w:jc w:val="both"/>
        <w:rPr>
          <w:rFonts w:cs="Arial"/>
          <w:szCs w:val="22"/>
        </w:rPr>
      </w:pPr>
      <w:r>
        <w:rPr>
          <w:rFonts w:cs="Arial"/>
          <w:bCs/>
          <w:szCs w:val="22"/>
        </w:rPr>
        <w:t>﻿</w:t>
      </w:r>
      <w:r>
        <w:rPr>
          <w:rFonts w:cs="Arial"/>
          <w:szCs w:val="22"/>
        </w:rPr>
        <w:t xml:space="preserve"> </w:t>
      </w:r>
    </w:p>
    <w:p>
      <w:pPr>
        <w:pStyle w:val="TextBody"/>
        <w:pBdr/>
        <w:bidi w:val="0"/>
        <w:spacing w:before="0" w:after="0"/>
        <w:ind w:left="1460" w:right="1300" w:hanging="0"/>
        <w:jc w:val="both"/>
        <w:rPr>
          <w:rFonts w:ascii="Arial" w:hAnsi="Arial"/>
          <w:sz w:val="22"/>
        </w:rPr>
      </w:pPr>
      <w:r>
        <w:rPr>
          <w:rFonts w:ascii="Arial" w:hAnsi="Arial"/>
          <w:b/>
          <w:sz w:val="22"/>
        </w:rPr>
        <w:t>PORTIONS OF THIS EXHIBIT HAVE BEEN OMITTED BECAUSE THEY ARE BOTH (I) NOT MATERIAL AND (II) WOULD BE COMPETITIVELY HARMFUL IF PUBLICLY DISCLOSED. INFORMATION THAT HAS BEEN OMITTED HAS BEEN NOTED IN THIS DOCUMENT WITH A PLACEHOLDER IDENTIFIED BY THE MARK “[***]”</w:t>
      </w:r>
      <w:r>
        <w:rPr>
          <w:rFonts w:ascii="Arial" w:hAnsi="Arial"/>
          <w:sz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lineRule="auto" w:line="242" w:before="65" w:after="0"/>
        <w:ind w:left="3709" w:right="3607" w:hanging="9"/>
        <w:jc w:val="center"/>
        <w:rPr>
          <w:rFonts w:cs="Arial"/>
          <w:bCs/>
          <w:szCs w:val="30"/>
        </w:rPr>
      </w:pPr>
      <w:r>
        <w:rPr>
          <w:rFonts w:cs="Arial"/>
          <w:bCs/>
          <w:szCs w:val="30"/>
        </w:rPr>
        <w:t xml:space="preserve">﻿ </w:t>
      </w:r>
    </w:p>
    <w:p>
      <w:pPr>
        <w:pStyle w:val="TextBody"/>
        <w:pBdr/>
        <w:bidi w:val="0"/>
        <w:spacing w:lineRule="auto" w:line="242" w:before="65" w:after="0"/>
        <w:ind w:left="3709" w:right="3607" w:hanging="9"/>
        <w:jc w:val="center"/>
        <w:rPr>
          <w:rFonts w:ascii="Arial" w:hAnsi="Arial"/>
          <w:b/>
          <w:sz w:val="30"/>
        </w:rPr>
      </w:pPr>
      <w:r>
        <w:rPr>
          <w:rFonts w:ascii="Arial" w:hAnsi="Arial"/>
          <w:b/>
          <w:sz w:val="30"/>
        </w:rPr>
        <w:t xml:space="preserve">AMENDED AND RESTATED </w:t>
      </w:r>
    </w:p>
    <w:p>
      <w:pPr>
        <w:pStyle w:val="TextBody"/>
        <w:pBdr/>
        <w:bidi w:val="0"/>
        <w:spacing w:lineRule="auto" w:line="242" w:before="65" w:after="0"/>
        <w:ind w:left="3709" w:right="3607" w:hanging="9"/>
        <w:jc w:val="center"/>
        <w:rPr>
          <w:rFonts w:ascii="Arial" w:hAnsi="Arial"/>
          <w:b/>
          <w:sz w:val="30"/>
        </w:rPr>
      </w:pPr>
      <w:r>
        <w:rPr>
          <w:rFonts w:ascii="Arial" w:hAnsi="Arial"/>
          <w:b/>
          <w:sz w:val="30"/>
        </w:rPr>
        <w:t xml:space="preserve">MORTGAGE PROMISSORY NOTE </w:t>
      </w:r>
    </w:p>
    <w:p>
      <w:pPr>
        <w:pStyle w:val="TextBody"/>
        <w:pBdr/>
        <w:bidi w:val="0"/>
        <w:spacing w:lineRule="auto" w:line="240" w:before="400" w:after="0"/>
        <w:ind w:left="5103" w:right="5001" w:firstLine="14"/>
        <w:jc w:val="center"/>
        <w:rPr>
          <w:rFonts w:ascii="Arial" w:hAnsi="Arial"/>
          <w:sz w:val="22"/>
        </w:rPr>
      </w:pPr>
      <w:r>
        <w:rPr>
          <w:rFonts w:ascii="Arial" w:hAnsi="Arial"/>
          <w:sz w:val="22"/>
        </w:rPr>
        <w:t xml:space="preserve">September 29, 2023 </w:t>
      </w:r>
    </w:p>
    <w:p>
      <w:pPr>
        <w:pStyle w:val="TextBody"/>
        <w:pBdr/>
        <w:bidi w:val="0"/>
        <w:spacing w:lineRule="auto" w:line="240" w:before="0" w:after="0"/>
        <w:ind w:left="5103" w:right="5001" w:firstLine="14"/>
        <w:jc w:val="center"/>
        <w:rPr>
          <w:rFonts w:ascii="Arial" w:hAnsi="Arial"/>
          <w:sz w:val="22"/>
        </w:rPr>
      </w:pPr>
      <w:r>
        <w:rPr>
          <w:rFonts w:ascii="Arial" w:hAnsi="Arial"/>
          <w:sz w:val="22"/>
        </w:rPr>
        <w:t xml:space="preserve">New York, New York </w:t>
      </w:r>
    </w:p>
    <w:p>
      <w:pPr>
        <w:pStyle w:val="TextBody"/>
        <w:pBdr/>
        <w:bidi w:val="0"/>
        <w:spacing w:before="4" w:after="0"/>
        <w:ind w:left="1460" w:right="1300" w:hanging="0"/>
        <w:jc w:val="left"/>
        <w:rPr>
          <w:rFonts w:cs="Arial"/>
          <w:szCs w:val="22"/>
        </w:rPr>
      </w:pPr>
      <w:r>
        <w:rPr>
          <w:rFonts w:cs="Arial"/>
          <w:szCs w:val="22"/>
        </w:rPr>
        <w:t xml:space="preserve">﻿ </w:t>
      </w:r>
    </w:p>
    <w:p>
      <w:pPr>
        <w:pStyle w:val="TextBody"/>
        <w:bidi w:val="0"/>
        <w:spacing w:lineRule="auto" w:line="244" w:before="0" w:after="0"/>
        <w:ind w:left="1662" w:right="1415" w:firstLine="691"/>
        <w:jc w:val="both"/>
        <w:rPr>
          <w:rFonts w:ascii="Arial" w:hAnsi="Arial"/>
          <w:sz w:val="22"/>
        </w:rPr>
      </w:pPr>
      <w:r>
        <w:rPr>
          <w:rFonts w:ascii="Arial" w:hAnsi="Arial"/>
          <w:sz w:val="22"/>
        </w:rPr>
        <w:t>FOR VALUE RECEIVED, SUTTON HILL PROPERTIES, LLC, a Nevada limited liability company qualified to do business in New York, having its principal place of business at 5995 Sepulveda Boulevard, Suite 300, Culver City, California 90230 (the "</w:t>
      </w:r>
      <w:r>
        <w:rPr>
          <w:rFonts w:ascii="Arial" w:hAnsi="Arial"/>
          <w:b/>
          <w:sz w:val="22"/>
        </w:rPr>
        <w:t>Borrower</w:t>
      </w:r>
      <w:r>
        <w:rPr>
          <w:rFonts w:ascii="Arial" w:hAnsi="Arial"/>
          <w:sz w:val="22"/>
        </w:rPr>
        <w:t>") hereby promises to pay to the order of VALLEY NATIONAL BANK, a national banking association at its offices at 1455 Valley Road, Wayne, New Jersey 07470, and its successors and assigns ("</w:t>
      </w:r>
      <w:r>
        <w:rPr>
          <w:rFonts w:ascii="Arial" w:hAnsi="Arial"/>
          <w:b/>
          <w:sz w:val="22"/>
        </w:rPr>
        <w:t>Mortgagee</w:t>
      </w:r>
      <w:r>
        <w:rPr>
          <w:rFonts w:ascii="Arial" w:hAnsi="Arial"/>
          <w:sz w:val="22"/>
        </w:rPr>
        <w:t xml:space="preserve">"), the original principal sum of Twenty-One Million Sixty Thousand Nine Hundred Twelve and 57/100 Dollars ($21,060,912.57) together with interest according to the following terms and conditions: </w:t>
      </w:r>
    </w:p>
    <w:p>
      <w:pPr>
        <w:pStyle w:val="TextBody"/>
        <w:bidi w:val="0"/>
        <w:spacing w:before="9" w:after="0"/>
        <w:ind w:left="1460" w:right="1300" w:hanging="0"/>
        <w:jc w:val="left"/>
        <w:rPr>
          <w:rFonts w:cs="Arial"/>
          <w:szCs w:val="22"/>
        </w:rPr>
      </w:pPr>
      <w:r>
        <w:rPr>
          <w:rFonts w:cs="Arial"/>
          <w:szCs w:val="22"/>
        </w:rPr>
        <w:t xml:space="preserve">﻿ </w:t>
      </w:r>
    </w:p>
    <w:p>
      <w:pPr>
        <w:pStyle w:val="TextBody"/>
        <w:bidi w:val="0"/>
        <w:spacing w:before="0" w:after="0"/>
        <w:ind w:left="3056" w:right="1300" w:hanging="0"/>
        <w:jc w:val="left"/>
        <w:rPr>
          <w:rFonts w:ascii="Arial" w:hAnsi="Arial"/>
          <w:sz w:val="22"/>
        </w:rPr>
      </w:pPr>
      <w:r>
        <w:rPr>
          <w:rFonts w:ascii="Arial" w:hAnsi="Arial"/>
          <w:sz w:val="23"/>
        </w:rPr>
        <w:t>1.</w:t>
      </w:r>
      <w:r>
        <w:rPr>
          <w:rFonts w:ascii="Arial" w:hAnsi="Arial"/>
          <w:sz w:val="23"/>
        </w:rPr>
        <w:t>Payments.</w:t>
      </w:r>
      <w:r>
        <w:rPr>
          <w:rFonts w:ascii="Arial" w:hAnsi="Arial"/>
          <w:sz w:val="22"/>
        </w:rPr>
        <w:t xml:space="preserve"> </w:t>
      </w:r>
    </w:p>
    <w:p>
      <w:pPr>
        <w:pStyle w:val="TextBody"/>
        <w:bidi w:val="0"/>
        <w:spacing w:lineRule="auto" w:line="244" w:before="255" w:after="0"/>
        <w:ind w:left="1662" w:right="1559" w:firstLine="720"/>
        <w:jc w:val="both"/>
        <w:rPr>
          <w:rFonts w:ascii="Arial" w:hAnsi="Arial"/>
          <w:sz w:val="22"/>
        </w:rPr>
      </w:pPr>
      <w:r>
        <w:rPr>
          <w:rFonts w:ascii="Arial" w:hAnsi="Arial"/>
          <w:sz w:val="22"/>
        </w:rPr>
        <w:t>This Amended and Restated Mortgage Promissory Note ("</w:t>
      </w:r>
      <w:r>
        <w:rPr>
          <w:rFonts w:ascii="Arial" w:hAnsi="Arial"/>
          <w:b/>
          <w:sz w:val="22"/>
        </w:rPr>
        <w:t>Note</w:t>
      </w:r>
      <w:r>
        <w:rPr>
          <w:rFonts w:ascii="Arial" w:hAnsi="Arial"/>
          <w:sz w:val="22"/>
        </w:rPr>
        <w:t>" and "</w:t>
      </w:r>
      <w:r>
        <w:rPr>
          <w:rFonts w:ascii="Arial" w:hAnsi="Arial"/>
          <w:b/>
          <w:sz w:val="22"/>
        </w:rPr>
        <w:t>Restated Note</w:t>
      </w:r>
      <w:r>
        <w:rPr>
          <w:rFonts w:ascii="Arial" w:hAnsi="Arial"/>
          <w:sz w:val="22"/>
        </w:rPr>
        <w:t xml:space="preserve">" as referred to in the Extension and Modification Agreement of even date herewith between Borrower and Mortgagee) shall be repaid as follows: </w:t>
      </w:r>
    </w:p>
    <w:p>
      <w:pPr>
        <w:pStyle w:val="TextBody"/>
        <w:bidi w:val="0"/>
        <w:spacing w:lineRule="auto" w:line="244" w:before="258" w:after="0"/>
        <w:ind w:left="1662" w:right="1559" w:firstLine="1382"/>
        <w:jc w:val="both"/>
        <w:rPr>
          <w:rFonts w:ascii="Arial" w:hAnsi="Arial"/>
          <w:sz w:val="22"/>
        </w:rPr>
      </w:pPr>
      <w:r>
        <w:rPr>
          <w:rFonts w:ascii="Arial" w:hAnsi="Arial"/>
          <w:sz w:val="23"/>
        </w:rPr>
        <w:t>(A)</w:t>
      </w:r>
      <w:r>
        <w:rPr>
          <w:rFonts w:ascii="Arial" w:hAnsi="Arial"/>
          <w:sz w:val="22"/>
        </w:rPr>
        <w:t xml:space="preserve">   </w:t>
      </w:r>
      <w:r>
        <w:rPr>
          <w:rFonts w:ascii="Arial" w:hAnsi="Arial"/>
          <w:sz w:val="23"/>
        </w:rPr>
        <w:t>Interest hereon for the period from the date hereof through the end of the current calendar month shall be due and payable simultaneously with the execution of this Note.</w:t>
      </w:r>
      <w:r>
        <w:rPr>
          <w:rFonts w:ascii="Arial" w:hAnsi="Arial"/>
          <w:sz w:val="22"/>
        </w:rPr>
        <w:t xml:space="preserve"> </w:t>
      </w:r>
    </w:p>
    <w:p>
      <w:pPr>
        <w:pStyle w:val="TextBody"/>
        <w:bidi w:val="0"/>
        <w:spacing w:lineRule="auto" w:line="244" w:before="258" w:after="0"/>
        <w:ind w:left="1662" w:right="1559" w:firstLine="1382"/>
        <w:jc w:val="both"/>
        <w:rPr>
          <w:rFonts w:ascii="Arial" w:hAnsi="Arial"/>
          <w:sz w:val="22"/>
        </w:rPr>
      </w:pPr>
      <w:r>
        <w:rPr>
          <w:rFonts w:ascii="Arial" w:hAnsi="Arial"/>
          <w:sz w:val="23"/>
        </w:rPr>
        <w:t>(8)</w:t>
      </w:r>
      <w:r>
        <w:rPr>
          <w:rFonts w:ascii="Arial" w:hAnsi="Arial"/>
          <w:sz w:val="22"/>
        </w:rPr>
        <w:t xml:space="preserve">   </w:t>
      </w:r>
      <w:r>
        <w:rPr>
          <w:rFonts w:ascii="Arial" w:hAnsi="Arial"/>
          <w:sz w:val="23"/>
        </w:rPr>
        <w:t>Eleven (11) equal consecutive monthly installments of principal and interest, in an amount as calculated pursuant to Interest Rate and Interest Calculations (as defined below) commencing on November 1, 2023 (the "</w:t>
      </w:r>
      <w:r>
        <w:rPr>
          <w:rFonts w:ascii="Arial" w:hAnsi="Arial"/>
          <w:b/>
          <w:sz w:val="23"/>
        </w:rPr>
        <w:t>First Payment Date</w:t>
      </w:r>
      <w:r>
        <w:rPr>
          <w:rFonts w:ascii="Arial" w:hAnsi="Arial"/>
          <w:sz w:val="23"/>
        </w:rPr>
        <w:t>", and each payment being a "</w:t>
      </w:r>
      <w:r>
        <w:rPr>
          <w:rFonts w:ascii="Arial" w:hAnsi="Arial"/>
          <w:b/>
          <w:sz w:val="23"/>
        </w:rPr>
        <w:t>Payment Date</w:t>
      </w:r>
      <w:r>
        <w:rPr>
          <w:rFonts w:ascii="Arial" w:hAnsi="Arial"/>
          <w:sz w:val="23"/>
        </w:rPr>
        <w:t>"), and continuing on the first day of each month thereafter until and including September 1, 2024.</w:t>
      </w:r>
      <w:r>
        <w:rPr>
          <w:rFonts w:ascii="Arial" w:hAnsi="Arial"/>
          <w:sz w:val="22"/>
        </w:rPr>
        <w:t xml:space="preserve"> </w:t>
      </w:r>
    </w:p>
    <w:p>
      <w:pPr>
        <w:pStyle w:val="TextBody"/>
        <w:bidi w:val="0"/>
        <w:spacing w:lineRule="auto" w:line="240" w:before="222" w:after="0"/>
        <w:ind w:left="1662" w:right="1545" w:firstLine="1397"/>
        <w:jc w:val="both"/>
        <w:rPr>
          <w:rFonts w:ascii="Arial" w:hAnsi="Arial"/>
          <w:sz w:val="22"/>
        </w:rPr>
      </w:pPr>
      <w:r>
        <w:rPr>
          <w:rFonts w:ascii="Arial" w:hAnsi="Arial"/>
          <w:sz w:val="23"/>
        </w:rPr>
        <w:t>(C)</w:t>
      </w:r>
      <w:r>
        <w:rPr>
          <w:rFonts w:ascii="Arial" w:hAnsi="Arial"/>
          <w:sz w:val="22"/>
        </w:rPr>
        <w:t xml:space="preserve">   </w:t>
      </w:r>
      <w:r>
        <w:rPr>
          <w:rFonts w:ascii="Arial" w:hAnsi="Arial"/>
          <w:sz w:val="23"/>
        </w:rPr>
        <w:t>One (1) payment in the amount of One Million Sixty Thousand Nine Hundred Twelve and 57/100 Dollars ($1,060,912.57) (the "</w:t>
      </w:r>
      <w:r>
        <w:rPr>
          <w:rFonts w:ascii="Arial" w:hAnsi="Arial"/>
          <w:b/>
          <w:sz w:val="23"/>
        </w:rPr>
        <w:t>Required Paydown Amount</w:t>
      </w:r>
      <w:r>
        <w:rPr>
          <w:rFonts w:ascii="Arial" w:hAnsi="Arial"/>
          <w:sz w:val="23"/>
        </w:rPr>
        <w:t xml:space="preserve">") due and payable in full on March 1, 2024. Borrower shall deliver to Mortgagee, together with the Required Paydown Amount, a certificate in form reasonably acceptable to Mortgagee executed by Borrower's manager or an authorized officer of Borrower certifying that each of the representations and warranties of the Borrower contained in the Loan Documents is true, complete and correct in all material respects as of the date of such manager or officer certificate except to the extent such representations and warranties are matters which by their nature can no longer be true and correct as a result of the passage of time. Notwithstanding the foregoing, in the event that Borrower has entered into a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40" w:before="222" w:after="0"/>
        <w:ind w:left="1662" w:right="1545" w:hanging="0"/>
        <w:jc w:val="both"/>
        <w:rPr>
          <w:rFonts w:ascii="Arial" w:hAnsi="Arial"/>
          <w:sz w:val="22"/>
        </w:rPr>
      </w:pPr>
      <w:r>
        <w:rPr>
          <w:rFonts w:ascii="Arial" w:hAnsi="Arial"/>
          <w:sz w:val="23"/>
        </w:rPr>
        <w:t>purchase and sale agreement for the sale of the entire Mortgaged Property with a bona-fide third party purchaser with a non-refundable (i.e., all contingency periods, if any, under such agreement have expired and such purchaser shall have no termination rights thereunder except for cause (e.g., a termination right which may be triggered by</w:t>
      </w:r>
      <w:r>
        <w:rPr>
          <w:rFonts w:ascii="Arial" w:hAnsi="Arial"/>
          <w:sz w:val="22"/>
        </w:rPr>
        <w:t> </w:t>
      </w:r>
      <w:r>
        <w:rPr>
          <w:rFonts w:ascii="Arial" w:hAnsi="Arial"/>
          <w:sz w:val="23"/>
        </w:rPr>
        <w:t>casualty, condemnation, title defect or other event as would customarily lead to such right of purchaser)) earnest money deposit in an amount equal to not less than five percent (5%) of the purchase price, which purchase price shall be in an amount equal to or greater than such amount as shall be required to indefeasibly repay in full the entire indebtedness evidenced by this Note plus all closing costs payable by Borrower as seller in connection with such sale of the Mortgaged Property (the "</w:t>
      </w:r>
      <w:r>
        <w:rPr>
          <w:rFonts w:ascii="Arial" w:hAnsi="Arial"/>
          <w:b/>
          <w:sz w:val="23"/>
        </w:rPr>
        <w:t>PSA</w:t>
      </w:r>
      <w:r>
        <w:rPr>
          <w:rFonts w:ascii="Arial" w:hAnsi="Arial"/>
          <w:sz w:val="23"/>
        </w:rPr>
        <w:t>") and has provided a copy of such fully-executed PSA to Mortgagee, then the date upon which such Required Paydown Amount shall be due and payable shall be extended until the earlier to occur of (i) the date on which the closing of title shall occur pursuant to the PSA, (ii) five (5) days after the date of any termination or cancellation of the PSA, or (iii) the Maturity Date.</w:t>
      </w:r>
      <w:r>
        <w:rPr>
          <w:rFonts w:ascii="Arial" w:hAnsi="Arial"/>
          <w:sz w:val="22"/>
        </w:rPr>
        <w:t xml:space="preserve"> </w:t>
      </w:r>
    </w:p>
    <w:p>
      <w:pPr>
        <w:pStyle w:val="TextBody"/>
        <w:bidi w:val="0"/>
        <w:spacing w:lineRule="auto" w:line="252" w:before="243" w:after="0"/>
        <w:ind w:left="1647" w:right="1545" w:firstLine="1397"/>
        <w:jc w:val="both"/>
        <w:rPr>
          <w:rFonts w:ascii="Arial" w:hAnsi="Arial"/>
          <w:sz w:val="22"/>
        </w:rPr>
      </w:pPr>
      <w:r>
        <w:rPr>
          <w:rFonts w:ascii="Arial" w:hAnsi="Arial"/>
          <w:sz w:val="22"/>
        </w:rPr>
        <w:t xml:space="preserve">(D)   A final installment of principal in such amount as shall constitute the entire outstanding principal balance of this Note, plus all accrued and unpaid interest as calculated pursuant to Interest Rate and Interest Calculations (as defined below), and all other sums due under this Note and/or the Mortgage (as defined below) due and payable in full on October 1, 2024 (the </w:t>
      </w:r>
      <w:r>
        <w:rPr>
          <w:rFonts w:ascii="Arial" w:hAnsi="Arial"/>
          <w:b/>
          <w:sz w:val="21"/>
        </w:rPr>
        <w:t>"Maturity Date").</w:t>
      </w:r>
      <w:r>
        <w:rPr>
          <w:rFonts w:ascii="Arial" w:hAnsi="Arial"/>
          <w:sz w:val="22"/>
        </w:rPr>
        <w:t xml:space="preserve"> </w:t>
      </w:r>
    </w:p>
    <w:p>
      <w:pPr>
        <w:pStyle w:val="TextBody"/>
        <w:bidi w:val="0"/>
        <w:spacing w:lineRule="auto" w:line="252" w:before="237" w:after="0"/>
        <w:ind w:left="1652" w:right="1558" w:firstLine="695"/>
        <w:jc w:val="both"/>
        <w:rPr>
          <w:rFonts w:ascii="Arial" w:hAnsi="Arial"/>
          <w:sz w:val="22"/>
        </w:rPr>
      </w:pPr>
      <w:r>
        <w:rPr>
          <w:rFonts w:ascii="Arial" w:hAnsi="Arial"/>
          <w:sz w:val="22"/>
        </w:rPr>
        <w:t xml:space="preserve">The monthly installments of principal and interest described above shall be based on a two hundred sixty (260) month amortization schedule. </w:t>
      </w:r>
    </w:p>
    <w:p>
      <w:pPr>
        <w:pStyle w:val="TextBody"/>
        <w:bidi w:val="0"/>
        <w:spacing w:before="9" w:after="0"/>
        <w:ind w:left="1460" w:right="1300" w:hanging="0"/>
        <w:jc w:val="left"/>
        <w:rPr>
          <w:rFonts w:cs="Arial"/>
          <w:szCs w:val="22"/>
        </w:rPr>
      </w:pPr>
      <w:r>
        <w:rPr>
          <w:rFonts w:cs="Arial"/>
          <w:szCs w:val="22"/>
        </w:rPr>
        <w:t xml:space="preserve">﻿ </w:t>
      </w:r>
    </w:p>
    <w:p>
      <w:pPr>
        <w:pStyle w:val="TextBody"/>
        <w:bidi w:val="0"/>
        <w:spacing w:before="1" w:after="0"/>
        <w:ind w:left="3053" w:right="1300" w:hanging="0"/>
        <w:jc w:val="left"/>
        <w:rPr>
          <w:rFonts w:ascii="Arial" w:hAnsi="Arial"/>
          <w:sz w:val="22"/>
        </w:rPr>
      </w:pPr>
      <w:r>
        <w:rPr>
          <w:rFonts w:ascii="Arial" w:hAnsi="Arial"/>
          <w:sz w:val="22"/>
        </w:rPr>
        <w:t>2.</w:t>
      </w:r>
      <w:r>
        <w:rPr>
          <w:rFonts w:ascii="Arial" w:hAnsi="Arial"/>
          <w:sz w:val="22"/>
        </w:rPr>
        <w:t>Interest Rate</w:t>
      </w:r>
      <w:r>
        <w:rPr>
          <w:rFonts w:ascii="Arial" w:hAnsi="Arial"/>
          <w:sz w:val="22"/>
        </w:rPr>
        <w:t xml:space="preserve">. </w:t>
      </w:r>
    </w:p>
    <w:p>
      <w:pPr>
        <w:pStyle w:val="TextBody"/>
        <w:bidi w:val="0"/>
        <w:spacing w:before="27" w:after="0"/>
        <w:ind w:left="1460" w:right="1300" w:hanging="0"/>
        <w:jc w:val="left"/>
        <w:rPr>
          <w:rFonts w:cs="Arial"/>
          <w:szCs w:val="22"/>
        </w:rPr>
      </w:pPr>
      <w:r>
        <w:rPr>
          <w:rFonts w:cs="Arial"/>
          <w:szCs w:val="22"/>
        </w:rPr>
        <w:t xml:space="preserve">﻿ </w:t>
      </w:r>
    </w:p>
    <w:p>
      <w:pPr>
        <w:pStyle w:val="TextBody"/>
        <w:bidi w:val="0"/>
        <w:spacing w:lineRule="auto" w:line="252" w:before="0" w:after="0"/>
        <w:ind w:left="1646" w:right="1541" w:hanging="0"/>
        <w:jc w:val="both"/>
        <w:rPr>
          <w:rFonts w:ascii="Arial" w:hAnsi="Arial"/>
          <w:sz w:val="22"/>
        </w:rPr>
      </w:pPr>
      <w:r>
        <w:rPr>
          <w:rFonts w:ascii="Arial" w:hAnsi="Arial"/>
          <w:sz w:val="22"/>
        </w:rPr>
        <w:t>The annual rate of interest payable under this Note </w:t>
      </w:r>
      <w:r>
        <w:rPr>
          <w:rFonts w:ascii="Arial" w:hAnsi="Arial"/>
          <w:b/>
          <w:sz w:val="21"/>
        </w:rPr>
        <w:t>("Interest Rate")</w:t>
      </w:r>
      <w:r>
        <w:rPr>
          <w:rFonts w:ascii="Arial" w:hAnsi="Arial"/>
          <w:sz w:val="22"/>
        </w:rPr>
        <w:t> for the period commencing on and including the date hereof through and including the Maturity Date (the </w:t>
      </w:r>
      <w:r>
        <w:rPr>
          <w:rFonts w:ascii="Arial" w:hAnsi="Arial"/>
          <w:b/>
          <w:sz w:val="21"/>
        </w:rPr>
        <w:t>"Loan</w:t>
      </w:r>
      <w:r>
        <w:rPr>
          <w:rFonts w:ascii="Arial" w:hAnsi="Arial"/>
          <w:sz w:val="22"/>
        </w:rPr>
        <w:t> </w:t>
      </w:r>
      <w:r>
        <w:rPr>
          <w:rFonts w:ascii="Arial" w:hAnsi="Arial"/>
          <w:b/>
          <w:sz w:val="21"/>
        </w:rPr>
        <w:t xml:space="preserve">Term"), </w:t>
      </w:r>
      <w:r>
        <w:rPr>
          <w:rFonts w:ascii="Arial" w:hAnsi="Arial"/>
          <w:sz w:val="22"/>
        </w:rPr>
        <w:t xml:space="preserve">shall be calculated at a floating rate equal at all times to three hundred fifty (350) basis points (3.50%) above the SOFR Loan Rate (as defined below), as such rate may change from time to time, adjusted daily, provided that at no time during the Loan Term shall the rate of Interest be less than seven and one half of one percent (7.50%) per annum, and </w:t>
      </w:r>
      <w:r>
        <w:rPr>
          <w:rFonts w:ascii="Arial" w:hAnsi="Arial"/>
          <w:i/>
          <w:sz w:val="22"/>
        </w:rPr>
        <w:t>provided</w:t>
      </w:r>
      <w:r>
        <w:rPr>
          <w:rFonts w:ascii="Arial" w:hAnsi="Arial"/>
          <w:sz w:val="22"/>
        </w:rPr>
        <w:t xml:space="preserve"> further, that the rate of Interest may be increased to the Default Interest Rate (as defined below) in accordance with the terms and provisions of the Loan Documents. </w:t>
      </w:r>
    </w:p>
    <w:p>
      <w:pPr>
        <w:pStyle w:val="TextBody"/>
        <w:bidi w:val="0"/>
        <w:spacing w:before="18" w:after="0"/>
        <w:ind w:left="1460" w:right="1300" w:hanging="0"/>
        <w:jc w:val="left"/>
        <w:rPr>
          <w:rFonts w:cs="Arial"/>
          <w:szCs w:val="22"/>
        </w:rPr>
      </w:pPr>
      <w:r>
        <w:rPr>
          <w:rFonts w:cs="Arial"/>
          <w:szCs w:val="22"/>
        </w:rPr>
        <w:t xml:space="preserve">﻿ </w:t>
      </w:r>
    </w:p>
    <w:p>
      <w:pPr>
        <w:pStyle w:val="TextBody"/>
        <w:bidi w:val="0"/>
        <w:spacing w:lineRule="auto" w:line="247" w:before="0" w:after="0"/>
        <w:ind w:left="1649" w:right="1537" w:firstLine="698"/>
        <w:jc w:val="both"/>
        <w:rPr>
          <w:rFonts w:ascii="Arial" w:hAnsi="Arial"/>
          <w:sz w:val="22"/>
        </w:rPr>
      </w:pPr>
      <w:r>
        <w:rPr>
          <w:rFonts w:ascii="Arial" w:hAnsi="Arial"/>
          <w:b/>
          <w:sz w:val="21"/>
        </w:rPr>
        <w:t>"SOFR"</w:t>
      </w:r>
      <w:r>
        <w:rPr>
          <w:rFonts w:ascii="Arial" w:hAnsi="Arial"/>
          <w:sz w:val="22"/>
        </w:rPr>
        <w:t xml:space="preserve"> shall mean, with respect to any U.S. Government Securities Business Day, a rate per annum equal to the secured overnight financing rate for such U.S. Government Securities Business Day. </w:t>
      </w:r>
    </w:p>
    <w:p>
      <w:pPr>
        <w:pStyle w:val="TextBody"/>
        <w:bidi w:val="0"/>
        <w:spacing w:before="18" w:after="0"/>
        <w:ind w:left="1460" w:right="1300" w:hanging="0"/>
        <w:jc w:val="left"/>
        <w:rPr>
          <w:rFonts w:cs="Arial"/>
          <w:szCs w:val="22"/>
        </w:rPr>
      </w:pPr>
      <w:r>
        <w:rPr>
          <w:rFonts w:cs="Arial"/>
          <w:szCs w:val="22"/>
        </w:rPr>
        <w:t xml:space="preserve">﻿ </w:t>
      </w:r>
    </w:p>
    <w:p>
      <w:pPr>
        <w:pStyle w:val="TextBody"/>
        <w:bidi w:val="0"/>
        <w:spacing w:lineRule="auto" w:line="252" w:before="0" w:after="0"/>
        <w:ind w:left="1647" w:right="1530" w:firstLine="706"/>
        <w:jc w:val="both"/>
        <w:rPr>
          <w:rFonts w:ascii="Arial" w:hAnsi="Arial"/>
          <w:sz w:val="22"/>
        </w:rPr>
      </w:pPr>
      <w:r>
        <w:rPr>
          <w:rFonts w:ascii="Arial" w:hAnsi="Arial"/>
          <w:sz w:val="22"/>
        </w:rPr>
        <w:t>"</w:t>
      </w:r>
      <w:r>
        <w:rPr>
          <w:rFonts w:ascii="Arial" w:hAnsi="Arial"/>
          <w:b/>
          <w:sz w:val="22"/>
        </w:rPr>
        <w:t>SOFR Loan Rate</w:t>
      </w:r>
      <w:r>
        <w:rPr>
          <w:rFonts w:ascii="Arial" w:hAnsi="Arial"/>
          <w:sz w:val="22"/>
        </w:rPr>
        <w:t xml:space="preserve">" shall mean, for any applicable Interest Period (as defined below), the rate per annum equal to Term SOFR (as defined below) published for the Rate Determination Date and having a term equivalent to such Interest Period. Notwithstanding the foregoing, if, as of 5:00 p.m. (ET) on any applicable Rate Determination Date, Term SOFR has not been published, then the rate used will be such Term SOFR as published for the first preceding U.S. Government Securities Business Day so long as such first preceding U.S. Government Securities Business Day is not more than two (2) U.S. Government Securities Business Days prior to such Rate Determination Date.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52" w:before="0" w:after="0"/>
        <w:ind w:left="1460" w:right="1300" w:hanging="0"/>
        <w:jc w:val="both"/>
        <w:rPr>
          <w:rFonts w:ascii="Arial" w:hAnsi="Arial"/>
          <w:sz w:val="22"/>
        </w:rPr>
      </w:pPr>
      <w:r>
        <w:rPr>
          <w:rFonts w:ascii="Arial" w:hAnsi="Arial"/>
          <w:b/>
          <w:sz w:val="21"/>
        </w:rPr>
        <w:t xml:space="preserve">"Interest Period" </w:t>
      </w:r>
      <w:r>
        <w:rPr>
          <w:rFonts w:ascii="Arial" w:hAnsi="Arial"/>
          <w:sz w:val="22"/>
        </w:rPr>
        <w:t xml:space="preserve">shall mean each period beginning on, and including, a Payment Date and ending on, and including, the day preceding the next Payment Date. </w:t>
      </w:r>
    </w:p>
    <w:p>
      <w:pPr>
        <w:pStyle w:val="TextBody"/>
        <w:pBdr/>
        <w:bidi w:val="0"/>
        <w:spacing w:before="1" w:after="0"/>
        <w:ind w:left="1460" w:right="1300" w:hanging="0"/>
        <w:jc w:val="left"/>
        <w:rPr>
          <w:rFonts w:cs="Arial"/>
          <w:szCs w:val="22"/>
        </w:rPr>
      </w:pPr>
      <w:r>
        <w:rPr>
          <w:rFonts w:cs="Arial"/>
          <w:szCs w:val="22"/>
        </w:rPr>
        <w:t xml:space="preserve">﻿ </w:t>
      </w:r>
    </w:p>
    <w:p>
      <w:pPr>
        <w:pStyle w:val="TextBody"/>
        <w:pBdr/>
        <w:bidi w:val="0"/>
        <w:spacing w:lineRule="auto" w:line="240" w:before="0" w:after="0"/>
        <w:ind w:left="1648" w:right="1547" w:firstLine="713"/>
        <w:jc w:val="both"/>
        <w:rPr>
          <w:rFonts w:ascii="Arial" w:hAnsi="Arial"/>
          <w:sz w:val="22"/>
        </w:rPr>
      </w:pPr>
      <w:r>
        <w:rPr>
          <w:rFonts w:ascii="Arial" w:hAnsi="Arial"/>
          <w:b/>
          <w:sz w:val="21"/>
        </w:rPr>
        <w:t>"Rate Determination</w:t>
      </w:r>
      <w:r>
        <w:rPr>
          <w:rFonts w:ascii="Arial" w:hAnsi="Arial"/>
          <w:sz w:val="22"/>
        </w:rPr>
        <w:t> </w:t>
      </w:r>
      <w:r>
        <w:rPr>
          <w:rFonts w:ascii="Arial" w:hAnsi="Arial"/>
          <w:b/>
          <w:sz w:val="21"/>
        </w:rPr>
        <w:t xml:space="preserve">Date" </w:t>
      </w:r>
      <w:r>
        <w:rPr>
          <w:rFonts w:ascii="Arial" w:hAnsi="Arial"/>
          <w:sz w:val="22"/>
        </w:rPr>
        <w:t xml:space="preserve">shall mean, for any applicable Interest Period, the date that is two (2) U.S. Government Securities Business Days prior to the commencement of such Interest Period. </w:t>
      </w:r>
    </w:p>
    <w:p>
      <w:pPr>
        <w:pStyle w:val="TextBody"/>
        <w:pBdr/>
        <w:bidi w:val="0"/>
        <w:spacing w:before="2" w:after="0"/>
        <w:ind w:left="1460" w:right="1300" w:hanging="0"/>
        <w:jc w:val="left"/>
        <w:rPr>
          <w:rFonts w:cs="Arial"/>
          <w:szCs w:val="22"/>
        </w:rPr>
      </w:pPr>
      <w:r>
        <w:rPr>
          <w:rFonts w:cs="Arial"/>
          <w:szCs w:val="22"/>
        </w:rPr>
        <w:t xml:space="preserve">﻿ </w:t>
      </w:r>
    </w:p>
    <w:p>
      <w:pPr>
        <w:pStyle w:val="TextBody"/>
        <w:pBdr/>
        <w:bidi w:val="0"/>
        <w:spacing w:lineRule="auto" w:line="240" w:before="0" w:after="0"/>
        <w:ind w:left="1643" w:right="1538" w:firstLine="719"/>
        <w:jc w:val="both"/>
        <w:rPr>
          <w:rFonts w:ascii="Arial" w:hAnsi="Arial"/>
          <w:sz w:val="22"/>
        </w:rPr>
      </w:pPr>
      <w:r>
        <w:rPr>
          <w:rFonts w:ascii="Arial" w:hAnsi="Arial"/>
          <w:b/>
          <w:sz w:val="21"/>
        </w:rPr>
        <w:t xml:space="preserve">"Term SOFR" </w:t>
      </w:r>
      <w:r>
        <w:rPr>
          <w:rFonts w:ascii="Arial" w:hAnsi="Arial"/>
          <w:sz w:val="22"/>
        </w:rPr>
        <w:t>shall mean, for any Interest Period, the 1-month CME SOFR Term Reference Rate administered by Chicago Mercantile Exchange </w:t>
      </w:r>
      <w:r>
        <w:rPr>
          <w:rFonts w:ascii="Arial" w:hAnsi="Arial"/>
          <w:b/>
          <w:sz w:val="21"/>
        </w:rPr>
        <w:t>("CME")</w:t>
      </w:r>
      <w:r>
        <w:rPr>
          <w:rFonts w:ascii="Arial" w:hAnsi="Arial"/>
          <w:sz w:val="22"/>
        </w:rPr>
        <w:t xml:space="preserve"> (or any successor forward-looking term rate derived from SOFR published by any successor administrator thereof, as may be recommended by the Federal Reserve Bank of New York) and published on the applicable commercially available screen page as may be reasonably designated by the Mortgagee from time to time. Notwithstanding anything herein to the contrary, in the event that, by reason of circumstances affecting the relevant market, Term SOFR (i) is permanently or indefinitely unavailable or unascertainable, (ii) ceases to be published, (iii) is officially discontinued by the administrator of Term SOFR and such circumstances are unlikely to be temporary, (iv) the government authority having jurisdiction over the Mortgagee set forth a specific date that Term SOFR shall no longer be available for determining interest rates, (v) can no longer be lawfully relied upon in contracts, (vi) does not accurately and fairly reflect the cost of making or maintain the type of advance under this Note, or (vii) the Mortgagee in its sole reasonable judgment believes that Term SOFR is no longer a widely recognized benchmark for the origination of loans and such circumstances are unlikely to be temporary, then all references to Term SOFR herein will instead mean the Alternate Rate (as defined below). The Mortgagee will provide prompt written notice to the Borrower of such Alternate Rate, which will be effective on the date of the earliest event set forth in clauses (i)-(vii) of this paragraph. If there is any ambiguity as to the date of occurrence of any such event, Mortgagee's judgment will be dispositive. </w:t>
      </w:r>
    </w:p>
    <w:p>
      <w:pPr>
        <w:pStyle w:val="TextBody"/>
        <w:pBdr/>
        <w:bidi w:val="0"/>
        <w:spacing w:lineRule="auto" w:line="240" w:before="248" w:after="0"/>
        <w:ind w:left="1649" w:right="1540" w:firstLine="705"/>
        <w:jc w:val="both"/>
        <w:rPr>
          <w:rFonts w:ascii="Arial" w:hAnsi="Arial"/>
          <w:sz w:val="22"/>
        </w:rPr>
      </w:pPr>
      <w:r>
        <w:rPr>
          <w:rFonts w:ascii="Arial" w:hAnsi="Arial"/>
          <w:b/>
          <w:sz w:val="21"/>
        </w:rPr>
        <w:t xml:space="preserve">"Alternate Rate" </w:t>
      </w:r>
      <w:r>
        <w:rPr>
          <w:rFonts w:ascii="Arial" w:hAnsi="Arial"/>
          <w:sz w:val="22"/>
        </w:rPr>
        <w:t xml:space="preserve">shall mean a replacement rate for Term SOFR determined by the Mortgagee in its sole judgment. If at any time such Alternate Rate is less than zero percent (0%), then the replacement rate shall be deemed zero percent (0%) for purposes of calculating the Interest Rate. </w:t>
      </w:r>
    </w:p>
    <w:p>
      <w:pPr>
        <w:pStyle w:val="TextBody"/>
        <w:bidi w:val="0"/>
        <w:spacing w:lineRule="auto" w:line="242" w:before="259" w:after="0"/>
        <w:ind w:left="1651" w:right="1535" w:hanging="0"/>
        <w:jc w:val="left"/>
        <w:rPr>
          <w:rFonts w:ascii="Arial" w:hAnsi="Arial"/>
          <w:sz w:val="22"/>
        </w:rPr>
      </w:pPr>
      <w:r>
        <w:rPr>
          <w:rFonts w:ascii="Arial" w:hAnsi="Arial"/>
          <w:sz w:val="23"/>
        </w:rPr>
        <w:t>3.Interest Calculations.</w:t>
      </w:r>
      <w:r>
        <w:rPr>
          <w:rFonts w:ascii="Arial" w:hAnsi="Arial"/>
          <w:sz w:val="22"/>
        </w:rPr>
        <w:t> </w:t>
      </w:r>
      <w:r>
        <w:rPr>
          <w:rFonts w:ascii="Arial" w:hAnsi="Arial"/>
          <w:sz w:val="23"/>
        </w:rPr>
        <w:t>Interest shall accrue on the</w:t>
      </w:r>
      <w:r>
        <w:rPr>
          <w:rFonts w:ascii="Arial" w:hAnsi="Arial"/>
          <w:sz w:val="22"/>
        </w:rPr>
        <w:t> </w:t>
      </w:r>
      <w:r>
        <w:rPr>
          <w:rFonts w:ascii="Arial" w:hAnsi="Arial"/>
          <w:sz w:val="23"/>
        </w:rPr>
        <w:t>unpaid principal amount of this Note from the date hereof until all sums under this Note are paid in full.</w:t>
      </w:r>
      <w:r>
        <w:rPr>
          <w:rFonts w:ascii="Arial" w:hAnsi="Arial"/>
          <w:sz w:val="22"/>
        </w:rPr>
        <w:t> </w:t>
      </w:r>
      <w:r>
        <w:rPr>
          <w:rFonts w:ascii="Arial" w:hAnsi="Arial"/>
          <w:sz w:val="23"/>
        </w:rPr>
        <w:t>Interest during the term hereof shall be computed on the basis of a 360-day year and actual number of days elapsed.</w:t>
      </w:r>
      <w:r>
        <w:rPr>
          <w:rFonts w:ascii="Arial" w:hAnsi="Arial"/>
          <w:sz w:val="22"/>
        </w:rPr>
        <w:t xml:space="preserve"> </w:t>
      </w:r>
    </w:p>
    <w:p>
      <w:pPr>
        <w:pStyle w:val="TextBody"/>
        <w:bidi w:val="0"/>
        <w:spacing w:lineRule="auto" w:line="240" w:before="255" w:after="0"/>
        <w:ind w:left="1654" w:right="1532" w:hanging="0"/>
        <w:jc w:val="left"/>
        <w:rPr>
          <w:rFonts w:ascii="Arial" w:hAnsi="Arial"/>
          <w:sz w:val="22"/>
        </w:rPr>
      </w:pPr>
      <w:r>
        <w:rPr>
          <w:rFonts w:ascii="Arial" w:hAnsi="Arial"/>
          <w:sz w:val="23"/>
        </w:rPr>
        <w:t>4.Application of Payments.</w:t>
      </w:r>
      <w:r>
        <w:rPr>
          <w:rFonts w:ascii="Arial" w:hAnsi="Arial"/>
          <w:sz w:val="22"/>
        </w:rPr>
        <w:t> </w:t>
      </w:r>
      <w:r>
        <w:rPr>
          <w:rFonts w:ascii="Arial" w:hAnsi="Arial"/>
          <w:sz w:val="23"/>
        </w:rPr>
        <w:t>Payments received under this Note (including prepayments) shall be applied first to accrued interest and then to installments of principal,</w:t>
      </w:r>
      <w:r>
        <w:rPr>
          <w:rFonts w:ascii="Arial" w:hAnsi="Arial"/>
          <w:sz w:val="22"/>
        </w:rPr>
        <w:t> </w:t>
      </w:r>
      <w:r>
        <w:rPr>
          <w:rFonts w:ascii="Arial" w:hAnsi="Arial"/>
          <w:sz w:val="23"/>
        </w:rPr>
        <w:t>in</w:t>
      </w:r>
      <w:r>
        <w:rPr>
          <w:rFonts w:ascii="Arial" w:hAnsi="Arial"/>
          <w:sz w:val="22"/>
        </w:rPr>
        <w:t> </w:t>
      </w:r>
      <w:r>
        <w:rPr>
          <w:rFonts w:ascii="Arial" w:hAnsi="Arial"/>
          <w:sz w:val="23"/>
        </w:rPr>
        <w:t>inverse</w:t>
      </w:r>
      <w:r>
        <w:rPr>
          <w:rFonts w:ascii="Arial" w:hAnsi="Arial"/>
          <w:sz w:val="22"/>
        </w:rPr>
        <w:t> </w:t>
      </w:r>
      <w:r>
        <w:rPr>
          <w:rFonts w:ascii="Arial" w:hAnsi="Arial"/>
          <w:sz w:val="23"/>
        </w:rPr>
        <w:t>order</w:t>
      </w:r>
      <w:r>
        <w:rPr>
          <w:rFonts w:ascii="Arial" w:hAnsi="Arial"/>
          <w:sz w:val="22"/>
        </w:rPr>
        <w:t> </w:t>
      </w:r>
      <w:r>
        <w:rPr>
          <w:rFonts w:ascii="Arial" w:hAnsi="Arial"/>
          <w:sz w:val="23"/>
        </w:rPr>
        <w:t>of</w:t>
      </w:r>
      <w:r>
        <w:rPr>
          <w:rFonts w:ascii="Arial" w:hAnsi="Arial"/>
          <w:sz w:val="22"/>
        </w:rPr>
        <w:t> </w:t>
      </w:r>
      <w:r>
        <w:rPr>
          <w:rFonts w:ascii="Arial" w:hAnsi="Arial"/>
          <w:sz w:val="23"/>
        </w:rPr>
        <w:t>their</w:t>
      </w:r>
      <w:r>
        <w:rPr>
          <w:rFonts w:ascii="Arial" w:hAnsi="Arial"/>
          <w:sz w:val="22"/>
        </w:rPr>
        <w:t> </w:t>
      </w:r>
      <w:r>
        <w:rPr>
          <w:rFonts w:ascii="Arial" w:hAnsi="Arial"/>
          <w:sz w:val="23"/>
        </w:rPr>
        <w:t>maturity dates.</w:t>
      </w:r>
      <w:r>
        <w:rPr>
          <w:rFonts w:ascii="Arial" w:hAnsi="Arial"/>
          <w:sz w:val="22"/>
        </w:rPr>
        <w:t> </w:t>
      </w:r>
      <w:r>
        <w:rPr>
          <w:rFonts w:ascii="Arial" w:hAnsi="Arial"/>
          <w:sz w:val="23"/>
        </w:rPr>
        <w:t>Notwithstanding</w:t>
      </w:r>
      <w:r>
        <w:rPr>
          <w:rFonts w:ascii="Arial" w:hAnsi="Arial"/>
          <w:sz w:val="22"/>
        </w:rPr>
        <w:t> </w:t>
      </w:r>
      <w:r>
        <w:rPr>
          <w:rFonts w:ascii="Arial" w:hAnsi="Arial"/>
          <w:sz w:val="23"/>
        </w:rPr>
        <w:t>the</w:t>
      </w:r>
      <w:r>
        <w:rPr>
          <w:rFonts w:ascii="Arial" w:hAnsi="Arial"/>
          <w:sz w:val="22"/>
        </w:rPr>
        <w:t> </w:t>
      </w:r>
      <w:r>
        <w:rPr>
          <w:rFonts w:ascii="Arial" w:hAnsi="Arial"/>
          <w:sz w:val="23"/>
        </w:rPr>
        <w:t>previous sentence, Mortgagee shall have the right, at its sole option, to apply any payment received under this Note first to any late fees, collection or other expenses to which Mortgagee may be entitled under this Note, the Mortgage (as defined below) or any other Loan Document. The</w:t>
      </w:r>
      <w:r>
        <w:rPr>
          <w:rFonts w:ascii="Arial" w:hAnsi="Arial"/>
          <w:sz w:val="22"/>
        </w:rPr>
        <w:t> </w:t>
      </w:r>
      <w:r>
        <w:rPr>
          <w:rFonts w:ascii="Arial" w:hAnsi="Arial"/>
          <w:sz w:val="23"/>
        </w:rPr>
        <w:t>making</w:t>
      </w:r>
      <w:r>
        <w:rPr>
          <w:rFonts w:ascii="Arial" w:hAnsi="Arial"/>
          <w:sz w:val="22"/>
        </w:rPr>
        <w:t> </w:t>
      </w:r>
      <w:r>
        <w:rPr>
          <w:rFonts w:ascii="Arial" w:hAnsi="Arial"/>
          <w:sz w:val="23"/>
        </w:rPr>
        <w:t>of</w:t>
      </w:r>
      <w:r>
        <w:rPr>
          <w:rFonts w:ascii="Arial" w:hAnsi="Arial"/>
          <w:sz w:val="22"/>
        </w:rPr>
        <w:t> </w:t>
      </w:r>
      <w:r>
        <w:rPr>
          <w:rFonts w:ascii="Arial" w:hAnsi="Arial"/>
          <w:sz w:val="23"/>
        </w:rPr>
        <w:t>any</w:t>
      </w:r>
      <w:r>
        <w:rPr>
          <w:rFonts w:ascii="Arial" w:hAnsi="Arial"/>
          <w:sz w:val="22"/>
        </w:rPr>
        <w:t> </w:t>
      </w:r>
      <w:r>
        <w:rPr>
          <w:rFonts w:ascii="Arial" w:hAnsi="Arial"/>
          <w:sz w:val="23"/>
        </w:rPr>
        <w:t>partial</w:t>
      </w:r>
      <w:r>
        <w:rPr>
          <w:rFonts w:ascii="Arial" w:hAnsi="Arial"/>
          <w:sz w:val="22"/>
        </w:rPr>
        <w:t> </w:t>
      </w:r>
      <w:r>
        <w:rPr>
          <w:rFonts w:ascii="Arial" w:hAnsi="Arial"/>
          <w:sz w:val="23"/>
        </w:rPr>
        <w:t>prepayment</w:t>
      </w:r>
      <w:r>
        <w:rPr>
          <w:rFonts w:ascii="Arial" w:hAnsi="Arial"/>
          <w:sz w:val="22"/>
        </w:rPr>
        <w:t> </w:t>
      </w:r>
      <w:r>
        <w:rPr>
          <w:rFonts w:ascii="Arial" w:hAnsi="Arial"/>
          <w:sz w:val="23"/>
        </w:rPr>
        <w:t>shall</w:t>
      </w:r>
      <w:r>
        <w:rPr>
          <w:rFonts w:ascii="Arial" w:hAnsi="Arial"/>
          <w:sz w:val="22"/>
        </w:rPr>
        <w:t> </w:t>
      </w:r>
      <w:r>
        <w:rPr>
          <w:rFonts w:ascii="Arial" w:hAnsi="Arial"/>
          <w:sz w:val="23"/>
        </w:rPr>
        <w:t>not</w:t>
      </w:r>
      <w:r>
        <w:rPr>
          <w:rFonts w:ascii="Arial" w:hAnsi="Arial"/>
          <w:sz w:val="22"/>
        </w:rPr>
        <w:t> </w:t>
      </w:r>
      <w:r>
        <w:rPr>
          <w:rFonts w:ascii="Arial" w:hAnsi="Arial"/>
          <w:sz w:val="23"/>
        </w:rPr>
        <w:t>change</w:t>
      </w:r>
      <w:r>
        <w:rPr>
          <w:rFonts w:ascii="Arial" w:hAnsi="Arial"/>
          <w:sz w:val="22"/>
        </w:rPr>
        <w:t> </w:t>
      </w:r>
      <w:r>
        <w:rPr>
          <w:rFonts w:ascii="Arial" w:hAnsi="Arial"/>
          <w:sz w:val="23"/>
        </w:rPr>
        <w:t>the</w:t>
      </w:r>
      <w:r>
        <w:rPr>
          <w:rFonts w:ascii="Arial" w:hAnsi="Arial"/>
          <w:sz w:val="22"/>
        </w:rPr>
        <w:t> </w:t>
      </w:r>
      <w:r>
        <w:rPr>
          <w:rFonts w:ascii="Arial" w:hAnsi="Arial"/>
          <w:sz w:val="23"/>
        </w:rPr>
        <w:t>due</w:t>
      </w:r>
      <w:r>
        <w:rPr>
          <w:rFonts w:ascii="Arial" w:hAnsi="Arial"/>
          <w:sz w:val="22"/>
        </w:rPr>
        <w:t> </w:t>
      </w:r>
      <w:r>
        <w:rPr>
          <w:rFonts w:ascii="Arial" w:hAnsi="Arial"/>
          <w:sz w:val="23"/>
        </w:rPr>
        <w:t>dates</w:t>
      </w:r>
      <w:r>
        <w:rPr>
          <w:rFonts w:ascii="Arial" w:hAnsi="Arial"/>
          <w:sz w:val="22"/>
        </w:rPr>
        <w:t> </w:t>
      </w:r>
      <w:r>
        <w:rPr>
          <w:rFonts w:ascii="Arial" w:hAnsi="Arial"/>
          <w:sz w:val="23"/>
        </w:rPr>
        <w:t>or</w:t>
      </w:r>
      <w:r>
        <w:rPr>
          <w:rFonts w:ascii="Arial" w:hAnsi="Arial"/>
          <w:sz w:val="22"/>
        </w:rPr>
        <w:t> </w:t>
      </w:r>
      <w:r>
        <w:rPr>
          <w:rFonts w:ascii="Arial" w:hAnsi="Arial"/>
          <w:sz w:val="23"/>
        </w:rPr>
        <w:t>amounts</w:t>
      </w:r>
      <w:r>
        <w:rPr>
          <w:rFonts w:ascii="Arial" w:hAnsi="Arial"/>
          <w:sz w:val="22"/>
        </w:rPr>
        <w:t> </w:t>
      </w:r>
      <w:r>
        <w:rPr>
          <w:rFonts w:ascii="Arial" w:hAnsi="Arial"/>
          <w:sz w:val="23"/>
        </w:rPr>
        <w:t>of</w:t>
      </w:r>
      <w:r>
        <w:rPr>
          <w:rFonts w:ascii="Arial" w:hAnsi="Arial"/>
          <w:sz w:val="22"/>
        </w:rPr>
        <w:t xml:space="preserve">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40" w:before="0" w:after="0"/>
        <w:ind w:left="1460" w:right="1300" w:hanging="0"/>
        <w:jc w:val="both"/>
        <w:rPr>
          <w:rFonts w:ascii="Arial" w:hAnsi="Arial"/>
          <w:sz w:val="22"/>
        </w:rPr>
      </w:pPr>
      <w:r>
        <w:rPr>
          <w:rFonts w:ascii="Arial" w:hAnsi="Arial"/>
          <w:sz w:val="22"/>
        </w:rPr>
        <w:t xml:space="preserve">monthly installment payments next becoming due, but shall only change the allocations of future payments of interest and principal based on such prepayment and produce possibly an earlier payoff date on this Note. </w:t>
      </w:r>
    </w:p>
    <w:p>
      <w:pPr>
        <w:pStyle w:val="TextBody"/>
        <w:bidi w:val="0"/>
        <w:spacing w:lineRule="auto" w:line="240" w:before="258" w:after="0"/>
        <w:ind w:left="1666" w:right="1547" w:hanging="0"/>
        <w:jc w:val="left"/>
        <w:rPr>
          <w:rFonts w:ascii="Arial" w:hAnsi="Arial"/>
          <w:sz w:val="22"/>
        </w:rPr>
      </w:pPr>
      <w:r>
        <w:rPr>
          <w:rFonts w:ascii="Arial" w:hAnsi="Arial"/>
          <w:sz w:val="23"/>
        </w:rPr>
        <w:t>5.Late Fee.</w:t>
      </w:r>
      <w:r>
        <w:rPr>
          <w:rFonts w:ascii="Arial" w:hAnsi="Arial"/>
          <w:sz w:val="22"/>
        </w:rPr>
        <w:t xml:space="preserve">    </w:t>
      </w:r>
      <w:r>
        <w:rPr>
          <w:rFonts w:ascii="Arial" w:hAnsi="Arial"/>
          <w:sz w:val="23"/>
        </w:rPr>
        <w:t>If</w:t>
      </w:r>
      <w:r>
        <w:rPr>
          <w:rFonts w:ascii="Arial" w:hAnsi="Arial"/>
          <w:sz w:val="22"/>
        </w:rPr>
        <w:t> </w:t>
      </w:r>
      <w:r>
        <w:rPr>
          <w:rFonts w:ascii="Arial" w:hAnsi="Arial"/>
          <w:sz w:val="23"/>
        </w:rPr>
        <w:t>any</w:t>
      </w:r>
      <w:r>
        <w:rPr>
          <w:rFonts w:ascii="Arial" w:hAnsi="Arial"/>
          <w:sz w:val="22"/>
        </w:rPr>
        <w:t> </w:t>
      </w:r>
      <w:r>
        <w:rPr>
          <w:rFonts w:ascii="Arial" w:hAnsi="Arial"/>
          <w:sz w:val="23"/>
        </w:rPr>
        <w:t>payment (including tax</w:t>
      </w:r>
      <w:r>
        <w:rPr>
          <w:rFonts w:ascii="Arial" w:hAnsi="Arial"/>
          <w:sz w:val="22"/>
        </w:rPr>
        <w:t> </w:t>
      </w:r>
      <w:r>
        <w:rPr>
          <w:rFonts w:ascii="Arial" w:hAnsi="Arial"/>
          <w:sz w:val="23"/>
        </w:rPr>
        <w:t>or</w:t>
      </w:r>
      <w:r>
        <w:rPr>
          <w:rFonts w:ascii="Arial" w:hAnsi="Arial"/>
          <w:sz w:val="22"/>
        </w:rPr>
        <w:t> </w:t>
      </w:r>
      <w:r>
        <w:rPr>
          <w:rFonts w:ascii="Arial" w:hAnsi="Arial"/>
          <w:sz w:val="23"/>
        </w:rPr>
        <w:t>insurance escrow payments) is</w:t>
      </w:r>
      <w:r>
        <w:rPr>
          <w:rFonts w:ascii="Arial" w:hAnsi="Arial"/>
          <w:sz w:val="22"/>
        </w:rPr>
        <w:t> </w:t>
      </w:r>
      <w:r>
        <w:rPr>
          <w:rFonts w:ascii="Arial" w:hAnsi="Arial"/>
          <w:sz w:val="23"/>
        </w:rPr>
        <w:t>not</w:t>
      </w:r>
      <w:r>
        <w:rPr>
          <w:rFonts w:ascii="Arial" w:hAnsi="Arial"/>
          <w:sz w:val="22"/>
        </w:rPr>
        <w:t> </w:t>
      </w:r>
      <w:r>
        <w:rPr>
          <w:rFonts w:ascii="Arial" w:hAnsi="Arial"/>
          <w:sz w:val="23"/>
        </w:rPr>
        <w:t>received</w:t>
      </w:r>
      <w:r>
        <w:rPr>
          <w:rFonts w:ascii="Arial" w:hAnsi="Arial"/>
          <w:sz w:val="22"/>
        </w:rPr>
        <w:t> </w:t>
      </w:r>
      <w:r>
        <w:rPr>
          <w:rFonts w:ascii="Arial" w:hAnsi="Arial"/>
          <w:sz w:val="23"/>
        </w:rPr>
        <w:t>by</w:t>
      </w:r>
      <w:r>
        <w:rPr>
          <w:rFonts w:ascii="Arial" w:hAnsi="Arial"/>
          <w:sz w:val="22"/>
        </w:rPr>
        <w:t> </w:t>
      </w:r>
      <w:r>
        <w:rPr>
          <w:rFonts w:ascii="Arial" w:hAnsi="Arial"/>
          <w:sz w:val="23"/>
        </w:rPr>
        <w:t>Mortgagee within</w:t>
      </w:r>
      <w:r>
        <w:rPr>
          <w:rFonts w:ascii="Arial" w:hAnsi="Arial"/>
          <w:sz w:val="22"/>
        </w:rPr>
        <w:t> </w:t>
      </w:r>
      <w:r>
        <w:rPr>
          <w:rFonts w:ascii="Arial" w:hAnsi="Arial"/>
          <w:sz w:val="23"/>
        </w:rPr>
        <w:t>fifteen</w:t>
      </w:r>
      <w:r>
        <w:rPr>
          <w:rFonts w:ascii="Arial" w:hAnsi="Arial"/>
          <w:sz w:val="22"/>
        </w:rPr>
        <w:t> </w:t>
      </w:r>
      <w:r>
        <w:rPr>
          <w:rFonts w:ascii="Arial" w:hAnsi="Arial"/>
          <w:sz w:val="23"/>
        </w:rPr>
        <w:t>(15)</w:t>
      </w:r>
      <w:r>
        <w:rPr>
          <w:rFonts w:ascii="Arial" w:hAnsi="Arial"/>
          <w:sz w:val="22"/>
        </w:rPr>
        <w:t> </w:t>
      </w:r>
      <w:r>
        <w:rPr>
          <w:rFonts w:ascii="Arial" w:hAnsi="Arial"/>
          <w:sz w:val="23"/>
        </w:rPr>
        <w:t>days</w:t>
      </w:r>
      <w:r>
        <w:rPr>
          <w:rFonts w:ascii="Arial" w:hAnsi="Arial"/>
          <w:sz w:val="22"/>
        </w:rPr>
        <w:t> </w:t>
      </w:r>
      <w:r>
        <w:rPr>
          <w:rFonts w:ascii="Arial" w:hAnsi="Arial"/>
          <w:sz w:val="23"/>
        </w:rPr>
        <w:t>following</w:t>
      </w:r>
      <w:r>
        <w:rPr>
          <w:rFonts w:ascii="Arial" w:hAnsi="Arial"/>
          <w:sz w:val="22"/>
        </w:rPr>
        <w:t> </w:t>
      </w:r>
      <w:r>
        <w:rPr>
          <w:rFonts w:ascii="Arial" w:hAnsi="Arial"/>
          <w:sz w:val="23"/>
        </w:rPr>
        <w:t>its</w:t>
      </w:r>
      <w:r>
        <w:rPr>
          <w:rFonts w:ascii="Arial" w:hAnsi="Arial"/>
          <w:sz w:val="22"/>
        </w:rPr>
        <w:t> </w:t>
      </w:r>
      <w:r>
        <w:rPr>
          <w:rFonts w:ascii="Arial" w:hAnsi="Arial"/>
          <w:sz w:val="23"/>
        </w:rPr>
        <w:t>due</w:t>
      </w:r>
      <w:r>
        <w:rPr>
          <w:rFonts w:ascii="Arial" w:hAnsi="Arial"/>
          <w:sz w:val="22"/>
        </w:rPr>
        <w:t> </w:t>
      </w:r>
      <w:r>
        <w:rPr>
          <w:rFonts w:ascii="Arial" w:hAnsi="Arial"/>
          <w:sz w:val="23"/>
        </w:rPr>
        <w:t>date,</w:t>
      </w:r>
      <w:r>
        <w:rPr>
          <w:rFonts w:ascii="Arial" w:hAnsi="Arial"/>
          <w:sz w:val="22"/>
        </w:rPr>
        <w:t> </w:t>
      </w:r>
      <w:r>
        <w:rPr>
          <w:rFonts w:ascii="Arial" w:hAnsi="Arial"/>
          <w:sz w:val="23"/>
        </w:rPr>
        <w:t>without</w:t>
      </w:r>
      <w:r>
        <w:rPr>
          <w:rFonts w:ascii="Arial" w:hAnsi="Arial"/>
          <w:sz w:val="22"/>
        </w:rPr>
        <w:t> </w:t>
      </w:r>
      <w:r>
        <w:rPr>
          <w:rFonts w:ascii="Arial" w:hAnsi="Arial"/>
          <w:sz w:val="23"/>
        </w:rPr>
        <w:t>limiting any right or remedy under this Note, the Mortgage or any other Loan Document, Mortgagee</w:t>
      </w:r>
      <w:r>
        <w:rPr>
          <w:rFonts w:ascii="Arial" w:hAnsi="Arial"/>
          <w:sz w:val="22"/>
        </w:rPr>
        <w:t> </w:t>
      </w:r>
      <w:r>
        <w:rPr>
          <w:rFonts w:ascii="Arial" w:hAnsi="Arial"/>
          <w:sz w:val="23"/>
        </w:rPr>
        <w:t>may</w:t>
      </w:r>
      <w:r>
        <w:rPr>
          <w:rFonts w:ascii="Arial" w:hAnsi="Arial"/>
          <w:sz w:val="22"/>
        </w:rPr>
        <w:t> </w:t>
      </w:r>
      <w:r>
        <w:rPr>
          <w:rFonts w:ascii="Arial" w:hAnsi="Arial"/>
          <w:sz w:val="23"/>
        </w:rPr>
        <w:t>charge</w:t>
      </w:r>
      <w:r>
        <w:rPr>
          <w:rFonts w:ascii="Arial" w:hAnsi="Arial"/>
          <w:sz w:val="22"/>
        </w:rPr>
        <w:t> </w:t>
      </w:r>
      <w:r>
        <w:rPr>
          <w:rFonts w:ascii="Arial" w:hAnsi="Arial"/>
          <w:sz w:val="23"/>
        </w:rPr>
        <w:t>a</w:t>
      </w:r>
      <w:r>
        <w:rPr>
          <w:rFonts w:ascii="Arial" w:hAnsi="Arial"/>
          <w:sz w:val="22"/>
        </w:rPr>
        <w:t> </w:t>
      </w:r>
      <w:r>
        <w:rPr>
          <w:rFonts w:ascii="Arial" w:hAnsi="Arial"/>
          <w:sz w:val="23"/>
        </w:rPr>
        <w:t>late</w:t>
      </w:r>
      <w:r>
        <w:rPr>
          <w:rFonts w:ascii="Arial" w:hAnsi="Arial"/>
          <w:sz w:val="22"/>
        </w:rPr>
        <w:t> </w:t>
      </w:r>
      <w:r>
        <w:rPr>
          <w:rFonts w:ascii="Arial" w:hAnsi="Arial"/>
          <w:sz w:val="23"/>
        </w:rPr>
        <w:t>fee</w:t>
      </w:r>
      <w:r>
        <w:rPr>
          <w:rFonts w:ascii="Arial" w:hAnsi="Arial"/>
          <w:sz w:val="22"/>
        </w:rPr>
        <w:t> </w:t>
      </w:r>
      <w:r>
        <w:rPr>
          <w:rFonts w:ascii="Arial" w:hAnsi="Arial"/>
          <w:sz w:val="23"/>
        </w:rPr>
        <w:t>equal to</w:t>
      </w:r>
      <w:r>
        <w:rPr>
          <w:rFonts w:ascii="Arial" w:hAnsi="Arial"/>
          <w:sz w:val="22"/>
        </w:rPr>
        <w:t> </w:t>
      </w:r>
      <w:r>
        <w:rPr>
          <w:rFonts w:ascii="Arial" w:hAnsi="Arial"/>
          <w:sz w:val="23"/>
        </w:rPr>
        <w:t>Five</w:t>
      </w:r>
      <w:r>
        <w:rPr>
          <w:rFonts w:ascii="Arial" w:hAnsi="Arial"/>
          <w:sz w:val="22"/>
        </w:rPr>
        <w:t> </w:t>
      </w:r>
      <w:r>
        <w:rPr>
          <w:rFonts w:ascii="Arial" w:hAnsi="Arial"/>
          <w:sz w:val="23"/>
        </w:rPr>
        <w:t>Percent</w:t>
      </w:r>
      <w:r>
        <w:rPr>
          <w:rFonts w:ascii="Arial" w:hAnsi="Arial"/>
          <w:sz w:val="22"/>
        </w:rPr>
        <w:t> </w:t>
      </w:r>
      <w:r>
        <w:rPr>
          <w:rFonts w:ascii="Arial" w:hAnsi="Arial"/>
          <w:sz w:val="23"/>
        </w:rPr>
        <w:t>(5%)</w:t>
      </w:r>
      <w:r>
        <w:rPr>
          <w:rFonts w:ascii="Arial" w:hAnsi="Arial"/>
          <w:sz w:val="22"/>
        </w:rPr>
        <w:t> </w:t>
      </w:r>
      <w:r>
        <w:rPr>
          <w:rFonts w:ascii="Arial" w:hAnsi="Arial"/>
          <w:sz w:val="23"/>
        </w:rPr>
        <w:t>of</w:t>
      </w:r>
      <w:r>
        <w:rPr>
          <w:rFonts w:ascii="Arial" w:hAnsi="Arial"/>
          <w:sz w:val="22"/>
        </w:rPr>
        <w:t> </w:t>
      </w:r>
      <w:r>
        <w:rPr>
          <w:rFonts w:ascii="Arial" w:hAnsi="Arial"/>
          <w:sz w:val="23"/>
        </w:rPr>
        <w:t>the</w:t>
      </w:r>
      <w:r>
        <w:rPr>
          <w:rFonts w:ascii="Arial" w:hAnsi="Arial"/>
          <w:sz w:val="22"/>
        </w:rPr>
        <w:t> </w:t>
      </w:r>
      <w:r>
        <w:rPr>
          <w:rFonts w:ascii="Arial" w:hAnsi="Arial"/>
          <w:sz w:val="23"/>
        </w:rPr>
        <w:t>total</w:t>
      </w:r>
      <w:r>
        <w:rPr>
          <w:rFonts w:ascii="Arial" w:hAnsi="Arial"/>
          <w:sz w:val="22"/>
        </w:rPr>
        <w:t> </w:t>
      </w:r>
      <w:r>
        <w:rPr>
          <w:rFonts w:ascii="Arial" w:hAnsi="Arial"/>
          <w:sz w:val="23"/>
        </w:rPr>
        <w:t>amount</w:t>
      </w:r>
      <w:r>
        <w:rPr>
          <w:rFonts w:ascii="Arial" w:hAnsi="Arial"/>
          <w:sz w:val="22"/>
        </w:rPr>
        <w:t> </w:t>
      </w:r>
      <w:r>
        <w:rPr>
          <w:rFonts w:ascii="Arial" w:hAnsi="Arial"/>
          <w:sz w:val="23"/>
        </w:rPr>
        <w:t>overdue.</w:t>
      </w:r>
      <w:r>
        <w:rPr>
          <w:rFonts w:ascii="Arial" w:hAnsi="Arial"/>
          <w:sz w:val="22"/>
        </w:rPr>
        <w:t xml:space="preserve"> </w:t>
      </w:r>
    </w:p>
    <w:p>
      <w:pPr>
        <w:pStyle w:val="TextBody"/>
        <w:bidi w:val="0"/>
        <w:spacing w:before="1" w:after="0"/>
        <w:ind w:left="1460" w:right="1300" w:hanging="0"/>
        <w:jc w:val="left"/>
        <w:rPr>
          <w:rFonts w:cs="Arial"/>
          <w:szCs w:val="22"/>
        </w:rPr>
      </w:pPr>
      <w:r>
        <w:rPr>
          <w:rFonts w:cs="Arial"/>
          <w:szCs w:val="22"/>
        </w:rPr>
        <w:t xml:space="preserve">﻿ </w:t>
      </w:r>
    </w:p>
    <w:p>
      <w:pPr>
        <w:pStyle w:val="TextBody"/>
        <w:bidi w:val="0"/>
        <w:spacing w:lineRule="auto" w:line="240" w:before="1" w:after="0"/>
        <w:ind w:left="1666" w:right="1529" w:hanging="0"/>
        <w:jc w:val="left"/>
        <w:rPr>
          <w:rFonts w:ascii="Arial" w:hAnsi="Arial"/>
          <w:sz w:val="22"/>
        </w:rPr>
      </w:pPr>
      <w:r>
        <w:rPr>
          <w:rFonts w:ascii="Arial" w:hAnsi="Arial"/>
          <w:sz w:val="23"/>
        </w:rPr>
        <w:t>6.Prepayments.</w:t>
      </w:r>
      <w:r>
        <w:rPr>
          <w:rFonts w:ascii="Arial" w:hAnsi="Arial"/>
          <w:sz w:val="22"/>
        </w:rPr>
        <w:t> </w:t>
      </w:r>
      <w:r>
        <w:rPr>
          <w:rFonts w:ascii="Arial" w:hAnsi="Arial"/>
          <w:sz w:val="23"/>
        </w:rPr>
        <w:t>Prepayment of the Loan is permitted at any time upon not less than thirty (30) days prior written notice to Mortgagee. Such prepayment must be accompanied by payment of all accrued interest on the amount being prepaid and any and all applicable charges due under the Loan Documents.</w:t>
      </w:r>
      <w:r>
        <w:rPr>
          <w:rFonts w:ascii="Arial" w:hAnsi="Arial"/>
          <w:sz w:val="22"/>
        </w:rPr>
        <w:t> </w:t>
      </w:r>
      <w:r>
        <w:rPr>
          <w:rFonts w:ascii="Arial" w:hAnsi="Arial"/>
          <w:sz w:val="23"/>
        </w:rPr>
        <w:t>All prepayments shall be applied first to any outstanding charges or fees relating to the Loan, then to interest and then to principal.</w:t>
      </w:r>
      <w:r>
        <w:rPr>
          <w:rFonts w:ascii="Arial" w:hAnsi="Arial"/>
          <w:sz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lineRule="auto" w:line="240" w:before="1" w:after="0"/>
        <w:ind w:left="1666" w:right="1300" w:firstLine="704"/>
        <w:jc w:val="left"/>
        <w:rPr>
          <w:rFonts w:ascii="Arial" w:hAnsi="Arial"/>
          <w:sz w:val="22"/>
        </w:rPr>
      </w:pPr>
      <w:r>
        <w:rPr>
          <w:rFonts w:ascii="Arial" w:hAnsi="Arial"/>
          <w:sz w:val="22"/>
        </w:rPr>
        <w:t xml:space="preserve">Except as otherwise expressly set forth in this Note, the Mortgagee shall not be required to accept partial prepayments of the Loan. </w:t>
      </w:r>
    </w:p>
    <w:p>
      <w:pPr>
        <w:pStyle w:val="TextBody"/>
        <w:pBdr/>
        <w:bidi w:val="0"/>
        <w:spacing w:before="259" w:after="0"/>
        <w:ind w:left="2364" w:right="1300" w:hanging="0"/>
        <w:jc w:val="left"/>
        <w:rPr>
          <w:rFonts w:ascii="Arial" w:hAnsi="Arial"/>
          <w:sz w:val="22"/>
        </w:rPr>
      </w:pPr>
      <w:r>
        <w:rPr>
          <w:rFonts w:ascii="Arial" w:hAnsi="Arial"/>
          <w:sz w:val="22"/>
        </w:rPr>
        <w:t xml:space="preserve">No prepayment premium shall be due in connection with any prepayments of the Loan. </w:t>
      </w:r>
    </w:p>
    <w:p>
      <w:pPr>
        <w:pStyle w:val="TextBody"/>
        <w:bidi w:val="0"/>
        <w:spacing w:lineRule="auto" w:line="240" w:before="263" w:after="0"/>
        <w:ind w:left="1666" w:right="1515" w:hanging="0"/>
        <w:jc w:val="left"/>
        <w:rPr>
          <w:rFonts w:ascii="Arial" w:hAnsi="Arial"/>
          <w:sz w:val="22"/>
        </w:rPr>
      </w:pPr>
      <w:r>
        <w:rPr>
          <w:rFonts w:ascii="Arial" w:hAnsi="Arial"/>
          <w:sz w:val="23"/>
        </w:rPr>
        <w:t>7.Place and Manner of</w:t>
      </w:r>
      <w:r>
        <w:rPr>
          <w:rFonts w:ascii="Arial" w:hAnsi="Arial"/>
          <w:sz w:val="22"/>
        </w:rPr>
        <w:t> </w:t>
      </w:r>
      <w:r>
        <w:rPr>
          <w:rFonts w:ascii="Arial" w:hAnsi="Arial"/>
          <w:sz w:val="23"/>
        </w:rPr>
        <w:t>Payment.</w:t>
      </w:r>
      <w:r>
        <w:rPr>
          <w:rFonts w:ascii="Arial" w:hAnsi="Arial"/>
          <w:sz w:val="22"/>
        </w:rPr>
        <w:t> </w:t>
      </w:r>
      <w:r>
        <w:rPr>
          <w:rFonts w:ascii="Arial" w:hAnsi="Arial"/>
          <w:sz w:val="23"/>
        </w:rPr>
        <w:t>Payments under this Note are to be</w:t>
      </w:r>
      <w:r>
        <w:rPr>
          <w:rFonts w:ascii="Arial" w:hAnsi="Arial"/>
          <w:sz w:val="22"/>
        </w:rPr>
        <w:t> </w:t>
      </w:r>
      <w:r>
        <w:rPr>
          <w:rFonts w:ascii="Arial" w:hAnsi="Arial"/>
          <w:sz w:val="23"/>
        </w:rPr>
        <w:t>made in United States currency at the offices of Mortgagee listed in this Note or at such other location designated by</w:t>
      </w:r>
      <w:r>
        <w:rPr>
          <w:rFonts w:ascii="Arial" w:hAnsi="Arial"/>
          <w:sz w:val="22"/>
        </w:rPr>
        <w:t> </w:t>
      </w:r>
      <w:r>
        <w:rPr>
          <w:rFonts w:ascii="Arial" w:hAnsi="Arial"/>
          <w:sz w:val="23"/>
        </w:rPr>
        <w:t>Mortgagee.</w:t>
      </w:r>
      <w:r>
        <w:rPr>
          <w:rFonts w:ascii="Arial" w:hAnsi="Arial"/>
          <w:sz w:val="22"/>
        </w:rPr>
        <w:t> </w:t>
      </w:r>
      <w:r>
        <w:rPr>
          <w:rFonts w:ascii="Arial" w:hAnsi="Arial"/>
          <w:sz w:val="23"/>
        </w:rPr>
        <w:t>Without limiting in</w:t>
      </w:r>
      <w:r>
        <w:rPr>
          <w:rFonts w:ascii="Arial" w:hAnsi="Arial"/>
          <w:sz w:val="22"/>
        </w:rPr>
        <w:t> </w:t>
      </w:r>
      <w:r>
        <w:rPr>
          <w:rFonts w:ascii="Arial" w:hAnsi="Arial"/>
          <w:sz w:val="23"/>
        </w:rPr>
        <w:t>any</w:t>
      </w:r>
      <w:r>
        <w:rPr>
          <w:rFonts w:ascii="Arial" w:hAnsi="Arial"/>
          <w:sz w:val="22"/>
        </w:rPr>
        <w:t> </w:t>
      </w:r>
      <w:r>
        <w:rPr>
          <w:rFonts w:ascii="Arial" w:hAnsi="Arial"/>
          <w:sz w:val="23"/>
        </w:rPr>
        <w:t>way</w:t>
      </w:r>
      <w:r>
        <w:rPr>
          <w:rFonts w:ascii="Arial" w:hAnsi="Arial"/>
          <w:sz w:val="22"/>
        </w:rPr>
        <w:t> </w:t>
      </w:r>
      <w:r>
        <w:rPr>
          <w:rFonts w:ascii="Arial" w:hAnsi="Arial"/>
          <w:sz w:val="23"/>
        </w:rPr>
        <w:t>Mortgagee's right</w:t>
      </w:r>
      <w:r>
        <w:rPr>
          <w:rFonts w:ascii="Arial" w:hAnsi="Arial"/>
          <w:sz w:val="22"/>
        </w:rPr>
        <w:t> </w:t>
      </w:r>
      <w:r>
        <w:rPr>
          <w:rFonts w:ascii="Arial" w:hAnsi="Arial"/>
          <w:sz w:val="23"/>
        </w:rPr>
        <w:t>of</w:t>
      </w:r>
      <w:r>
        <w:rPr>
          <w:rFonts w:ascii="Arial" w:hAnsi="Arial"/>
          <w:sz w:val="22"/>
        </w:rPr>
        <w:t> </w:t>
      </w:r>
      <w:r>
        <w:rPr>
          <w:rFonts w:ascii="Arial" w:hAnsi="Arial"/>
          <w:sz w:val="23"/>
        </w:rPr>
        <w:t>setoff against Borrower, Mortgagee is</w:t>
      </w:r>
      <w:r>
        <w:rPr>
          <w:rFonts w:ascii="Arial" w:hAnsi="Arial"/>
          <w:sz w:val="22"/>
        </w:rPr>
        <w:t> </w:t>
      </w:r>
      <w:r>
        <w:rPr>
          <w:rFonts w:ascii="Arial" w:hAnsi="Arial"/>
          <w:sz w:val="23"/>
        </w:rPr>
        <w:t>authorized and directed to</w:t>
      </w:r>
      <w:r>
        <w:rPr>
          <w:rFonts w:ascii="Arial" w:hAnsi="Arial"/>
          <w:sz w:val="22"/>
        </w:rPr>
        <w:t> </w:t>
      </w:r>
      <w:r>
        <w:rPr>
          <w:rFonts w:ascii="Arial" w:hAnsi="Arial"/>
          <w:sz w:val="23"/>
        </w:rPr>
        <w:t>apply</w:t>
      </w:r>
      <w:r>
        <w:rPr>
          <w:rFonts w:ascii="Arial" w:hAnsi="Arial"/>
          <w:sz w:val="22"/>
        </w:rPr>
        <w:t> </w:t>
      </w:r>
      <w:r>
        <w:rPr>
          <w:rFonts w:ascii="Arial" w:hAnsi="Arial"/>
          <w:sz w:val="23"/>
        </w:rPr>
        <w:t>funds in</w:t>
      </w:r>
      <w:r>
        <w:rPr>
          <w:rFonts w:ascii="Arial" w:hAnsi="Arial"/>
          <w:sz w:val="22"/>
        </w:rPr>
        <w:t> </w:t>
      </w:r>
      <w:r>
        <w:rPr>
          <w:rFonts w:ascii="Arial" w:hAnsi="Arial"/>
          <w:sz w:val="23"/>
        </w:rPr>
        <w:t>any</w:t>
      </w:r>
      <w:r>
        <w:rPr>
          <w:rFonts w:ascii="Arial" w:hAnsi="Arial"/>
          <w:sz w:val="22"/>
        </w:rPr>
        <w:t> </w:t>
      </w:r>
      <w:r>
        <w:rPr>
          <w:rFonts w:ascii="Arial" w:hAnsi="Arial"/>
          <w:sz w:val="23"/>
        </w:rPr>
        <w:t>account in the</w:t>
      </w:r>
      <w:r>
        <w:rPr>
          <w:rFonts w:ascii="Arial" w:hAnsi="Arial"/>
          <w:sz w:val="22"/>
        </w:rPr>
        <w:t> </w:t>
      </w:r>
      <w:r>
        <w:rPr>
          <w:rFonts w:ascii="Arial" w:hAnsi="Arial"/>
          <w:sz w:val="23"/>
        </w:rPr>
        <w:t>name</w:t>
      </w:r>
      <w:r>
        <w:rPr>
          <w:rFonts w:ascii="Arial" w:hAnsi="Arial"/>
          <w:sz w:val="22"/>
        </w:rPr>
        <w:t> </w:t>
      </w:r>
      <w:r>
        <w:rPr>
          <w:rFonts w:ascii="Arial" w:hAnsi="Arial"/>
          <w:sz w:val="23"/>
        </w:rPr>
        <w:t>of</w:t>
      </w:r>
      <w:r>
        <w:rPr>
          <w:rFonts w:ascii="Arial" w:hAnsi="Arial"/>
          <w:sz w:val="22"/>
        </w:rPr>
        <w:t> </w:t>
      </w:r>
      <w:r>
        <w:rPr>
          <w:rFonts w:ascii="Arial" w:hAnsi="Arial"/>
          <w:sz w:val="23"/>
        </w:rPr>
        <w:t>Borrower with</w:t>
      </w:r>
      <w:r>
        <w:rPr>
          <w:rFonts w:ascii="Arial" w:hAnsi="Arial"/>
          <w:sz w:val="22"/>
        </w:rPr>
        <w:t> </w:t>
      </w:r>
      <w:r>
        <w:rPr>
          <w:rFonts w:ascii="Arial" w:hAnsi="Arial"/>
          <w:sz w:val="23"/>
        </w:rPr>
        <w:t>Mortgagee</w:t>
      </w:r>
      <w:r>
        <w:rPr>
          <w:rFonts w:ascii="Arial" w:hAnsi="Arial"/>
          <w:sz w:val="22"/>
        </w:rPr>
        <w:t> </w:t>
      </w:r>
      <w:r>
        <w:rPr>
          <w:rFonts w:ascii="Arial" w:hAnsi="Arial"/>
          <w:sz w:val="23"/>
        </w:rPr>
        <w:t>to</w:t>
      </w:r>
      <w:r>
        <w:rPr>
          <w:rFonts w:ascii="Arial" w:hAnsi="Arial"/>
          <w:sz w:val="22"/>
        </w:rPr>
        <w:t> </w:t>
      </w:r>
      <w:r>
        <w:rPr>
          <w:rFonts w:ascii="Arial" w:hAnsi="Arial"/>
          <w:sz w:val="23"/>
        </w:rPr>
        <w:t>make</w:t>
      </w:r>
      <w:r>
        <w:rPr>
          <w:rFonts w:ascii="Arial" w:hAnsi="Arial"/>
          <w:sz w:val="22"/>
        </w:rPr>
        <w:t> </w:t>
      </w:r>
      <w:r>
        <w:rPr>
          <w:rFonts w:ascii="Arial" w:hAnsi="Arial"/>
          <w:sz w:val="23"/>
        </w:rPr>
        <w:t>any</w:t>
      </w:r>
      <w:r>
        <w:rPr>
          <w:rFonts w:ascii="Arial" w:hAnsi="Arial"/>
          <w:sz w:val="22"/>
        </w:rPr>
        <w:t> </w:t>
      </w:r>
      <w:r>
        <w:rPr>
          <w:rFonts w:ascii="Arial" w:hAnsi="Arial"/>
          <w:sz w:val="23"/>
        </w:rPr>
        <w:t>payments</w:t>
      </w:r>
      <w:r>
        <w:rPr>
          <w:rFonts w:ascii="Arial" w:hAnsi="Arial"/>
          <w:sz w:val="22"/>
        </w:rPr>
        <w:t> </w:t>
      </w:r>
      <w:r>
        <w:rPr>
          <w:rFonts w:ascii="Arial" w:hAnsi="Arial"/>
          <w:sz w:val="23"/>
        </w:rPr>
        <w:t>under</w:t>
      </w:r>
      <w:r>
        <w:rPr>
          <w:rFonts w:ascii="Arial" w:hAnsi="Arial"/>
          <w:sz w:val="22"/>
        </w:rPr>
        <w:t> </w:t>
      </w:r>
      <w:r>
        <w:rPr>
          <w:rFonts w:ascii="Arial" w:hAnsi="Arial"/>
          <w:sz w:val="23"/>
        </w:rPr>
        <w:t>this</w:t>
      </w:r>
      <w:r>
        <w:rPr>
          <w:rFonts w:ascii="Arial" w:hAnsi="Arial"/>
          <w:sz w:val="22"/>
        </w:rPr>
        <w:t> </w:t>
      </w:r>
      <w:r>
        <w:rPr>
          <w:rFonts w:ascii="Arial" w:hAnsi="Arial"/>
          <w:sz w:val="23"/>
        </w:rPr>
        <w:t>Note</w:t>
      </w:r>
      <w:r>
        <w:rPr>
          <w:rFonts w:ascii="Arial" w:hAnsi="Arial"/>
          <w:sz w:val="22"/>
        </w:rPr>
        <w:t> </w:t>
      </w:r>
      <w:r>
        <w:rPr>
          <w:rFonts w:ascii="Arial" w:hAnsi="Arial"/>
          <w:sz w:val="23"/>
        </w:rPr>
        <w:t>without</w:t>
      </w:r>
      <w:r>
        <w:rPr>
          <w:rFonts w:ascii="Arial" w:hAnsi="Arial"/>
          <w:sz w:val="22"/>
        </w:rPr>
        <w:t> </w:t>
      </w:r>
      <w:r>
        <w:rPr>
          <w:rFonts w:ascii="Arial" w:hAnsi="Arial"/>
          <w:sz w:val="23"/>
        </w:rPr>
        <w:t>any additional authorization,</w:t>
      </w:r>
      <w:r>
        <w:rPr>
          <w:rFonts w:ascii="Arial" w:hAnsi="Arial"/>
          <w:sz w:val="22"/>
        </w:rPr>
        <w:t> </w:t>
      </w:r>
      <w:r>
        <w:rPr>
          <w:rFonts w:ascii="Arial" w:hAnsi="Arial"/>
          <w:sz w:val="23"/>
        </w:rPr>
        <w:t>from, and without prior</w:t>
      </w:r>
      <w:r>
        <w:rPr>
          <w:rFonts w:ascii="Arial" w:hAnsi="Arial"/>
          <w:sz w:val="22"/>
        </w:rPr>
        <w:t> </w:t>
      </w:r>
      <w:r>
        <w:rPr>
          <w:rFonts w:ascii="Arial" w:hAnsi="Arial"/>
          <w:sz w:val="23"/>
        </w:rPr>
        <w:t>notice</w:t>
      </w:r>
      <w:r>
        <w:rPr>
          <w:rFonts w:ascii="Arial" w:hAnsi="Arial"/>
          <w:sz w:val="22"/>
        </w:rPr>
        <w:t> </w:t>
      </w:r>
      <w:r>
        <w:rPr>
          <w:rFonts w:ascii="Arial" w:hAnsi="Arial"/>
          <w:sz w:val="23"/>
        </w:rPr>
        <w:t>to,</w:t>
      </w:r>
      <w:r>
        <w:rPr>
          <w:rFonts w:ascii="Arial" w:hAnsi="Arial"/>
          <w:sz w:val="22"/>
        </w:rPr>
        <w:t> </w:t>
      </w:r>
      <w:r>
        <w:rPr>
          <w:rFonts w:ascii="Arial" w:hAnsi="Arial"/>
          <w:sz w:val="23"/>
        </w:rPr>
        <w:t>the</w:t>
      </w:r>
      <w:r>
        <w:rPr>
          <w:rFonts w:ascii="Arial" w:hAnsi="Arial"/>
          <w:sz w:val="22"/>
        </w:rPr>
        <w:t> </w:t>
      </w:r>
      <w:r>
        <w:rPr>
          <w:rFonts w:ascii="Arial" w:hAnsi="Arial"/>
          <w:sz w:val="23"/>
        </w:rPr>
        <w:t>undersigned.</w:t>
      </w:r>
      <w:r>
        <w:rPr>
          <w:rFonts w:ascii="Arial" w:hAnsi="Arial"/>
          <w:sz w:val="22"/>
        </w:rPr>
        <w:t> </w:t>
      </w:r>
      <w:r>
        <w:rPr>
          <w:rFonts w:ascii="Arial" w:hAnsi="Arial"/>
          <w:sz w:val="23"/>
        </w:rPr>
        <w:t>Any delay by Mortgagee in submitting a statement of</w:t>
      </w:r>
      <w:r>
        <w:rPr>
          <w:rFonts w:ascii="Arial" w:hAnsi="Arial"/>
          <w:sz w:val="22"/>
        </w:rPr>
        <w:t> </w:t>
      </w:r>
      <w:r>
        <w:rPr>
          <w:rFonts w:ascii="Arial" w:hAnsi="Arial"/>
          <w:sz w:val="23"/>
        </w:rPr>
        <w:t>any</w:t>
      </w:r>
      <w:r>
        <w:rPr>
          <w:rFonts w:ascii="Arial" w:hAnsi="Arial"/>
          <w:sz w:val="22"/>
        </w:rPr>
        <w:t> </w:t>
      </w:r>
      <w:r>
        <w:rPr>
          <w:rFonts w:ascii="Arial" w:hAnsi="Arial"/>
          <w:sz w:val="23"/>
        </w:rPr>
        <w:t>amount due under this</w:t>
      </w:r>
      <w:r>
        <w:rPr>
          <w:rFonts w:ascii="Arial" w:hAnsi="Arial"/>
          <w:sz w:val="22"/>
        </w:rPr>
        <w:t> </w:t>
      </w:r>
      <w:r>
        <w:rPr>
          <w:rFonts w:ascii="Arial" w:hAnsi="Arial"/>
          <w:sz w:val="23"/>
        </w:rPr>
        <w:t>Note</w:t>
      </w:r>
      <w:r>
        <w:rPr>
          <w:rFonts w:ascii="Arial" w:hAnsi="Arial"/>
          <w:sz w:val="22"/>
        </w:rPr>
        <w:t> </w:t>
      </w:r>
      <w:r>
        <w:rPr>
          <w:rFonts w:ascii="Arial" w:hAnsi="Arial"/>
          <w:sz w:val="23"/>
        </w:rPr>
        <w:t>shall not</w:t>
      </w:r>
      <w:r>
        <w:rPr>
          <w:rFonts w:ascii="Arial" w:hAnsi="Arial"/>
          <w:sz w:val="22"/>
        </w:rPr>
        <w:t> </w:t>
      </w:r>
      <w:r>
        <w:rPr>
          <w:rFonts w:ascii="Arial" w:hAnsi="Arial"/>
          <w:sz w:val="23"/>
        </w:rPr>
        <w:t>relieve Borrower of</w:t>
      </w:r>
      <w:r>
        <w:rPr>
          <w:rFonts w:ascii="Arial" w:hAnsi="Arial"/>
          <w:sz w:val="22"/>
        </w:rPr>
        <w:t> </w:t>
      </w:r>
      <w:r>
        <w:rPr>
          <w:rFonts w:ascii="Arial" w:hAnsi="Arial"/>
          <w:sz w:val="23"/>
        </w:rPr>
        <w:t>its duty to inquire as to the amount due and to make timely payments.</w:t>
      </w:r>
      <w:r>
        <w:rPr>
          <w:rFonts w:ascii="Arial" w:hAnsi="Arial"/>
          <w:sz w:val="22"/>
        </w:rPr>
        <w:t xml:space="preserve"> </w:t>
      </w:r>
    </w:p>
    <w:p>
      <w:pPr>
        <w:pStyle w:val="TextBody"/>
        <w:bidi w:val="0"/>
        <w:spacing w:lineRule="auto" w:line="240" w:before="257" w:after="0"/>
        <w:ind w:left="1670" w:right="1527" w:hanging="0"/>
        <w:jc w:val="left"/>
        <w:rPr>
          <w:rFonts w:ascii="Arial" w:hAnsi="Arial"/>
          <w:sz w:val="22"/>
        </w:rPr>
      </w:pPr>
      <w:r>
        <w:rPr>
          <w:rFonts w:ascii="Arial" w:hAnsi="Arial"/>
          <w:sz w:val="23"/>
        </w:rPr>
        <w:t>8.Collateral.</w:t>
      </w:r>
      <w:r>
        <w:rPr>
          <w:rFonts w:ascii="Arial" w:hAnsi="Arial"/>
          <w:sz w:val="22"/>
        </w:rPr>
        <w:t> </w:t>
      </w:r>
      <w:r>
        <w:rPr>
          <w:rFonts w:ascii="Arial" w:hAnsi="Arial"/>
          <w:sz w:val="23"/>
        </w:rPr>
        <w:t>This is the Note referred to in, and secured by the Mortgage ("Mortgage") of this date from the undersigned in favor of Mortgagee, the terms and conditions of</w:t>
      </w:r>
      <w:r>
        <w:rPr>
          <w:rFonts w:ascii="Arial" w:hAnsi="Arial"/>
          <w:sz w:val="22"/>
        </w:rPr>
        <w:t> </w:t>
      </w:r>
      <w:r>
        <w:rPr>
          <w:rFonts w:ascii="Arial" w:hAnsi="Arial"/>
          <w:sz w:val="23"/>
        </w:rPr>
        <w:t>which are</w:t>
      </w:r>
      <w:r>
        <w:rPr>
          <w:rFonts w:ascii="Arial" w:hAnsi="Arial"/>
          <w:sz w:val="22"/>
        </w:rPr>
        <w:t> </w:t>
      </w:r>
      <w:r>
        <w:rPr>
          <w:rFonts w:ascii="Arial" w:hAnsi="Arial"/>
          <w:sz w:val="23"/>
        </w:rPr>
        <w:t>hereby incorporated into this</w:t>
      </w:r>
      <w:r>
        <w:rPr>
          <w:rFonts w:ascii="Arial" w:hAnsi="Arial"/>
          <w:sz w:val="22"/>
        </w:rPr>
        <w:t> </w:t>
      </w:r>
      <w:r>
        <w:rPr>
          <w:rFonts w:ascii="Arial" w:hAnsi="Arial"/>
          <w:sz w:val="23"/>
        </w:rPr>
        <w:t>Note.</w:t>
      </w:r>
      <w:r>
        <w:rPr>
          <w:rFonts w:ascii="Arial" w:hAnsi="Arial"/>
          <w:sz w:val="22"/>
        </w:rPr>
        <w:t> </w:t>
      </w:r>
      <w:r>
        <w:rPr>
          <w:rFonts w:ascii="Arial" w:hAnsi="Arial"/>
          <w:sz w:val="23"/>
        </w:rPr>
        <w:t>Capitalized terms</w:t>
      </w:r>
      <w:r>
        <w:rPr>
          <w:rFonts w:ascii="Arial" w:hAnsi="Arial"/>
          <w:sz w:val="22"/>
        </w:rPr>
        <w:t> </w:t>
      </w:r>
      <w:r>
        <w:rPr>
          <w:rFonts w:ascii="Arial" w:hAnsi="Arial"/>
          <w:sz w:val="23"/>
        </w:rPr>
        <w:t>in</w:t>
      </w:r>
      <w:r>
        <w:rPr>
          <w:rFonts w:ascii="Arial" w:hAnsi="Arial"/>
          <w:sz w:val="22"/>
        </w:rPr>
        <w:t> </w:t>
      </w:r>
      <w:r>
        <w:rPr>
          <w:rFonts w:ascii="Arial" w:hAnsi="Arial"/>
          <w:sz w:val="23"/>
        </w:rPr>
        <w:t>this</w:t>
      </w:r>
      <w:r>
        <w:rPr>
          <w:rFonts w:ascii="Arial" w:hAnsi="Arial"/>
          <w:sz w:val="22"/>
        </w:rPr>
        <w:t> </w:t>
      </w:r>
      <w:r>
        <w:rPr>
          <w:rFonts w:ascii="Arial" w:hAnsi="Arial"/>
          <w:sz w:val="23"/>
        </w:rPr>
        <w:t>Note that are defined in the Mortgage, and not otherwise defined in this Note, shall have the meaning set forth in the Mortgage.</w:t>
      </w:r>
      <w:r>
        <w:rPr>
          <w:rFonts w:ascii="Arial" w:hAnsi="Arial"/>
          <w:sz w:val="22"/>
        </w:rPr>
        <w:t xml:space="preserve"> </w:t>
      </w:r>
    </w:p>
    <w:p>
      <w:pPr>
        <w:pStyle w:val="TextBody"/>
        <w:bidi w:val="0"/>
        <w:spacing w:lineRule="auto" w:line="240" w:before="257" w:after="0"/>
        <w:ind w:left="1676" w:right="1530" w:hanging="0"/>
        <w:jc w:val="left"/>
        <w:rPr>
          <w:rFonts w:ascii="Arial" w:hAnsi="Arial"/>
          <w:sz w:val="22"/>
        </w:rPr>
      </w:pPr>
      <w:r>
        <w:rPr>
          <w:rFonts w:ascii="Arial" w:hAnsi="Arial"/>
          <w:sz w:val="22"/>
        </w:rPr>
        <w:t>9.</w:t>
      </w:r>
      <w:r>
        <w:rPr>
          <w:rFonts w:ascii="Arial" w:hAnsi="Arial"/>
          <w:sz w:val="23"/>
        </w:rPr>
        <w:t>Defaults and Remedies.</w:t>
      </w:r>
      <w:r>
        <w:rPr>
          <w:rFonts w:ascii="Arial" w:hAnsi="Arial"/>
          <w:sz w:val="22"/>
        </w:rPr>
        <w:t xml:space="preserve"> Upon the occurrence of an Event of Default, all sums outstanding under this Note may, at Mortgagee's sole option, become, or may be declared to be, immediately due and payable in full, and the Mortgagee may exercise any of its other rights and remedies as set forth in the Mortgage and/or all other Loan Documents, including, without limitation, the right to increase the interest rate on such sums to the Default Interest Rate. Mortgagee's delay or failure to accelerate this Note or to exercise any other available right or remedy shall not impair any such right or remedy, nor shall it be construed to be a forbearance or waiver. The term "Default Interest Rate"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40" w:before="0" w:after="0"/>
        <w:ind w:left="1460" w:right="1300" w:hanging="0"/>
        <w:jc w:val="both"/>
        <w:rPr>
          <w:rFonts w:ascii="Arial" w:hAnsi="Arial"/>
          <w:sz w:val="22"/>
        </w:rPr>
      </w:pPr>
      <w:r>
        <w:rPr>
          <w:rFonts w:ascii="Arial" w:hAnsi="Arial"/>
          <w:sz w:val="22"/>
        </w:rPr>
        <w:t xml:space="preserve">means a rate of Five Percent (5%) in excess of the interest rate provided for in this Note. Unless otherwise agreed to by Mortgagee, the Default Interest Rate shall (a) be applied retroactively to the date of the first occurrence of the Event of Default, (b) be computed on a three hundred sixty (360) day year based on a 30/360 day basis, and (c) survive entry of any judgment relating to the Loan. </w:t>
      </w:r>
    </w:p>
    <w:p>
      <w:pPr>
        <w:pStyle w:val="TextBody"/>
        <w:bidi w:val="0"/>
        <w:spacing w:before="1" w:after="0"/>
        <w:ind w:left="1460" w:right="1300" w:hanging="0"/>
        <w:jc w:val="left"/>
        <w:rPr>
          <w:rFonts w:cs="Arial"/>
          <w:szCs w:val="22"/>
        </w:rPr>
      </w:pPr>
      <w:r>
        <w:rPr>
          <w:rFonts w:cs="Arial"/>
          <w:szCs w:val="22"/>
        </w:rPr>
        <w:t xml:space="preserve">﻿ </w:t>
      </w:r>
    </w:p>
    <w:p>
      <w:pPr>
        <w:pStyle w:val="TextBody"/>
        <w:bidi w:val="0"/>
        <w:spacing w:lineRule="auto" w:line="240" w:before="257" w:after="0"/>
        <w:ind w:left="1676" w:right="1530" w:hanging="0"/>
        <w:jc w:val="left"/>
        <w:rPr>
          <w:rFonts w:ascii="Arial" w:hAnsi="Arial"/>
          <w:sz w:val="22"/>
        </w:rPr>
      </w:pPr>
      <w:r>
        <w:rPr>
          <w:rFonts w:ascii="Arial" w:hAnsi="Arial"/>
          <w:sz w:val="22"/>
        </w:rPr>
        <w:t>10.</w:t>
      </w:r>
      <w:r>
        <w:rPr>
          <w:rFonts w:ascii="Arial" w:hAnsi="Arial"/>
          <w:sz w:val="23"/>
        </w:rPr>
        <w:t>New York Law.</w:t>
      </w:r>
      <w:r>
        <w:rPr>
          <w:rFonts w:ascii="Arial" w:hAnsi="Arial"/>
          <w:sz w:val="22"/>
        </w:rPr>
        <w:t xml:space="preserve"> This Note has been executed and delivered at and shall be deemed to have been made in the State of New York and shall in all respects be governed by and construed, applied and enforced in accordance with the internal laws, including the conflict of law rules, of the State of New York, except to the extent that procedural matters must be governed by the law of the jurisdiction wherein the Mortgaged Property is located. Whenever possible, each provision of this Note shall be interpreted in such manner as to be effective and valid under applicable law; but if any provision of this Note shall be prohibited by or be invalid under applicable law, such provision shall be ineffective to the extent of such prohibition or invalidity, without invalidating the remainder of such provisions or the remaining provisions of this Note. </w:t>
      </w:r>
    </w:p>
    <w:p>
      <w:pPr>
        <w:pStyle w:val="TextBody"/>
        <w:bidi w:val="0"/>
        <w:spacing w:lineRule="auto" w:line="240" w:before="257" w:after="0"/>
        <w:ind w:left="1659" w:right="1537" w:hanging="0"/>
        <w:jc w:val="left"/>
        <w:rPr>
          <w:rFonts w:ascii="Arial" w:hAnsi="Arial"/>
          <w:sz w:val="22"/>
        </w:rPr>
      </w:pPr>
      <w:r>
        <w:rPr>
          <w:rFonts w:ascii="Arial" w:hAnsi="Arial"/>
          <w:sz w:val="23"/>
        </w:rPr>
        <w:t>11.Partial Invalidity.</w:t>
      </w:r>
      <w:r>
        <w:rPr>
          <w:rFonts w:ascii="Arial" w:hAnsi="Arial"/>
          <w:sz w:val="22"/>
        </w:rPr>
        <w:t> </w:t>
      </w:r>
      <w:r>
        <w:rPr>
          <w:rFonts w:ascii="Arial" w:hAnsi="Arial"/>
          <w:sz w:val="23"/>
        </w:rPr>
        <w:t>If</w:t>
      </w:r>
      <w:r>
        <w:rPr>
          <w:rFonts w:ascii="Arial" w:hAnsi="Arial"/>
          <w:sz w:val="22"/>
        </w:rPr>
        <w:t> </w:t>
      </w:r>
      <w:r>
        <w:rPr>
          <w:rFonts w:ascii="Arial" w:hAnsi="Arial"/>
          <w:sz w:val="23"/>
        </w:rPr>
        <w:t>any term or provision of</w:t>
      </w:r>
      <w:r>
        <w:rPr>
          <w:rFonts w:ascii="Arial" w:hAnsi="Arial"/>
          <w:sz w:val="22"/>
        </w:rPr>
        <w:t> </w:t>
      </w:r>
      <w:r>
        <w:rPr>
          <w:rFonts w:ascii="Arial" w:hAnsi="Arial"/>
          <w:sz w:val="23"/>
        </w:rPr>
        <w:t>this</w:t>
      </w:r>
      <w:r>
        <w:rPr>
          <w:rFonts w:ascii="Arial" w:hAnsi="Arial"/>
          <w:sz w:val="22"/>
        </w:rPr>
        <w:t> </w:t>
      </w:r>
      <w:r>
        <w:rPr>
          <w:rFonts w:ascii="Arial" w:hAnsi="Arial"/>
          <w:sz w:val="23"/>
        </w:rPr>
        <w:t>Note</w:t>
      </w:r>
      <w:r>
        <w:rPr>
          <w:rFonts w:ascii="Arial" w:hAnsi="Arial"/>
          <w:sz w:val="22"/>
        </w:rPr>
        <w:t> </w:t>
      </w:r>
      <w:r>
        <w:rPr>
          <w:rFonts w:ascii="Arial" w:hAnsi="Arial"/>
          <w:sz w:val="23"/>
        </w:rPr>
        <w:t>is</w:t>
      </w:r>
      <w:r>
        <w:rPr>
          <w:rFonts w:ascii="Arial" w:hAnsi="Arial"/>
          <w:sz w:val="22"/>
        </w:rPr>
        <w:t> </w:t>
      </w:r>
      <w:r>
        <w:rPr>
          <w:rFonts w:ascii="Arial" w:hAnsi="Arial"/>
          <w:sz w:val="23"/>
        </w:rPr>
        <w:t>at any time</w:t>
      </w:r>
      <w:r>
        <w:rPr>
          <w:rFonts w:ascii="Arial" w:hAnsi="Arial"/>
          <w:sz w:val="22"/>
        </w:rPr>
        <w:t> </w:t>
      </w:r>
      <w:r>
        <w:rPr>
          <w:rFonts w:ascii="Arial" w:hAnsi="Arial"/>
          <w:sz w:val="23"/>
        </w:rPr>
        <w:t>held to be</w:t>
      </w:r>
      <w:r>
        <w:rPr>
          <w:rFonts w:ascii="Arial" w:hAnsi="Arial"/>
          <w:sz w:val="22"/>
        </w:rPr>
        <w:t> </w:t>
      </w:r>
      <w:r>
        <w:rPr>
          <w:rFonts w:ascii="Arial" w:hAnsi="Arial"/>
          <w:sz w:val="23"/>
        </w:rPr>
        <w:t>invalid by any court of competent jurisdiction, the remaining terms and provisions of this Note shall not be</w:t>
      </w:r>
      <w:r>
        <w:rPr>
          <w:rFonts w:ascii="Arial" w:hAnsi="Arial"/>
          <w:sz w:val="22"/>
        </w:rPr>
        <w:t> </w:t>
      </w:r>
      <w:r>
        <w:rPr>
          <w:rFonts w:ascii="Arial" w:hAnsi="Arial"/>
          <w:sz w:val="23"/>
        </w:rPr>
        <w:t>affected and shall remain in full force and effect.</w:t>
      </w:r>
      <w:r>
        <w:rPr>
          <w:rFonts w:ascii="Arial" w:hAnsi="Arial"/>
          <w:sz w:val="22"/>
        </w:rPr>
        <w:t xml:space="preserve"> </w:t>
      </w:r>
    </w:p>
    <w:p>
      <w:pPr>
        <w:pStyle w:val="TextBody"/>
        <w:bidi w:val="0"/>
        <w:spacing w:before="1" w:after="0"/>
        <w:ind w:left="1460" w:right="1300" w:hanging="0"/>
        <w:jc w:val="left"/>
        <w:rPr>
          <w:rFonts w:cs="Arial"/>
          <w:szCs w:val="22"/>
        </w:rPr>
      </w:pPr>
      <w:r>
        <w:rPr>
          <w:rFonts w:cs="Arial"/>
          <w:szCs w:val="22"/>
        </w:rPr>
        <w:t xml:space="preserve">﻿ </w:t>
      </w:r>
    </w:p>
    <w:p>
      <w:pPr>
        <w:pStyle w:val="TextBody"/>
        <w:bidi w:val="0"/>
        <w:spacing w:lineRule="auto" w:line="240" w:before="1" w:after="0"/>
        <w:ind w:left="1657" w:right="1525" w:hanging="0"/>
        <w:jc w:val="left"/>
        <w:rPr>
          <w:rFonts w:ascii="Arial" w:hAnsi="Arial"/>
          <w:sz w:val="22"/>
        </w:rPr>
      </w:pPr>
      <w:r>
        <w:rPr>
          <w:rFonts w:ascii="Arial" w:hAnsi="Arial"/>
          <w:sz w:val="23"/>
        </w:rPr>
        <w:t>12.Waivers.</w:t>
      </w:r>
      <w:r>
        <w:rPr>
          <w:rFonts w:ascii="Arial" w:hAnsi="Arial"/>
          <w:sz w:val="22"/>
        </w:rPr>
        <w:t> </w:t>
      </w:r>
      <w:r>
        <w:rPr>
          <w:rFonts w:ascii="Arial" w:hAnsi="Arial"/>
          <w:sz w:val="23"/>
        </w:rPr>
        <w:t>Without limiting any</w:t>
      </w:r>
      <w:r>
        <w:rPr>
          <w:rFonts w:ascii="Arial" w:hAnsi="Arial"/>
          <w:sz w:val="22"/>
        </w:rPr>
        <w:t> </w:t>
      </w:r>
      <w:r>
        <w:rPr>
          <w:rFonts w:ascii="Arial" w:hAnsi="Arial"/>
          <w:sz w:val="23"/>
        </w:rPr>
        <w:t>other</w:t>
      </w:r>
      <w:r>
        <w:rPr>
          <w:rFonts w:ascii="Arial" w:hAnsi="Arial"/>
          <w:sz w:val="22"/>
        </w:rPr>
        <w:t> </w:t>
      </w:r>
      <w:r>
        <w:rPr>
          <w:rFonts w:ascii="Arial" w:hAnsi="Arial"/>
          <w:sz w:val="23"/>
        </w:rPr>
        <w:t>provisions of</w:t>
      </w:r>
      <w:r>
        <w:rPr>
          <w:rFonts w:ascii="Arial" w:hAnsi="Arial"/>
          <w:sz w:val="22"/>
        </w:rPr>
        <w:t> </w:t>
      </w:r>
      <w:r>
        <w:rPr>
          <w:rFonts w:ascii="Arial" w:hAnsi="Arial"/>
          <w:sz w:val="23"/>
        </w:rPr>
        <w:t>the</w:t>
      </w:r>
      <w:r>
        <w:rPr>
          <w:rFonts w:ascii="Arial" w:hAnsi="Arial"/>
          <w:sz w:val="22"/>
        </w:rPr>
        <w:t> </w:t>
      </w:r>
      <w:r>
        <w:rPr>
          <w:rFonts w:ascii="Arial" w:hAnsi="Arial"/>
          <w:sz w:val="23"/>
        </w:rPr>
        <w:t>Mortgage or</w:t>
      </w:r>
      <w:r>
        <w:rPr>
          <w:rFonts w:ascii="Arial" w:hAnsi="Arial"/>
          <w:sz w:val="22"/>
        </w:rPr>
        <w:t> </w:t>
      </w:r>
      <w:r>
        <w:rPr>
          <w:rFonts w:ascii="Arial" w:hAnsi="Arial"/>
          <w:sz w:val="23"/>
        </w:rPr>
        <w:t>the</w:t>
      </w:r>
      <w:r>
        <w:rPr>
          <w:rFonts w:ascii="Arial" w:hAnsi="Arial"/>
          <w:sz w:val="22"/>
        </w:rPr>
        <w:t> </w:t>
      </w:r>
      <w:r>
        <w:rPr>
          <w:rFonts w:ascii="Arial" w:hAnsi="Arial"/>
          <w:sz w:val="23"/>
        </w:rPr>
        <w:t>Loan Documents, Borrower, for itself and all endorsers, guarantors and sureties of this Note, and their heirs, legal representatives, successors and assigns, hereby waives, to the fullest extent permitted by law, valuation, appraisement, presentment for payment, demand, notice of nonpayment, notice of dishonor, protest, notice of protest, lack of diligence, delays in collection or enforcement of this Note, notice of the intention to accelerate, the</w:t>
      </w:r>
      <w:r>
        <w:rPr>
          <w:rFonts w:ascii="Arial" w:hAnsi="Arial"/>
          <w:sz w:val="22"/>
        </w:rPr>
        <w:t> </w:t>
      </w:r>
      <w:r>
        <w:rPr>
          <w:rFonts w:ascii="Arial" w:hAnsi="Arial"/>
          <w:sz w:val="23"/>
        </w:rPr>
        <w:t>benefit of</w:t>
      </w:r>
      <w:r>
        <w:rPr>
          <w:rFonts w:ascii="Arial" w:hAnsi="Arial"/>
          <w:sz w:val="22"/>
        </w:rPr>
        <w:t> </w:t>
      </w:r>
      <w:r>
        <w:rPr>
          <w:rFonts w:ascii="Arial" w:hAnsi="Arial"/>
          <w:sz w:val="23"/>
        </w:rPr>
        <w:t>all</w:t>
      </w:r>
      <w:r>
        <w:rPr>
          <w:rFonts w:ascii="Arial" w:hAnsi="Arial"/>
          <w:sz w:val="22"/>
        </w:rPr>
        <w:t> </w:t>
      </w:r>
      <w:r>
        <w:rPr>
          <w:rFonts w:ascii="Arial" w:hAnsi="Arial"/>
          <w:sz w:val="23"/>
        </w:rPr>
        <w:t>applicable law affording any right or redemption or cure and all other notices in connection with the delivery, acceptance, performance, default or enforcement of the payment of this Note, except as expressly provided herein or in the Mortgage, and</w:t>
      </w:r>
      <w:r>
        <w:rPr>
          <w:rFonts w:ascii="Arial" w:hAnsi="Arial"/>
          <w:sz w:val="22"/>
        </w:rPr>
        <w:t> </w:t>
      </w:r>
      <w:r>
        <w:rPr>
          <w:rFonts w:ascii="Arial" w:hAnsi="Arial"/>
          <w:sz w:val="23"/>
        </w:rPr>
        <w:t>in</w:t>
      </w:r>
      <w:r>
        <w:rPr>
          <w:rFonts w:ascii="Arial" w:hAnsi="Arial"/>
          <w:sz w:val="22"/>
        </w:rPr>
        <w:t> </w:t>
      </w:r>
      <w:r>
        <w:rPr>
          <w:rFonts w:ascii="Arial" w:hAnsi="Arial"/>
          <w:sz w:val="23"/>
        </w:rPr>
        <w:t>connection with</w:t>
      </w:r>
      <w:r>
        <w:rPr>
          <w:rFonts w:ascii="Arial" w:hAnsi="Arial"/>
          <w:sz w:val="22"/>
        </w:rPr>
        <w:t> </w:t>
      </w:r>
      <w:r>
        <w:rPr>
          <w:rFonts w:ascii="Arial" w:hAnsi="Arial"/>
          <w:sz w:val="23"/>
        </w:rPr>
        <w:t>any</w:t>
      </w:r>
      <w:r>
        <w:rPr>
          <w:rFonts w:ascii="Arial" w:hAnsi="Arial"/>
          <w:sz w:val="22"/>
        </w:rPr>
        <w:t> </w:t>
      </w:r>
      <w:r>
        <w:rPr>
          <w:rFonts w:ascii="Arial" w:hAnsi="Arial"/>
          <w:sz w:val="23"/>
        </w:rPr>
        <w:t>suit,</w:t>
      </w:r>
      <w:r>
        <w:rPr>
          <w:rFonts w:ascii="Arial" w:hAnsi="Arial"/>
          <w:sz w:val="22"/>
        </w:rPr>
        <w:t> </w:t>
      </w:r>
      <w:r>
        <w:rPr>
          <w:rFonts w:ascii="Arial" w:hAnsi="Arial"/>
          <w:sz w:val="23"/>
        </w:rPr>
        <w:t>action or</w:t>
      </w:r>
      <w:r>
        <w:rPr>
          <w:rFonts w:ascii="Arial" w:hAnsi="Arial"/>
          <w:sz w:val="22"/>
        </w:rPr>
        <w:t> </w:t>
      </w:r>
      <w:r>
        <w:rPr>
          <w:rFonts w:ascii="Arial" w:hAnsi="Arial"/>
          <w:sz w:val="23"/>
        </w:rPr>
        <w:t>proceeding brought</w:t>
      </w:r>
      <w:r>
        <w:rPr>
          <w:rFonts w:ascii="Arial" w:hAnsi="Arial"/>
          <w:sz w:val="22"/>
        </w:rPr>
        <w:t> </w:t>
      </w:r>
      <w:r>
        <w:rPr>
          <w:rFonts w:ascii="Arial" w:hAnsi="Arial"/>
          <w:sz w:val="23"/>
        </w:rPr>
        <w:t>by</w:t>
      </w:r>
      <w:r>
        <w:rPr>
          <w:rFonts w:ascii="Arial" w:hAnsi="Arial"/>
          <w:sz w:val="22"/>
        </w:rPr>
        <w:t> </w:t>
      </w:r>
      <w:r>
        <w:rPr>
          <w:rFonts w:ascii="Arial" w:hAnsi="Arial"/>
          <w:sz w:val="23"/>
        </w:rPr>
        <w:t>Mortgagee on this Note, any and every right it may have to (a) a trial by jury, (b) interpose any counterclaim therein (other than a counterclaim which can only be asserted in a suit, action or proceeding brought by Mortgagee on this Note and cannot be maintained in a separate action), and (c) have the same consolidated with any other or separate suit, action or proceeding, and agrees that their respective liability shall be</w:t>
      </w:r>
      <w:r>
        <w:rPr>
          <w:rFonts w:ascii="Arial" w:hAnsi="Arial"/>
          <w:sz w:val="22"/>
        </w:rPr>
        <w:t> </w:t>
      </w:r>
      <w:r>
        <w:rPr>
          <w:rFonts w:ascii="Arial" w:hAnsi="Arial"/>
          <w:sz w:val="23"/>
        </w:rPr>
        <w:t>unconditional and without regard</w:t>
      </w:r>
      <w:r>
        <w:rPr>
          <w:rFonts w:ascii="Arial" w:hAnsi="Arial"/>
          <w:sz w:val="22"/>
        </w:rPr>
        <w:t> </w:t>
      </w:r>
      <w:r>
        <w:rPr>
          <w:rFonts w:ascii="Arial" w:hAnsi="Arial"/>
          <w:sz w:val="23"/>
        </w:rPr>
        <w:t>to the liability of any other party and</w:t>
      </w:r>
      <w:r>
        <w:rPr>
          <w:rFonts w:ascii="Arial" w:hAnsi="Arial"/>
          <w:sz w:val="22"/>
        </w:rPr>
        <w:t> </w:t>
      </w:r>
      <w:r>
        <w:rPr>
          <w:rFonts w:ascii="Arial" w:hAnsi="Arial"/>
          <w:sz w:val="23"/>
        </w:rPr>
        <w:t>shall not be in any manner affected by any indulgence, extension of time, renewal, waiver or modification granted or consented to by Mortgagee.</w:t>
      </w:r>
      <w:r>
        <w:rPr>
          <w:rFonts w:ascii="Arial" w:hAnsi="Arial"/>
          <w:sz w:val="22"/>
        </w:rPr>
        <w:t> </w:t>
      </w:r>
      <w:r>
        <w:rPr>
          <w:rFonts w:ascii="Arial" w:hAnsi="Arial"/>
          <w:sz w:val="23"/>
        </w:rPr>
        <w:t>BORROWER HEREBY REPRESENTS THAT BORROWER'S</w:t>
      </w:r>
      <w:r>
        <w:rPr>
          <w:rFonts w:ascii="Arial" w:hAnsi="Arial"/>
          <w:sz w:val="22"/>
        </w:rPr>
        <w:t> </w:t>
      </w:r>
      <w:r>
        <w:rPr>
          <w:rFonts w:ascii="Arial" w:hAnsi="Arial"/>
          <w:sz w:val="23"/>
        </w:rPr>
        <w:t>COUNSEL</w:t>
      </w:r>
      <w:r>
        <w:rPr>
          <w:rFonts w:ascii="Arial" w:hAnsi="Arial"/>
          <w:sz w:val="22"/>
        </w:rPr>
        <w:t> </w:t>
      </w:r>
      <w:r>
        <w:rPr>
          <w:rFonts w:ascii="Arial" w:hAnsi="Arial"/>
          <w:sz w:val="23"/>
        </w:rPr>
        <w:t>HAS</w:t>
      </w:r>
      <w:r>
        <w:rPr>
          <w:rFonts w:ascii="Arial" w:hAnsi="Arial"/>
          <w:sz w:val="22"/>
        </w:rPr>
        <w:t> </w:t>
      </w:r>
      <w:r>
        <w:rPr>
          <w:rFonts w:ascii="Arial" w:hAnsi="Arial"/>
          <w:sz w:val="23"/>
        </w:rPr>
        <w:t>BEEN</w:t>
      </w:r>
      <w:r>
        <w:rPr>
          <w:rFonts w:ascii="Arial" w:hAnsi="Arial"/>
          <w:sz w:val="22"/>
        </w:rPr>
        <w:t> </w:t>
      </w:r>
      <w:r>
        <w:rPr>
          <w:rFonts w:ascii="Arial" w:hAnsi="Arial"/>
          <w:sz w:val="23"/>
        </w:rPr>
        <w:t>CONSULTED</w:t>
      </w:r>
      <w:r>
        <w:rPr>
          <w:rFonts w:ascii="Arial" w:hAnsi="Arial"/>
          <w:sz w:val="22"/>
        </w:rPr>
        <w:t> </w:t>
      </w:r>
      <w:r>
        <w:rPr>
          <w:rFonts w:ascii="Arial" w:hAnsi="Arial"/>
          <w:sz w:val="23"/>
        </w:rPr>
        <w:t>SPECIFICALLY</w:t>
      </w:r>
      <w:r>
        <w:rPr>
          <w:rFonts w:ascii="Arial" w:hAnsi="Arial"/>
          <w:sz w:val="22"/>
        </w:rPr>
        <w:t> </w:t>
      </w:r>
      <w:r>
        <w:rPr>
          <w:rFonts w:ascii="Arial" w:hAnsi="Arial"/>
          <w:sz w:val="23"/>
        </w:rPr>
        <w:t>AS</w:t>
      </w:r>
      <w:r>
        <w:rPr>
          <w:rFonts w:ascii="Arial" w:hAnsi="Arial"/>
          <w:sz w:val="22"/>
        </w:rPr>
        <w:t> </w:t>
      </w:r>
      <w:r>
        <w:rPr>
          <w:rFonts w:ascii="Arial" w:hAnsi="Arial"/>
          <w:sz w:val="23"/>
        </w:rPr>
        <w:t>TO</w:t>
      </w:r>
      <w:r>
        <w:rPr>
          <w:rFonts w:ascii="Arial" w:hAnsi="Arial"/>
          <w:sz w:val="22"/>
        </w:rPr>
        <w:t> </w:t>
      </w:r>
      <w:r>
        <w:rPr>
          <w:rFonts w:ascii="Arial" w:hAnsi="Arial"/>
          <w:sz w:val="23"/>
        </w:rPr>
        <w:t>THIS</w:t>
      </w:r>
      <w:r>
        <w:rPr>
          <w:rFonts w:ascii="Arial" w:hAnsi="Arial"/>
          <w:sz w:val="22"/>
        </w:rPr>
        <w:t xml:space="preserve"> </w:t>
      </w:r>
    </w:p>
    <w:p>
      <w:pPr>
        <w:pStyle w:val="TextBody"/>
        <w:pBdr/>
        <w:bidi w:val="0"/>
        <w:spacing w:lineRule="atLeast" w:line="246" w:before="0" w:after="0"/>
        <w:ind w:left="1671" w:right="1300" w:hanging="0"/>
        <w:jc w:val="left"/>
        <w:rPr>
          <w:rFonts w:ascii="Arial" w:hAnsi="Arial"/>
          <w:sz w:val="22"/>
        </w:rPr>
      </w:pPr>
      <w:r>
        <w:rPr>
          <w:rFonts w:ascii="Arial" w:hAnsi="Arial"/>
          <w:sz w:val="22"/>
        </w:rPr>
        <w:t xml:space="preserve">WAIVER. By accepting this Note, Mortgagee also waives its right to request a trial by </w:t>
      </w:r>
    </w:p>
    <w:p>
      <w:pPr>
        <w:pStyle w:val="TextBody"/>
        <w:pBdr/>
        <w:bidi w:val="0"/>
        <w:spacing w:before="9" w:after="0"/>
        <w:ind w:left="1663" w:right="1300" w:hanging="0"/>
        <w:jc w:val="left"/>
        <w:rPr>
          <w:rFonts w:ascii="Arial" w:hAnsi="Arial"/>
          <w:sz w:val="22"/>
        </w:rPr>
      </w:pPr>
      <w:r>
        <w:rPr>
          <w:rFonts w:ascii="Arial" w:hAnsi="Arial"/>
          <w:sz w:val="22"/>
        </w:rPr>
        <w:t xml:space="preserve">jury. </w:t>
      </w:r>
    </w:p>
    <w:p>
      <w:pPr>
        <w:pStyle w:val="TextBody"/>
        <w:bidi w:val="0"/>
        <w:spacing w:lineRule="auto" w:line="240" w:before="257" w:after="0"/>
        <w:ind w:left="1676" w:right="1530" w:firstLine="706"/>
        <w:jc w:val="left"/>
        <w:rPr>
          <w:rFonts w:ascii="Arial" w:hAnsi="Arial"/>
          <w:sz w:val="22"/>
        </w:rPr>
      </w:pPr>
      <w:r>
        <w:rPr>
          <w:rFonts w:ascii="Arial" w:hAnsi="Arial"/>
          <w:sz w:val="22"/>
        </w:rPr>
        <w:t xml:space="preserve">Borrower (or each of them, if more than one) hereby expressly waives, to the extent permitted by law, for the benefit of the Mortgagee: (i) any right to require the Mortgagee, as a condition of payment or performance by either Borrower, to (A) proceed against the other Borrower or any other person or entity, (B) proceed against or exhaust any collateral for the Loan held from the other Borrower or any other person or entity, (C) proceed against or have resort to any balance of any deposit account, securities account, or credit on the books of the Mortgagee in favor of the other Borrower or any other person or entity, or (D) pursue any other remedy in the power of the Mortgagee whatsoever; (ii) any defense arising by reason of the incapacity, lack of authority or any disability or other defense of the other Borrower,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40" w:before="257" w:after="0"/>
        <w:ind w:left="1676" w:right="1530" w:hanging="0"/>
        <w:jc w:val="left"/>
        <w:rPr>
          <w:rFonts w:ascii="Arial" w:hAnsi="Arial"/>
          <w:sz w:val="22"/>
        </w:rPr>
      </w:pPr>
      <w:r>
        <w:rPr>
          <w:rFonts w:ascii="Arial" w:hAnsi="Arial"/>
          <w:sz w:val="22"/>
        </w:rPr>
        <w:t xml:space="preserve">including any defense based on or arising out of the lack of validity or the unenforceability of the Loan or any document, agreement or instrument relating thereto or by reason of the cessation of the liability of the other Borrower from any cause other than payment in full of the Loan; (iii) any defense based upon any statute or rule of law which provides that the obligation of a surety must be neither larger in amount nor in other respects more burdensome than that of the principal; (iv) any defense based upon the Mortgagee's errors or omissions in the administration of the Loan; (v) (1) any principles or provisions of law, statutory or otherwise, which are or might be in conflict with the terms hereof and any legal or equitable discharge of its obligations hereunder, (2) the benefit of any statute of limitations affecting its liability hereunder or the enforcement hereof, (3) any rights to set-offs, recoupments and counterclaims, and (4) promptness, diligence and any requirement that the Mortgagee protect, secure, perfect or insure any security interest or lien or any property subject thereto; (vi) notices, demands, presentments, protests, notices of protest, notices of dishonor and notices of any action or inaction, including acceptance hereof, notices of default thereunder or under this Note, the Mortgage or the Loan Documents, any agreement or instrument related thereto, notices of any renewal, extension or modification of the Loan or any agreement related thereto, notices of any extension of credit to the other Borrower and notices of any matters referred to in any guaranty securing this Note and any right to consent to any thereof; and (vii) any defenses or benefits that may be derived from or afforded by law which limit the liability of or exonerate sureties, or which may conflict with the terms hereof. </w:t>
      </w:r>
    </w:p>
    <w:p>
      <w:pPr>
        <w:pStyle w:val="TextBody"/>
        <w:bidi w:val="0"/>
        <w:spacing w:before="16" w:after="0"/>
        <w:ind w:left="1460" w:right="1300" w:hanging="0"/>
        <w:jc w:val="left"/>
        <w:rPr>
          <w:rFonts w:cs="Arial"/>
          <w:szCs w:val="22"/>
        </w:rPr>
      </w:pPr>
      <w:r>
        <w:rPr>
          <w:rFonts w:cs="Arial"/>
          <w:szCs w:val="22"/>
        </w:rPr>
        <w:t xml:space="preserve">﻿ </w:t>
      </w:r>
    </w:p>
    <w:p>
      <w:pPr>
        <w:pStyle w:val="TextBody"/>
        <w:bidi w:val="0"/>
        <w:spacing w:lineRule="auto" w:line="240" w:before="0" w:after="0"/>
        <w:ind w:left="1641" w:right="1543" w:hanging="0"/>
        <w:jc w:val="left"/>
        <w:rPr>
          <w:rFonts w:ascii="Arial" w:hAnsi="Arial"/>
          <w:sz w:val="22"/>
        </w:rPr>
      </w:pPr>
      <w:r>
        <w:rPr>
          <w:rFonts w:ascii="Arial" w:hAnsi="Arial"/>
          <w:sz w:val="23"/>
        </w:rPr>
        <w:t>13.Consent to Jurisdiction.</w:t>
      </w:r>
      <w:r>
        <w:rPr>
          <w:rFonts w:ascii="Arial" w:hAnsi="Arial"/>
          <w:sz w:val="22"/>
        </w:rPr>
        <w:t> </w:t>
      </w:r>
      <w:r>
        <w:rPr>
          <w:rFonts w:ascii="Arial" w:hAnsi="Arial"/>
          <w:sz w:val="23"/>
        </w:rPr>
        <w:t>FOR ANY CLAIM, ACTION, OR DISPUTE ARISING UNDER,</w:t>
      </w:r>
      <w:r>
        <w:rPr>
          <w:rFonts w:ascii="Arial" w:hAnsi="Arial"/>
          <w:sz w:val="22"/>
        </w:rPr>
        <w:t> </w:t>
      </w:r>
      <w:r>
        <w:rPr>
          <w:rFonts w:ascii="Arial" w:hAnsi="Arial"/>
          <w:sz w:val="23"/>
        </w:rPr>
        <w:t>OR</w:t>
      </w:r>
      <w:r>
        <w:rPr>
          <w:rFonts w:ascii="Arial" w:hAnsi="Arial"/>
          <w:sz w:val="22"/>
        </w:rPr>
        <w:t> </w:t>
      </w:r>
      <w:r>
        <w:rPr>
          <w:rFonts w:ascii="Arial" w:hAnsi="Arial"/>
          <w:sz w:val="23"/>
        </w:rPr>
        <w:t>TO</w:t>
      </w:r>
      <w:r>
        <w:rPr>
          <w:rFonts w:ascii="Arial" w:hAnsi="Arial"/>
          <w:sz w:val="22"/>
        </w:rPr>
        <w:t> </w:t>
      </w:r>
      <w:r>
        <w:rPr>
          <w:rFonts w:ascii="Arial" w:hAnsi="Arial"/>
          <w:sz w:val="23"/>
        </w:rPr>
        <w:t>INTERPRET OR</w:t>
      </w:r>
      <w:r>
        <w:rPr>
          <w:rFonts w:ascii="Arial" w:hAnsi="Arial"/>
          <w:sz w:val="22"/>
        </w:rPr>
        <w:t> </w:t>
      </w:r>
      <w:r>
        <w:rPr>
          <w:rFonts w:ascii="Arial" w:hAnsi="Arial"/>
          <w:sz w:val="23"/>
        </w:rPr>
        <w:t>APPLY,</w:t>
      </w:r>
      <w:r>
        <w:rPr>
          <w:rFonts w:ascii="Arial" w:hAnsi="Arial"/>
          <w:sz w:val="22"/>
        </w:rPr>
        <w:t> </w:t>
      </w:r>
      <w:r>
        <w:rPr>
          <w:rFonts w:ascii="Arial" w:hAnsi="Arial"/>
          <w:sz w:val="23"/>
        </w:rPr>
        <w:t>THIS</w:t>
      </w:r>
      <w:r>
        <w:rPr>
          <w:rFonts w:ascii="Arial" w:hAnsi="Arial"/>
          <w:sz w:val="22"/>
        </w:rPr>
        <w:t> </w:t>
      </w:r>
      <w:r>
        <w:rPr>
          <w:rFonts w:ascii="Arial" w:hAnsi="Arial"/>
          <w:sz w:val="23"/>
        </w:rPr>
        <w:t>NOTE</w:t>
      </w:r>
      <w:r>
        <w:rPr>
          <w:rFonts w:ascii="Arial" w:hAnsi="Arial"/>
          <w:sz w:val="22"/>
        </w:rPr>
        <w:t> </w:t>
      </w:r>
      <w:r>
        <w:rPr>
          <w:rFonts w:ascii="Arial" w:hAnsi="Arial"/>
          <w:sz w:val="23"/>
        </w:rPr>
        <w:t>OR</w:t>
      </w:r>
      <w:r>
        <w:rPr>
          <w:rFonts w:ascii="Arial" w:hAnsi="Arial"/>
          <w:sz w:val="22"/>
        </w:rPr>
        <w:t> </w:t>
      </w:r>
      <w:r>
        <w:rPr>
          <w:rFonts w:ascii="Arial" w:hAnsi="Arial"/>
          <w:sz w:val="23"/>
        </w:rPr>
        <w:t>ANY</w:t>
      </w:r>
      <w:r>
        <w:rPr>
          <w:rFonts w:ascii="Arial" w:hAnsi="Arial"/>
          <w:sz w:val="22"/>
        </w:rPr>
        <w:t> </w:t>
      </w:r>
      <w:r>
        <w:rPr>
          <w:rFonts w:ascii="Arial" w:hAnsi="Arial"/>
          <w:sz w:val="23"/>
        </w:rPr>
        <w:t>OTHER</w:t>
      </w:r>
      <w:r>
        <w:rPr>
          <w:rFonts w:ascii="Arial" w:hAnsi="Arial"/>
          <w:sz w:val="22"/>
        </w:rPr>
        <w:t> </w:t>
      </w:r>
      <w:r>
        <w:rPr>
          <w:rFonts w:ascii="Arial" w:hAnsi="Arial"/>
          <w:sz w:val="23"/>
        </w:rPr>
        <w:t>LOAN DOCUMENT, OR TO RESOLVE ANY DISPUTE ARISING UNDER THE FOREGOING OR</w:t>
      </w:r>
      <w:r>
        <w:rPr>
          <w:rFonts w:ascii="Arial" w:hAnsi="Arial"/>
          <w:sz w:val="22"/>
        </w:rPr>
        <w:t> </w:t>
      </w:r>
      <w:r>
        <w:rPr>
          <w:rFonts w:ascii="Arial" w:hAnsi="Arial"/>
          <w:sz w:val="23"/>
        </w:rPr>
        <w:t>THE</w:t>
      </w:r>
      <w:r>
        <w:rPr>
          <w:rFonts w:ascii="Arial" w:hAnsi="Arial"/>
          <w:sz w:val="22"/>
        </w:rPr>
        <w:t> </w:t>
      </w:r>
      <w:r>
        <w:rPr>
          <w:rFonts w:ascii="Arial" w:hAnsi="Arial"/>
          <w:sz w:val="23"/>
        </w:rPr>
        <w:t>RELATIONSHIP BETWEEN</w:t>
      </w:r>
      <w:r>
        <w:rPr>
          <w:rFonts w:ascii="Arial" w:hAnsi="Arial"/>
          <w:sz w:val="22"/>
        </w:rPr>
        <w:t> </w:t>
      </w:r>
      <w:r>
        <w:rPr>
          <w:rFonts w:ascii="Arial" w:hAnsi="Arial"/>
          <w:sz w:val="23"/>
        </w:rPr>
        <w:t>THE</w:t>
      </w:r>
      <w:r>
        <w:rPr>
          <w:rFonts w:ascii="Arial" w:hAnsi="Arial"/>
          <w:sz w:val="22"/>
        </w:rPr>
        <w:t> </w:t>
      </w:r>
      <w:r>
        <w:rPr>
          <w:rFonts w:ascii="Arial" w:hAnsi="Arial"/>
          <w:sz w:val="23"/>
        </w:rPr>
        <w:t>PARTIES,</w:t>
      </w:r>
      <w:r>
        <w:rPr>
          <w:rFonts w:ascii="Arial" w:hAnsi="Arial"/>
          <w:sz w:val="22"/>
        </w:rPr>
        <w:t> </w:t>
      </w:r>
      <w:r>
        <w:rPr>
          <w:rFonts w:ascii="Arial" w:hAnsi="Arial"/>
          <w:sz w:val="23"/>
        </w:rPr>
        <w:t>BORROWER AND</w:t>
      </w:r>
      <w:r>
        <w:rPr>
          <w:rFonts w:ascii="Arial" w:hAnsi="Arial"/>
          <w:sz w:val="22"/>
        </w:rPr>
        <w:t> </w:t>
      </w:r>
      <w:r>
        <w:rPr>
          <w:rFonts w:ascii="Arial" w:hAnsi="Arial"/>
          <w:sz w:val="23"/>
        </w:rPr>
        <w:t>MORTGAGEE IRREVOCABLY SUBMITS TO THE NONEXCLUSIVE JURISDICTION OF THE COURTS OF THE STATE OF NEW YORK AND THE UNITED STATES DISTRICT COURT LOCATED IN THE BOROUGH OF MANHATTAN IN NEW YORK CITY, NEW YORK, AND APPELLATE COURTS FROM ANY OF SUCH COURTS.</w:t>
      </w:r>
      <w:r>
        <w:rPr>
          <w:rFonts w:ascii="Arial" w:hAnsi="Arial"/>
          <w:sz w:val="22"/>
        </w:rPr>
        <w:t> </w:t>
      </w:r>
      <w:r>
        <w:rPr>
          <w:rFonts w:ascii="Arial" w:hAnsi="Arial"/>
          <w:sz w:val="23"/>
        </w:rPr>
        <w:t>BORROWER AND MORTGAGEE IRREVOCABLY WAIVES ANY OBJECTION THAT IT MAY HAVE AT ANY TIME TO VENUE OF ANY SUCH SUIT, ACTION, OR PROCEEDING BROUGHT IN ANY SUCH COURT, INCLUDING ANY CLAIM THAT ANY SUCH SUIT, ACTION, OR PROCEEDING SO BROUGHT HAS BEEN BROUGHT IN AN INCONVENIENT FORUM.</w:t>
      </w:r>
      <w:r>
        <w:rPr>
          <w:rFonts w:ascii="Arial" w:hAnsi="Arial"/>
          <w:sz w:val="22"/>
        </w:rPr>
        <w:t> </w:t>
      </w:r>
      <w:r>
        <w:rPr>
          <w:rFonts w:ascii="Arial" w:hAnsi="Arial"/>
          <w:sz w:val="23"/>
        </w:rPr>
        <w:t>NOTHING IN THE MORTGAGE OR OTHER LOAN DOCUMENTS SHALL BE DEEMED TO PRECLUDE MORTGAGEE FROM BRINGING ANY</w:t>
      </w:r>
      <w:r>
        <w:rPr>
          <w:rFonts w:ascii="Arial" w:hAnsi="Arial"/>
          <w:sz w:val="22"/>
        </w:rPr>
        <w:t> </w:t>
      </w:r>
      <w:r>
        <w:rPr>
          <w:rFonts w:ascii="Arial" w:hAnsi="Arial"/>
          <w:sz w:val="23"/>
        </w:rPr>
        <w:t>SUIT,</w:t>
      </w:r>
      <w:r>
        <w:rPr>
          <w:rFonts w:ascii="Arial" w:hAnsi="Arial"/>
          <w:sz w:val="22"/>
        </w:rPr>
        <w:t> </w:t>
      </w:r>
      <w:r>
        <w:rPr>
          <w:rFonts w:ascii="Arial" w:hAnsi="Arial"/>
          <w:sz w:val="23"/>
        </w:rPr>
        <w:t>ACTION,</w:t>
      </w:r>
      <w:r>
        <w:rPr>
          <w:rFonts w:ascii="Arial" w:hAnsi="Arial"/>
          <w:sz w:val="22"/>
        </w:rPr>
        <w:t> </w:t>
      </w:r>
      <w:r>
        <w:rPr>
          <w:rFonts w:ascii="Arial" w:hAnsi="Arial"/>
          <w:sz w:val="23"/>
        </w:rPr>
        <w:t>OR</w:t>
      </w:r>
      <w:r>
        <w:rPr>
          <w:rFonts w:ascii="Arial" w:hAnsi="Arial"/>
          <w:sz w:val="22"/>
        </w:rPr>
        <w:t> </w:t>
      </w:r>
      <w:r>
        <w:rPr>
          <w:rFonts w:ascii="Arial" w:hAnsi="Arial"/>
          <w:sz w:val="23"/>
        </w:rPr>
        <w:t>PROCEEDING</w:t>
      </w:r>
      <w:r>
        <w:rPr>
          <w:rFonts w:ascii="Arial" w:hAnsi="Arial"/>
          <w:sz w:val="22"/>
        </w:rPr>
        <w:t xml:space="preserve">    </w:t>
      </w:r>
      <w:r>
        <w:rPr>
          <w:rFonts w:ascii="Arial" w:hAnsi="Arial"/>
          <w:sz w:val="23"/>
        </w:rPr>
        <w:t>RELATING</w:t>
      </w:r>
      <w:r>
        <w:rPr>
          <w:rFonts w:ascii="Arial" w:hAnsi="Arial"/>
          <w:sz w:val="22"/>
        </w:rPr>
        <w:t xml:space="preserve">    </w:t>
      </w:r>
      <w:r>
        <w:rPr>
          <w:rFonts w:ascii="Arial" w:hAnsi="Arial"/>
          <w:sz w:val="23"/>
        </w:rPr>
        <w:t>TO</w:t>
      </w:r>
      <w:r>
        <w:rPr>
          <w:rFonts w:ascii="Arial" w:hAnsi="Arial"/>
          <w:sz w:val="22"/>
        </w:rPr>
        <w:t> </w:t>
      </w:r>
      <w:r>
        <w:rPr>
          <w:rFonts w:ascii="Arial" w:hAnsi="Arial"/>
          <w:sz w:val="23"/>
        </w:rPr>
        <w:t>ANY</w:t>
      </w:r>
      <w:r>
        <w:rPr>
          <w:rFonts w:ascii="Arial" w:hAnsi="Arial"/>
          <w:sz w:val="22"/>
        </w:rPr>
        <w:t> </w:t>
      </w:r>
      <w:r>
        <w:rPr>
          <w:rFonts w:ascii="Arial" w:hAnsi="Arial"/>
          <w:sz w:val="23"/>
        </w:rPr>
        <w:t>OTHER</w:t>
      </w:r>
      <w:r>
        <w:rPr>
          <w:rFonts w:ascii="Arial" w:hAnsi="Arial"/>
          <w:sz w:val="22"/>
        </w:rPr>
        <w:t> </w:t>
      </w:r>
      <w:r>
        <w:rPr>
          <w:rFonts w:ascii="Arial" w:hAnsi="Arial"/>
          <w:sz w:val="23"/>
        </w:rPr>
        <w:t>LOAN</w:t>
      </w:r>
      <w:r>
        <w:rPr>
          <w:rFonts w:ascii="Arial" w:hAnsi="Arial"/>
          <w:sz w:val="22"/>
        </w:rPr>
        <w:t> DOCUMENT OR THE INDEBTEDNESS EVIDENCED HEREBY IN ANY OTHER JURISDICTION WHERE MORTGAGEE COULD OTHERWISE PROPERLY BRING SUCH SUIT, ACTION, OR PROCEEDING. BORROWER FURTHER CONSENTS AND AGREES TO SERVICE OF ANY SUMMONS, COMPLAINT OR OTHER LEGAL PROCESS IN ANY SUCH SUIT, ACTION OR PROCEEDING BY REGISTERED OR CERTIFIED U.S. MAIL, POSTAGE PREPAID, TO BORROWER AT THE ADDRESS SET FORTH ON PAGE 1 HEREOF, AND CONSENTS AND AGREES THAT SUCH SERVICE SHALL CONSTITUTE IN EVERY RESPECT VALID AND EFFECTIVE SERVICE (BUT NOTHING HEREIN SHALL AFFECT THE VALIDITY OR EFFECTIVENESS OF PROCESS SERVED IN ANY OTHER MANNER PERMITTED BY LAW). SUBJECT TO THE REQUIREMENTS FOR A CASE TO BE HEARD IN THE COMMERCIAL DIVISION OF THE NEW YORK STATE SUPREME COURT, THE PARTIES AGREE TO SUBMIT TO THE EXCLUSIVE JURISDICTION OF THE COMMERCIAL DIVISION OF THE NEW YORK STATE SUPREME COURT, AND TO THE APPLICATION OF SAID COURT'S ACCELERATED PROCEDURES PURSUANT TO RULE 9 OF SECTION 202.?0(G) OF THE UNIFORM RULES FOR NEW YORK STATE TRIAL COURTS.</w:t>
      </w:r>
      <w:r>
        <w:rPr>
          <w:rFonts w:ascii="Arial" w:hAnsi="Arial"/>
          <w:sz w:val="22"/>
        </w:rPr>
        <w:t xml:space="preserve">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40" w:before="256" w:after="0"/>
        <w:ind w:left="1665" w:right="1535" w:hanging="0"/>
        <w:jc w:val="left"/>
        <w:rPr>
          <w:rFonts w:ascii="Arial" w:hAnsi="Arial"/>
          <w:sz w:val="22"/>
        </w:rPr>
      </w:pPr>
      <w:r>
        <w:rPr>
          <w:rFonts w:ascii="Arial" w:hAnsi="Arial"/>
          <w:sz w:val="23"/>
        </w:rPr>
        <w:t>14.Interest Limits.</w:t>
      </w:r>
      <w:r>
        <w:rPr>
          <w:rFonts w:ascii="Arial" w:hAnsi="Arial"/>
          <w:sz w:val="22"/>
        </w:rPr>
        <w:t> </w:t>
      </w:r>
      <w:r>
        <w:rPr>
          <w:rFonts w:ascii="Arial" w:hAnsi="Arial"/>
          <w:sz w:val="23"/>
        </w:rPr>
        <w:t>If any provision of this Note relating to the rate of interest violates any applicable law in effect at the time payment is due, the interest rate then in effect shall be automatically reduced to the maximum rate then permitted by law.</w:t>
      </w:r>
      <w:r>
        <w:rPr>
          <w:rFonts w:ascii="Arial" w:hAnsi="Arial"/>
          <w:sz w:val="22"/>
        </w:rPr>
        <w:t> </w:t>
      </w:r>
      <w:r>
        <w:rPr>
          <w:rFonts w:ascii="Arial" w:hAnsi="Arial"/>
          <w:sz w:val="23"/>
        </w:rPr>
        <w:t>If for any reason Mortgagee should receive as interest an amount that would exceed the highest</w:t>
      </w:r>
      <w:r>
        <w:rPr>
          <w:rFonts w:ascii="Arial" w:hAnsi="Arial"/>
          <w:sz w:val="22"/>
        </w:rPr>
        <w:t> </w:t>
      </w:r>
      <w:r>
        <w:rPr>
          <w:rFonts w:ascii="Arial" w:hAnsi="Arial"/>
          <w:sz w:val="23"/>
        </w:rPr>
        <w:t>applicable lawful</w:t>
      </w:r>
      <w:r>
        <w:rPr>
          <w:rFonts w:ascii="Arial" w:hAnsi="Arial"/>
          <w:sz w:val="22"/>
        </w:rPr>
        <w:t> </w:t>
      </w:r>
      <w:r>
        <w:rPr>
          <w:rFonts w:ascii="Arial" w:hAnsi="Arial"/>
          <w:sz w:val="23"/>
        </w:rPr>
        <w:t>rate</w:t>
      </w:r>
      <w:r>
        <w:rPr>
          <w:rFonts w:ascii="Arial" w:hAnsi="Arial"/>
          <w:sz w:val="22"/>
        </w:rPr>
        <w:t> </w:t>
      </w:r>
      <w:r>
        <w:rPr>
          <w:rFonts w:ascii="Arial" w:hAnsi="Arial"/>
          <w:sz w:val="23"/>
        </w:rPr>
        <w:t>of</w:t>
      </w:r>
      <w:r>
        <w:rPr>
          <w:rFonts w:ascii="Arial" w:hAnsi="Arial"/>
          <w:sz w:val="22"/>
        </w:rPr>
        <w:t> </w:t>
      </w:r>
      <w:r>
        <w:rPr>
          <w:rFonts w:ascii="Arial" w:hAnsi="Arial"/>
          <w:sz w:val="23"/>
        </w:rPr>
        <w:t>interest,</w:t>
      </w:r>
      <w:r>
        <w:rPr>
          <w:rFonts w:ascii="Arial" w:hAnsi="Arial"/>
          <w:sz w:val="22"/>
        </w:rPr>
        <w:t> </w:t>
      </w:r>
      <w:r>
        <w:rPr>
          <w:rFonts w:ascii="Arial" w:hAnsi="Arial"/>
          <w:sz w:val="23"/>
        </w:rPr>
        <w:t>the</w:t>
      </w:r>
      <w:r>
        <w:rPr>
          <w:rFonts w:ascii="Arial" w:hAnsi="Arial"/>
          <w:sz w:val="22"/>
        </w:rPr>
        <w:t> </w:t>
      </w:r>
      <w:r>
        <w:rPr>
          <w:rFonts w:ascii="Arial" w:hAnsi="Arial"/>
          <w:sz w:val="23"/>
        </w:rPr>
        <w:t>amount</w:t>
      </w:r>
      <w:r>
        <w:rPr>
          <w:rFonts w:ascii="Arial" w:hAnsi="Arial"/>
          <w:sz w:val="22"/>
        </w:rPr>
        <w:t> </w:t>
      </w:r>
      <w:r>
        <w:rPr>
          <w:rFonts w:ascii="Arial" w:hAnsi="Arial"/>
          <w:sz w:val="23"/>
        </w:rPr>
        <w:t>that</w:t>
      </w:r>
      <w:r>
        <w:rPr>
          <w:rFonts w:ascii="Arial" w:hAnsi="Arial"/>
          <w:sz w:val="22"/>
        </w:rPr>
        <w:t> </w:t>
      </w:r>
      <w:r>
        <w:rPr>
          <w:rFonts w:ascii="Arial" w:hAnsi="Arial"/>
          <w:sz w:val="23"/>
        </w:rPr>
        <w:t>would</w:t>
      </w:r>
      <w:r>
        <w:rPr>
          <w:rFonts w:ascii="Arial" w:hAnsi="Arial"/>
          <w:sz w:val="22"/>
        </w:rPr>
        <w:t> </w:t>
      </w:r>
      <w:r>
        <w:rPr>
          <w:rFonts w:ascii="Arial" w:hAnsi="Arial"/>
          <w:sz w:val="23"/>
        </w:rPr>
        <w:t>exceed</w:t>
      </w:r>
      <w:r>
        <w:rPr>
          <w:rFonts w:ascii="Arial" w:hAnsi="Arial"/>
          <w:sz w:val="22"/>
        </w:rPr>
        <w:t> </w:t>
      </w:r>
      <w:r>
        <w:rPr>
          <w:rFonts w:ascii="Arial" w:hAnsi="Arial"/>
          <w:sz w:val="23"/>
        </w:rPr>
        <w:t>that</w:t>
      </w:r>
      <w:r>
        <w:rPr>
          <w:rFonts w:ascii="Arial" w:hAnsi="Arial"/>
          <w:sz w:val="22"/>
        </w:rPr>
        <w:t> </w:t>
      </w:r>
      <w:r>
        <w:rPr>
          <w:rFonts w:ascii="Arial" w:hAnsi="Arial"/>
          <w:sz w:val="23"/>
        </w:rPr>
        <w:t>highest</w:t>
      </w:r>
      <w:r>
        <w:rPr>
          <w:rFonts w:ascii="Arial" w:hAnsi="Arial"/>
          <w:sz w:val="22"/>
        </w:rPr>
        <w:t> </w:t>
      </w:r>
      <w:r>
        <w:rPr>
          <w:rFonts w:ascii="Arial" w:hAnsi="Arial"/>
          <w:sz w:val="23"/>
        </w:rPr>
        <w:t>lawful rate shall be deemed to be</w:t>
      </w:r>
      <w:r>
        <w:rPr>
          <w:rFonts w:ascii="Arial" w:hAnsi="Arial"/>
          <w:sz w:val="22"/>
        </w:rPr>
        <w:t> </w:t>
      </w:r>
      <w:r>
        <w:rPr>
          <w:rFonts w:ascii="Arial" w:hAnsi="Arial"/>
          <w:sz w:val="23"/>
        </w:rPr>
        <w:t>credited against principal and not</w:t>
      </w:r>
      <w:r>
        <w:rPr>
          <w:rFonts w:ascii="Arial" w:hAnsi="Arial"/>
          <w:sz w:val="22"/>
        </w:rPr>
        <w:t> </w:t>
      </w:r>
      <w:r>
        <w:rPr>
          <w:rFonts w:ascii="Arial" w:hAnsi="Arial"/>
          <w:sz w:val="23"/>
        </w:rPr>
        <w:t>to the payment of</w:t>
      </w:r>
      <w:r>
        <w:rPr>
          <w:rFonts w:ascii="Arial" w:hAnsi="Arial"/>
          <w:sz w:val="22"/>
        </w:rPr>
        <w:t> </w:t>
      </w:r>
      <w:r>
        <w:rPr>
          <w:rFonts w:ascii="Arial" w:hAnsi="Arial"/>
          <w:sz w:val="23"/>
        </w:rPr>
        <w:t>interest.</w:t>
      </w:r>
      <w:r>
        <w:rPr>
          <w:rFonts w:ascii="Arial" w:hAnsi="Arial"/>
          <w:sz w:val="22"/>
        </w:rPr>
        <w:t xml:space="preserve"> </w:t>
      </w:r>
    </w:p>
    <w:p>
      <w:pPr>
        <w:pStyle w:val="TextBody"/>
        <w:bidi w:val="0"/>
        <w:spacing w:before="0" w:after="0"/>
        <w:ind w:left="1460" w:right="1300" w:hanging="0"/>
        <w:jc w:val="left"/>
        <w:rPr>
          <w:rFonts w:cs="Arial"/>
          <w:szCs w:val="22"/>
        </w:rPr>
      </w:pPr>
      <w:r>
        <w:rPr>
          <w:rFonts w:cs="Arial"/>
          <w:szCs w:val="22"/>
        </w:rPr>
        <w:t xml:space="preserve">﻿ </w:t>
      </w:r>
    </w:p>
    <w:p>
      <w:pPr>
        <w:pStyle w:val="TextBody"/>
        <w:bidi w:val="0"/>
        <w:spacing w:before="1" w:after="0"/>
        <w:ind w:left="1666" w:right="1529" w:hanging="0"/>
        <w:jc w:val="left"/>
        <w:rPr>
          <w:rFonts w:ascii="Arial" w:hAnsi="Arial"/>
          <w:sz w:val="22"/>
        </w:rPr>
      </w:pPr>
      <w:r>
        <w:rPr>
          <w:rFonts w:ascii="Arial" w:hAnsi="Arial"/>
          <w:sz w:val="23"/>
        </w:rPr>
        <w:t>15.Successors and Assigns.</w:t>
      </w:r>
      <w:r>
        <w:rPr>
          <w:rFonts w:ascii="Arial" w:hAnsi="Arial"/>
          <w:sz w:val="22"/>
        </w:rPr>
        <w:t> </w:t>
      </w:r>
      <w:r>
        <w:rPr>
          <w:rFonts w:ascii="Arial" w:hAnsi="Arial"/>
          <w:sz w:val="23"/>
        </w:rPr>
        <w:t>This Note shall be binding on Borrower and its successors and assigns, and shall inure to the benefit of Mortgagee and its successors and assigns.</w:t>
      </w:r>
      <w:r>
        <w:rPr>
          <w:rFonts w:ascii="Arial" w:hAnsi="Arial"/>
          <w:sz w:val="22"/>
        </w:rPr>
        <w:t> </w:t>
      </w:r>
      <w:r>
        <w:rPr>
          <w:rFonts w:ascii="Arial" w:hAnsi="Arial"/>
          <w:sz w:val="23"/>
        </w:rPr>
        <w:t>The</w:t>
      </w:r>
      <w:r>
        <w:rPr>
          <w:rFonts w:ascii="Arial" w:hAnsi="Arial"/>
          <w:sz w:val="22"/>
        </w:rPr>
        <w:t> </w:t>
      </w:r>
      <w:r>
        <w:rPr>
          <w:rFonts w:ascii="Arial" w:hAnsi="Arial"/>
          <w:sz w:val="23"/>
        </w:rPr>
        <w:t>term "Mortgagee" in this Note shall</w:t>
      </w:r>
      <w:r>
        <w:rPr>
          <w:rFonts w:ascii="Arial" w:hAnsi="Arial"/>
          <w:sz w:val="22"/>
        </w:rPr>
        <w:t> </w:t>
      </w:r>
      <w:r>
        <w:rPr>
          <w:rFonts w:ascii="Arial" w:hAnsi="Arial"/>
          <w:sz w:val="23"/>
        </w:rPr>
        <w:t>refer to</w:t>
      </w:r>
      <w:r>
        <w:rPr>
          <w:rFonts w:ascii="Arial" w:hAnsi="Arial"/>
          <w:sz w:val="22"/>
        </w:rPr>
        <w:t> </w:t>
      </w:r>
      <w:r>
        <w:rPr>
          <w:rFonts w:ascii="Arial" w:hAnsi="Arial"/>
          <w:sz w:val="23"/>
        </w:rPr>
        <w:t>Valley National Bank or to any other future holder of this Note.</w:t>
      </w:r>
      <w:r>
        <w:rPr>
          <w:rFonts w:ascii="Arial" w:hAnsi="Arial"/>
          <w:sz w:val="22"/>
        </w:rPr>
        <w:t xml:space="preserve"> </w:t>
      </w:r>
    </w:p>
    <w:p>
      <w:pPr>
        <w:pStyle w:val="TextBody"/>
        <w:bidi w:val="0"/>
        <w:spacing w:before="4" w:after="0"/>
        <w:ind w:left="1460" w:right="1300" w:hanging="0"/>
        <w:jc w:val="left"/>
        <w:rPr>
          <w:rFonts w:cs="Arial"/>
          <w:szCs w:val="22"/>
        </w:rPr>
      </w:pPr>
      <w:r>
        <w:rPr>
          <w:rFonts w:cs="Arial"/>
          <w:szCs w:val="22"/>
        </w:rPr>
        <w:t xml:space="preserve">﻿ </w:t>
      </w:r>
    </w:p>
    <w:p>
      <w:pPr>
        <w:pStyle w:val="TextBody"/>
        <w:bidi w:val="0"/>
        <w:spacing w:lineRule="auto" w:line="240" w:before="0" w:after="0"/>
        <w:ind w:left="1664" w:right="1518" w:hanging="0"/>
        <w:jc w:val="left"/>
        <w:rPr>
          <w:rFonts w:ascii="Arial" w:hAnsi="Arial"/>
          <w:sz w:val="22"/>
        </w:rPr>
      </w:pPr>
      <w:r>
        <w:rPr>
          <w:rFonts w:ascii="Arial" w:hAnsi="Arial"/>
          <w:sz w:val="23"/>
        </w:rPr>
        <w:t>16.Cross</w:t>
      </w:r>
      <w:r>
        <w:rPr>
          <w:rFonts w:ascii="Arial" w:hAnsi="Arial"/>
          <w:sz w:val="22"/>
        </w:rPr>
        <w:t> </w:t>
      </w:r>
      <w:r>
        <w:rPr>
          <w:rFonts w:ascii="Arial" w:hAnsi="Arial"/>
          <w:sz w:val="23"/>
        </w:rPr>
        <w:t>Default.</w:t>
      </w:r>
      <w:r>
        <w:rPr>
          <w:rFonts w:ascii="Arial" w:hAnsi="Arial"/>
          <w:sz w:val="22"/>
        </w:rPr>
        <w:t> </w:t>
      </w:r>
      <w:r>
        <w:rPr>
          <w:rFonts w:ascii="Arial" w:hAnsi="Arial"/>
          <w:sz w:val="23"/>
        </w:rPr>
        <w:t>The</w:t>
      </w:r>
      <w:r>
        <w:rPr>
          <w:rFonts w:ascii="Arial" w:hAnsi="Arial"/>
          <w:sz w:val="22"/>
        </w:rPr>
        <w:t> </w:t>
      </w:r>
      <w:r>
        <w:rPr>
          <w:rFonts w:ascii="Arial" w:hAnsi="Arial"/>
          <w:sz w:val="23"/>
        </w:rPr>
        <w:t>occurrence</w:t>
      </w:r>
      <w:r>
        <w:rPr>
          <w:rFonts w:ascii="Arial" w:hAnsi="Arial"/>
          <w:sz w:val="22"/>
        </w:rPr>
        <w:t> </w:t>
      </w:r>
      <w:r>
        <w:rPr>
          <w:rFonts w:ascii="Arial" w:hAnsi="Arial"/>
          <w:sz w:val="23"/>
        </w:rPr>
        <w:t>of</w:t>
      </w:r>
      <w:r>
        <w:rPr>
          <w:rFonts w:ascii="Arial" w:hAnsi="Arial"/>
          <w:sz w:val="22"/>
        </w:rPr>
        <w:t> </w:t>
      </w:r>
      <w:r>
        <w:rPr>
          <w:rFonts w:ascii="Arial" w:hAnsi="Arial"/>
          <w:sz w:val="23"/>
        </w:rPr>
        <w:t>an</w:t>
      </w:r>
      <w:r>
        <w:rPr>
          <w:rFonts w:ascii="Arial" w:hAnsi="Arial"/>
          <w:sz w:val="22"/>
        </w:rPr>
        <w:t> </w:t>
      </w:r>
      <w:r>
        <w:rPr>
          <w:rFonts w:ascii="Arial" w:hAnsi="Arial"/>
          <w:sz w:val="23"/>
        </w:rPr>
        <w:t>Event</w:t>
      </w:r>
      <w:r>
        <w:rPr>
          <w:rFonts w:ascii="Arial" w:hAnsi="Arial"/>
          <w:sz w:val="22"/>
        </w:rPr>
        <w:t> </w:t>
      </w:r>
      <w:r>
        <w:rPr>
          <w:rFonts w:ascii="Arial" w:hAnsi="Arial"/>
          <w:sz w:val="23"/>
        </w:rPr>
        <w:t>of</w:t>
      </w:r>
      <w:r>
        <w:rPr>
          <w:rFonts w:ascii="Arial" w:hAnsi="Arial"/>
          <w:sz w:val="22"/>
        </w:rPr>
        <w:t> </w:t>
      </w:r>
      <w:r>
        <w:rPr>
          <w:rFonts w:ascii="Arial" w:hAnsi="Arial"/>
          <w:sz w:val="23"/>
        </w:rPr>
        <w:t>Default</w:t>
      </w:r>
      <w:r>
        <w:rPr>
          <w:rFonts w:ascii="Arial" w:hAnsi="Arial"/>
          <w:sz w:val="22"/>
        </w:rPr>
        <w:t> </w:t>
      </w:r>
      <w:r>
        <w:rPr>
          <w:rFonts w:ascii="Arial" w:hAnsi="Arial"/>
          <w:sz w:val="23"/>
        </w:rPr>
        <w:t>shall</w:t>
      </w:r>
      <w:r>
        <w:rPr>
          <w:rFonts w:ascii="Arial" w:hAnsi="Arial"/>
          <w:sz w:val="22"/>
        </w:rPr>
        <w:t> </w:t>
      </w:r>
      <w:r>
        <w:rPr>
          <w:rFonts w:ascii="Arial" w:hAnsi="Arial"/>
          <w:sz w:val="23"/>
        </w:rPr>
        <w:t>constitute</w:t>
      </w:r>
      <w:r>
        <w:rPr>
          <w:rFonts w:ascii="Arial" w:hAnsi="Arial"/>
          <w:sz w:val="22"/>
        </w:rPr>
        <w:t> </w:t>
      </w:r>
      <w:r>
        <w:rPr>
          <w:rFonts w:ascii="Arial" w:hAnsi="Arial"/>
          <w:sz w:val="23"/>
        </w:rPr>
        <w:t>a</w:t>
      </w:r>
      <w:r>
        <w:rPr>
          <w:rFonts w:ascii="Arial" w:hAnsi="Arial"/>
          <w:sz w:val="22"/>
        </w:rPr>
        <w:t> </w:t>
      </w:r>
      <w:r>
        <w:rPr>
          <w:rFonts w:ascii="Arial" w:hAnsi="Arial"/>
          <w:sz w:val="23"/>
        </w:rPr>
        <w:t>default under any other Obligations of Borrower and a default under any other Obligations of Borrower shall constitute an Event</w:t>
      </w:r>
      <w:r>
        <w:rPr>
          <w:rFonts w:ascii="Arial" w:hAnsi="Arial"/>
          <w:sz w:val="22"/>
        </w:rPr>
        <w:t> </w:t>
      </w:r>
      <w:r>
        <w:rPr>
          <w:rFonts w:ascii="Arial" w:hAnsi="Arial"/>
          <w:sz w:val="23"/>
        </w:rPr>
        <w:t>of</w:t>
      </w:r>
      <w:r>
        <w:rPr>
          <w:rFonts w:ascii="Arial" w:hAnsi="Arial"/>
          <w:sz w:val="22"/>
        </w:rPr>
        <w:t> </w:t>
      </w:r>
      <w:r>
        <w:rPr>
          <w:rFonts w:ascii="Arial" w:hAnsi="Arial"/>
          <w:sz w:val="23"/>
        </w:rPr>
        <w:t>Default under this</w:t>
      </w:r>
      <w:r>
        <w:rPr>
          <w:rFonts w:ascii="Arial" w:hAnsi="Arial"/>
          <w:sz w:val="22"/>
        </w:rPr>
        <w:t> </w:t>
      </w:r>
      <w:r>
        <w:rPr>
          <w:rFonts w:ascii="Arial" w:hAnsi="Arial"/>
          <w:sz w:val="23"/>
        </w:rPr>
        <w:t>Note, the</w:t>
      </w:r>
      <w:r>
        <w:rPr>
          <w:rFonts w:ascii="Arial" w:hAnsi="Arial"/>
          <w:sz w:val="22"/>
        </w:rPr>
        <w:t> </w:t>
      </w:r>
      <w:r>
        <w:rPr>
          <w:rFonts w:ascii="Arial" w:hAnsi="Arial"/>
          <w:sz w:val="23"/>
        </w:rPr>
        <w:t>Mortgage and all</w:t>
      </w:r>
      <w:r>
        <w:rPr>
          <w:rFonts w:ascii="Arial" w:hAnsi="Arial"/>
          <w:sz w:val="22"/>
        </w:rPr>
        <w:t> </w:t>
      </w:r>
      <w:r>
        <w:rPr>
          <w:rFonts w:ascii="Arial" w:hAnsi="Arial"/>
          <w:sz w:val="23"/>
        </w:rPr>
        <w:t>other Loan Documents.</w:t>
      </w:r>
      <w:r>
        <w:rPr>
          <w:rFonts w:ascii="Arial" w:hAnsi="Arial"/>
          <w:sz w:val="22"/>
        </w:rPr>
        <w:t xml:space="preserve"> </w:t>
      </w:r>
    </w:p>
    <w:p>
      <w:pPr>
        <w:pStyle w:val="TextBody"/>
        <w:bidi w:val="0"/>
        <w:spacing w:before="259" w:after="0"/>
        <w:ind w:left="3067" w:right="1300" w:hanging="0"/>
        <w:jc w:val="left"/>
        <w:rPr>
          <w:rFonts w:ascii="Arial" w:hAnsi="Arial"/>
          <w:sz w:val="22"/>
        </w:rPr>
      </w:pPr>
      <w:r>
        <w:rPr>
          <w:rFonts w:ascii="Arial" w:hAnsi="Arial"/>
          <w:sz w:val="23"/>
        </w:rPr>
        <w:t>17.</w:t>
      </w:r>
      <w:r>
        <w:rPr>
          <w:rFonts w:ascii="Arial" w:hAnsi="Arial"/>
          <w:sz w:val="23"/>
        </w:rPr>
        <w:t>Intentionally</w:t>
      </w:r>
      <w:r>
        <w:rPr>
          <w:rFonts w:ascii="Arial" w:hAnsi="Arial"/>
          <w:sz w:val="22"/>
        </w:rPr>
        <w:t> </w:t>
      </w:r>
      <w:r>
        <w:rPr>
          <w:rFonts w:ascii="Arial" w:hAnsi="Arial"/>
          <w:sz w:val="23"/>
        </w:rPr>
        <w:t>Omitted.</w:t>
      </w:r>
      <w:r>
        <w:rPr>
          <w:rFonts w:ascii="Arial" w:hAnsi="Arial"/>
          <w:sz w:val="22"/>
        </w:rPr>
        <w:t xml:space="preserve"> </w:t>
      </w:r>
    </w:p>
    <w:p>
      <w:pPr>
        <w:pStyle w:val="TextBody"/>
        <w:bidi w:val="0"/>
        <w:spacing w:before="5" w:after="0"/>
        <w:ind w:left="1460" w:right="1300" w:hanging="0"/>
        <w:jc w:val="left"/>
        <w:rPr>
          <w:rFonts w:cs="Arial"/>
          <w:szCs w:val="22"/>
        </w:rPr>
      </w:pPr>
      <w:r>
        <w:rPr>
          <w:rFonts w:cs="Arial"/>
          <w:szCs w:val="22"/>
        </w:rPr>
        <w:t xml:space="preserve">﻿ </w:t>
      </w:r>
    </w:p>
    <w:p>
      <w:pPr>
        <w:pStyle w:val="TextBody"/>
        <w:bidi w:val="0"/>
        <w:spacing w:lineRule="auto" w:line="240" w:before="0" w:after="0"/>
        <w:ind w:left="1664" w:right="1515" w:hanging="0"/>
        <w:jc w:val="left"/>
        <w:rPr>
          <w:rFonts w:ascii="Arial" w:hAnsi="Arial"/>
          <w:sz w:val="22"/>
        </w:rPr>
      </w:pPr>
      <w:r>
        <w:rPr>
          <w:rFonts w:ascii="Arial" w:hAnsi="Arial"/>
          <w:sz w:val="23"/>
        </w:rPr>
        <w:t>18.End</w:t>
      </w:r>
      <w:r>
        <w:rPr>
          <w:rFonts w:ascii="Arial" w:hAnsi="Arial"/>
          <w:sz w:val="22"/>
        </w:rPr>
        <w:t> </w:t>
      </w:r>
      <w:r>
        <w:rPr>
          <w:rFonts w:ascii="Arial" w:hAnsi="Arial"/>
          <w:sz w:val="23"/>
        </w:rPr>
        <w:t>of</w:t>
      </w:r>
      <w:r>
        <w:rPr>
          <w:rFonts w:ascii="Arial" w:hAnsi="Arial"/>
          <w:sz w:val="22"/>
        </w:rPr>
        <w:t> </w:t>
      </w:r>
      <w:r>
        <w:rPr>
          <w:rFonts w:ascii="Arial" w:hAnsi="Arial"/>
          <w:sz w:val="23"/>
        </w:rPr>
        <w:t>Term.</w:t>
      </w:r>
      <w:r>
        <w:rPr>
          <w:rFonts w:ascii="Arial" w:hAnsi="Arial"/>
          <w:sz w:val="22"/>
        </w:rPr>
        <w:t> </w:t>
      </w:r>
      <w:r>
        <w:rPr>
          <w:rFonts w:ascii="Arial" w:hAnsi="Arial"/>
          <w:sz w:val="23"/>
        </w:rPr>
        <w:t>If</w:t>
      </w:r>
      <w:r>
        <w:rPr>
          <w:rFonts w:ascii="Arial" w:hAnsi="Arial"/>
          <w:sz w:val="22"/>
        </w:rPr>
        <w:t> </w:t>
      </w:r>
      <w:r>
        <w:rPr>
          <w:rFonts w:ascii="Arial" w:hAnsi="Arial"/>
          <w:sz w:val="23"/>
        </w:rPr>
        <w:t>the</w:t>
      </w:r>
      <w:r>
        <w:rPr>
          <w:rFonts w:ascii="Arial" w:hAnsi="Arial"/>
          <w:sz w:val="22"/>
        </w:rPr>
        <w:t> </w:t>
      </w:r>
      <w:r>
        <w:rPr>
          <w:rFonts w:ascii="Arial" w:hAnsi="Arial"/>
          <w:sz w:val="23"/>
        </w:rPr>
        <w:t>Borrower</w:t>
      </w:r>
      <w:r>
        <w:rPr>
          <w:rFonts w:ascii="Arial" w:hAnsi="Arial"/>
          <w:sz w:val="22"/>
        </w:rPr>
        <w:t> </w:t>
      </w:r>
      <w:r>
        <w:rPr>
          <w:rFonts w:ascii="Arial" w:hAnsi="Arial"/>
          <w:sz w:val="23"/>
        </w:rPr>
        <w:t>fails</w:t>
      </w:r>
      <w:r>
        <w:rPr>
          <w:rFonts w:ascii="Arial" w:hAnsi="Arial"/>
          <w:sz w:val="22"/>
        </w:rPr>
        <w:t> </w:t>
      </w:r>
      <w:r>
        <w:rPr>
          <w:rFonts w:ascii="Arial" w:hAnsi="Arial"/>
          <w:sz w:val="23"/>
        </w:rPr>
        <w:t>to</w:t>
      </w:r>
      <w:r>
        <w:rPr>
          <w:rFonts w:ascii="Arial" w:hAnsi="Arial"/>
          <w:sz w:val="22"/>
        </w:rPr>
        <w:t> </w:t>
      </w:r>
      <w:r>
        <w:rPr>
          <w:rFonts w:ascii="Arial" w:hAnsi="Arial"/>
          <w:sz w:val="23"/>
        </w:rPr>
        <w:t>pay</w:t>
      </w:r>
      <w:r>
        <w:rPr>
          <w:rFonts w:ascii="Arial" w:hAnsi="Arial"/>
          <w:sz w:val="22"/>
        </w:rPr>
        <w:t> </w:t>
      </w:r>
      <w:r>
        <w:rPr>
          <w:rFonts w:ascii="Arial" w:hAnsi="Arial"/>
          <w:sz w:val="23"/>
        </w:rPr>
        <w:t>the</w:t>
      </w:r>
      <w:r>
        <w:rPr>
          <w:rFonts w:ascii="Arial" w:hAnsi="Arial"/>
          <w:sz w:val="22"/>
        </w:rPr>
        <w:t> </w:t>
      </w:r>
      <w:r>
        <w:rPr>
          <w:rFonts w:ascii="Arial" w:hAnsi="Arial"/>
          <w:sz w:val="23"/>
        </w:rPr>
        <w:t>Loan</w:t>
      </w:r>
      <w:r>
        <w:rPr>
          <w:rFonts w:ascii="Arial" w:hAnsi="Arial"/>
          <w:sz w:val="22"/>
        </w:rPr>
        <w:t> </w:t>
      </w:r>
      <w:r>
        <w:rPr>
          <w:rFonts w:ascii="Arial" w:hAnsi="Arial"/>
          <w:sz w:val="23"/>
        </w:rPr>
        <w:t>in</w:t>
      </w:r>
      <w:r>
        <w:rPr>
          <w:rFonts w:ascii="Arial" w:hAnsi="Arial"/>
          <w:sz w:val="22"/>
        </w:rPr>
        <w:t> </w:t>
      </w:r>
      <w:r>
        <w:rPr>
          <w:rFonts w:ascii="Arial" w:hAnsi="Arial"/>
          <w:sz w:val="23"/>
        </w:rPr>
        <w:t>full</w:t>
      </w:r>
      <w:r>
        <w:rPr>
          <w:rFonts w:ascii="Arial" w:hAnsi="Arial"/>
          <w:sz w:val="22"/>
        </w:rPr>
        <w:t> </w:t>
      </w:r>
      <w:r>
        <w:rPr>
          <w:rFonts w:ascii="Arial" w:hAnsi="Arial"/>
          <w:sz w:val="23"/>
        </w:rPr>
        <w:t>at</w:t>
      </w:r>
      <w:r>
        <w:rPr>
          <w:rFonts w:ascii="Arial" w:hAnsi="Arial"/>
          <w:sz w:val="22"/>
        </w:rPr>
        <w:t> </w:t>
      </w:r>
      <w:r>
        <w:rPr>
          <w:rFonts w:ascii="Arial" w:hAnsi="Arial"/>
          <w:sz w:val="23"/>
        </w:rPr>
        <w:t>the</w:t>
      </w:r>
      <w:r>
        <w:rPr>
          <w:rFonts w:ascii="Arial" w:hAnsi="Arial"/>
          <w:sz w:val="22"/>
        </w:rPr>
        <w:t> </w:t>
      </w:r>
      <w:r>
        <w:rPr>
          <w:rFonts w:ascii="Arial" w:hAnsi="Arial"/>
          <w:sz w:val="23"/>
        </w:rPr>
        <w:t>end</w:t>
      </w:r>
      <w:r>
        <w:rPr>
          <w:rFonts w:ascii="Arial" w:hAnsi="Arial"/>
          <w:sz w:val="22"/>
        </w:rPr>
        <w:t> </w:t>
      </w:r>
      <w:r>
        <w:rPr>
          <w:rFonts w:ascii="Arial" w:hAnsi="Arial"/>
          <w:sz w:val="23"/>
        </w:rPr>
        <w:t>of</w:t>
      </w:r>
      <w:r>
        <w:rPr>
          <w:rFonts w:ascii="Arial" w:hAnsi="Arial"/>
          <w:sz w:val="22"/>
        </w:rPr>
        <w:t> </w:t>
      </w:r>
      <w:r>
        <w:rPr>
          <w:rFonts w:ascii="Arial" w:hAnsi="Arial"/>
          <w:sz w:val="23"/>
        </w:rPr>
        <w:t>the</w:t>
      </w:r>
      <w:r>
        <w:rPr>
          <w:rFonts w:ascii="Arial" w:hAnsi="Arial"/>
          <w:sz w:val="22"/>
        </w:rPr>
        <w:t> </w:t>
      </w:r>
      <w:r>
        <w:rPr>
          <w:rFonts w:ascii="Arial" w:hAnsi="Arial"/>
          <w:sz w:val="23"/>
        </w:rPr>
        <w:t>term of</w:t>
      </w:r>
      <w:r>
        <w:rPr>
          <w:rFonts w:ascii="Arial" w:hAnsi="Arial"/>
          <w:sz w:val="22"/>
        </w:rPr>
        <w:t> </w:t>
      </w:r>
      <w:r>
        <w:rPr>
          <w:rFonts w:ascii="Arial" w:hAnsi="Arial"/>
          <w:sz w:val="23"/>
        </w:rPr>
        <w:t>this</w:t>
      </w:r>
      <w:r>
        <w:rPr>
          <w:rFonts w:ascii="Arial" w:hAnsi="Arial"/>
          <w:sz w:val="22"/>
        </w:rPr>
        <w:t> </w:t>
      </w:r>
      <w:r>
        <w:rPr>
          <w:rFonts w:ascii="Arial" w:hAnsi="Arial"/>
          <w:sz w:val="23"/>
        </w:rPr>
        <w:t>Note,</w:t>
      </w:r>
      <w:r>
        <w:rPr>
          <w:rFonts w:ascii="Arial" w:hAnsi="Arial"/>
          <w:sz w:val="22"/>
        </w:rPr>
        <w:t> </w:t>
      </w:r>
      <w:r>
        <w:rPr>
          <w:rFonts w:ascii="Arial" w:hAnsi="Arial"/>
          <w:sz w:val="23"/>
        </w:rPr>
        <w:t>and</w:t>
      </w:r>
      <w:r>
        <w:rPr>
          <w:rFonts w:ascii="Arial" w:hAnsi="Arial"/>
          <w:sz w:val="22"/>
        </w:rPr>
        <w:t> </w:t>
      </w:r>
      <w:r>
        <w:rPr>
          <w:rFonts w:ascii="Arial" w:hAnsi="Arial"/>
          <w:sz w:val="23"/>
        </w:rPr>
        <w:t>Borrower</w:t>
      </w:r>
      <w:r>
        <w:rPr>
          <w:rFonts w:ascii="Arial" w:hAnsi="Arial"/>
          <w:sz w:val="22"/>
        </w:rPr>
        <w:t> </w:t>
      </w:r>
      <w:r>
        <w:rPr>
          <w:rFonts w:ascii="Arial" w:hAnsi="Arial"/>
          <w:sz w:val="23"/>
        </w:rPr>
        <w:t>thereafter</w:t>
      </w:r>
      <w:r>
        <w:rPr>
          <w:rFonts w:ascii="Arial" w:hAnsi="Arial"/>
          <w:sz w:val="22"/>
        </w:rPr>
        <w:t> </w:t>
      </w:r>
      <w:r>
        <w:rPr>
          <w:rFonts w:ascii="Arial" w:hAnsi="Arial"/>
          <w:sz w:val="23"/>
        </w:rPr>
        <w:t>requests</w:t>
      </w:r>
      <w:r>
        <w:rPr>
          <w:rFonts w:ascii="Arial" w:hAnsi="Arial"/>
          <w:sz w:val="22"/>
        </w:rPr>
        <w:t> </w:t>
      </w:r>
      <w:r>
        <w:rPr>
          <w:rFonts w:ascii="Arial" w:hAnsi="Arial"/>
          <w:sz w:val="23"/>
        </w:rPr>
        <w:t>the</w:t>
      </w:r>
      <w:r>
        <w:rPr>
          <w:rFonts w:ascii="Arial" w:hAnsi="Arial"/>
          <w:sz w:val="22"/>
        </w:rPr>
        <w:t> </w:t>
      </w:r>
      <w:r>
        <w:rPr>
          <w:rFonts w:ascii="Arial" w:hAnsi="Arial"/>
          <w:sz w:val="23"/>
        </w:rPr>
        <w:t>Mortgagee</w:t>
      </w:r>
      <w:r>
        <w:rPr>
          <w:rFonts w:ascii="Arial" w:hAnsi="Arial"/>
          <w:sz w:val="22"/>
        </w:rPr>
        <w:t> </w:t>
      </w:r>
      <w:r>
        <w:rPr>
          <w:rFonts w:ascii="Arial" w:hAnsi="Arial"/>
          <w:sz w:val="23"/>
        </w:rPr>
        <w:t>to</w:t>
      </w:r>
      <w:r>
        <w:rPr>
          <w:rFonts w:ascii="Arial" w:hAnsi="Arial"/>
          <w:sz w:val="22"/>
        </w:rPr>
        <w:t> </w:t>
      </w:r>
      <w:r>
        <w:rPr>
          <w:rFonts w:ascii="Arial" w:hAnsi="Arial"/>
          <w:sz w:val="23"/>
        </w:rPr>
        <w:t>renew</w:t>
      </w:r>
      <w:r>
        <w:rPr>
          <w:rFonts w:ascii="Arial" w:hAnsi="Arial"/>
          <w:sz w:val="22"/>
        </w:rPr>
        <w:t> </w:t>
      </w:r>
      <w:r>
        <w:rPr>
          <w:rFonts w:ascii="Arial" w:hAnsi="Arial"/>
          <w:sz w:val="23"/>
        </w:rPr>
        <w:t>the</w:t>
      </w:r>
      <w:r>
        <w:rPr>
          <w:rFonts w:ascii="Arial" w:hAnsi="Arial"/>
          <w:sz w:val="22"/>
        </w:rPr>
        <w:t> </w:t>
      </w:r>
      <w:r>
        <w:rPr>
          <w:rFonts w:ascii="Arial" w:hAnsi="Arial"/>
          <w:sz w:val="23"/>
        </w:rPr>
        <w:t>Loan,</w:t>
      </w:r>
      <w:r>
        <w:rPr>
          <w:rFonts w:ascii="Arial" w:hAnsi="Arial"/>
          <w:sz w:val="22"/>
        </w:rPr>
        <w:t> </w:t>
      </w:r>
      <w:r>
        <w:rPr>
          <w:rFonts w:ascii="Arial" w:hAnsi="Arial"/>
          <w:sz w:val="23"/>
        </w:rPr>
        <w:t>then</w:t>
      </w:r>
      <w:r>
        <w:rPr>
          <w:rFonts w:ascii="Arial" w:hAnsi="Arial"/>
          <w:sz w:val="22"/>
        </w:rPr>
        <w:t> </w:t>
      </w:r>
      <w:r>
        <w:rPr>
          <w:rFonts w:ascii="Arial" w:hAnsi="Arial"/>
          <w:sz w:val="23"/>
        </w:rPr>
        <w:t>if</w:t>
      </w:r>
      <w:r>
        <w:rPr>
          <w:rFonts w:ascii="Arial" w:hAnsi="Arial"/>
          <w:sz w:val="22"/>
        </w:rPr>
        <w:t> </w:t>
      </w:r>
      <w:r>
        <w:rPr>
          <w:rFonts w:ascii="Arial" w:hAnsi="Arial"/>
          <w:sz w:val="23"/>
        </w:rPr>
        <w:t>the Mortgagee</w:t>
      </w:r>
      <w:r>
        <w:rPr>
          <w:rFonts w:ascii="Arial" w:hAnsi="Arial"/>
          <w:sz w:val="22"/>
        </w:rPr>
        <w:t> </w:t>
      </w:r>
      <w:r>
        <w:rPr>
          <w:rFonts w:ascii="Arial" w:hAnsi="Arial"/>
          <w:sz w:val="23"/>
        </w:rPr>
        <w:t>agrees to</w:t>
      </w:r>
      <w:r>
        <w:rPr>
          <w:rFonts w:ascii="Arial" w:hAnsi="Arial"/>
          <w:sz w:val="22"/>
        </w:rPr>
        <w:t> </w:t>
      </w:r>
      <w:r>
        <w:rPr>
          <w:rFonts w:ascii="Arial" w:hAnsi="Arial"/>
          <w:sz w:val="23"/>
        </w:rPr>
        <w:t>renew the</w:t>
      </w:r>
      <w:r>
        <w:rPr>
          <w:rFonts w:ascii="Arial" w:hAnsi="Arial"/>
          <w:sz w:val="22"/>
        </w:rPr>
        <w:t> </w:t>
      </w:r>
      <w:r>
        <w:rPr>
          <w:rFonts w:ascii="Arial" w:hAnsi="Arial"/>
          <w:sz w:val="23"/>
        </w:rPr>
        <w:t>Loan in</w:t>
      </w:r>
      <w:r>
        <w:rPr>
          <w:rFonts w:ascii="Arial" w:hAnsi="Arial"/>
          <w:sz w:val="22"/>
        </w:rPr>
        <w:t> </w:t>
      </w:r>
      <w:r>
        <w:rPr>
          <w:rFonts w:ascii="Arial" w:hAnsi="Arial"/>
          <w:sz w:val="23"/>
        </w:rPr>
        <w:t>its</w:t>
      </w:r>
      <w:r>
        <w:rPr>
          <w:rFonts w:ascii="Arial" w:hAnsi="Arial"/>
          <w:sz w:val="22"/>
        </w:rPr>
        <w:t> </w:t>
      </w:r>
      <w:r>
        <w:rPr>
          <w:rFonts w:ascii="Arial" w:hAnsi="Arial"/>
          <w:sz w:val="23"/>
        </w:rPr>
        <w:t>sole</w:t>
      </w:r>
      <w:r>
        <w:rPr>
          <w:rFonts w:ascii="Arial" w:hAnsi="Arial"/>
          <w:sz w:val="22"/>
        </w:rPr>
        <w:t> </w:t>
      </w:r>
      <w:r>
        <w:rPr>
          <w:rFonts w:ascii="Arial" w:hAnsi="Arial"/>
          <w:sz w:val="23"/>
        </w:rPr>
        <w:t>absolute</w:t>
      </w:r>
      <w:r>
        <w:rPr>
          <w:rFonts w:ascii="Arial" w:hAnsi="Arial"/>
          <w:sz w:val="22"/>
        </w:rPr>
        <w:t> </w:t>
      </w:r>
      <w:r>
        <w:rPr>
          <w:rFonts w:ascii="Arial" w:hAnsi="Arial"/>
          <w:sz w:val="23"/>
        </w:rPr>
        <w:t>discretion and</w:t>
      </w:r>
      <w:r>
        <w:rPr>
          <w:rFonts w:ascii="Arial" w:hAnsi="Arial"/>
          <w:sz w:val="22"/>
        </w:rPr>
        <w:t> </w:t>
      </w:r>
      <w:r>
        <w:rPr>
          <w:rFonts w:ascii="Arial" w:hAnsi="Arial"/>
          <w:sz w:val="23"/>
        </w:rPr>
        <w:t>same does not</w:t>
      </w:r>
      <w:r>
        <w:rPr>
          <w:rFonts w:ascii="Arial" w:hAnsi="Arial"/>
          <w:sz w:val="22"/>
        </w:rPr>
        <w:t> </w:t>
      </w:r>
      <w:r>
        <w:rPr>
          <w:rFonts w:ascii="Arial" w:hAnsi="Arial"/>
          <w:sz w:val="23"/>
        </w:rPr>
        <w:t>occur within</w:t>
      </w:r>
      <w:r>
        <w:rPr>
          <w:rFonts w:ascii="Arial" w:hAnsi="Arial"/>
          <w:sz w:val="22"/>
        </w:rPr>
        <w:t> </w:t>
      </w:r>
      <w:r>
        <w:rPr>
          <w:rFonts w:ascii="Arial" w:hAnsi="Arial"/>
          <w:sz w:val="23"/>
        </w:rPr>
        <w:t>thirty</w:t>
      </w:r>
      <w:r>
        <w:rPr>
          <w:rFonts w:ascii="Arial" w:hAnsi="Arial"/>
          <w:sz w:val="22"/>
        </w:rPr>
        <w:t> </w:t>
      </w:r>
      <w:r>
        <w:rPr>
          <w:rFonts w:ascii="Arial" w:hAnsi="Arial"/>
          <w:sz w:val="23"/>
        </w:rPr>
        <w:t>(30)</w:t>
      </w:r>
      <w:r>
        <w:rPr>
          <w:rFonts w:ascii="Arial" w:hAnsi="Arial"/>
          <w:sz w:val="22"/>
        </w:rPr>
        <w:t> </w:t>
      </w:r>
      <w:r>
        <w:rPr>
          <w:rFonts w:ascii="Arial" w:hAnsi="Arial"/>
          <w:sz w:val="23"/>
        </w:rPr>
        <w:t>days</w:t>
      </w:r>
      <w:r>
        <w:rPr>
          <w:rFonts w:ascii="Arial" w:hAnsi="Arial"/>
          <w:sz w:val="22"/>
        </w:rPr>
        <w:t> </w:t>
      </w:r>
      <w:r>
        <w:rPr>
          <w:rFonts w:ascii="Arial" w:hAnsi="Arial"/>
          <w:sz w:val="23"/>
        </w:rPr>
        <w:t>following the</w:t>
      </w:r>
      <w:r>
        <w:rPr>
          <w:rFonts w:ascii="Arial" w:hAnsi="Arial"/>
          <w:sz w:val="22"/>
        </w:rPr>
        <w:t> </w:t>
      </w:r>
      <w:r>
        <w:rPr>
          <w:rFonts w:ascii="Arial" w:hAnsi="Arial"/>
          <w:sz w:val="23"/>
        </w:rPr>
        <w:t>date</w:t>
      </w:r>
      <w:r>
        <w:rPr>
          <w:rFonts w:ascii="Arial" w:hAnsi="Arial"/>
          <w:sz w:val="22"/>
        </w:rPr>
        <w:t> </w:t>
      </w:r>
      <w:r>
        <w:rPr>
          <w:rFonts w:ascii="Arial" w:hAnsi="Arial"/>
          <w:sz w:val="23"/>
        </w:rPr>
        <w:t>on</w:t>
      </w:r>
      <w:r>
        <w:rPr>
          <w:rFonts w:ascii="Arial" w:hAnsi="Arial"/>
          <w:sz w:val="22"/>
        </w:rPr>
        <w:t> </w:t>
      </w:r>
      <w:r>
        <w:rPr>
          <w:rFonts w:ascii="Arial" w:hAnsi="Arial"/>
          <w:sz w:val="23"/>
        </w:rPr>
        <w:t>which</w:t>
      </w:r>
      <w:r>
        <w:rPr>
          <w:rFonts w:ascii="Arial" w:hAnsi="Arial"/>
          <w:sz w:val="22"/>
        </w:rPr>
        <w:t> </w:t>
      </w:r>
      <w:r>
        <w:rPr>
          <w:rFonts w:ascii="Arial" w:hAnsi="Arial"/>
          <w:sz w:val="23"/>
        </w:rPr>
        <w:t>the</w:t>
      </w:r>
      <w:r>
        <w:rPr>
          <w:rFonts w:ascii="Arial" w:hAnsi="Arial"/>
          <w:sz w:val="22"/>
        </w:rPr>
        <w:t> </w:t>
      </w:r>
      <w:r>
        <w:rPr>
          <w:rFonts w:ascii="Arial" w:hAnsi="Arial"/>
          <w:sz w:val="23"/>
        </w:rPr>
        <w:t>Loan</w:t>
      </w:r>
      <w:r>
        <w:rPr>
          <w:rFonts w:ascii="Arial" w:hAnsi="Arial"/>
          <w:sz w:val="22"/>
        </w:rPr>
        <w:t> </w:t>
      </w:r>
      <w:r>
        <w:rPr>
          <w:rFonts w:ascii="Arial" w:hAnsi="Arial"/>
          <w:sz w:val="23"/>
        </w:rPr>
        <w:t>came</w:t>
      </w:r>
      <w:r>
        <w:rPr>
          <w:rFonts w:ascii="Arial" w:hAnsi="Arial"/>
          <w:sz w:val="22"/>
        </w:rPr>
        <w:t> </w:t>
      </w:r>
      <w:r>
        <w:rPr>
          <w:rFonts w:ascii="Arial" w:hAnsi="Arial"/>
          <w:sz w:val="23"/>
        </w:rPr>
        <w:t>due,</w:t>
      </w:r>
      <w:r>
        <w:rPr>
          <w:rFonts w:ascii="Arial" w:hAnsi="Arial"/>
          <w:sz w:val="22"/>
        </w:rPr>
        <w:t> </w:t>
      </w:r>
      <w:r>
        <w:rPr>
          <w:rFonts w:ascii="Arial" w:hAnsi="Arial"/>
          <w:sz w:val="23"/>
        </w:rPr>
        <w:t>the</w:t>
      </w:r>
      <w:r>
        <w:rPr>
          <w:rFonts w:ascii="Arial" w:hAnsi="Arial"/>
          <w:sz w:val="22"/>
        </w:rPr>
        <w:t> </w:t>
      </w:r>
      <w:r>
        <w:rPr>
          <w:rFonts w:ascii="Arial" w:hAnsi="Arial"/>
          <w:sz w:val="23"/>
        </w:rPr>
        <w:t>Borrower</w:t>
      </w:r>
      <w:r>
        <w:rPr>
          <w:rFonts w:ascii="Arial" w:hAnsi="Arial"/>
          <w:sz w:val="22"/>
        </w:rPr>
        <w:t> </w:t>
      </w:r>
      <w:r>
        <w:rPr>
          <w:rFonts w:ascii="Arial" w:hAnsi="Arial"/>
          <w:sz w:val="23"/>
        </w:rPr>
        <w:t>shall</w:t>
      </w:r>
      <w:r>
        <w:rPr>
          <w:rFonts w:ascii="Arial" w:hAnsi="Arial"/>
          <w:sz w:val="22"/>
        </w:rPr>
        <w:t> </w:t>
      </w:r>
      <w:r>
        <w:rPr>
          <w:rFonts w:ascii="Arial" w:hAnsi="Arial"/>
          <w:sz w:val="23"/>
        </w:rPr>
        <w:t>be required</w:t>
      </w:r>
      <w:r>
        <w:rPr>
          <w:rFonts w:ascii="Arial" w:hAnsi="Arial"/>
          <w:sz w:val="22"/>
        </w:rPr>
        <w:t> </w:t>
      </w:r>
      <w:r>
        <w:rPr>
          <w:rFonts w:ascii="Arial" w:hAnsi="Arial"/>
          <w:sz w:val="23"/>
        </w:rPr>
        <w:t>to</w:t>
      </w:r>
      <w:r>
        <w:rPr>
          <w:rFonts w:ascii="Arial" w:hAnsi="Arial"/>
          <w:sz w:val="22"/>
        </w:rPr>
        <w:t> </w:t>
      </w:r>
      <w:r>
        <w:rPr>
          <w:rFonts w:ascii="Arial" w:hAnsi="Arial"/>
          <w:sz w:val="23"/>
        </w:rPr>
        <w:t>pay</w:t>
      </w:r>
      <w:r>
        <w:rPr>
          <w:rFonts w:ascii="Arial" w:hAnsi="Arial"/>
          <w:sz w:val="22"/>
        </w:rPr>
        <w:t> </w:t>
      </w:r>
      <w:r>
        <w:rPr>
          <w:rFonts w:ascii="Arial" w:hAnsi="Arial"/>
          <w:sz w:val="23"/>
        </w:rPr>
        <w:t>a</w:t>
      </w:r>
      <w:r>
        <w:rPr>
          <w:rFonts w:ascii="Arial" w:hAnsi="Arial"/>
          <w:sz w:val="22"/>
        </w:rPr>
        <w:t> </w:t>
      </w:r>
      <w:r>
        <w:rPr>
          <w:rFonts w:ascii="Arial" w:hAnsi="Arial"/>
          <w:sz w:val="23"/>
        </w:rPr>
        <w:t>late</w:t>
      </w:r>
      <w:r>
        <w:rPr>
          <w:rFonts w:ascii="Arial" w:hAnsi="Arial"/>
          <w:sz w:val="22"/>
        </w:rPr>
        <w:t> </w:t>
      </w:r>
      <w:r>
        <w:rPr>
          <w:rFonts w:ascii="Arial" w:hAnsi="Arial"/>
          <w:sz w:val="23"/>
        </w:rPr>
        <w:t>fee</w:t>
      </w:r>
      <w:r>
        <w:rPr>
          <w:rFonts w:ascii="Arial" w:hAnsi="Arial"/>
          <w:sz w:val="22"/>
        </w:rPr>
        <w:t> </w:t>
      </w:r>
      <w:r>
        <w:rPr>
          <w:rFonts w:ascii="Arial" w:hAnsi="Arial"/>
          <w:sz w:val="23"/>
        </w:rPr>
        <w:t>equal to</w:t>
      </w:r>
      <w:r>
        <w:rPr>
          <w:rFonts w:ascii="Arial" w:hAnsi="Arial"/>
          <w:sz w:val="22"/>
        </w:rPr>
        <w:t> </w:t>
      </w:r>
      <w:r>
        <w:rPr>
          <w:rFonts w:ascii="Arial" w:hAnsi="Arial"/>
          <w:sz w:val="23"/>
        </w:rPr>
        <w:t>one</w:t>
      </w:r>
      <w:r>
        <w:rPr>
          <w:rFonts w:ascii="Arial" w:hAnsi="Arial"/>
          <w:sz w:val="22"/>
        </w:rPr>
        <w:t> </w:t>
      </w:r>
      <w:r>
        <w:rPr>
          <w:rFonts w:ascii="Arial" w:hAnsi="Arial"/>
          <w:sz w:val="23"/>
        </w:rPr>
        <w:t>(1%)</w:t>
      </w:r>
      <w:r>
        <w:rPr>
          <w:rFonts w:ascii="Arial" w:hAnsi="Arial"/>
          <w:sz w:val="22"/>
        </w:rPr>
        <w:t> </w:t>
      </w:r>
      <w:r>
        <w:rPr>
          <w:rFonts w:ascii="Arial" w:hAnsi="Arial"/>
          <w:sz w:val="23"/>
        </w:rPr>
        <w:t>percent</w:t>
      </w:r>
      <w:r>
        <w:rPr>
          <w:rFonts w:ascii="Arial" w:hAnsi="Arial"/>
          <w:sz w:val="22"/>
        </w:rPr>
        <w:t> </w:t>
      </w:r>
      <w:r>
        <w:rPr>
          <w:rFonts w:ascii="Arial" w:hAnsi="Arial"/>
          <w:sz w:val="23"/>
        </w:rPr>
        <w:t>of</w:t>
      </w:r>
      <w:r>
        <w:rPr>
          <w:rFonts w:ascii="Arial" w:hAnsi="Arial"/>
          <w:sz w:val="22"/>
        </w:rPr>
        <w:t> </w:t>
      </w:r>
      <w:r>
        <w:rPr>
          <w:rFonts w:ascii="Arial" w:hAnsi="Arial"/>
          <w:sz w:val="23"/>
        </w:rPr>
        <w:t>the</w:t>
      </w:r>
      <w:r>
        <w:rPr>
          <w:rFonts w:ascii="Arial" w:hAnsi="Arial"/>
          <w:sz w:val="22"/>
        </w:rPr>
        <w:t> </w:t>
      </w:r>
      <w:r>
        <w:rPr>
          <w:rFonts w:ascii="Arial" w:hAnsi="Arial"/>
          <w:sz w:val="23"/>
        </w:rPr>
        <w:t>then outstanding</w:t>
      </w:r>
      <w:r>
        <w:rPr>
          <w:rFonts w:ascii="Arial" w:hAnsi="Arial"/>
          <w:sz w:val="22"/>
        </w:rPr>
        <w:t> </w:t>
      </w:r>
      <w:r>
        <w:rPr>
          <w:rFonts w:ascii="Arial" w:hAnsi="Arial"/>
          <w:sz w:val="23"/>
        </w:rPr>
        <w:t>principal</w:t>
      </w:r>
      <w:r>
        <w:rPr>
          <w:rFonts w:ascii="Arial" w:hAnsi="Arial"/>
          <w:sz w:val="22"/>
        </w:rPr>
        <w:t> </w:t>
      </w:r>
      <w:r>
        <w:rPr>
          <w:rFonts w:ascii="Arial" w:hAnsi="Arial"/>
          <w:sz w:val="23"/>
        </w:rPr>
        <w:t>balance of the Loan.</w:t>
      </w:r>
      <w:r>
        <w:rPr>
          <w:rFonts w:ascii="Arial" w:hAnsi="Arial"/>
          <w:sz w:val="22"/>
        </w:rPr>
        <w:t xml:space="preserve"> </w:t>
      </w:r>
    </w:p>
    <w:p>
      <w:pPr>
        <w:pStyle w:val="TextBody"/>
        <w:bidi w:val="0"/>
        <w:spacing w:before="1" w:after="0"/>
        <w:ind w:left="1460" w:right="1300" w:hanging="0"/>
        <w:jc w:val="left"/>
        <w:rPr>
          <w:rFonts w:cs="Arial"/>
          <w:szCs w:val="22"/>
        </w:rPr>
      </w:pPr>
      <w:r>
        <w:rPr>
          <w:rFonts w:cs="Arial"/>
          <w:szCs w:val="22"/>
        </w:rPr>
        <w:t xml:space="preserve">﻿ </w:t>
      </w:r>
    </w:p>
    <w:p>
      <w:pPr>
        <w:pStyle w:val="TextBody"/>
        <w:bidi w:val="0"/>
        <w:spacing w:lineRule="auto" w:line="240" w:before="0" w:after="0"/>
        <w:ind w:left="1666" w:right="1529" w:hanging="0"/>
        <w:jc w:val="left"/>
        <w:rPr>
          <w:rFonts w:ascii="Arial" w:hAnsi="Arial"/>
          <w:sz w:val="22"/>
        </w:rPr>
      </w:pPr>
      <w:r>
        <w:rPr>
          <w:rFonts w:ascii="Arial" w:hAnsi="Arial"/>
          <w:sz w:val="23"/>
        </w:rPr>
        <w:t>19.Time</w:t>
      </w:r>
      <w:r>
        <w:rPr>
          <w:rFonts w:ascii="Arial" w:hAnsi="Arial"/>
          <w:sz w:val="22"/>
        </w:rPr>
        <w:t> </w:t>
      </w:r>
      <w:r>
        <w:rPr>
          <w:rFonts w:ascii="Arial" w:hAnsi="Arial"/>
          <w:sz w:val="23"/>
        </w:rPr>
        <w:t>of</w:t>
      </w:r>
      <w:r>
        <w:rPr>
          <w:rFonts w:ascii="Arial" w:hAnsi="Arial"/>
          <w:sz w:val="22"/>
        </w:rPr>
        <w:t> </w:t>
      </w:r>
      <w:r>
        <w:rPr>
          <w:rFonts w:ascii="Arial" w:hAnsi="Arial"/>
          <w:sz w:val="23"/>
        </w:rPr>
        <w:t>the</w:t>
      </w:r>
      <w:r>
        <w:rPr>
          <w:rFonts w:ascii="Arial" w:hAnsi="Arial"/>
          <w:sz w:val="22"/>
        </w:rPr>
        <w:t> </w:t>
      </w:r>
      <w:r>
        <w:rPr>
          <w:rFonts w:ascii="Arial" w:hAnsi="Arial"/>
          <w:sz w:val="23"/>
        </w:rPr>
        <w:t>Essence.</w:t>
      </w:r>
      <w:r>
        <w:rPr>
          <w:rFonts w:ascii="Arial" w:hAnsi="Arial"/>
          <w:sz w:val="22"/>
        </w:rPr>
        <w:t> </w:t>
      </w:r>
      <w:r>
        <w:rPr>
          <w:rFonts w:ascii="Arial" w:hAnsi="Arial"/>
          <w:b/>
          <w:sz w:val="22"/>
        </w:rPr>
        <w:t>TIME</w:t>
      </w:r>
      <w:r>
        <w:rPr>
          <w:rFonts w:ascii="Arial" w:hAnsi="Arial"/>
          <w:sz w:val="22"/>
        </w:rPr>
        <w:t> </w:t>
      </w:r>
      <w:r>
        <w:rPr>
          <w:rFonts w:ascii="Arial" w:hAnsi="Arial"/>
          <w:b/>
          <w:sz w:val="22"/>
        </w:rPr>
        <w:t>IS</w:t>
      </w:r>
      <w:r>
        <w:rPr>
          <w:rFonts w:ascii="Arial" w:hAnsi="Arial"/>
          <w:sz w:val="22"/>
        </w:rPr>
        <w:t> </w:t>
      </w:r>
      <w:r>
        <w:rPr>
          <w:rFonts w:ascii="Arial" w:hAnsi="Arial"/>
          <w:b/>
          <w:sz w:val="22"/>
        </w:rPr>
        <w:t>OF</w:t>
      </w:r>
      <w:r>
        <w:rPr>
          <w:rFonts w:ascii="Arial" w:hAnsi="Arial"/>
          <w:sz w:val="22"/>
        </w:rPr>
        <w:t> </w:t>
      </w:r>
      <w:r>
        <w:rPr>
          <w:rFonts w:ascii="Arial" w:hAnsi="Arial"/>
          <w:b/>
          <w:sz w:val="22"/>
        </w:rPr>
        <w:t>THE</w:t>
      </w:r>
      <w:r>
        <w:rPr>
          <w:rFonts w:ascii="Arial" w:hAnsi="Arial"/>
          <w:sz w:val="22"/>
        </w:rPr>
        <w:t> </w:t>
      </w:r>
      <w:r>
        <w:rPr>
          <w:rFonts w:ascii="Arial" w:hAnsi="Arial"/>
          <w:b/>
          <w:sz w:val="22"/>
        </w:rPr>
        <w:t xml:space="preserve">ESSENCE </w:t>
      </w:r>
      <w:r>
        <w:rPr>
          <w:rFonts w:ascii="Arial" w:hAnsi="Arial"/>
          <w:sz w:val="23"/>
        </w:rPr>
        <w:t>with</w:t>
      </w:r>
      <w:r>
        <w:rPr>
          <w:rFonts w:ascii="Arial" w:hAnsi="Arial"/>
          <w:sz w:val="22"/>
        </w:rPr>
        <w:t> </w:t>
      </w:r>
      <w:r>
        <w:rPr>
          <w:rFonts w:ascii="Arial" w:hAnsi="Arial"/>
          <w:sz w:val="23"/>
        </w:rPr>
        <w:t>regard to</w:t>
      </w:r>
      <w:r>
        <w:rPr>
          <w:rFonts w:ascii="Arial" w:hAnsi="Arial"/>
          <w:sz w:val="22"/>
        </w:rPr>
        <w:t> </w:t>
      </w:r>
      <w:r>
        <w:rPr>
          <w:rFonts w:ascii="Arial" w:hAnsi="Arial"/>
          <w:sz w:val="23"/>
        </w:rPr>
        <w:t>Borrower's performance of</w:t>
      </w:r>
      <w:r>
        <w:rPr>
          <w:rFonts w:ascii="Arial" w:hAnsi="Arial"/>
          <w:sz w:val="22"/>
        </w:rPr>
        <w:t> </w:t>
      </w:r>
      <w:r>
        <w:rPr>
          <w:rFonts w:ascii="Arial" w:hAnsi="Arial"/>
          <w:sz w:val="23"/>
        </w:rPr>
        <w:t>all</w:t>
      </w:r>
      <w:r>
        <w:rPr>
          <w:rFonts w:ascii="Arial" w:hAnsi="Arial"/>
          <w:sz w:val="22"/>
        </w:rPr>
        <w:t> </w:t>
      </w:r>
      <w:r>
        <w:rPr>
          <w:rFonts w:ascii="Arial" w:hAnsi="Arial"/>
          <w:sz w:val="23"/>
        </w:rPr>
        <w:t>the</w:t>
      </w:r>
      <w:r>
        <w:rPr>
          <w:rFonts w:ascii="Arial" w:hAnsi="Arial"/>
          <w:sz w:val="22"/>
        </w:rPr>
        <w:t> </w:t>
      </w:r>
      <w:r>
        <w:rPr>
          <w:rFonts w:ascii="Arial" w:hAnsi="Arial"/>
          <w:sz w:val="23"/>
        </w:rPr>
        <w:t>terms,</w:t>
      </w:r>
      <w:r>
        <w:rPr>
          <w:rFonts w:ascii="Arial" w:hAnsi="Arial"/>
          <w:sz w:val="22"/>
        </w:rPr>
        <w:t> </w:t>
      </w:r>
      <w:r>
        <w:rPr>
          <w:rFonts w:ascii="Arial" w:hAnsi="Arial"/>
          <w:sz w:val="23"/>
        </w:rPr>
        <w:t>covenants and conditions of</w:t>
      </w:r>
      <w:r>
        <w:rPr>
          <w:rFonts w:ascii="Arial" w:hAnsi="Arial"/>
          <w:sz w:val="22"/>
        </w:rPr>
        <w:t> </w:t>
      </w:r>
      <w:r>
        <w:rPr>
          <w:rFonts w:ascii="Arial" w:hAnsi="Arial"/>
          <w:sz w:val="23"/>
        </w:rPr>
        <w:t>this</w:t>
      </w:r>
      <w:r>
        <w:rPr>
          <w:rFonts w:ascii="Arial" w:hAnsi="Arial"/>
          <w:sz w:val="22"/>
        </w:rPr>
        <w:t> </w:t>
      </w:r>
      <w:r>
        <w:rPr>
          <w:rFonts w:ascii="Arial" w:hAnsi="Arial"/>
          <w:sz w:val="23"/>
        </w:rPr>
        <w:t>Note.</w:t>
      </w:r>
      <w:r>
        <w:rPr>
          <w:rFonts w:ascii="Arial" w:hAnsi="Arial"/>
          <w:sz w:val="22"/>
        </w:rPr>
        <w:t xml:space="preserve">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40" w:before="0" w:after="0"/>
        <w:ind w:left="1460" w:right="1300" w:hanging="0"/>
        <w:jc w:val="both"/>
        <w:rPr>
          <w:rFonts w:ascii="Arial" w:hAnsi="Arial"/>
          <w:sz w:val="22"/>
        </w:rPr>
      </w:pPr>
      <w:r>
        <w:rPr>
          <w:rFonts w:ascii="Arial" w:hAnsi="Arial"/>
          <w:sz w:val="23"/>
        </w:rPr>
        <w:t>20.</w:t>
      </w:r>
      <w:r>
        <w:rPr>
          <w:rFonts w:ascii="Arial" w:hAnsi="Arial"/>
          <w:sz w:val="23"/>
        </w:rPr>
        <w:t>Notices.</w:t>
      </w:r>
      <w:r>
        <w:rPr>
          <w:rFonts w:ascii="Arial" w:hAnsi="Arial"/>
          <w:sz w:val="22"/>
        </w:rPr>
        <w:t> </w:t>
      </w:r>
      <w:r>
        <w:rPr>
          <w:rFonts w:ascii="Arial" w:hAnsi="Arial"/>
          <w:sz w:val="23"/>
        </w:rPr>
        <w:t>All notices to</w:t>
      </w:r>
      <w:r>
        <w:rPr>
          <w:rFonts w:ascii="Arial" w:hAnsi="Arial"/>
          <w:sz w:val="22"/>
        </w:rPr>
        <w:t> </w:t>
      </w:r>
      <w:r>
        <w:rPr>
          <w:rFonts w:ascii="Arial" w:hAnsi="Arial"/>
          <w:sz w:val="23"/>
        </w:rPr>
        <w:t>be</w:t>
      </w:r>
      <w:r>
        <w:rPr>
          <w:rFonts w:ascii="Arial" w:hAnsi="Arial"/>
          <w:sz w:val="22"/>
        </w:rPr>
        <w:t> </w:t>
      </w:r>
      <w:r>
        <w:rPr>
          <w:rFonts w:ascii="Arial" w:hAnsi="Arial"/>
          <w:sz w:val="23"/>
        </w:rPr>
        <w:t>given under this Note shall be given in</w:t>
      </w:r>
      <w:r>
        <w:rPr>
          <w:rFonts w:ascii="Arial" w:hAnsi="Arial"/>
          <w:sz w:val="22"/>
        </w:rPr>
        <w:t> </w:t>
      </w:r>
      <w:r>
        <w:rPr>
          <w:rFonts w:ascii="Arial" w:hAnsi="Arial"/>
          <w:sz w:val="23"/>
        </w:rPr>
        <w:t>the same manner as provided in the Mortgage.</w:t>
      </w:r>
      <w:r>
        <w:rPr>
          <w:rFonts w:ascii="Arial" w:hAnsi="Arial"/>
          <w:sz w:val="22"/>
        </w:rPr>
        <w:t xml:space="preserve"> </w:t>
      </w:r>
    </w:p>
    <w:p>
      <w:pPr>
        <w:pStyle w:val="TextBody"/>
        <w:bidi w:val="0"/>
        <w:spacing w:before="2" w:after="0"/>
        <w:ind w:left="1460" w:right="1300" w:hanging="0"/>
        <w:jc w:val="left"/>
        <w:rPr>
          <w:rFonts w:cs="Arial"/>
          <w:szCs w:val="22"/>
        </w:rPr>
      </w:pPr>
      <w:r>
        <w:rPr>
          <w:rFonts w:cs="Arial"/>
          <w:szCs w:val="22"/>
        </w:rPr>
        <w:t xml:space="preserve">﻿ </w:t>
      </w:r>
    </w:p>
    <w:p>
      <w:pPr>
        <w:pStyle w:val="TextBody"/>
        <w:bidi w:val="0"/>
        <w:spacing w:lineRule="auto" w:line="240" w:before="0" w:after="0"/>
        <w:ind w:left="1679" w:right="1517" w:hanging="0"/>
        <w:jc w:val="left"/>
        <w:rPr>
          <w:rFonts w:ascii="Arial" w:hAnsi="Arial"/>
          <w:sz w:val="22"/>
        </w:rPr>
      </w:pPr>
      <w:r>
        <w:rPr>
          <w:rFonts w:ascii="Arial" w:hAnsi="Arial"/>
          <w:sz w:val="23"/>
        </w:rPr>
        <w:t>21.Amendment.</w:t>
      </w:r>
      <w:r>
        <w:rPr>
          <w:rFonts w:ascii="Arial" w:hAnsi="Arial"/>
          <w:sz w:val="22"/>
        </w:rPr>
        <w:t xml:space="preserve"> </w:t>
      </w:r>
      <w:r>
        <w:rPr>
          <w:rFonts w:ascii="Arial" w:hAnsi="Arial"/>
          <w:sz w:val="23"/>
        </w:rPr>
        <w:t>This Note, and any provisions hereof, may not be modified, amended, waived, extended, changed, discharged or terminated orally or by any act or failure to act on the part of Borrower or Mortgagee, but only by an agreement in writing signed by</w:t>
      </w:r>
      <w:r>
        <w:rPr>
          <w:rFonts w:ascii="Arial" w:hAnsi="Arial"/>
          <w:sz w:val="22"/>
        </w:rPr>
        <w:t> </w:t>
      </w:r>
      <w:r>
        <w:rPr>
          <w:rFonts w:ascii="Arial" w:hAnsi="Arial"/>
          <w:sz w:val="23"/>
        </w:rPr>
        <w:t>the party against whom enforcement of</w:t>
      </w:r>
      <w:r>
        <w:rPr>
          <w:rFonts w:ascii="Arial" w:hAnsi="Arial"/>
          <w:sz w:val="22"/>
        </w:rPr>
        <w:t> </w:t>
      </w:r>
      <w:r>
        <w:rPr>
          <w:rFonts w:ascii="Arial" w:hAnsi="Arial"/>
          <w:sz w:val="23"/>
        </w:rPr>
        <w:t>any</w:t>
      </w:r>
      <w:r>
        <w:rPr>
          <w:rFonts w:ascii="Arial" w:hAnsi="Arial"/>
          <w:sz w:val="22"/>
        </w:rPr>
        <w:t> </w:t>
      </w:r>
      <w:r>
        <w:rPr>
          <w:rFonts w:ascii="Arial" w:hAnsi="Arial"/>
          <w:sz w:val="23"/>
        </w:rPr>
        <w:t>modification, amendment, waiver, extension, change,</w:t>
      </w:r>
      <w:r>
        <w:rPr>
          <w:rFonts w:ascii="Arial" w:hAnsi="Arial"/>
          <w:sz w:val="22"/>
        </w:rPr>
        <w:t> </w:t>
      </w:r>
      <w:r>
        <w:rPr>
          <w:rFonts w:ascii="Arial" w:hAnsi="Arial"/>
          <w:sz w:val="23"/>
        </w:rPr>
        <w:t>discharge or</w:t>
      </w:r>
      <w:r>
        <w:rPr>
          <w:rFonts w:ascii="Arial" w:hAnsi="Arial"/>
          <w:sz w:val="22"/>
        </w:rPr>
        <w:t> </w:t>
      </w:r>
      <w:r>
        <w:rPr>
          <w:rFonts w:ascii="Arial" w:hAnsi="Arial"/>
          <w:sz w:val="23"/>
        </w:rPr>
        <w:t>termination is</w:t>
      </w:r>
      <w:r>
        <w:rPr>
          <w:rFonts w:ascii="Arial" w:hAnsi="Arial"/>
          <w:sz w:val="22"/>
        </w:rPr>
        <w:t> </w:t>
      </w:r>
      <w:r>
        <w:rPr>
          <w:rFonts w:ascii="Arial" w:hAnsi="Arial"/>
          <w:sz w:val="23"/>
        </w:rPr>
        <w:t>sought.</w:t>
      </w:r>
      <w:r>
        <w:rPr>
          <w:rFonts w:ascii="Arial" w:hAnsi="Arial"/>
          <w:sz w:val="22"/>
        </w:rPr>
        <w:t xml:space="preserve"> </w:t>
      </w:r>
    </w:p>
    <w:p>
      <w:pPr>
        <w:pStyle w:val="TextBody"/>
        <w:bidi w:val="0"/>
        <w:spacing w:before="1" w:after="0"/>
        <w:ind w:left="1460" w:right="1300" w:hanging="0"/>
        <w:jc w:val="left"/>
        <w:rPr>
          <w:rFonts w:cs="Arial"/>
          <w:szCs w:val="22"/>
        </w:rPr>
      </w:pPr>
      <w:r>
        <w:rPr>
          <w:rFonts w:cs="Arial"/>
          <w:szCs w:val="22"/>
        </w:rPr>
        <w:t xml:space="preserve">﻿ </w:t>
      </w:r>
    </w:p>
    <w:p>
      <w:pPr>
        <w:pStyle w:val="TextBody"/>
        <w:bidi w:val="0"/>
        <w:spacing w:lineRule="auto" w:line="240" w:before="257" w:after="0"/>
        <w:ind w:left="1676" w:right="1530" w:hanging="0"/>
        <w:jc w:val="left"/>
        <w:rPr>
          <w:rFonts w:ascii="Arial" w:hAnsi="Arial"/>
          <w:sz w:val="22"/>
        </w:rPr>
      </w:pPr>
      <w:r>
        <w:rPr>
          <w:rFonts w:ascii="Arial" w:hAnsi="Arial"/>
          <w:sz w:val="22"/>
        </w:rPr>
        <w:t>22.</w:t>
      </w:r>
      <w:r>
        <w:rPr>
          <w:rFonts w:ascii="Arial" w:hAnsi="Arial"/>
          <w:sz w:val="23"/>
        </w:rPr>
        <w:t>Amended and Restated Note</w:t>
      </w:r>
      <w:r>
        <w:rPr>
          <w:rFonts w:ascii="Arial" w:hAnsi="Arial"/>
          <w:sz w:val="22"/>
        </w:rPr>
        <w:t>. This Note amends and restates in their entirety the terms and provisions of those certain promissory notes secured by those certain mortgages as more fully described on Exhibit A attached hereto (said promissory notes being hereinafter collectively referred to as the "</w:t>
      </w:r>
      <w:r>
        <w:rPr>
          <w:rFonts w:ascii="Arial" w:hAnsi="Arial"/>
          <w:b/>
          <w:sz w:val="22"/>
        </w:rPr>
        <w:t>Existing Notes</w:t>
      </w:r>
      <w:r>
        <w:rPr>
          <w:rFonts w:ascii="Arial" w:hAnsi="Arial"/>
          <w:sz w:val="22"/>
        </w:rPr>
        <w:t>") so that this Note shall hereafter constitute evidence of but one debt in the aggregate principal amount of$</w:t>
      </w:r>
      <w:r>
        <w:rPr>
          <w:rFonts w:ascii="Arial" w:hAnsi="Arial"/>
          <w:b/>
          <w:sz w:val="22"/>
        </w:rPr>
        <w:t>21,060,912.57</w:t>
      </w:r>
      <w:r>
        <w:rPr>
          <w:rFonts w:ascii="Arial" w:hAnsi="Arial"/>
          <w:sz w:val="22"/>
        </w:rPr>
        <w:t xml:space="preserve">. The conditions contained in this Note shall supersede and control the terms, covenants, agreements, rights, obligations and conditions of the Existing Notes (it being agreed that the modification of the Existing Notes shall not impair the debt evidenced by each of the Existing Notes). This Note does not create new or additional indebtedness but evidences the same indebtedness evidenced by the Existing Notes and secured by the Mortgage and shall continue to be secured by, </w:t>
      </w:r>
      <w:r>
        <w:rPr>
          <w:rFonts w:ascii="Arial" w:hAnsi="Arial"/>
          <w:sz w:val="23"/>
        </w:rPr>
        <w:t>inter alia</w:t>
      </w:r>
      <w:r>
        <w:rPr>
          <w:rFonts w:ascii="Arial" w:hAnsi="Arial"/>
          <w:sz w:val="22"/>
        </w:rPr>
        <w:t xml:space="preserve">, the Mortgage without interruption in the lien or priority thereof. </w:t>
      </w:r>
    </w:p>
    <w:p>
      <w:pPr>
        <w:pStyle w:val="TextBody"/>
        <w:pBdr/>
        <w:bidi w:val="0"/>
        <w:spacing w:before="10" w:after="0"/>
        <w:ind w:left="1460" w:right="1300" w:hanging="0"/>
        <w:jc w:val="left"/>
        <w:rPr>
          <w:rFonts w:cs="Arial"/>
          <w:szCs w:val="22"/>
        </w:rPr>
      </w:pPr>
      <w:r>
        <w:rPr>
          <w:rFonts w:cs="Arial"/>
          <w:szCs w:val="22"/>
        </w:rPr>
        <w:t xml:space="preserve">﻿ </w:t>
      </w:r>
    </w:p>
    <w:p>
      <w:pPr>
        <w:pStyle w:val="TextBody"/>
        <w:pBdr/>
        <w:bidi w:val="0"/>
        <w:spacing w:before="0" w:after="0"/>
        <w:ind w:left="1556" w:right="1393" w:hanging="0"/>
        <w:jc w:val="center"/>
        <w:rPr>
          <w:rFonts w:ascii="Arial" w:hAnsi="Arial"/>
          <w:sz w:val="22"/>
        </w:rPr>
      </w:pPr>
      <w:r>
        <w:rPr>
          <w:rFonts w:ascii="Arial" w:hAnsi="Arial"/>
          <w:sz w:val="22"/>
        </w:rPr>
        <w:t xml:space="preserve">[SIGNATURE PAGE FOLLOWS] </w:t>
      </w:r>
    </w:p>
    <w:p>
      <w:pPr>
        <w:pStyle w:val="TextBody"/>
        <w:pBdr/>
        <w:bidi w:val="0"/>
        <w:spacing w:lineRule="auto" w:line="228" w:before="81" w:after="0"/>
        <w:ind w:left="1692" w:right="1518" w:firstLine="689"/>
        <w:jc w:val="left"/>
        <w:rPr>
          <w:rFonts w:ascii="Arial" w:hAnsi="Arial"/>
          <w:sz w:val="22"/>
        </w:rPr>
      </w:pPr>
      <w:r>
        <w:rPr>
          <w:rFonts w:ascii="Arial" w:hAnsi="Arial"/>
          <w:color w:val="2D2D2D"/>
          <w:sz w:val="22"/>
        </w:rPr>
        <w:t>IN WITNESS WHEREOF, Borrower has caused this Note to be duly executed on the date first written above.</w:t>
      </w:r>
      <w:r>
        <w:rPr>
          <w:rFonts w:ascii="Arial" w:hAnsi="Arial"/>
          <w:sz w:val="22"/>
        </w:rPr>
        <w:t xml:space="preserve"> </w:t>
      </w:r>
    </w:p>
    <w:p>
      <w:pPr>
        <w:pStyle w:val="TextBody"/>
        <w:pBdr/>
        <w:bidi w:val="0"/>
        <w:spacing w:before="32" w:after="0"/>
        <w:ind w:left="1460" w:right="1300" w:hanging="0"/>
        <w:jc w:val="left"/>
        <w:rPr>
          <w:rFonts w:cs="Arial"/>
          <w:szCs w:val="22"/>
        </w:rPr>
      </w:pPr>
      <w:r>
        <w:rPr>
          <w:rFonts w:cs="Arial"/>
          <w:szCs w:val="22"/>
        </w:rPr>
        <w:t xml:space="preserve">﻿ </w:t>
      </w:r>
    </w:p>
    <w:p>
      <w:pPr>
        <w:pStyle w:val="TextBody"/>
        <w:bidi w:val="0"/>
        <w:spacing w:before="0" w:after="0"/>
        <w:ind w:left="1460" w:right="1300" w:hanging="0"/>
        <w:jc w:val="left"/>
        <w:rPr>
          <w:rFonts w:cs="Arial"/>
          <w:szCs w:val="22"/>
        </w:rPr>
      </w:pPr>
      <w:r>
        <w:rPr>
          <w:rFonts w:cs="Times New Roman"/>
          <w:szCs w:val="22"/>
        </w:rPr>
        <w:t>﻿</w:t>
      </w:r>
      <w:r>
        <w:rPr>
          <w:rFonts w:cs="Arial"/>
          <w:szCs w:val="22"/>
        </w:rPr>
        <w:t xml:space="preserve"> </w:t>
      </w:r>
    </w:p>
    <w:tbl>
      <w:tblPr>
        <w:tblW w:w="3973" w:type="dxa"/>
        <w:jc w:val="left"/>
        <w:tblInd w:w="1460" w:type="dxa"/>
        <w:tblLayout w:type="fixed"/>
        <w:tblCellMar>
          <w:top w:w="0" w:type="dxa"/>
          <w:left w:w="0" w:type="dxa"/>
          <w:bottom w:w="0" w:type="dxa"/>
          <w:right w:w="0" w:type="dxa"/>
        </w:tblCellMar>
      </w:tblPr>
      <w:tblGrid>
        <w:gridCol w:w="38"/>
        <w:gridCol w:w="60"/>
        <w:gridCol w:w="3875"/>
      </w:tblGrid>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bookmarkStart w:id="74" w:name="_Hlk198050155"/>
            <w:bookmarkEnd w:id="74"/>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0" w:right="0" w:hanging="0"/>
              <w:jc w:val="left"/>
              <w:rPr>
                <w:rFonts w:ascii="Arial" w:hAnsi="Arial"/>
                <w:sz w:val="22"/>
              </w:rPr>
            </w:pPr>
            <w:r>
              <w:rPr>
                <w:rFonts w:ascii="Arial" w:hAnsi="Arial"/>
                <w:sz w:val="22"/>
              </w:rPr>
              <w:t>SUTTON HILL PROPERTIES, LLC,</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0" w:right="0" w:hanging="0"/>
              <w:jc w:val="left"/>
              <w:rPr>
                <w:rFonts w:ascii="Arial" w:hAnsi="Arial"/>
                <w:sz w:val="22"/>
              </w:rPr>
            </w:pPr>
            <w:r>
              <w:rPr>
                <w:rFonts w:ascii="Arial" w:hAnsi="Arial"/>
                <w:sz w:val="22"/>
              </w:rPr>
              <w:t>a Nevada limited liability company,</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0" w:right="0" w:hanging="0"/>
              <w:jc w:val="left"/>
              <w:rPr>
                <w:rFonts w:ascii="Arial" w:hAnsi="Arial"/>
                <w:b/>
                <w:sz w:val="22"/>
              </w:rPr>
            </w:pPr>
            <w:r>
              <w:rPr>
                <w:rFonts w:ascii="Arial" w:hAnsi="Arial"/>
                <w:b/>
                <w:sz w:val="22"/>
              </w:rPr>
              <w:t>qualified to do business in New York</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0" w:right="0" w:hanging="0"/>
              <w:jc w:val="left"/>
              <w:rPr>
                <w:rFonts w:ascii="Arial" w:hAnsi="Arial"/>
                <w:sz w:val="22"/>
              </w:rPr>
            </w:pPr>
            <w:r>
              <w:rPr>
                <w:rFonts w:ascii="Arial" w:hAnsi="Arial"/>
                <w:sz w:val="22"/>
              </w:rPr>
              <w:t>By: Citadel Cinemas, Inc., a</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720" w:right="0" w:hanging="0"/>
              <w:jc w:val="left"/>
              <w:rPr>
                <w:rFonts w:ascii="Arial" w:hAnsi="Arial"/>
                <w:sz w:val="22"/>
              </w:rPr>
            </w:pPr>
            <w:r>
              <w:rPr>
                <w:rFonts w:ascii="Arial" w:hAnsi="Arial"/>
                <w:sz w:val="22"/>
              </w:rPr>
              <w:t>Nevada corporation,</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720" w:right="0" w:hanging="0"/>
              <w:jc w:val="left"/>
              <w:rPr>
                <w:rFonts w:ascii="Arial" w:hAnsi="Arial"/>
                <w:sz w:val="22"/>
              </w:rPr>
            </w:pPr>
            <w:r>
              <w:rPr>
                <w:rFonts w:ascii="Arial" w:hAnsi="Arial"/>
                <w:sz w:val="22"/>
              </w:rPr>
              <w:t>its Manager</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720" w:right="0" w:hanging="0"/>
              <w:jc w:val="left"/>
              <w:rPr/>
            </w:pPr>
            <w:r>
              <w:rPr/>
              <w:t> </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720" w:right="0" w:hanging="0"/>
              <w:jc w:val="left"/>
              <w:rPr/>
            </w:pPr>
            <w:r>
              <w:rPr/>
              <w:t> </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0" w:right="0" w:hanging="0"/>
              <w:jc w:val="left"/>
              <w:rPr>
                <w:rFonts w:ascii="Arial" w:hAnsi="Arial"/>
                <w:sz w:val="22"/>
              </w:rPr>
            </w:pPr>
            <w:r>
              <w:rPr>
                <w:rFonts w:ascii="Arial" w:hAnsi="Arial"/>
                <w:sz w:val="22"/>
              </w:rPr>
              <w:t xml:space="preserve">By: </w:t>
            </w:r>
            <w:r>
              <w:rPr>
                <w:rFonts w:ascii="Arial" w:hAnsi="Arial"/>
                <w:sz w:val="22"/>
                <w:u w:val="single"/>
              </w:rPr>
              <w:t xml:space="preserve">/s/ Gilbert Avanes                        </w:t>
            </w:r>
            <w:r>
              <w:rPr>
                <w:rFonts w:ascii="Arial" w:hAnsi="Arial"/>
                <w:sz w:val="22"/>
              </w:rPr>
              <w:t> </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720" w:right="0" w:hanging="0"/>
              <w:jc w:val="left"/>
              <w:rPr>
                <w:rFonts w:ascii="Arial" w:hAnsi="Arial"/>
                <w:sz w:val="22"/>
              </w:rPr>
            </w:pPr>
            <w:r>
              <w:rPr>
                <w:rFonts w:ascii="Arial" w:hAnsi="Arial"/>
                <w:sz w:val="22"/>
              </w:rPr>
              <w:t>Name: Gilbert Avanes</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720" w:right="0" w:hanging="0"/>
              <w:jc w:val="left"/>
              <w:rPr>
                <w:rFonts w:ascii="Arial" w:hAnsi="Arial"/>
                <w:sz w:val="22"/>
              </w:rPr>
            </w:pPr>
            <w:r>
              <w:rPr>
                <w:rFonts w:ascii="Arial" w:hAnsi="Arial"/>
                <w:sz w:val="22"/>
              </w:rPr>
              <w:t>Tit1e: Chief Financial Officer</w:t>
            </w:r>
          </w:p>
        </w:tc>
      </w:tr>
      <w:tr>
        <w:trPr/>
        <w:tc>
          <w:tcPr>
            <w:tcW w:w="38" w:type="dxa"/>
            <w:tcBorders/>
          </w:tcPr>
          <w:p>
            <w:pPr>
              <w:pStyle w:val="TableContents"/>
              <w:bidi w:val="0"/>
              <w:spacing w:before="0" w:after="0"/>
              <w:ind w:left="0" w:right="0" w:hanging="0"/>
              <w:jc w:val="left"/>
              <w:rPr>
                <w:rFonts w:cs="Arial"/>
                <w:szCs w:val="22"/>
              </w:rPr>
            </w:pPr>
            <w:r>
              <w:rPr>
                <w:rFonts w:cs="Arial"/>
                <w:szCs w:val="22"/>
              </w:rPr>
              <w:t>﻿</w:t>
            </w:r>
          </w:p>
        </w:tc>
        <w:tc>
          <w:tcPr>
            <w:tcW w:w="60" w:type="dxa"/>
            <w:tcBorders/>
          </w:tcPr>
          <w:p>
            <w:pPr>
              <w:pStyle w:val="TableContents"/>
              <w:bidi w:val="0"/>
              <w:spacing w:before="0" w:after="0"/>
              <w:ind w:left="0" w:right="0" w:hanging="0"/>
              <w:jc w:val="left"/>
              <w:rPr/>
            </w:pPr>
            <w:r>
              <w:rPr/>
              <w:t> </w:t>
            </w:r>
          </w:p>
        </w:tc>
        <w:tc>
          <w:tcPr>
            <w:tcW w:w="3875" w:type="dxa"/>
            <w:tcBorders/>
          </w:tcPr>
          <w:p>
            <w:pPr>
              <w:pStyle w:val="TableContents"/>
              <w:bidi w:val="0"/>
              <w:spacing w:before="0" w:after="0"/>
              <w:ind w:left="720" w:right="0" w:hanging="0"/>
              <w:jc w:val="left"/>
              <w:rPr>
                <w:rFonts w:ascii="Arial" w:hAnsi="Arial"/>
                <w:sz w:val="22"/>
              </w:rPr>
            </w:pPr>
            <w:r>
              <w:rPr>
                <w:rFonts w:ascii="Arial" w:hAnsi="Arial"/>
                <w:sz w:val="22"/>
              </w:rPr>
              <w:t>and Treasurer</w:t>
            </w:r>
          </w:p>
        </w:tc>
      </w:tr>
    </w:tbl>
    <w:p>
      <w:pPr>
        <w:pStyle w:val="TextBody"/>
        <w:bidi w:val="0"/>
        <w:spacing w:before="0" w:after="0"/>
        <w:ind w:left="1460" w:right="1300" w:hanging="0"/>
        <w:jc w:val="left"/>
        <w:rPr>
          <w:rFonts w:cs="Arial"/>
          <w:szCs w:val="22"/>
        </w:rPr>
      </w:pPr>
      <w:r>
        <w:rPr>
          <w:rFonts w:cs="Times New Roman"/>
          <w:szCs w:val="22"/>
        </w:rPr>
        <w:t>﻿</w:t>
      </w:r>
      <w:r>
        <w:rPr>
          <w:rFonts w:cs="Arial"/>
          <w:szCs w:val="22"/>
        </w:rPr>
        <w:t xml:space="preserve"> </w:t>
      </w:r>
    </w:p>
    <w:p>
      <w:pPr>
        <w:pStyle w:val="TextBody"/>
        <w:bidi w:val="0"/>
        <w:spacing w:before="0" w:after="0"/>
        <w:ind w:left="1460" w:right="1300" w:hanging="0"/>
        <w:jc w:val="left"/>
        <w:rPr>
          <w:rFonts w:cs="Arial"/>
          <w:szCs w:val="22"/>
        </w:rPr>
      </w:pPr>
      <w:r>
        <w:rPr>
          <w:rFonts w:cs="Times New Roman"/>
          <w:szCs w:val="22"/>
        </w:rPr>
        <w:t>﻿</w:t>
      </w:r>
      <w:r>
        <w:rPr>
          <w:rFonts w:cs="Arial"/>
          <w:szCs w:val="22"/>
        </w:rPr>
        <w:t xml:space="preserve">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ind w:left="1460" w:right="1300" w:hanging="0"/>
        <w:jc w:val="left"/>
        <w:rPr/>
      </w:pPr>
      <w:r>
        <w:rPr/>
        <w:t> </w:t>
      </w:r>
      <w:r>
        <w:br w:type="page"/>
      </w:r>
    </w:p>
    <w:p>
      <w:pPr>
        <w:pStyle w:val="TextBody"/>
        <w:bidi w:val="0"/>
        <w:spacing w:lineRule="auto" w:line="244" w:before="0" w:after="0"/>
        <w:ind w:left="7220" w:right="1330" w:firstLine="226"/>
        <w:jc w:val="left"/>
        <w:rPr>
          <w:rFonts w:cs="Arial"/>
          <w:szCs w:val="22"/>
        </w:rPr>
      </w:pPr>
      <w:r>
        <w:rPr>
          <w:rFonts w:cs="Times New Roman"/>
          <w:szCs w:val="22"/>
        </w:rPr>
        <w:t>﻿</w:t>
      </w: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center"/>
        <w:rPr>
          <w:rFonts w:ascii="Arial" w:hAnsi="Arial"/>
          <w:sz w:val="24"/>
        </w:rPr>
      </w:pPr>
      <w:r>
        <w:rPr>
          <w:rFonts w:ascii="Arial" w:hAnsi="Arial"/>
          <w:sz w:val="24"/>
          <w:u w:val="single"/>
        </w:rPr>
        <w:t>EXHIBIT A</w:t>
      </w:r>
      <w:r>
        <w:rPr>
          <w:rFonts w:ascii="Arial" w:hAnsi="Arial"/>
          <w:sz w:val="24"/>
        </w:rPr>
        <w:t xml:space="preserve"> </w:t>
      </w:r>
    </w:p>
    <w:p>
      <w:pPr>
        <w:pStyle w:val="TextBody"/>
        <w:pBdr/>
        <w:bidi w:val="0"/>
        <w:spacing w:before="0" w:after="0"/>
        <w:ind w:left="1460" w:right="1300" w:hanging="0"/>
        <w:jc w:val="left"/>
        <w:rPr>
          <w:rFonts w:cs="Arial"/>
          <w:szCs w:val="24"/>
        </w:rPr>
      </w:pPr>
      <w:r>
        <w:rPr>
          <w:rFonts w:cs="Arial"/>
          <w:szCs w:val="24"/>
        </w:rPr>
        <w:t xml:space="preserve">﻿ </w:t>
      </w:r>
    </w:p>
    <w:p>
      <w:pPr>
        <w:pStyle w:val="TextBody"/>
        <w:pBdr/>
        <w:bidi w:val="0"/>
        <w:spacing w:before="0" w:after="0"/>
        <w:ind w:left="1460" w:right="1300" w:hanging="0"/>
        <w:jc w:val="center"/>
        <w:rPr>
          <w:rFonts w:ascii="Arial" w:hAnsi="Arial"/>
          <w:sz w:val="24"/>
        </w:rPr>
      </w:pPr>
      <w:r>
        <w:rPr>
          <w:rFonts w:ascii="Arial" w:hAnsi="Arial"/>
          <w:sz w:val="24"/>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pBdr/>
        <w:bidi w:val="0"/>
        <w:spacing w:before="0" w:after="0"/>
        <w:ind w:left="1460" w:right="1300" w:hanging="0"/>
        <w:jc w:val="left"/>
        <w:rPr>
          <w:rFonts w:cs="Arial"/>
          <w:szCs w:val="22"/>
        </w:rPr>
      </w:pPr>
      <w:r>
        <w:rPr>
          <w:rFonts w:cs="Arial"/>
          <w:szCs w:val="22"/>
        </w:rPr>
        <w:t xml:space="preserve">﻿ </w:t>
      </w:r>
    </w:p>
    <w:p>
      <w:pPr>
        <w:pStyle w:val="TextBody"/>
        <w:bidi w:val="0"/>
        <w:spacing w:lineRule="auto" w:line="12" w:before="0" w:after="0"/>
        <w:ind w:left="1460" w:right="1300" w:hanging="0"/>
        <w:jc w:val="left"/>
        <w:rPr/>
      </w:pPr>
      <w:r>
        <w:rPr/>
        <w:t xml:space="preserve">  </w:t>
      </w:r>
    </w:p>
    <w:p>
      <w:pPr>
        <w:pStyle w:val="HorizontalLine"/>
        <w:pBdr>
          <w:bottom w:val="double" w:sz="6" w:space="0" w:color="808080"/>
        </w:pBdr>
        <w:bidi w:val="0"/>
        <w:ind w:left="1460" w:right="1300" w:hanging="0"/>
        <w:jc w:val="left"/>
        <w:rPr/>
      </w:pPr>
      <w:r>
        <w:rPr/>
      </w:r>
    </w:p>
    <w:p>
      <w:pPr>
        <w:pStyle w:val="TextBody"/>
        <w:bidi w:val="0"/>
        <w:spacing w:lineRule="auto" w:line="256" w:before="39" w:after="0"/>
        <w:ind w:left="4602" w:right="4140" w:hanging="0"/>
        <w:jc w:val="center"/>
        <w:rPr>
          <w:rFonts w:ascii="Calibri" w:hAnsi="Calibri"/>
          <w:b/>
          <w:sz w:val="24"/>
        </w:rPr>
      </w:pPr>
      <w:bookmarkStart w:id="75" w:name="rdi-20250331xex10_10.htm"/>
      <w:bookmarkStart w:id="76" w:name="ksrdi20250331xex10_10"/>
      <w:bookmarkEnd w:id="75"/>
      <w:bookmarkEnd w:id="76"/>
      <w:r>
        <w:rPr>
          <w:rFonts w:ascii="Times New Roman" w:hAnsi="Times New Roman"/>
          <w:b/>
          <w:sz w:val="24"/>
        </w:rPr>
        <w:t>AMENDMENT</w:t>
      </w:r>
      <w:r>
        <w:rPr>
          <w:rFonts w:ascii="Calibri" w:hAnsi="Calibri"/>
          <w:b/>
          <w:sz w:val="24"/>
        </w:rPr>
        <w:t> </w:t>
      </w:r>
      <w:r>
        <w:rPr>
          <w:rFonts w:ascii="Times New Roman" w:hAnsi="Times New Roman"/>
          <w:b/>
          <w:sz w:val="24"/>
        </w:rPr>
        <w:t>NUMBER</w:t>
      </w:r>
      <w:r>
        <w:rPr>
          <w:rFonts w:ascii="Calibri" w:hAnsi="Calibri"/>
          <w:b/>
          <w:sz w:val="24"/>
        </w:rPr>
        <w:t> </w:t>
      </w:r>
      <w:r>
        <w:rPr>
          <w:rFonts w:ascii="Times New Roman" w:hAnsi="Times New Roman"/>
          <w:b/>
          <w:sz w:val="24"/>
        </w:rPr>
        <w:t>FIVE TO</w:t>
      </w:r>
      <w:r>
        <w:rPr>
          <w:rFonts w:ascii="Calibri" w:hAnsi="Calibri"/>
          <w:b/>
          <w:sz w:val="24"/>
        </w:rPr>
        <w:t xml:space="preserve"> </w:t>
      </w:r>
      <w:r>
        <w:br w:type="page"/>
      </w:r>
    </w:p>
    <w:p>
      <w:pPr>
        <w:pStyle w:val="TextBody"/>
        <w:bidi w:val="0"/>
        <w:spacing w:lineRule="atLeast" w:line="291" w:before="0" w:after="0"/>
        <w:ind w:left="1440" w:right="1438" w:hanging="0"/>
        <w:jc w:val="center"/>
        <w:rPr>
          <w:rFonts w:ascii="Calibri" w:hAnsi="Calibri"/>
          <w:sz w:val="24"/>
        </w:rPr>
      </w:pPr>
      <w:r>
        <w:rPr>
          <w:rFonts w:ascii="Times New Roman" w:hAnsi="Times New Roman"/>
          <w:b/>
          <w:sz w:val="24"/>
        </w:rPr>
        <w:t>PURCHASE</w:t>
      </w:r>
      <w:r>
        <w:rPr>
          <w:rFonts w:ascii="Calibri" w:hAnsi="Calibri"/>
          <w:sz w:val="24"/>
        </w:rPr>
        <w:t> </w:t>
      </w:r>
      <w:r>
        <w:rPr>
          <w:rFonts w:ascii="Times New Roman" w:hAnsi="Times New Roman"/>
          <w:b/>
          <w:sz w:val="24"/>
        </w:rPr>
        <w:t>AND</w:t>
      </w:r>
      <w:r>
        <w:rPr>
          <w:rFonts w:ascii="Calibri" w:hAnsi="Calibri"/>
          <w:sz w:val="24"/>
        </w:rPr>
        <w:t> </w:t>
      </w:r>
      <w:r>
        <w:rPr>
          <w:rFonts w:ascii="Times New Roman" w:hAnsi="Times New Roman"/>
          <w:b/>
          <w:sz w:val="24"/>
        </w:rPr>
        <w:t>SALE</w:t>
      </w:r>
      <w:r>
        <w:rPr>
          <w:rFonts w:ascii="Calibri" w:hAnsi="Calibri"/>
          <w:sz w:val="24"/>
        </w:rPr>
        <w:t> </w:t>
      </w:r>
      <w:r>
        <w:rPr>
          <w:rFonts w:ascii="Times New Roman" w:hAnsi="Times New Roman"/>
          <w:b/>
          <w:sz w:val="24"/>
        </w:rPr>
        <w:t>AGREEMENT</w:t>
      </w:r>
      <w:r>
        <w:rPr>
          <w:rFonts w:ascii="Calibri" w:hAnsi="Calibri"/>
          <w:sz w:val="24"/>
        </w:rPr>
        <w:t> </w:t>
      </w:r>
      <w:r>
        <w:rPr>
          <w:rFonts w:ascii="Times New Roman" w:hAnsi="Times New Roman"/>
          <w:b/>
          <w:sz w:val="24"/>
        </w:rPr>
        <w:t>AND</w:t>
      </w:r>
      <w:r>
        <w:rPr>
          <w:rFonts w:ascii="Calibri" w:hAnsi="Calibri"/>
          <w:sz w:val="24"/>
        </w:rPr>
        <w:t> </w:t>
      </w:r>
      <w:r>
        <w:rPr>
          <w:rFonts w:ascii="Times New Roman" w:hAnsi="Times New Roman"/>
          <w:b/>
          <w:sz w:val="24"/>
        </w:rPr>
        <w:t>ESCROW</w:t>
      </w:r>
      <w:r>
        <w:rPr>
          <w:rFonts w:ascii="Calibri" w:hAnsi="Calibri"/>
          <w:sz w:val="24"/>
        </w:rPr>
        <w:t> </w:t>
      </w:r>
      <w:r>
        <w:rPr>
          <w:rFonts w:ascii="Times New Roman" w:hAnsi="Times New Roman"/>
          <w:b/>
          <w:sz w:val="24"/>
        </w:rPr>
        <w:t>INSTRUCTIONS</w:t>
      </w:r>
      <w:r>
        <w:rPr>
          <w:rFonts w:ascii="Calibri" w:hAnsi="Calibri"/>
          <w:sz w:val="24"/>
        </w:rPr>
        <w:t xml:space="preserve"> </w:t>
      </w:r>
    </w:p>
    <w:p>
      <w:pPr>
        <w:pStyle w:val="TextBody"/>
        <w:pBdr/>
        <w:bidi w:val="0"/>
        <w:spacing w:before="48" w:after="0"/>
        <w:ind w:left="1440" w:right="1080" w:hanging="0"/>
        <w:jc w:val="left"/>
        <w:rPr>
          <w:rFonts w:cs="Calibri"/>
          <w:szCs w:val="24"/>
        </w:rPr>
      </w:pPr>
      <w:r>
        <w:rPr>
          <w:rFonts w:cs="Times New Roman"/>
          <w:bCs/>
          <w:szCs w:val="24"/>
        </w:rPr>
        <w:t>﻿</w:t>
      </w:r>
      <w:r>
        <w:rPr>
          <w:rFonts w:cs="Calibri"/>
          <w:szCs w:val="24"/>
        </w:rPr>
        <w:t xml:space="preserve"> </w:t>
      </w:r>
    </w:p>
    <w:p>
      <w:pPr>
        <w:pStyle w:val="TextBody"/>
        <w:pBdr/>
        <w:bidi w:val="0"/>
        <w:spacing w:lineRule="auto" w:line="256" w:before="0" w:after="0"/>
        <w:ind w:left="1440" w:right="1433" w:firstLine="720"/>
        <w:jc w:val="both"/>
        <w:rPr>
          <w:rFonts w:ascii="Calibri" w:hAnsi="Calibri"/>
          <w:sz w:val="24"/>
        </w:rPr>
      </w:pPr>
      <w:r>
        <w:rPr>
          <w:rFonts w:ascii="Times New Roman" w:hAnsi="Times New Roman"/>
          <w:sz w:val="24"/>
        </w:rPr>
        <w:t>This Amendment Number Five to Purchase and Sale Agreement and Escrow Instructions (the</w:t>
      </w:r>
      <w:r>
        <w:rPr>
          <w:rFonts w:ascii="Calibri" w:hAnsi="Calibri"/>
          <w:sz w:val="24"/>
        </w:rPr>
        <w:t> “</w:t>
      </w:r>
      <w:r>
        <w:rPr>
          <w:rFonts w:ascii="Times New Roman" w:hAnsi="Times New Roman"/>
          <w:sz w:val="24"/>
        </w:rPr>
        <w:t>Amendment Number Five”) is entered into as of this 27</w:t>
      </w:r>
      <w:r>
        <w:rPr>
          <w:rFonts w:ascii="Times New Roman" w:hAnsi="Times New Roman"/>
          <w:sz w:val="12"/>
        </w:rPr>
        <w:t>th</w:t>
      </w:r>
      <w:r>
        <w:rPr>
          <w:rFonts w:ascii="Calibri" w:hAnsi="Calibri"/>
          <w:sz w:val="24"/>
        </w:rPr>
        <w:t> </w:t>
      </w:r>
      <w:r>
        <w:rPr>
          <w:rFonts w:ascii="Times New Roman" w:hAnsi="Times New Roman"/>
          <w:sz w:val="24"/>
        </w:rPr>
        <w:t>day of March, 2025 by and between Sutton Hill Capital L.L.C., a New York limited liability company (“Seller”), and Citadel Cinemas, Inc., a Nevada corporation (“Buyer”), and amends that certain Purchase and Sale Agreement and Escrow Instructions between Buyer and Seller dated as of September 3, 2019 (the “Original Agreement”), as amended by that certain Amendment Number One to Purchase and</w:t>
      </w:r>
      <w:r>
        <w:rPr>
          <w:rFonts w:ascii="Calibri" w:hAnsi="Calibri"/>
          <w:sz w:val="24"/>
        </w:rPr>
        <w:t> </w:t>
      </w:r>
      <w:r>
        <w:rPr>
          <w:rFonts w:ascii="Times New Roman" w:hAnsi="Times New Roman"/>
          <w:sz w:val="24"/>
        </w:rPr>
        <w:t>Sale</w:t>
      </w:r>
      <w:r>
        <w:rPr>
          <w:rFonts w:ascii="Calibri" w:hAnsi="Calibri"/>
          <w:sz w:val="24"/>
        </w:rPr>
        <w:t> </w:t>
      </w:r>
      <w:r>
        <w:rPr>
          <w:rFonts w:ascii="Times New Roman" w:hAnsi="Times New Roman"/>
          <w:sz w:val="24"/>
        </w:rPr>
        <w:t>Agreement</w:t>
      </w:r>
      <w:r>
        <w:rPr>
          <w:rFonts w:ascii="Calibri" w:hAnsi="Calibri"/>
          <w:sz w:val="24"/>
        </w:rPr>
        <w:t> </w:t>
      </w:r>
      <w:r>
        <w:rPr>
          <w:rFonts w:ascii="Times New Roman" w:hAnsi="Times New Roman"/>
          <w:sz w:val="24"/>
        </w:rPr>
        <w:t>and</w:t>
      </w:r>
      <w:r>
        <w:rPr>
          <w:rFonts w:ascii="Calibri" w:hAnsi="Calibri"/>
          <w:sz w:val="24"/>
        </w:rPr>
        <w:t> </w:t>
      </w:r>
      <w:r>
        <w:rPr>
          <w:rFonts w:ascii="Times New Roman" w:hAnsi="Times New Roman"/>
          <w:sz w:val="24"/>
        </w:rPr>
        <w:t>Escrow</w:t>
      </w:r>
      <w:r>
        <w:rPr>
          <w:rFonts w:ascii="Calibri" w:hAnsi="Calibri"/>
          <w:sz w:val="24"/>
        </w:rPr>
        <w:t> </w:t>
      </w:r>
      <w:r>
        <w:rPr>
          <w:rFonts w:ascii="Times New Roman" w:hAnsi="Times New Roman"/>
          <w:sz w:val="24"/>
        </w:rPr>
        <w:t>Instructions</w:t>
      </w:r>
      <w:r>
        <w:rPr>
          <w:rFonts w:ascii="Calibri" w:hAnsi="Calibri"/>
          <w:sz w:val="24"/>
        </w:rPr>
        <w:t> </w:t>
      </w:r>
      <w:r>
        <w:rPr>
          <w:rFonts w:ascii="Times New Roman" w:hAnsi="Times New Roman"/>
          <w:sz w:val="24"/>
        </w:rPr>
        <w:t>entered</w:t>
      </w:r>
      <w:r>
        <w:rPr>
          <w:rFonts w:ascii="Calibri" w:hAnsi="Calibri"/>
          <w:sz w:val="24"/>
        </w:rPr>
        <w:t> </w:t>
      </w:r>
      <w:r>
        <w:rPr>
          <w:rFonts w:ascii="Times New Roman" w:hAnsi="Times New Roman"/>
          <w:sz w:val="24"/>
        </w:rPr>
        <w:t>into</w:t>
      </w:r>
      <w:r>
        <w:rPr>
          <w:rFonts w:ascii="Calibri" w:hAnsi="Calibri"/>
          <w:sz w:val="24"/>
        </w:rPr>
        <w:t> </w:t>
      </w:r>
      <w:r>
        <w:rPr>
          <w:rFonts w:ascii="Times New Roman" w:hAnsi="Times New Roman"/>
          <w:sz w:val="24"/>
        </w:rPr>
        <w:t>as</w:t>
      </w:r>
      <w:r>
        <w:rPr>
          <w:rFonts w:ascii="Calibri" w:hAnsi="Calibri"/>
          <w:sz w:val="24"/>
        </w:rPr>
        <w:t> </w:t>
      </w:r>
      <w:r>
        <w:rPr>
          <w:rFonts w:ascii="Times New Roman" w:hAnsi="Times New Roman"/>
          <w:sz w:val="24"/>
        </w:rPr>
        <w:t>of</w:t>
      </w:r>
      <w:r>
        <w:rPr>
          <w:rFonts w:ascii="Calibri" w:hAnsi="Calibri"/>
          <w:sz w:val="24"/>
        </w:rPr>
        <w:t> </w:t>
      </w:r>
      <w:r>
        <w:rPr>
          <w:rFonts w:ascii="Times New Roman" w:hAnsi="Times New Roman"/>
          <w:sz w:val="24"/>
        </w:rPr>
        <w:t>March</w:t>
      </w:r>
      <w:r>
        <w:rPr>
          <w:rFonts w:ascii="Calibri" w:hAnsi="Calibri"/>
          <w:sz w:val="24"/>
        </w:rPr>
        <w:t> </w:t>
      </w:r>
      <w:r>
        <w:rPr>
          <w:rFonts w:ascii="Times New Roman" w:hAnsi="Times New Roman"/>
          <w:sz w:val="24"/>
        </w:rPr>
        <w:t>12,</w:t>
      </w:r>
      <w:r>
        <w:rPr>
          <w:rFonts w:ascii="Calibri" w:hAnsi="Calibri"/>
          <w:sz w:val="24"/>
        </w:rPr>
        <w:t> </w:t>
      </w:r>
      <w:r>
        <w:rPr>
          <w:rFonts w:ascii="Times New Roman" w:hAnsi="Times New Roman"/>
          <w:sz w:val="24"/>
        </w:rPr>
        <w:t>2020</w:t>
      </w:r>
      <w:r>
        <w:rPr>
          <w:rFonts w:ascii="Calibri" w:hAnsi="Calibri"/>
          <w:sz w:val="24"/>
        </w:rPr>
        <w:t> </w:t>
      </w:r>
      <w:r>
        <w:rPr>
          <w:rFonts w:ascii="Times New Roman" w:hAnsi="Times New Roman"/>
          <w:sz w:val="24"/>
        </w:rPr>
        <w:t>(the</w:t>
      </w:r>
      <w:r>
        <w:rPr>
          <w:rFonts w:ascii="Calibri" w:hAnsi="Calibri"/>
          <w:sz w:val="24"/>
        </w:rPr>
        <w:t> “</w:t>
      </w:r>
      <w:r>
        <w:rPr>
          <w:rFonts w:ascii="Times New Roman" w:hAnsi="Times New Roman"/>
          <w:sz w:val="24"/>
        </w:rPr>
        <w:t>Amendment Number One”), that certain Amendment Number Two to Purchase and Sale Agreement and Escrow Instructions entered into as of June 30, 2021 (the “Amendment Number Two”), that certain Amendment Number Three to Purchase and Sale Agreement and Escrow Instructions entered into as of November 4, 2022 (the “Amendment Number Three”), that certain Amendment</w:t>
      </w:r>
      <w:r>
        <w:rPr>
          <w:rFonts w:ascii="Calibri" w:hAnsi="Calibri"/>
          <w:sz w:val="24"/>
        </w:rPr>
        <w:t> </w:t>
      </w:r>
      <w:r>
        <w:rPr>
          <w:rFonts w:ascii="Times New Roman" w:hAnsi="Times New Roman"/>
          <w:sz w:val="24"/>
        </w:rPr>
        <w:t>Number</w:t>
      </w:r>
      <w:r>
        <w:rPr>
          <w:rFonts w:ascii="Calibri" w:hAnsi="Calibri"/>
          <w:sz w:val="24"/>
        </w:rPr>
        <w:t> </w:t>
      </w:r>
      <w:r>
        <w:rPr>
          <w:rFonts w:ascii="Times New Roman" w:hAnsi="Times New Roman"/>
          <w:sz w:val="24"/>
        </w:rPr>
        <w:t>Four</w:t>
      </w:r>
      <w:r>
        <w:rPr>
          <w:rFonts w:ascii="Calibri" w:hAnsi="Calibri"/>
          <w:sz w:val="24"/>
        </w:rPr>
        <w:t> </w:t>
      </w:r>
      <w:r>
        <w:rPr>
          <w:rFonts w:ascii="Times New Roman" w:hAnsi="Times New Roman"/>
          <w:sz w:val="24"/>
        </w:rPr>
        <w:t>to</w:t>
      </w:r>
      <w:r>
        <w:rPr>
          <w:rFonts w:ascii="Calibri" w:hAnsi="Calibri"/>
          <w:sz w:val="24"/>
        </w:rPr>
        <w:t> </w:t>
      </w:r>
      <w:r>
        <w:rPr>
          <w:rFonts w:ascii="Times New Roman" w:hAnsi="Times New Roman"/>
          <w:sz w:val="24"/>
        </w:rPr>
        <w:t>Purchase</w:t>
      </w:r>
      <w:r>
        <w:rPr>
          <w:rFonts w:ascii="Calibri" w:hAnsi="Calibri"/>
          <w:sz w:val="24"/>
        </w:rPr>
        <w:t> </w:t>
      </w:r>
      <w:r>
        <w:rPr>
          <w:rFonts w:ascii="Times New Roman" w:hAnsi="Times New Roman"/>
          <w:sz w:val="24"/>
        </w:rPr>
        <w:t>and</w:t>
      </w:r>
      <w:r>
        <w:rPr>
          <w:rFonts w:ascii="Calibri" w:hAnsi="Calibri"/>
          <w:sz w:val="24"/>
        </w:rPr>
        <w:t> </w:t>
      </w:r>
      <w:r>
        <w:rPr>
          <w:rFonts w:ascii="Times New Roman" w:hAnsi="Times New Roman"/>
          <w:sz w:val="24"/>
        </w:rPr>
        <w:t>Sale</w:t>
      </w:r>
      <w:r>
        <w:rPr>
          <w:rFonts w:ascii="Calibri" w:hAnsi="Calibri"/>
          <w:sz w:val="24"/>
        </w:rPr>
        <w:t> </w:t>
      </w:r>
      <w:r>
        <w:rPr>
          <w:rFonts w:ascii="Times New Roman" w:hAnsi="Times New Roman"/>
          <w:sz w:val="24"/>
        </w:rPr>
        <w:t>Agreement</w:t>
      </w:r>
      <w:r>
        <w:rPr>
          <w:rFonts w:ascii="Calibri" w:hAnsi="Calibri"/>
          <w:sz w:val="24"/>
        </w:rPr>
        <w:t> </w:t>
      </w:r>
      <w:r>
        <w:rPr>
          <w:rFonts w:ascii="Times New Roman" w:hAnsi="Times New Roman"/>
          <w:sz w:val="24"/>
        </w:rPr>
        <w:t>and</w:t>
      </w:r>
      <w:r>
        <w:rPr>
          <w:rFonts w:ascii="Calibri" w:hAnsi="Calibri"/>
          <w:sz w:val="24"/>
        </w:rPr>
        <w:t> </w:t>
      </w:r>
      <w:r>
        <w:rPr>
          <w:rFonts w:ascii="Times New Roman" w:hAnsi="Times New Roman"/>
          <w:sz w:val="24"/>
        </w:rPr>
        <w:t>Escrow</w:t>
      </w:r>
      <w:r>
        <w:rPr>
          <w:rFonts w:ascii="Calibri" w:hAnsi="Calibri"/>
          <w:sz w:val="24"/>
        </w:rPr>
        <w:t> </w:t>
      </w:r>
      <w:r>
        <w:rPr>
          <w:rFonts w:ascii="Times New Roman" w:hAnsi="Times New Roman"/>
          <w:sz w:val="24"/>
        </w:rPr>
        <w:t>Instructions</w:t>
      </w:r>
      <w:r>
        <w:rPr>
          <w:rFonts w:ascii="Calibri" w:hAnsi="Calibri"/>
          <w:sz w:val="24"/>
        </w:rPr>
        <w:t> </w:t>
      </w:r>
      <w:r>
        <w:rPr>
          <w:rFonts w:ascii="Times New Roman" w:hAnsi="Times New Roman"/>
          <w:sz w:val="24"/>
        </w:rPr>
        <w:t>entered</w:t>
      </w:r>
      <w:r>
        <w:rPr>
          <w:rFonts w:ascii="Calibri" w:hAnsi="Calibri"/>
          <w:sz w:val="24"/>
        </w:rPr>
        <w:t> </w:t>
      </w:r>
      <w:r>
        <w:rPr>
          <w:rFonts w:ascii="Times New Roman" w:hAnsi="Times New Roman"/>
          <w:sz w:val="24"/>
        </w:rPr>
        <w:t>into as</w:t>
      </w:r>
      <w:r>
        <w:rPr>
          <w:rFonts w:ascii="Calibri" w:hAnsi="Calibri"/>
          <w:sz w:val="24"/>
        </w:rPr>
        <w:t> </w:t>
      </w:r>
      <w:r>
        <w:rPr>
          <w:rFonts w:ascii="Times New Roman" w:hAnsi="Times New Roman"/>
          <w:sz w:val="24"/>
        </w:rPr>
        <w:t>of</w:t>
      </w:r>
      <w:r>
        <w:rPr>
          <w:rFonts w:ascii="Calibri" w:hAnsi="Calibri"/>
          <w:sz w:val="24"/>
        </w:rPr>
        <w:t> </w:t>
      </w:r>
      <w:r>
        <w:rPr>
          <w:rFonts w:ascii="Times New Roman" w:hAnsi="Times New Roman"/>
          <w:sz w:val="24"/>
        </w:rPr>
        <w:t>August</w:t>
      </w:r>
      <w:r>
        <w:rPr>
          <w:rFonts w:ascii="Calibri" w:hAnsi="Calibri"/>
          <w:sz w:val="24"/>
        </w:rPr>
        <w:t> </w:t>
      </w:r>
      <w:r>
        <w:rPr>
          <w:rFonts w:ascii="Times New Roman" w:hAnsi="Times New Roman"/>
          <w:sz w:val="24"/>
        </w:rPr>
        <w:t>8,</w:t>
      </w:r>
      <w:r>
        <w:rPr>
          <w:rFonts w:ascii="Calibri" w:hAnsi="Calibri"/>
          <w:sz w:val="24"/>
        </w:rPr>
        <w:t> </w:t>
      </w:r>
      <w:r>
        <w:rPr>
          <w:rFonts w:ascii="Times New Roman" w:hAnsi="Times New Roman"/>
          <w:sz w:val="24"/>
        </w:rPr>
        <w:t>2024</w:t>
      </w:r>
      <w:r>
        <w:rPr>
          <w:rFonts w:ascii="Calibri" w:hAnsi="Calibri"/>
          <w:sz w:val="24"/>
        </w:rPr>
        <w:t> </w:t>
      </w:r>
      <w:r>
        <w:rPr>
          <w:rFonts w:ascii="Times New Roman" w:hAnsi="Times New Roman"/>
          <w:sz w:val="24"/>
        </w:rPr>
        <w:t>(the</w:t>
      </w:r>
      <w:r>
        <w:rPr>
          <w:rFonts w:ascii="Calibri" w:hAnsi="Calibri"/>
          <w:sz w:val="24"/>
        </w:rPr>
        <w:t> “</w:t>
      </w:r>
      <w:r>
        <w:rPr>
          <w:rFonts w:ascii="Times New Roman" w:hAnsi="Times New Roman"/>
          <w:sz w:val="24"/>
        </w:rPr>
        <w:t>Amendment</w:t>
      </w:r>
      <w:r>
        <w:rPr>
          <w:rFonts w:ascii="Calibri" w:hAnsi="Calibri"/>
          <w:sz w:val="24"/>
        </w:rPr>
        <w:t> </w:t>
      </w:r>
      <w:r>
        <w:rPr>
          <w:rFonts w:ascii="Times New Roman" w:hAnsi="Times New Roman"/>
          <w:sz w:val="24"/>
        </w:rPr>
        <w:t>Number</w:t>
      </w:r>
      <w:r>
        <w:rPr>
          <w:rFonts w:ascii="Calibri" w:hAnsi="Calibri"/>
          <w:sz w:val="24"/>
        </w:rPr>
        <w:t> </w:t>
      </w:r>
      <w:r>
        <w:rPr>
          <w:rFonts w:ascii="Times New Roman" w:hAnsi="Times New Roman"/>
          <w:sz w:val="24"/>
        </w:rPr>
        <w:t>Four”</w:t>
      </w:r>
      <w:r>
        <w:rPr>
          <w:rFonts w:ascii="Calibri" w:hAnsi="Calibri"/>
          <w:sz w:val="24"/>
        </w:rPr>
        <w:t> </w:t>
      </w:r>
      <w:r>
        <w:rPr>
          <w:rFonts w:ascii="Times New Roman" w:hAnsi="Times New Roman"/>
          <w:sz w:val="24"/>
        </w:rPr>
        <w:t>and</w:t>
      </w:r>
      <w:r>
        <w:rPr>
          <w:rFonts w:ascii="Calibri" w:hAnsi="Calibri"/>
          <w:sz w:val="24"/>
        </w:rPr>
        <w:t> </w:t>
      </w:r>
      <w:r>
        <w:rPr>
          <w:rFonts w:ascii="Times New Roman" w:hAnsi="Times New Roman"/>
          <w:sz w:val="24"/>
        </w:rPr>
        <w:t>together</w:t>
      </w:r>
      <w:r>
        <w:rPr>
          <w:rFonts w:ascii="Calibri" w:hAnsi="Calibri"/>
          <w:sz w:val="24"/>
        </w:rPr>
        <w:t> </w:t>
      </w:r>
      <w:r>
        <w:rPr>
          <w:rFonts w:ascii="Times New Roman" w:hAnsi="Times New Roman"/>
          <w:sz w:val="24"/>
        </w:rPr>
        <w:t>with</w:t>
      </w:r>
      <w:r>
        <w:rPr>
          <w:rFonts w:ascii="Calibri" w:hAnsi="Calibri"/>
          <w:sz w:val="24"/>
        </w:rPr>
        <w:t> </w:t>
      </w:r>
      <w:r>
        <w:rPr>
          <w:rFonts w:ascii="Times New Roman" w:hAnsi="Times New Roman"/>
          <w:sz w:val="24"/>
        </w:rPr>
        <w:t>the</w:t>
      </w:r>
      <w:r>
        <w:rPr>
          <w:rFonts w:ascii="Calibri" w:hAnsi="Calibri"/>
          <w:sz w:val="24"/>
        </w:rPr>
        <w:t> </w:t>
      </w:r>
      <w:r>
        <w:rPr>
          <w:rFonts w:ascii="Times New Roman" w:hAnsi="Times New Roman"/>
          <w:sz w:val="24"/>
        </w:rPr>
        <w:t>Original</w:t>
      </w:r>
      <w:r>
        <w:rPr>
          <w:rFonts w:ascii="Calibri" w:hAnsi="Calibri"/>
          <w:sz w:val="24"/>
        </w:rPr>
        <w:t> </w:t>
      </w:r>
      <w:r>
        <w:rPr>
          <w:rFonts w:ascii="Times New Roman" w:hAnsi="Times New Roman"/>
          <w:sz w:val="24"/>
        </w:rPr>
        <w:t>Agreement, and Amendment Number One, Amendment Number Two, Amendment Number Three, the “Amended Agreement,” and as amended by this Amendment Number Five, the “Further Amended Agreement”).</w:t>
      </w:r>
      <w:r>
        <w:rPr>
          <w:rFonts w:ascii="Calibri" w:hAnsi="Calibri"/>
          <w:sz w:val="24"/>
        </w:rPr>
        <w:t xml:space="preserve"> </w:t>
      </w:r>
    </w:p>
    <w:p>
      <w:pPr>
        <w:pStyle w:val="TextBody"/>
        <w:pBdr/>
        <w:bidi w:val="0"/>
        <w:spacing w:before="18" w:after="0"/>
        <w:ind w:left="1440" w:right="1080" w:hanging="0"/>
        <w:jc w:val="left"/>
        <w:rPr>
          <w:rFonts w:cs="Calibri"/>
          <w:szCs w:val="24"/>
        </w:rPr>
      </w:pPr>
      <w:r>
        <w:rPr>
          <w:rFonts w:cs="Times New Roman"/>
          <w:szCs w:val="24"/>
        </w:rPr>
        <w:t>﻿</w:t>
      </w:r>
      <w:r>
        <w:rPr>
          <w:rFonts w:cs="Calibri"/>
          <w:szCs w:val="24"/>
        </w:rPr>
        <w:t xml:space="preserve"> </w:t>
      </w:r>
    </w:p>
    <w:p>
      <w:pPr>
        <w:pStyle w:val="TextBody"/>
        <w:bidi w:val="0"/>
        <w:spacing w:before="0" w:after="0"/>
        <w:ind w:left="4603" w:right="4598" w:hanging="0"/>
        <w:jc w:val="center"/>
        <w:rPr>
          <w:rFonts w:ascii="Calibri" w:hAnsi="Calibri"/>
          <w:b/>
          <w:sz w:val="24"/>
        </w:rPr>
      </w:pPr>
      <w:r>
        <w:rPr>
          <w:rFonts w:ascii="Times New Roman" w:hAnsi="Times New Roman"/>
          <w:b/>
          <w:sz w:val="24"/>
        </w:rPr>
        <w:t>RECITALS</w:t>
      </w:r>
      <w:r>
        <w:rPr>
          <w:rFonts w:ascii="Calibri" w:hAnsi="Calibri"/>
          <w:b/>
          <w:sz w:val="24"/>
        </w:rPr>
        <w:t xml:space="preserve"> </w:t>
      </w:r>
    </w:p>
    <w:p>
      <w:pPr>
        <w:pStyle w:val="TextBody"/>
        <w:bidi w:val="0"/>
        <w:spacing w:before="47" w:after="0"/>
        <w:ind w:left="1440" w:right="1080" w:hanging="0"/>
        <w:jc w:val="left"/>
        <w:rPr>
          <w:rFonts w:cs="Calibri"/>
          <w:szCs w:val="24"/>
        </w:rPr>
      </w:pPr>
      <w:r>
        <w:rPr>
          <w:rFonts w:cs="Times New Roman"/>
          <w:bCs/>
          <w:szCs w:val="24"/>
        </w:rPr>
        <w:t>﻿</w:t>
      </w:r>
      <w:r>
        <w:rPr>
          <w:rFonts w:cs="Calibri"/>
          <w:szCs w:val="24"/>
        </w:rPr>
        <w:t xml:space="preserve"> </w:t>
      </w:r>
    </w:p>
    <w:tbl>
      <w:tblPr>
        <w:tblW w:w="10085" w:type="dxa"/>
        <w:jc w:val="left"/>
        <w:tblInd w:w="1440" w:type="dxa"/>
        <w:tblLayout w:type="fixed"/>
        <w:tblCellMar>
          <w:top w:w="0" w:type="dxa"/>
          <w:left w:w="0" w:type="dxa"/>
          <w:bottom w:w="0" w:type="dxa"/>
          <w:right w:w="0" w:type="dxa"/>
        </w:tblCellMar>
      </w:tblPr>
      <w:tblGrid>
        <w:gridCol w:w="38"/>
        <w:gridCol w:w="921"/>
        <w:gridCol w:w="23"/>
        <w:gridCol w:w="9103"/>
      </w:tblGrid>
      <w:tr>
        <w:trPr/>
        <w:tc>
          <w:tcPr>
            <w:tcW w:w="38" w:type="dxa"/>
            <w:tcBorders/>
            <w:vAlign w:val="center"/>
          </w:tcPr>
          <w:p>
            <w:pPr>
              <w:pStyle w:val="TableContents"/>
              <w:bidi w:val="0"/>
              <w:spacing w:before="0" w:after="283"/>
              <w:jc w:val="left"/>
              <w:rPr>
                <w:sz w:val="4"/>
                <w:szCs w:val="4"/>
              </w:rPr>
            </w:pPr>
            <w:r>
              <w:rPr>
                <w:sz w:val="4"/>
                <w:szCs w:val="4"/>
              </w:rPr>
            </w:r>
          </w:p>
        </w:tc>
        <w:tc>
          <w:tcPr>
            <w:tcW w:w="921" w:type="dxa"/>
            <w:tcBorders/>
          </w:tcPr>
          <w:p>
            <w:pPr>
              <w:pStyle w:val="TableContents"/>
              <w:bidi w:val="0"/>
              <w:spacing w:lineRule="auto" w:line="256" w:before="1" w:after="0"/>
              <w:ind w:left="0" w:right="706" w:hanging="0"/>
              <w:jc w:val="both"/>
              <w:rPr>
                <w:rFonts w:ascii="Calibri" w:hAnsi="Calibri"/>
                <w:sz w:val="24"/>
              </w:rPr>
            </w:pPr>
            <w:r>
              <w:rPr>
                <w:rFonts w:ascii="Calibri" w:hAnsi="Calibri"/>
                <w:b w:val="false"/>
                <w:i w:val="false"/>
                <w:caps w:val="false"/>
                <w:smallCaps w:val="false"/>
                <w:sz w:val="24"/>
              </w:rPr>
              <w:t>A.</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103" w:type="dxa"/>
            <w:tcBorders/>
          </w:tcPr>
          <w:p>
            <w:pPr>
              <w:pStyle w:val="TableContents"/>
              <w:bidi w:val="0"/>
              <w:spacing w:lineRule="auto" w:line="256" w:before="1" w:after="0"/>
              <w:ind w:left="0" w:right="353" w:hanging="0"/>
              <w:jc w:val="both"/>
              <w:rPr>
                <w:rFonts w:ascii="Calibri" w:hAnsi="Calibri"/>
                <w:sz w:val="24"/>
              </w:rPr>
            </w:pPr>
            <w:r>
              <w:rPr>
                <w:rFonts w:ascii="Times New Roman" w:hAnsi="Times New Roman"/>
                <w:color w:val="000000"/>
                <w:sz w:val="24"/>
              </w:rPr>
              <w:t>WHEREAS,</w:t>
            </w:r>
            <w:r>
              <w:rPr>
                <w:rFonts w:ascii="Calibri" w:hAnsi="Calibri"/>
                <w:color w:val="000000"/>
                <w:sz w:val="24"/>
              </w:rPr>
              <w:t> </w:t>
            </w:r>
            <w:r>
              <w:rPr>
                <w:rFonts w:ascii="Times New Roman" w:hAnsi="Times New Roman"/>
                <w:color w:val="000000"/>
                <w:sz w:val="24"/>
              </w:rPr>
              <w:t>Buyer</w:t>
            </w:r>
            <w:r>
              <w:rPr>
                <w:rFonts w:ascii="Calibri" w:hAnsi="Calibri"/>
                <w:color w:val="000000"/>
                <w:sz w:val="24"/>
              </w:rPr>
              <w:t> </w:t>
            </w:r>
            <w:r>
              <w:rPr>
                <w:rFonts w:ascii="Times New Roman" w:hAnsi="Times New Roman"/>
                <w:color w:val="000000"/>
                <w:sz w:val="24"/>
              </w:rPr>
              <w:t>desires</w:t>
            </w:r>
            <w:r>
              <w:rPr>
                <w:rFonts w:ascii="Calibri" w:hAnsi="Calibri"/>
                <w:color w:val="000000"/>
                <w:sz w:val="24"/>
              </w:rPr>
              <w:t> </w:t>
            </w:r>
            <w:r>
              <w:rPr>
                <w:rFonts w:ascii="Times New Roman" w:hAnsi="Times New Roman"/>
                <w:color w:val="000000"/>
                <w:sz w:val="24"/>
              </w:rPr>
              <w:t>to</w:t>
            </w:r>
            <w:r>
              <w:rPr>
                <w:rFonts w:ascii="Calibri" w:hAnsi="Calibri"/>
                <w:color w:val="000000"/>
                <w:sz w:val="24"/>
              </w:rPr>
              <w:t> </w:t>
            </w:r>
            <w:r>
              <w:rPr>
                <w:rFonts w:ascii="Times New Roman" w:hAnsi="Times New Roman"/>
                <w:color w:val="000000"/>
                <w:sz w:val="24"/>
              </w:rPr>
              <w:t>postpone</w:t>
            </w:r>
            <w:r>
              <w:rPr>
                <w:rFonts w:ascii="Calibri" w:hAnsi="Calibri"/>
                <w:color w:val="000000"/>
                <w:sz w:val="24"/>
              </w:rPr>
              <w:t> </w:t>
            </w: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Close</w:t>
            </w:r>
            <w:r>
              <w:rPr>
                <w:rFonts w:ascii="Calibri" w:hAnsi="Calibri"/>
                <w:color w:val="000000"/>
                <w:sz w:val="24"/>
              </w:rPr>
              <w:t> </w:t>
            </w:r>
            <w:r>
              <w:rPr>
                <w:rFonts w:ascii="Times New Roman" w:hAnsi="Times New Roman"/>
                <w:color w:val="000000"/>
                <w:sz w:val="24"/>
              </w:rPr>
              <w:t>of</w:t>
            </w:r>
            <w:r>
              <w:rPr>
                <w:rFonts w:ascii="Calibri" w:hAnsi="Calibri"/>
                <w:color w:val="000000"/>
                <w:sz w:val="24"/>
              </w:rPr>
              <w:t> </w:t>
            </w:r>
            <w:r>
              <w:rPr>
                <w:rFonts w:ascii="Times New Roman" w:hAnsi="Times New Roman"/>
                <w:color w:val="000000"/>
                <w:sz w:val="24"/>
              </w:rPr>
              <w:t>Escrow</w:t>
            </w:r>
            <w:r>
              <w:rPr>
                <w:rFonts w:ascii="Calibri" w:hAnsi="Calibri"/>
                <w:color w:val="000000"/>
                <w:sz w:val="24"/>
              </w:rPr>
              <w:t> </w:t>
            </w:r>
            <w:r>
              <w:rPr>
                <w:rFonts w:ascii="Times New Roman" w:hAnsi="Times New Roman"/>
                <w:color w:val="000000"/>
                <w:sz w:val="24"/>
              </w:rPr>
              <w:t>to</w:t>
            </w:r>
            <w:r>
              <w:rPr>
                <w:rFonts w:ascii="Calibri" w:hAnsi="Calibri"/>
                <w:color w:val="000000"/>
                <w:sz w:val="24"/>
              </w:rPr>
              <w:t> </w:t>
            </w:r>
            <w:r>
              <w:rPr>
                <w:rFonts w:ascii="Times New Roman" w:hAnsi="Times New Roman"/>
                <w:color w:val="000000"/>
                <w:sz w:val="24"/>
              </w:rPr>
              <w:t>a</w:t>
            </w:r>
            <w:r>
              <w:rPr>
                <w:rFonts w:ascii="Calibri" w:hAnsi="Calibri"/>
                <w:color w:val="000000"/>
                <w:sz w:val="24"/>
              </w:rPr>
              <w:t> </w:t>
            </w:r>
            <w:r>
              <w:rPr>
                <w:rFonts w:ascii="Times New Roman" w:hAnsi="Times New Roman"/>
                <w:color w:val="000000"/>
                <w:sz w:val="24"/>
              </w:rPr>
              <w:t>date</w:t>
            </w:r>
            <w:r>
              <w:rPr>
                <w:rFonts w:ascii="Calibri" w:hAnsi="Calibri"/>
                <w:color w:val="000000"/>
                <w:sz w:val="24"/>
              </w:rPr>
              <w:t> </w:t>
            </w:r>
            <w:r>
              <w:rPr>
                <w:rFonts w:ascii="Times New Roman" w:hAnsi="Times New Roman"/>
                <w:color w:val="000000"/>
                <w:sz w:val="24"/>
              </w:rPr>
              <w:t>on</w:t>
            </w:r>
            <w:r>
              <w:rPr>
                <w:rFonts w:ascii="Calibri" w:hAnsi="Calibri"/>
                <w:color w:val="000000"/>
                <w:sz w:val="24"/>
              </w:rPr>
              <w:t> </w:t>
            </w:r>
            <w:r>
              <w:rPr>
                <w:rFonts w:ascii="Times New Roman" w:hAnsi="Times New Roman"/>
                <w:color w:val="000000"/>
                <w:sz w:val="24"/>
              </w:rPr>
              <w:t>or</w:t>
            </w:r>
            <w:r>
              <w:rPr>
                <w:rFonts w:ascii="Calibri" w:hAnsi="Calibri"/>
                <w:color w:val="000000"/>
                <w:sz w:val="24"/>
              </w:rPr>
              <w:t> </w:t>
            </w:r>
            <w:r>
              <w:rPr>
                <w:rFonts w:ascii="Times New Roman" w:hAnsi="Times New Roman"/>
                <w:color w:val="000000"/>
                <w:sz w:val="24"/>
              </w:rPr>
              <w:t>before</w:t>
            </w:r>
            <w:r>
              <w:rPr>
                <w:rFonts w:ascii="Calibri" w:hAnsi="Calibri"/>
                <w:color w:val="000000"/>
                <w:sz w:val="24"/>
              </w:rPr>
              <w:t> </w:t>
            </w:r>
            <w:r>
              <w:rPr>
                <w:rFonts w:ascii="Times New Roman" w:hAnsi="Times New Roman"/>
                <w:color w:val="000000"/>
                <w:sz w:val="24"/>
              </w:rPr>
              <w:t>April</w:t>
            </w:r>
            <w:r>
              <w:rPr>
                <w:rFonts w:ascii="Calibri" w:hAnsi="Calibri"/>
                <w:color w:val="000000"/>
                <w:sz w:val="24"/>
              </w:rPr>
              <w:t> </w:t>
            </w:r>
            <w:r>
              <w:rPr>
                <w:rFonts w:ascii="Times New Roman" w:hAnsi="Times New Roman"/>
                <w:color w:val="000000"/>
                <w:sz w:val="24"/>
              </w:rPr>
              <w:t>30, 2025 and amend the Lease; and</w:t>
            </w:r>
          </w:p>
        </w:tc>
      </w:tr>
    </w:tbl>
    <w:p>
      <w:pPr>
        <w:pStyle w:val="TextBody"/>
        <w:bidi w:val="0"/>
        <w:spacing w:before="22" w:after="0"/>
        <w:ind w:left="1440" w:right="1080" w:hanging="0"/>
        <w:jc w:val="left"/>
        <w:rPr>
          <w:rFonts w:cs="Calibri"/>
          <w:szCs w:val="24"/>
        </w:rPr>
      </w:pPr>
      <w:r>
        <w:rPr>
          <w:rFonts w:cs="Times New Roman"/>
          <w:color w:val="000000"/>
          <w:szCs w:val="24"/>
        </w:rPr>
        <w:t>﻿</w:t>
      </w:r>
      <w:r>
        <w:rPr>
          <w:rFonts w:cs="Calibri"/>
          <w:szCs w:val="24"/>
        </w:rPr>
        <w:t xml:space="preserve"> </w:t>
      </w:r>
    </w:p>
    <w:tbl>
      <w:tblPr>
        <w:tblW w:w="7685" w:type="dxa"/>
        <w:jc w:val="left"/>
        <w:tblInd w:w="1440" w:type="dxa"/>
        <w:tblLayout w:type="fixed"/>
        <w:tblCellMar>
          <w:top w:w="0" w:type="dxa"/>
          <w:left w:w="0" w:type="dxa"/>
          <w:bottom w:w="0" w:type="dxa"/>
          <w:right w:w="0" w:type="dxa"/>
        </w:tblCellMar>
      </w:tblPr>
      <w:tblGrid>
        <w:gridCol w:w="38"/>
        <w:gridCol w:w="267"/>
        <w:gridCol w:w="23"/>
        <w:gridCol w:w="7357"/>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tcPr>
          <w:p>
            <w:pPr>
              <w:pStyle w:val="TableContents"/>
              <w:bidi w:val="0"/>
              <w:spacing w:before="0" w:after="0"/>
              <w:ind w:left="0" w:right="0" w:hanging="0"/>
              <w:jc w:val="both"/>
              <w:rPr>
                <w:rFonts w:ascii="Calibri" w:hAnsi="Calibri"/>
                <w:sz w:val="24"/>
              </w:rPr>
            </w:pPr>
            <w:r>
              <w:rPr>
                <w:rFonts w:ascii="Calibri" w:hAnsi="Calibri"/>
                <w:b w:val="false"/>
                <w:i w:val="false"/>
                <w:caps w:val="false"/>
                <w:smallCaps w:val="false"/>
                <w:sz w:val="24"/>
              </w:rPr>
              <w:t>B.</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57" w:type="dxa"/>
            <w:tcBorders/>
          </w:tcPr>
          <w:p>
            <w:pPr>
              <w:pStyle w:val="TableContents"/>
              <w:bidi w:val="0"/>
              <w:spacing w:before="0" w:after="0"/>
              <w:ind w:left="0" w:right="0" w:hanging="0"/>
              <w:jc w:val="both"/>
              <w:rPr>
                <w:rFonts w:ascii="Calibri" w:hAnsi="Calibri"/>
                <w:sz w:val="24"/>
              </w:rPr>
            </w:pPr>
            <w:r>
              <w:rPr>
                <w:rFonts w:ascii="Times New Roman" w:hAnsi="Times New Roman"/>
                <w:color w:val="000000"/>
                <w:sz w:val="24"/>
              </w:rPr>
              <w:t>WHEREAS, Seller</w:t>
            </w:r>
            <w:r>
              <w:rPr>
                <w:rFonts w:ascii="Calibri" w:hAnsi="Calibri"/>
                <w:color w:val="000000"/>
                <w:sz w:val="24"/>
              </w:rPr>
              <w:t> </w:t>
            </w:r>
            <w:r>
              <w:rPr>
                <w:rFonts w:ascii="Times New Roman" w:hAnsi="Times New Roman"/>
                <w:color w:val="000000"/>
                <w:sz w:val="24"/>
              </w:rPr>
              <w:t>is</w:t>
            </w:r>
            <w:r>
              <w:rPr>
                <w:rFonts w:ascii="Calibri" w:hAnsi="Calibri"/>
                <w:color w:val="000000"/>
                <w:sz w:val="24"/>
              </w:rPr>
              <w:t> </w:t>
            </w:r>
            <w:r>
              <w:rPr>
                <w:rFonts w:ascii="Times New Roman" w:hAnsi="Times New Roman"/>
                <w:color w:val="000000"/>
                <w:sz w:val="24"/>
              </w:rPr>
              <w:t>willing</w:t>
            </w:r>
            <w:r>
              <w:rPr>
                <w:rFonts w:ascii="Calibri" w:hAnsi="Calibri"/>
                <w:color w:val="000000"/>
                <w:sz w:val="24"/>
              </w:rPr>
              <w:t> </w:t>
            </w:r>
            <w:r>
              <w:rPr>
                <w:rFonts w:ascii="Times New Roman" w:hAnsi="Times New Roman"/>
                <w:color w:val="000000"/>
                <w:sz w:val="24"/>
              </w:rPr>
              <w:t>to</w:t>
            </w:r>
            <w:r>
              <w:rPr>
                <w:rFonts w:ascii="Calibri" w:hAnsi="Calibri"/>
                <w:color w:val="000000"/>
                <w:sz w:val="24"/>
              </w:rPr>
              <w:t> </w:t>
            </w:r>
            <w:r>
              <w:rPr>
                <w:rFonts w:ascii="Times New Roman" w:hAnsi="Times New Roman"/>
                <w:color w:val="000000"/>
                <w:sz w:val="24"/>
              </w:rPr>
              <w:t>accommodate such</w:t>
            </w:r>
            <w:r>
              <w:rPr>
                <w:rFonts w:ascii="Calibri" w:hAnsi="Calibri"/>
                <w:color w:val="000000"/>
                <w:sz w:val="24"/>
              </w:rPr>
              <w:t> </w:t>
            </w:r>
            <w:r>
              <w:rPr>
                <w:rFonts w:ascii="Times New Roman" w:hAnsi="Times New Roman"/>
                <w:color w:val="000000"/>
                <w:sz w:val="24"/>
              </w:rPr>
              <w:t>desire</w:t>
            </w:r>
            <w:r>
              <w:rPr>
                <w:rFonts w:ascii="Calibri" w:hAnsi="Calibri"/>
                <w:color w:val="000000"/>
                <w:sz w:val="24"/>
              </w:rPr>
              <w:t> </w:t>
            </w:r>
            <w:r>
              <w:rPr>
                <w:rFonts w:ascii="Times New Roman" w:hAnsi="Times New Roman"/>
                <w:color w:val="000000"/>
                <w:sz w:val="24"/>
              </w:rPr>
              <w:t>on</w:t>
            </w:r>
            <w:r>
              <w:rPr>
                <w:rFonts w:ascii="Calibri" w:hAnsi="Calibri"/>
                <w:color w:val="000000"/>
                <w:sz w:val="24"/>
              </w:rPr>
              <w:t> </w:t>
            </w: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part</w:t>
            </w:r>
            <w:r>
              <w:rPr>
                <w:rFonts w:ascii="Calibri" w:hAnsi="Calibri"/>
                <w:color w:val="000000"/>
                <w:sz w:val="24"/>
              </w:rPr>
              <w:t> </w:t>
            </w:r>
            <w:r>
              <w:rPr>
                <w:rFonts w:ascii="Times New Roman" w:hAnsi="Times New Roman"/>
                <w:color w:val="000000"/>
                <w:sz w:val="24"/>
              </w:rPr>
              <w:t>of</w:t>
            </w:r>
            <w:r>
              <w:rPr>
                <w:rFonts w:ascii="Calibri" w:hAnsi="Calibri"/>
                <w:color w:val="000000"/>
                <w:sz w:val="24"/>
              </w:rPr>
              <w:t> </w:t>
            </w: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Buyer.</w:t>
            </w:r>
          </w:p>
        </w:tc>
      </w:tr>
    </w:tbl>
    <w:p>
      <w:pPr>
        <w:pStyle w:val="TextBody"/>
        <w:pBdr/>
        <w:bidi w:val="0"/>
        <w:spacing w:before="47" w:after="0"/>
        <w:ind w:left="1440" w:right="1080" w:hanging="0"/>
        <w:jc w:val="left"/>
        <w:rPr>
          <w:rFonts w:cs="Calibri"/>
          <w:szCs w:val="24"/>
        </w:rPr>
      </w:pPr>
      <w:r>
        <w:rPr>
          <w:rFonts w:cs="Times New Roman"/>
          <w:color w:val="000000"/>
          <w:szCs w:val="24"/>
        </w:rPr>
        <w:t>﻿</w:t>
      </w:r>
      <w:r>
        <w:rPr>
          <w:rFonts w:cs="Calibri"/>
          <w:szCs w:val="24"/>
        </w:rPr>
        <w:t xml:space="preserve"> </w:t>
      </w:r>
    </w:p>
    <w:p>
      <w:pPr>
        <w:pStyle w:val="TextBody"/>
        <w:pBdr/>
        <w:bidi w:val="0"/>
        <w:spacing w:lineRule="auto" w:line="256" w:before="1" w:after="0"/>
        <w:ind w:left="1440" w:right="1434" w:firstLine="360"/>
        <w:jc w:val="both"/>
        <w:rPr>
          <w:rFonts w:ascii="Calibri" w:hAnsi="Calibri"/>
          <w:sz w:val="24"/>
        </w:rPr>
      </w:pPr>
      <w:r>
        <w:rPr>
          <w:rFonts w:ascii="Times New Roman" w:hAnsi="Times New Roman"/>
          <w:color w:val="000000"/>
          <w:sz w:val="24"/>
        </w:rPr>
        <w:t>NOW, THEREFORE, in consideration of the above stated premises, the terms and provisions of this Agreement, and other good and valuable consideration, the receipt and sufficiency of which is hereby acknowledged, the parties do hereby agree as follows:</w:t>
      </w:r>
      <w:r>
        <w:rPr>
          <w:rFonts w:ascii="Calibri" w:hAnsi="Calibri"/>
          <w:sz w:val="24"/>
        </w:rPr>
        <w:t xml:space="preserve"> </w:t>
      </w:r>
    </w:p>
    <w:p>
      <w:pPr>
        <w:pStyle w:val="TextBody"/>
        <w:pBdr/>
        <w:bidi w:val="0"/>
        <w:spacing w:before="20" w:after="0"/>
        <w:ind w:left="1440" w:right="1080" w:hanging="0"/>
        <w:jc w:val="left"/>
        <w:rPr>
          <w:rFonts w:cs="Calibri"/>
          <w:szCs w:val="24"/>
        </w:rPr>
      </w:pPr>
      <w:r>
        <w:rPr>
          <w:rFonts w:cs="Times New Roman"/>
          <w:color w:val="000000"/>
          <w:szCs w:val="24"/>
        </w:rPr>
        <w:t>﻿</w:t>
      </w:r>
      <w:r>
        <w:rPr>
          <w:rFonts w:cs="Calibri"/>
          <w:szCs w:val="24"/>
        </w:rPr>
        <w:t xml:space="preserve"> </w:t>
      </w:r>
    </w:p>
    <w:p>
      <w:pPr>
        <w:pStyle w:val="TextBody"/>
        <w:bidi w:val="0"/>
        <w:spacing w:before="0" w:after="0"/>
        <w:ind w:left="4602" w:right="4598" w:hanging="0"/>
        <w:jc w:val="center"/>
        <w:rPr>
          <w:rFonts w:ascii="Calibri" w:hAnsi="Calibri"/>
          <w:b/>
          <w:sz w:val="24"/>
        </w:rPr>
      </w:pPr>
      <w:r>
        <w:rPr>
          <w:rFonts w:ascii="Times New Roman" w:hAnsi="Times New Roman"/>
          <w:b/>
          <w:color w:val="000000"/>
          <w:sz w:val="24"/>
        </w:rPr>
        <w:t>AGREEMENT</w:t>
      </w:r>
      <w:r>
        <w:rPr>
          <w:rFonts w:ascii="Calibri" w:hAnsi="Calibri"/>
          <w:b/>
          <w:sz w:val="24"/>
        </w:rPr>
        <w:t xml:space="preserve"> </w:t>
      </w:r>
    </w:p>
    <w:tbl>
      <w:tblPr>
        <w:tblW w:w="7685" w:type="dxa"/>
        <w:jc w:val="left"/>
        <w:tblInd w:w="1440" w:type="dxa"/>
        <w:tblLayout w:type="fixed"/>
        <w:tblCellMar>
          <w:top w:w="0" w:type="dxa"/>
          <w:left w:w="0" w:type="dxa"/>
          <w:bottom w:w="0" w:type="dxa"/>
          <w:right w:w="0" w:type="dxa"/>
        </w:tblCellMar>
      </w:tblPr>
      <w:tblGrid>
        <w:gridCol w:w="38"/>
        <w:gridCol w:w="893"/>
        <w:gridCol w:w="23"/>
        <w:gridCol w:w="6731"/>
      </w:tblGrid>
      <w:tr>
        <w:trPr/>
        <w:tc>
          <w:tcPr>
            <w:tcW w:w="38" w:type="dxa"/>
            <w:tcBorders/>
            <w:vAlign w:val="center"/>
          </w:tcPr>
          <w:p>
            <w:pPr>
              <w:pStyle w:val="TableContents"/>
              <w:bidi w:val="0"/>
              <w:spacing w:before="0" w:after="283"/>
              <w:jc w:val="left"/>
              <w:rPr>
                <w:sz w:val="4"/>
                <w:szCs w:val="4"/>
              </w:rPr>
            </w:pPr>
            <w:r>
              <w:rPr>
                <w:sz w:val="4"/>
                <w:szCs w:val="4"/>
              </w:rPr>
            </w:r>
          </w:p>
        </w:tc>
        <w:tc>
          <w:tcPr>
            <w:tcW w:w="893" w:type="dxa"/>
            <w:tcBorders/>
          </w:tcPr>
          <w:p>
            <w:pPr>
              <w:pStyle w:val="TableContents"/>
              <w:pBdr/>
              <w:bidi w:val="0"/>
              <w:spacing w:lineRule="auto" w:line="254" w:before="242" w:after="0"/>
              <w:ind w:left="0" w:right="710" w:hanging="0"/>
              <w:jc w:val="both"/>
              <w:rPr>
                <w:rFonts w:ascii="Calibri" w:hAnsi="Calibri"/>
                <w:sz w:val="24"/>
              </w:rPr>
            </w:pPr>
            <w:r>
              <w:rPr>
                <w:rFonts w:ascii="Calibri" w:hAnsi="Calibri"/>
                <w:b w:val="false"/>
                <w:i w:val="false"/>
                <w:caps w:val="false"/>
                <w:smallCaps w:val="false"/>
                <w:sz w:val="24"/>
              </w:rPr>
              <w:t>1.</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31" w:type="dxa"/>
            <w:tcBorders/>
          </w:tcPr>
          <w:p>
            <w:pPr>
              <w:pStyle w:val="TableContents"/>
              <w:pBdr/>
              <w:bidi w:val="0"/>
              <w:spacing w:lineRule="auto" w:line="254" w:before="242" w:after="0"/>
              <w:ind w:left="0" w:right="355" w:hanging="0"/>
              <w:jc w:val="both"/>
              <w:rPr>
                <w:rFonts w:ascii="Times New Roman" w:hAnsi="Times New Roman"/>
                <w:color w:val="000000"/>
                <w:sz w:val="24"/>
              </w:rPr>
            </w:pPr>
            <w:r>
              <w:rPr>
                <w:rFonts w:ascii="Times New Roman" w:hAnsi="Times New Roman"/>
                <w:color w:val="000000"/>
                <w:sz w:val="24"/>
              </w:rPr>
              <w:t>Any term not specifically defined in this Amendment Number Five shall have the same meaning as set forth in the Amended Agreement or the Lease, as applicable.</w:t>
            </w:r>
          </w:p>
        </w:tc>
      </w:tr>
    </w:tbl>
    <w:tbl>
      <w:tblPr>
        <w:tblW w:w="7685" w:type="dxa"/>
        <w:jc w:val="left"/>
        <w:tblInd w:w="1440" w:type="dxa"/>
        <w:tblLayout w:type="fixed"/>
        <w:tblCellMar>
          <w:top w:w="0" w:type="dxa"/>
          <w:left w:w="0" w:type="dxa"/>
          <w:bottom w:w="0" w:type="dxa"/>
          <w:right w:w="0" w:type="dxa"/>
        </w:tblCellMar>
      </w:tblPr>
      <w:tblGrid>
        <w:gridCol w:w="38"/>
        <w:gridCol w:w="854"/>
        <w:gridCol w:w="23"/>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854" w:type="dxa"/>
            <w:tcBorders/>
          </w:tcPr>
          <w:p>
            <w:pPr>
              <w:pStyle w:val="TableContents"/>
              <w:pBdr/>
              <w:bidi w:val="0"/>
              <w:spacing w:lineRule="auto" w:line="254" w:before="242" w:after="0"/>
              <w:ind w:left="0" w:right="710" w:hanging="0"/>
              <w:jc w:val="both"/>
              <w:rPr>
                <w:rFonts w:ascii="Calibri" w:hAnsi="Calibri"/>
                <w:sz w:val="24"/>
              </w:rPr>
            </w:pPr>
            <w:r>
              <w:rPr>
                <w:rFonts w:ascii="Calibri" w:hAnsi="Calibri"/>
                <w:b w:val="false"/>
                <w:i w:val="false"/>
                <w:caps w:val="false"/>
                <w:smallCaps w:val="false"/>
                <w:sz w:val="24"/>
              </w:rPr>
              <w:t>2.</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70" w:type="dxa"/>
            <w:tcBorders/>
          </w:tcPr>
          <w:p>
            <w:pPr>
              <w:pStyle w:val="TableContents"/>
              <w:pBdr/>
              <w:bidi w:val="0"/>
              <w:spacing w:lineRule="auto" w:line="254" w:before="242" w:after="0"/>
              <w:ind w:left="0" w:right="355" w:hanging="0"/>
              <w:jc w:val="both"/>
              <w:rPr>
                <w:rFonts w:ascii="Calibri" w:hAnsi="Calibri"/>
                <w:sz w:val="24"/>
              </w:rPr>
            </w:pPr>
            <w:r>
              <w:rPr>
                <w:rFonts w:ascii="Times New Roman" w:hAnsi="Times New Roman"/>
                <w:color w:val="000000"/>
                <w:sz w:val="24"/>
              </w:rPr>
              <w:t>Section</w:t>
            </w:r>
            <w:r>
              <w:rPr>
                <w:rFonts w:ascii="Calibri" w:hAnsi="Calibri"/>
                <w:color w:val="000000"/>
                <w:sz w:val="24"/>
              </w:rPr>
              <w:t> </w:t>
            </w:r>
            <w:r>
              <w:rPr>
                <w:rFonts w:ascii="Times New Roman" w:hAnsi="Times New Roman"/>
                <w:color w:val="000000"/>
                <w:sz w:val="24"/>
              </w:rPr>
              <w:t>4(b)</w:t>
            </w:r>
            <w:r>
              <w:rPr>
                <w:rFonts w:ascii="Calibri" w:hAnsi="Calibri"/>
                <w:color w:val="000000"/>
                <w:sz w:val="24"/>
              </w:rPr>
              <w:t> </w:t>
            </w:r>
            <w:r>
              <w:rPr>
                <w:rFonts w:ascii="Times New Roman" w:hAnsi="Times New Roman"/>
                <w:color w:val="000000"/>
                <w:sz w:val="24"/>
              </w:rPr>
              <w:t>of</w:t>
            </w:r>
            <w:r>
              <w:rPr>
                <w:rFonts w:ascii="Calibri" w:hAnsi="Calibri"/>
                <w:color w:val="000000"/>
                <w:sz w:val="24"/>
              </w:rPr>
              <w:t> </w:t>
            </w:r>
            <w:r>
              <w:rPr>
                <w:rFonts w:ascii="Times New Roman" w:hAnsi="Times New Roman"/>
                <w:color w:val="000000"/>
                <w:sz w:val="24"/>
              </w:rPr>
              <w:t>the Amended</w:t>
            </w:r>
            <w:r>
              <w:rPr>
                <w:rFonts w:ascii="Calibri" w:hAnsi="Calibri"/>
                <w:color w:val="000000"/>
                <w:sz w:val="24"/>
              </w:rPr>
              <w:t> </w:t>
            </w:r>
            <w:r>
              <w:rPr>
                <w:rFonts w:ascii="Times New Roman" w:hAnsi="Times New Roman"/>
                <w:color w:val="000000"/>
                <w:sz w:val="24"/>
              </w:rPr>
              <w:t>Agreement</w:t>
            </w:r>
            <w:r>
              <w:rPr>
                <w:rFonts w:ascii="Calibri" w:hAnsi="Calibri"/>
                <w:color w:val="000000"/>
                <w:sz w:val="24"/>
              </w:rPr>
              <w:t> </w:t>
            </w:r>
            <w:r>
              <w:rPr>
                <w:rFonts w:ascii="Times New Roman" w:hAnsi="Times New Roman"/>
                <w:color w:val="000000"/>
                <w:sz w:val="24"/>
              </w:rPr>
              <w:t>is</w:t>
            </w:r>
            <w:r>
              <w:rPr>
                <w:rFonts w:ascii="Calibri" w:hAnsi="Calibri"/>
                <w:color w:val="000000"/>
                <w:sz w:val="24"/>
              </w:rPr>
              <w:t> </w:t>
            </w:r>
            <w:r>
              <w:rPr>
                <w:rFonts w:ascii="Times New Roman" w:hAnsi="Times New Roman"/>
                <w:color w:val="000000"/>
                <w:sz w:val="24"/>
              </w:rPr>
              <w:t>hereby</w:t>
            </w:r>
            <w:r>
              <w:rPr>
                <w:rFonts w:ascii="Calibri" w:hAnsi="Calibri"/>
                <w:color w:val="000000"/>
                <w:sz w:val="24"/>
              </w:rPr>
              <w:t> </w:t>
            </w:r>
            <w:r>
              <w:rPr>
                <w:rFonts w:ascii="Times New Roman" w:hAnsi="Times New Roman"/>
                <w:color w:val="000000"/>
                <w:sz w:val="24"/>
              </w:rPr>
              <w:t>amended</w:t>
            </w:r>
            <w:r>
              <w:rPr>
                <w:rFonts w:ascii="Calibri" w:hAnsi="Calibri"/>
                <w:color w:val="000000"/>
                <w:sz w:val="24"/>
              </w:rPr>
              <w:t> </w:t>
            </w:r>
            <w:r>
              <w:rPr>
                <w:rFonts w:ascii="Times New Roman" w:hAnsi="Times New Roman"/>
                <w:color w:val="000000"/>
                <w:sz w:val="24"/>
              </w:rPr>
              <w:t>to</w:t>
            </w:r>
            <w:r>
              <w:rPr>
                <w:rFonts w:ascii="Calibri" w:hAnsi="Calibri"/>
                <w:color w:val="000000"/>
                <w:sz w:val="24"/>
              </w:rPr>
              <w:t> </w:t>
            </w:r>
            <w:r>
              <w:rPr>
                <w:rFonts w:ascii="Times New Roman" w:hAnsi="Times New Roman"/>
                <w:color w:val="000000"/>
                <w:sz w:val="24"/>
              </w:rPr>
              <w:t>read</w:t>
            </w:r>
            <w:r>
              <w:rPr>
                <w:rFonts w:ascii="Calibri" w:hAnsi="Calibri"/>
                <w:color w:val="000000"/>
                <w:sz w:val="24"/>
              </w:rPr>
              <w:t> </w:t>
            </w:r>
            <w:r>
              <w:rPr>
                <w:rFonts w:ascii="Times New Roman" w:hAnsi="Times New Roman"/>
                <w:color w:val="000000"/>
                <w:sz w:val="24"/>
              </w:rPr>
              <w:t>as</w:t>
            </w:r>
            <w:r>
              <w:rPr>
                <w:rFonts w:ascii="Calibri" w:hAnsi="Calibri"/>
                <w:color w:val="000000"/>
                <w:sz w:val="24"/>
              </w:rPr>
              <w:t> </w:t>
            </w:r>
            <w:r>
              <w:rPr>
                <w:rFonts w:ascii="Times New Roman" w:hAnsi="Times New Roman"/>
                <w:color w:val="000000"/>
                <w:sz w:val="24"/>
              </w:rPr>
              <w:t>follows:</w:t>
            </w:r>
            <w:r>
              <w:rPr>
                <w:rFonts w:ascii="Calibri" w:hAnsi="Calibri"/>
                <w:color w:val="000000"/>
                <w:sz w:val="24"/>
              </w:rPr>
              <w:t> “</w:t>
            </w:r>
            <w:r>
              <w:rPr>
                <w:rFonts w:ascii="Times New Roman" w:hAnsi="Times New Roman"/>
                <w:color w:val="000000"/>
                <w:sz w:val="24"/>
              </w:rPr>
              <w:t>As</w:t>
            </w:r>
            <w:r>
              <w:rPr>
                <w:rFonts w:ascii="Calibri" w:hAnsi="Calibri"/>
                <w:color w:val="000000"/>
                <w:sz w:val="24"/>
              </w:rPr>
              <w:t> </w:t>
            </w:r>
            <w:r>
              <w:rPr>
                <w:rFonts w:ascii="Times New Roman" w:hAnsi="Times New Roman"/>
                <w:color w:val="000000"/>
                <w:sz w:val="24"/>
              </w:rPr>
              <w:t>used herein the</w:t>
            </w:r>
            <w:r>
              <w:rPr>
                <w:rFonts w:ascii="Calibri" w:hAnsi="Calibri"/>
                <w:color w:val="000000"/>
                <w:sz w:val="24"/>
              </w:rPr>
              <w:t> </w:t>
            </w:r>
            <w:r>
              <w:rPr>
                <w:rFonts w:ascii="Times New Roman" w:hAnsi="Times New Roman"/>
                <w:color w:val="000000"/>
                <w:sz w:val="24"/>
              </w:rPr>
              <w:t>term</w:t>
            </w:r>
            <w:r>
              <w:rPr>
                <w:rFonts w:ascii="Calibri" w:hAnsi="Calibri"/>
                <w:color w:val="000000"/>
                <w:sz w:val="24"/>
              </w:rPr>
              <w:t> “</w:t>
            </w:r>
            <w:r>
              <w:rPr>
                <w:rFonts w:ascii="Times New Roman" w:hAnsi="Times New Roman"/>
                <w:b/>
                <w:color w:val="000000"/>
                <w:sz w:val="24"/>
              </w:rPr>
              <w:t>Close</w:t>
            </w:r>
            <w:r>
              <w:rPr>
                <w:rFonts w:ascii="Calibri" w:hAnsi="Calibri"/>
                <w:color w:val="000000"/>
                <w:sz w:val="24"/>
              </w:rPr>
              <w:t> </w:t>
            </w:r>
            <w:r>
              <w:rPr>
                <w:rFonts w:ascii="Times New Roman" w:hAnsi="Times New Roman"/>
                <w:b/>
                <w:color w:val="000000"/>
                <w:sz w:val="24"/>
              </w:rPr>
              <w:t>of Escrow</w:t>
            </w:r>
            <w:r>
              <w:rPr>
                <w:rFonts w:ascii="Calibri" w:hAnsi="Calibri"/>
                <w:color w:val="000000"/>
                <w:sz w:val="24"/>
              </w:rPr>
              <w:t>” </w:t>
            </w:r>
            <w:r>
              <w:rPr>
                <w:rFonts w:ascii="Times New Roman" w:hAnsi="Times New Roman"/>
                <w:color w:val="000000"/>
                <w:sz w:val="24"/>
              </w:rPr>
              <w:t>shall</w:t>
            </w:r>
            <w:r>
              <w:rPr>
                <w:rFonts w:ascii="Calibri" w:hAnsi="Calibri"/>
                <w:color w:val="000000"/>
                <w:sz w:val="24"/>
              </w:rPr>
              <w:t> </w:t>
            </w:r>
            <w:r>
              <w:rPr>
                <w:rFonts w:ascii="Times New Roman" w:hAnsi="Times New Roman"/>
                <w:color w:val="000000"/>
                <w:sz w:val="24"/>
              </w:rPr>
              <w:t>be</w:t>
            </w:r>
            <w:r>
              <w:rPr>
                <w:rFonts w:ascii="Calibri" w:hAnsi="Calibri"/>
                <w:color w:val="000000"/>
                <w:sz w:val="24"/>
              </w:rPr>
              <w:t> </w:t>
            </w:r>
            <w:r>
              <w:rPr>
                <w:rFonts w:ascii="Times New Roman" w:hAnsi="Times New Roman"/>
                <w:color w:val="000000"/>
                <w:sz w:val="24"/>
              </w:rPr>
              <w:t>on or</w:t>
            </w:r>
            <w:r>
              <w:rPr>
                <w:rFonts w:ascii="Calibri" w:hAnsi="Calibri"/>
                <w:color w:val="000000"/>
                <w:sz w:val="24"/>
              </w:rPr>
              <w:t> </w:t>
            </w:r>
            <w:r>
              <w:rPr>
                <w:rFonts w:ascii="Times New Roman" w:hAnsi="Times New Roman"/>
                <w:color w:val="000000"/>
                <w:sz w:val="24"/>
              </w:rPr>
              <w:t>before</w:t>
            </w:r>
            <w:r>
              <w:rPr>
                <w:rFonts w:ascii="Calibri" w:hAnsi="Calibri"/>
                <w:color w:val="000000"/>
                <w:sz w:val="24"/>
              </w:rPr>
              <w:t> </w:t>
            </w:r>
            <w:r>
              <w:rPr>
                <w:rFonts w:ascii="Times New Roman" w:hAnsi="Times New Roman"/>
                <w:color w:val="000000"/>
                <w:sz w:val="24"/>
              </w:rPr>
              <w:t>April</w:t>
            </w:r>
            <w:r>
              <w:rPr>
                <w:rFonts w:ascii="Calibri" w:hAnsi="Calibri"/>
                <w:color w:val="000000"/>
                <w:sz w:val="24"/>
              </w:rPr>
              <w:t> </w:t>
            </w:r>
            <w:r>
              <w:rPr>
                <w:rFonts w:ascii="Times New Roman" w:hAnsi="Times New Roman"/>
                <w:color w:val="000000"/>
                <w:sz w:val="24"/>
              </w:rPr>
              <w:t>30,</w:t>
            </w:r>
            <w:r>
              <w:rPr>
                <w:rFonts w:ascii="Calibri" w:hAnsi="Calibri"/>
                <w:color w:val="000000"/>
                <w:sz w:val="24"/>
              </w:rPr>
              <w:t> </w:t>
            </w:r>
            <w:r>
              <w:rPr>
                <w:rFonts w:ascii="Times New Roman" w:hAnsi="Times New Roman"/>
                <w:color w:val="000000"/>
                <w:sz w:val="24"/>
              </w:rPr>
              <w:t>2025,</w:t>
            </w:r>
            <w:r>
              <w:rPr>
                <w:rFonts w:ascii="Calibri" w:hAnsi="Calibri"/>
                <w:color w:val="000000"/>
                <w:sz w:val="24"/>
              </w:rPr>
              <w:t> </w:t>
            </w:r>
            <w:r>
              <w:rPr>
                <w:rFonts w:ascii="Times New Roman" w:hAnsi="Times New Roman"/>
                <w:color w:val="000000"/>
                <w:sz w:val="24"/>
              </w:rPr>
              <w:t>time</w:t>
            </w:r>
            <w:r>
              <w:rPr>
                <w:rFonts w:ascii="Calibri" w:hAnsi="Calibri"/>
                <w:color w:val="000000"/>
                <w:sz w:val="24"/>
              </w:rPr>
              <w:t> </w:t>
            </w:r>
            <w:r>
              <w:rPr>
                <w:rFonts w:ascii="Times New Roman" w:hAnsi="Times New Roman"/>
                <w:color w:val="000000"/>
                <w:sz w:val="24"/>
              </w:rPr>
              <w:t>being</w:t>
            </w:r>
            <w:r>
              <w:rPr>
                <w:rFonts w:ascii="Calibri" w:hAnsi="Calibri"/>
                <w:color w:val="000000"/>
                <w:sz w:val="24"/>
              </w:rPr>
              <w:t> </w:t>
            </w:r>
            <w:r>
              <w:rPr>
                <w:rFonts w:ascii="Times New Roman" w:hAnsi="Times New Roman"/>
                <w:color w:val="000000"/>
                <w:sz w:val="24"/>
              </w:rPr>
              <w:t>of the essence of this Agreement.”</w:t>
            </w:r>
          </w:p>
        </w:tc>
      </w:tr>
    </w:tbl>
    <w:p>
      <w:pPr>
        <w:pStyle w:val="TextBody"/>
        <w:pBdr/>
        <w:bidi w:val="0"/>
        <w:spacing w:lineRule="auto" w:line="256" w:before="0" w:after="0"/>
        <w:ind w:left="2159" w:right="1080" w:hanging="360"/>
        <w:jc w:val="both"/>
        <w:rPr/>
      </w:pPr>
      <w:r>
        <w:rPr/>
        <w:t xml:space="preserve">  </w:t>
      </w:r>
    </w:p>
    <w:p>
      <w:pPr>
        <w:pStyle w:val="TextBody"/>
        <w:bidi w:val="0"/>
        <w:spacing w:before="0" w:after="0"/>
        <w:ind w:left="1120" w:right="1400" w:hanging="0"/>
        <w:jc w:val="center"/>
        <w:rPr>
          <w:rFonts w:ascii="Calibri" w:hAnsi="Calibri"/>
          <w:sz w:val="24"/>
        </w:rPr>
      </w:pPr>
      <w:r>
        <w:rPr>
          <w:rFonts w:ascii="Calibri" w:hAnsi="Calibri"/>
          <w:sz w:val="24"/>
        </w:rPr>
        <w:t xml:space="preserve">1 </w:t>
      </w:r>
    </w:p>
    <w:p>
      <w:pPr>
        <w:pStyle w:val="HorizontalLine"/>
        <w:pBdr>
          <w:bottom w:val="double" w:sz="6" w:space="0" w:color="808080"/>
        </w:pBdr>
        <w:bidi w:val="0"/>
        <w:ind w:left="1120" w:right="1400" w:hanging="0"/>
        <w:jc w:val="left"/>
        <w:rPr/>
      </w:pPr>
      <w:r>
        <w:rPr/>
      </w:r>
    </w:p>
    <w:p>
      <w:pPr>
        <w:pStyle w:val="TextBody"/>
        <w:bidi w:val="0"/>
        <w:ind w:left="1120" w:right="1400" w:hanging="0"/>
        <w:jc w:val="left"/>
        <w:rPr/>
      </w:pPr>
      <w:r>
        <w:rPr/>
        <w:t> </w:t>
      </w:r>
      <w:r>
        <w:br w:type="page"/>
      </w:r>
    </w:p>
    <w:tbl>
      <w:tblPr>
        <w:tblW w:w="5321" w:type="dxa"/>
        <w:jc w:val="left"/>
        <w:tblInd w:w="1120" w:type="dxa"/>
        <w:tblLayout w:type="fixed"/>
        <w:tblCellMar>
          <w:top w:w="0" w:type="dxa"/>
          <w:left w:w="0" w:type="dxa"/>
          <w:bottom w:w="0" w:type="dxa"/>
          <w:right w:w="0" w:type="dxa"/>
        </w:tblCellMar>
      </w:tblPr>
      <w:tblGrid>
        <w:gridCol w:w="38"/>
        <w:gridCol w:w="970"/>
        <w:gridCol w:w="23"/>
        <w:gridCol w:w="4290"/>
      </w:tblGrid>
      <w:tr>
        <w:trPr/>
        <w:tc>
          <w:tcPr>
            <w:tcW w:w="38" w:type="dxa"/>
            <w:tcBorders/>
            <w:vAlign w:val="center"/>
          </w:tcPr>
          <w:p>
            <w:pPr>
              <w:pStyle w:val="TableContents"/>
              <w:bidi w:val="0"/>
              <w:spacing w:before="0" w:after="283"/>
              <w:jc w:val="left"/>
              <w:rPr>
                <w:sz w:val="4"/>
                <w:szCs w:val="4"/>
              </w:rPr>
            </w:pPr>
            <w:r>
              <w:rPr>
                <w:sz w:val="4"/>
                <w:szCs w:val="4"/>
              </w:rPr>
            </w:r>
          </w:p>
        </w:tc>
        <w:tc>
          <w:tcPr>
            <w:tcW w:w="970" w:type="dxa"/>
            <w:tcBorders/>
          </w:tcPr>
          <w:p>
            <w:pPr>
              <w:pStyle w:val="TableContents"/>
              <w:pBdr/>
              <w:bidi w:val="0"/>
              <w:spacing w:lineRule="auto" w:line="254" w:before="242" w:after="0"/>
              <w:ind w:left="0" w:right="710" w:hanging="0"/>
              <w:jc w:val="both"/>
              <w:rPr>
                <w:rFonts w:ascii="Calibri" w:hAnsi="Calibri"/>
                <w:sz w:val="24"/>
              </w:rPr>
            </w:pPr>
            <w:r>
              <w:rPr>
                <w:rFonts w:ascii="Calibri" w:hAnsi="Calibri"/>
                <w:b w:val="false"/>
                <w:i w:val="false"/>
                <w:caps w:val="false"/>
                <w:smallCaps w:val="false"/>
                <w:sz w:val="24"/>
              </w:rPr>
              <w:t>3.</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290" w:type="dxa"/>
            <w:tcBorders/>
          </w:tcPr>
          <w:p>
            <w:pPr>
              <w:pStyle w:val="TableContents"/>
              <w:pBdr/>
              <w:bidi w:val="0"/>
              <w:spacing w:lineRule="auto" w:line="254" w:before="242" w:after="0"/>
              <w:ind w:left="0" w:right="355" w:hanging="0"/>
              <w:jc w:val="both"/>
              <w:rPr>
                <w:rFonts w:ascii="Calibri" w:hAnsi="Calibri"/>
                <w:sz w:val="24"/>
              </w:rPr>
            </w:pP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Lease</w:t>
            </w:r>
            <w:r>
              <w:rPr>
                <w:rFonts w:ascii="Calibri" w:hAnsi="Calibri"/>
                <w:color w:val="000000"/>
                <w:sz w:val="24"/>
              </w:rPr>
              <w:t> </w:t>
            </w:r>
            <w:r>
              <w:rPr>
                <w:rFonts w:ascii="Times New Roman" w:hAnsi="Times New Roman"/>
                <w:color w:val="000000"/>
                <w:sz w:val="24"/>
              </w:rPr>
              <w:t>is</w:t>
            </w:r>
            <w:r>
              <w:rPr>
                <w:rFonts w:ascii="Calibri" w:hAnsi="Calibri"/>
                <w:color w:val="000000"/>
                <w:sz w:val="24"/>
              </w:rPr>
              <w:t> </w:t>
            </w:r>
            <w:r>
              <w:rPr>
                <w:rFonts w:ascii="Times New Roman" w:hAnsi="Times New Roman"/>
                <w:color w:val="000000"/>
                <w:sz w:val="24"/>
              </w:rPr>
              <w:t>hereby</w:t>
            </w:r>
            <w:r>
              <w:rPr>
                <w:rFonts w:ascii="Calibri" w:hAnsi="Calibri"/>
                <w:color w:val="000000"/>
                <w:sz w:val="24"/>
              </w:rPr>
              <w:t> </w:t>
            </w:r>
            <w:r>
              <w:rPr>
                <w:rFonts w:ascii="Times New Roman" w:hAnsi="Times New Roman"/>
                <w:color w:val="000000"/>
                <w:sz w:val="24"/>
              </w:rPr>
              <w:t>amended as</w:t>
            </w:r>
            <w:r>
              <w:rPr>
                <w:rFonts w:ascii="Calibri" w:hAnsi="Calibri"/>
                <w:color w:val="000000"/>
                <w:sz w:val="24"/>
              </w:rPr>
              <w:t> </w:t>
            </w:r>
            <w:r>
              <w:rPr>
                <w:rFonts w:ascii="Times New Roman" w:hAnsi="Times New Roman"/>
                <w:color w:val="000000"/>
                <w:sz w:val="24"/>
              </w:rPr>
              <w:t>follows:</w:t>
            </w:r>
          </w:p>
        </w:tc>
      </w:tr>
    </w:tbl>
    <w:p>
      <w:pPr>
        <w:pStyle w:val="TextBody"/>
        <w:bidi w:val="0"/>
        <w:spacing w:before="45" w:after="0"/>
        <w:ind w:left="1120" w:right="1400" w:hanging="0"/>
        <w:jc w:val="left"/>
        <w:rPr>
          <w:rFonts w:cs="Calibri"/>
          <w:szCs w:val="24"/>
        </w:rPr>
      </w:pPr>
      <w:r>
        <w:rPr>
          <w:rFonts w:cs="Times New Roman"/>
          <w:color w:val="000000"/>
          <w:szCs w:val="24"/>
        </w:rPr>
        <w:t>﻿</w:t>
      </w:r>
      <w:r>
        <w:rPr>
          <w:rFonts w:cs="Calibri"/>
          <w:szCs w:val="24"/>
        </w:rPr>
        <w:t xml:space="preserve"> </w:t>
      </w:r>
    </w:p>
    <w:tbl>
      <w:tblPr>
        <w:tblW w:w="7046" w:type="dxa"/>
        <w:jc w:val="left"/>
        <w:tblInd w:w="1120" w:type="dxa"/>
        <w:tblLayout w:type="fixed"/>
        <w:tblCellMar>
          <w:top w:w="0" w:type="dxa"/>
          <w:left w:w="0" w:type="dxa"/>
          <w:bottom w:w="0" w:type="dxa"/>
          <w:right w:w="0" w:type="dxa"/>
        </w:tblCellMar>
      </w:tblPr>
      <w:tblGrid>
        <w:gridCol w:w="38"/>
        <w:gridCol w:w="26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0" w:after="0"/>
              <w:ind w:left="0" w:right="0" w:hanging="0"/>
              <w:jc w:val="both"/>
              <w:rPr>
                <w:rFonts w:ascii="Calibri" w:hAnsi="Calibri"/>
                <w:sz w:val="24"/>
              </w:rPr>
            </w:pPr>
            <w:r>
              <w:rPr>
                <w:rFonts w:ascii="Calibri" w:hAnsi="Calibri"/>
                <w:b w:val="false"/>
                <w:i w:val="false"/>
                <w:caps w:val="false"/>
                <w:smallCaps w:val="false"/>
                <w:sz w:val="24"/>
              </w:rPr>
              <w:t>a.</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before="0" w:after="0"/>
              <w:ind w:left="0" w:right="0" w:hanging="0"/>
              <w:jc w:val="both"/>
              <w:rPr>
                <w:rFonts w:ascii="Calibri" w:hAnsi="Calibri"/>
                <w:sz w:val="24"/>
              </w:rPr>
            </w:pP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term</w:t>
            </w:r>
            <w:r>
              <w:rPr>
                <w:rFonts w:ascii="Calibri" w:hAnsi="Calibri"/>
                <w:color w:val="000000"/>
                <w:sz w:val="24"/>
              </w:rPr>
              <w:t> </w:t>
            </w:r>
            <w:r>
              <w:rPr>
                <w:rFonts w:ascii="Times New Roman" w:hAnsi="Times New Roman"/>
                <w:color w:val="000000"/>
                <w:sz w:val="24"/>
              </w:rPr>
              <w:t>of</w:t>
            </w:r>
            <w:r>
              <w:rPr>
                <w:rFonts w:ascii="Calibri" w:hAnsi="Calibri"/>
                <w:color w:val="000000"/>
                <w:sz w:val="24"/>
              </w:rPr>
              <w:t> </w:t>
            </w:r>
            <w:r>
              <w:rPr>
                <w:rFonts w:ascii="Times New Roman" w:hAnsi="Times New Roman"/>
                <w:color w:val="000000"/>
                <w:sz w:val="24"/>
              </w:rPr>
              <w:t>the Lease is</w:t>
            </w:r>
            <w:r>
              <w:rPr>
                <w:rFonts w:ascii="Calibri" w:hAnsi="Calibri"/>
                <w:color w:val="000000"/>
                <w:sz w:val="24"/>
              </w:rPr>
              <w:t> </w:t>
            </w:r>
            <w:r>
              <w:rPr>
                <w:rFonts w:ascii="Times New Roman" w:hAnsi="Times New Roman"/>
                <w:color w:val="000000"/>
                <w:sz w:val="24"/>
              </w:rPr>
              <w:t>extended</w:t>
            </w:r>
            <w:r>
              <w:rPr>
                <w:rFonts w:ascii="Calibri" w:hAnsi="Calibri"/>
                <w:color w:val="000000"/>
                <w:sz w:val="24"/>
              </w:rPr>
              <w:t> </w:t>
            </w:r>
            <w:r>
              <w:rPr>
                <w:rFonts w:ascii="Times New Roman" w:hAnsi="Times New Roman"/>
                <w:color w:val="000000"/>
                <w:sz w:val="24"/>
              </w:rPr>
              <w:t>to</w:t>
            </w:r>
            <w:r>
              <w:rPr>
                <w:rFonts w:ascii="Calibri" w:hAnsi="Calibri"/>
                <w:color w:val="000000"/>
                <w:sz w:val="24"/>
              </w:rPr>
              <w:t> </w:t>
            </w:r>
            <w:r>
              <w:rPr>
                <w:rFonts w:ascii="Times New Roman" w:hAnsi="Times New Roman"/>
                <w:color w:val="000000"/>
                <w:sz w:val="24"/>
              </w:rPr>
              <w:t>and</w:t>
            </w:r>
            <w:r>
              <w:rPr>
                <w:rFonts w:ascii="Calibri" w:hAnsi="Calibri"/>
                <w:color w:val="000000"/>
                <w:sz w:val="24"/>
              </w:rPr>
              <w:t> </w:t>
            </w:r>
            <w:r>
              <w:rPr>
                <w:rFonts w:ascii="Times New Roman" w:hAnsi="Times New Roman"/>
                <w:color w:val="000000"/>
                <w:sz w:val="24"/>
              </w:rPr>
              <w:t>including</w:t>
            </w:r>
            <w:r>
              <w:rPr>
                <w:rFonts w:ascii="Calibri" w:hAnsi="Calibri"/>
                <w:color w:val="000000"/>
                <w:sz w:val="24"/>
              </w:rPr>
              <w:t> </w:t>
            </w:r>
            <w:r>
              <w:rPr>
                <w:rFonts w:ascii="Times New Roman" w:hAnsi="Times New Roman"/>
                <w:color w:val="000000"/>
                <w:sz w:val="24"/>
              </w:rPr>
              <w:t>September</w:t>
            </w:r>
            <w:r>
              <w:rPr>
                <w:rFonts w:ascii="Calibri" w:hAnsi="Calibri"/>
                <w:color w:val="000000"/>
                <w:sz w:val="24"/>
              </w:rPr>
              <w:t> </w:t>
            </w:r>
            <w:r>
              <w:rPr>
                <w:rFonts w:ascii="Times New Roman" w:hAnsi="Times New Roman"/>
                <w:color w:val="000000"/>
                <w:sz w:val="24"/>
              </w:rPr>
              <w:t>1,</w:t>
            </w:r>
            <w:r>
              <w:rPr>
                <w:rFonts w:ascii="Calibri" w:hAnsi="Calibri"/>
                <w:color w:val="000000"/>
                <w:sz w:val="24"/>
              </w:rPr>
              <w:t> </w:t>
            </w:r>
            <w:r>
              <w:rPr>
                <w:rFonts w:ascii="Times New Roman" w:hAnsi="Times New Roman"/>
                <w:color w:val="000000"/>
                <w:sz w:val="24"/>
              </w:rPr>
              <w:t>2027;</w:t>
            </w:r>
          </w:p>
        </w:tc>
      </w:tr>
    </w:tbl>
    <w:tbl>
      <w:tblPr>
        <w:tblW w:w="6776" w:type="dxa"/>
        <w:jc w:val="left"/>
        <w:tblInd w:w="1120" w:type="dxa"/>
        <w:tblLayout w:type="fixed"/>
        <w:tblCellMar>
          <w:top w:w="0" w:type="dxa"/>
          <w:left w:w="0" w:type="dxa"/>
          <w:bottom w:w="0" w:type="dxa"/>
          <w:right w:w="0" w:type="dxa"/>
        </w:tblCellMar>
      </w:tblPr>
      <w:tblGrid>
        <w:gridCol w:w="38"/>
        <w:gridCol w:w="260"/>
        <w:gridCol w:w="23"/>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24" w:after="0"/>
              <w:ind w:left="0" w:right="0" w:hanging="0"/>
              <w:jc w:val="both"/>
              <w:rPr>
                <w:rFonts w:ascii="Calibri" w:hAnsi="Calibri"/>
                <w:sz w:val="24"/>
              </w:rPr>
            </w:pPr>
            <w:r>
              <w:rPr>
                <w:rFonts w:ascii="Calibri" w:hAnsi="Calibri"/>
                <w:b w:val="false"/>
                <w:i w:val="false"/>
                <w:caps w:val="false"/>
                <w:smallCaps w:val="false"/>
                <w:sz w:val="24"/>
              </w:rPr>
              <w:t>b.</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55" w:type="dxa"/>
            <w:tcBorders/>
          </w:tcPr>
          <w:p>
            <w:pPr>
              <w:pStyle w:val="TableContents"/>
              <w:pBdr/>
              <w:bidi w:val="0"/>
              <w:spacing w:before="24" w:after="0"/>
              <w:ind w:left="0" w:right="0" w:hanging="0"/>
              <w:jc w:val="both"/>
              <w:rPr>
                <w:rFonts w:ascii="Calibri" w:hAnsi="Calibri"/>
                <w:sz w:val="24"/>
              </w:rPr>
            </w:pP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Put Period is</w:t>
            </w:r>
            <w:r>
              <w:rPr>
                <w:rFonts w:ascii="Calibri" w:hAnsi="Calibri"/>
                <w:color w:val="000000"/>
                <w:sz w:val="24"/>
              </w:rPr>
              <w:t> </w:t>
            </w:r>
            <w:r>
              <w:rPr>
                <w:rFonts w:ascii="Times New Roman" w:hAnsi="Times New Roman"/>
                <w:color w:val="000000"/>
                <w:sz w:val="24"/>
              </w:rPr>
              <w:t>extended</w:t>
            </w:r>
            <w:r>
              <w:rPr>
                <w:rFonts w:ascii="Calibri" w:hAnsi="Calibri"/>
                <w:color w:val="000000"/>
                <w:sz w:val="24"/>
              </w:rPr>
              <w:t> </w:t>
            </w:r>
            <w:r>
              <w:rPr>
                <w:rFonts w:ascii="Times New Roman" w:hAnsi="Times New Roman"/>
                <w:color w:val="000000"/>
                <w:sz w:val="24"/>
              </w:rPr>
              <w:t>to</w:t>
            </w:r>
            <w:r>
              <w:rPr>
                <w:rFonts w:ascii="Calibri" w:hAnsi="Calibri"/>
                <w:color w:val="000000"/>
                <w:sz w:val="24"/>
              </w:rPr>
              <w:t> </w:t>
            </w:r>
            <w:r>
              <w:rPr>
                <w:rFonts w:ascii="Times New Roman" w:hAnsi="Times New Roman"/>
                <w:color w:val="000000"/>
                <w:sz w:val="24"/>
              </w:rPr>
              <w:t>and</w:t>
            </w:r>
            <w:r>
              <w:rPr>
                <w:rFonts w:ascii="Calibri" w:hAnsi="Calibri"/>
                <w:color w:val="000000"/>
                <w:sz w:val="24"/>
              </w:rPr>
              <w:t> </w:t>
            </w:r>
            <w:r>
              <w:rPr>
                <w:rFonts w:ascii="Times New Roman" w:hAnsi="Times New Roman"/>
                <w:color w:val="000000"/>
                <w:sz w:val="24"/>
              </w:rPr>
              <w:t>including</w:t>
            </w:r>
            <w:r>
              <w:rPr>
                <w:rFonts w:ascii="Calibri" w:hAnsi="Calibri"/>
                <w:color w:val="000000"/>
                <w:sz w:val="24"/>
              </w:rPr>
              <w:t> </w:t>
            </w:r>
            <w:r>
              <w:rPr>
                <w:rFonts w:ascii="Times New Roman" w:hAnsi="Times New Roman"/>
                <w:color w:val="000000"/>
                <w:sz w:val="24"/>
              </w:rPr>
              <w:t>December</w:t>
            </w:r>
            <w:r>
              <w:rPr>
                <w:rFonts w:ascii="Calibri" w:hAnsi="Calibri"/>
                <w:color w:val="000000"/>
                <w:sz w:val="24"/>
              </w:rPr>
              <w:t> </w:t>
            </w:r>
            <w:r>
              <w:rPr>
                <w:rFonts w:ascii="Times New Roman" w:hAnsi="Times New Roman"/>
                <w:color w:val="000000"/>
                <w:sz w:val="24"/>
              </w:rPr>
              <w:t>4,</w:t>
            </w:r>
            <w:r>
              <w:rPr>
                <w:rFonts w:ascii="Calibri" w:hAnsi="Calibri"/>
                <w:color w:val="000000"/>
                <w:sz w:val="24"/>
              </w:rPr>
              <w:t> </w:t>
            </w:r>
            <w:r>
              <w:rPr>
                <w:rFonts w:ascii="Times New Roman" w:hAnsi="Times New Roman"/>
                <w:color w:val="000000"/>
                <w:sz w:val="24"/>
              </w:rPr>
              <w:t>2027; and</w:t>
            </w:r>
          </w:p>
        </w:tc>
      </w:tr>
    </w:tbl>
    <w:tbl>
      <w:tblPr>
        <w:tblW w:w="9125" w:type="dxa"/>
        <w:jc w:val="left"/>
        <w:tblInd w:w="1120" w:type="dxa"/>
        <w:tblLayout w:type="fixed"/>
        <w:tblCellMar>
          <w:top w:w="0" w:type="dxa"/>
          <w:left w:w="0" w:type="dxa"/>
          <w:bottom w:w="0" w:type="dxa"/>
          <w:right w:w="0" w:type="dxa"/>
        </w:tblCellMar>
      </w:tblPr>
      <w:tblGrid>
        <w:gridCol w:w="38"/>
        <w:gridCol w:w="891"/>
        <w:gridCol w:w="23"/>
        <w:gridCol w:w="8173"/>
      </w:tblGrid>
      <w:tr>
        <w:trPr/>
        <w:tc>
          <w:tcPr>
            <w:tcW w:w="38" w:type="dxa"/>
            <w:tcBorders/>
            <w:vAlign w:val="center"/>
          </w:tcPr>
          <w:p>
            <w:pPr>
              <w:pStyle w:val="TableContents"/>
              <w:bidi w:val="0"/>
              <w:spacing w:before="0" w:after="283"/>
              <w:jc w:val="left"/>
              <w:rPr>
                <w:sz w:val="4"/>
                <w:szCs w:val="4"/>
              </w:rPr>
            </w:pPr>
            <w:r>
              <w:rPr>
                <w:sz w:val="4"/>
                <w:szCs w:val="4"/>
              </w:rPr>
            </w:r>
          </w:p>
        </w:tc>
        <w:tc>
          <w:tcPr>
            <w:tcW w:w="891" w:type="dxa"/>
            <w:tcBorders/>
          </w:tcPr>
          <w:p>
            <w:pPr>
              <w:pStyle w:val="TableContents"/>
              <w:pBdr/>
              <w:bidi w:val="0"/>
              <w:spacing w:lineRule="auto" w:line="256" w:before="24" w:after="0"/>
              <w:ind w:left="0" w:right="706" w:hanging="0"/>
              <w:jc w:val="both"/>
              <w:rPr>
                <w:rFonts w:ascii="Calibri" w:hAnsi="Calibri"/>
                <w:sz w:val="24"/>
              </w:rPr>
            </w:pPr>
            <w:r>
              <w:rPr>
                <w:rFonts w:ascii="Calibri" w:hAnsi="Calibri"/>
                <w:b w:val="false"/>
                <w:i w:val="false"/>
                <w:caps w:val="false"/>
                <w:smallCaps w:val="false"/>
                <w:sz w:val="24"/>
              </w:rPr>
              <w:t>c.</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173" w:type="dxa"/>
            <w:tcBorders/>
          </w:tcPr>
          <w:p>
            <w:pPr>
              <w:pStyle w:val="TableContents"/>
              <w:pBdr/>
              <w:bidi w:val="0"/>
              <w:spacing w:lineRule="auto" w:line="256" w:before="24" w:after="0"/>
              <w:ind w:left="0" w:right="353" w:hanging="0"/>
              <w:jc w:val="both"/>
              <w:rPr>
                <w:rFonts w:ascii="Calibri" w:hAnsi="Calibri"/>
                <w:sz w:val="24"/>
              </w:rPr>
            </w:pPr>
            <w:r>
              <w:rPr>
                <w:rFonts w:ascii="Times New Roman" w:hAnsi="Times New Roman"/>
                <w:color w:val="000000"/>
                <w:sz w:val="24"/>
              </w:rPr>
              <w:t>Reading</w:t>
            </w:r>
            <w:r>
              <w:rPr>
                <w:rFonts w:ascii="Calibri" w:hAnsi="Calibri"/>
                <w:color w:val="000000"/>
                <w:sz w:val="24"/>
              </w:rPr>
              <w:t> </w:t>
            </w:r>
            <w:r>
              <w:rPr>
                <w:rFonts w:ascii="Times New Roman" w:hAnsi="Times New Roman"/>
                <w:color w:val="000000"/>
                <w:sz w:val="24"/>
              </w:rPr>
              <w:t>International,</w:t>
            </w:r>
            <w:r>
              <w:rPr>
                <w:rFonts w:ascii="Calibri" w:hAnsi="Calibri"/>
                <w:color w:val="000000"/>
                <w:sz w:val="24"/>
              </w:rPr>
              <w:t> </w:t>
            </w:r>
            <w:r>
              <w:rPr>
                <w:rFonts w:ascii="Times New Roman" w:hAnsi="Times New Roman"/>
                <w:color w:val="000000"/>
                <w:sz w:val="24"/>
              </w:rPr>
              <w:t>Inc.</w:t>
            </w:r>
            <w:r>
              <w:rPr>
                <w:rFonts w:ascii="Calibri" w:hAnsi="Calibri"/>
                <w:color w:val="000000"/>
                <w:sz w:val="24"/>
              </w:rPr>
              <w:t> </w:t>
            </w:r>
            <w:r>
              <w:rPr>
                <w:rFonts w:ascii="Times New Roman" w:hAnsi="Times New Roman"/>
                <w:color w:val="000000"/>
                <w:sz w:val="24"/>
              </w:rPr>
              <w:t>shall</w:t>
            </w:r>
            <w:r>
              <w:rPr>
                <w:rFonts w:ascii="Calibri" w:hAnsi="Calibri"/>
                <w:color w:val="000000"/>
                <w:sz w:val="24"/>
              </w:rPr>
              <w:t> </w:t>
            </w:r>
            <w:r>
              <w:rPr>
                <w:rFonts w:ascii="Times New Roman" w:hAnsi="Times New Roman"/>
                <w:color w:val="000000"/>
                <w:sz w:val="24"/>
              </w:rPr>
              <w:t>guaranty</w:t>
            </w:r>
            <w:r>
              <w:rPr>
                <w:rFonts w:ascii="Calibri" w:hAnsi="Calibri"/>
                <w:color w:val="000000"/>
                <w:sz w:val="24"/>
              </w:rPr>
              <w:t> </w:t>
            </w:r>
            <w:r>
              <w:rPr>
                <w:rFonts w:ascii="Times New Roman" w:hAnsi="Times New Roman"/>
                <w:color w:val="000000"/>
                <w:sz w:val="24"/>
              </w:rPr>
              <w:t>(i)</w:t>
            </w:r>
            <w:r>
              <w:rPr>
                <w:rFonts w:ascii="Calibri" w:hAnsi="Calibri"/>
                <w:color w:val="000000"/>
                <w:sz w:val="24"/>
              </w:rPr>
              <w:t> </w:t>
            </w:r>
            <w:r>
              <w:rPr>
                <w:rFonts w:ascii="Times New Roman" w:hAnsi="Times New Roman"/>
                <w:color w:val="000000"/>
                <w:sz w:val="24"/>
              </w:rPr>
              <w:t>Tenant’s</w:t>
            </w:r>
            <w:r>
              <w:rPr>
                <w:rFonts w:ascii="Calibri" w:hAnsi="Calibri"/>
                <w:color w:val="000000"/>
                <w:sz w:val="24"/>
              </w:rPr>
              <w:t> </w:t>
            </w:r>
            <w:r>
              <w:rPr>
                <w:rFonts w:ascii="Times New Roman" w:hAnsi="Times New Roman"/>
                <w:color w:val="000000"/>
                <w:sz w:val="24"/>
              </w:rPr>
              <w:t>payment</w:t>
            </w:r>
            <w:r>
              <w:rPr>
                <w:rFonts w:ascii="Calibri" w:hAnsi="Calibri"/>
                <w:color w:val="000000"/>
                <w:sz w:val="24"/>
              </w:rPr>
              <w:t> </w:t>
            </w:r>
            <w:r>
              <w:rPr>
                <w:rFonts w:ascii="Times New Roman" w:hAnsi="Times New Roman"/>
                <w:color w:val="000000"/>
                <w:sz w:val="24"/>
              </w:rPr>
              <w:t>of</w:t>
            </w:r>
            <w:r>
              <w:rPr>
                <w:rFonts w:ascii="Calibri" w:hAnsi="Calibri"/>
                <w:color w:val="000000"/>
                <w:sz w:val="24"/>
              </w:rPr>
              <w:t> </w:t>
            </w: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monthly</w:t>
            </w:r>
            <w:r>
              <w:rPr>
                <w:rFonts w:ascii="Calibri" w:hAnsi="Calibri"/>
                <w:color w:val="000000"/>
                <w:sz w:val="24"/>
              </w:rPr>
              <w:t> </w:t>
            </w:r>
            <w:r>
              <w:rPr>
                <w:rFonts w:ascii="Times New Roman" w:hAnsi="Times New Roman"/>
                <w:color w:val="000000"/>
                <w:sz w:val="24"/>
              </w:rPr>
              <w:t>rent of $49,166 through the end of the Lease and (ii) Tenant’s performance of its obligations under this Further Amended Agreement and the Lease.</w:t>
            </w:r>
          </w:p>
        </w:tc>
      </w:tr>
    </w:tbl>
    <w:tbl>
      <w:tblPr>
        <w:tblW w:w="7685" w:type="dxa"/>
        <w:jc w:val="left"/>
        <w:tblInd w:w="1120" w:type="dxa"/>
        <w:tblLayout w:type="fixed"/>
        <w:tblCellMar>
          <w:top w:w="0" w:type="dxa"/>
          <w:left w:w="0" w:type="dxa"/>
          <w:bottom w:w="0" w:type="dxa"/>
          <w:right w:w="0" w:type="dxa"/>
        </w:tblCellMar>
      </w:tblPr>
      <w:tblGrid>
        <w:gridCol w:w="38"/>
        <w:gridCol w:w="867"/>
        <w:gridCol w:w="23"/>
        <w:gridCol w:w="6757"/>
      </w:tblGrid>
      <w:tr>
        <w:trPr/>
        <w:tc>
          <w:tcPr>
            <w:tcW w:w="38" w:type="dxa"/>
            <w:tcBorders/>
            <w:vAlign w:val="center"/>
          </w:tcPr>
          <w:p>
            <w:pPr>
              <w:pStyle w:val="TableContents"/>
              <w:bidi w:val="0"/>
              <w:spacing w:before="0" w:after="283"/>
              <w:jc w:val="left"/>
              <w:rPr>
                <w:sz w:val="4"/>
                <w:szCs w:val="4"/>
              </w:rPr>
            </w:pPr>
            <w:r>
              <w:rPr>
                <w:sz w:val="4"/>
                <w:szCs w:val="4"/>
              </w:rPr>
            </w:r>
          </w:p>
        </w:tc>
        <w:tc>
          <w:tcPr>
            <w:tcW w:w="867" w:type="dxa"/>
            <w:tcBorders/>
          </w:tcPr>
          <w:p>
            <w:pPr>
              <w:pStyle w:val="TableContents"/>
              <w:pBdr/>
              <w:bidi w:val="0"/>
              <w:spacing w:lineRule="auto" w:line="254" w:before="242" w:after="0"/>
              <w:ind w:left="0" w:right="710" w:hanging="0"/>
              <w:jc w:val="both"/>
              <w:rPr>
                <w:rFonts w:ascii="Calibri" w:hAnsi="Calibri"/>
                <w:sz w:val="24"/>
              </w:rPr>
            </w:pPr>
            <w:r>
              <w:rPr>
                <w:rFonts w:ascii="Calibri" w:hAnsi="Calibri"/>
                <w:b w:val="false"/>
                <w:i w:val="false"/>
                <w:caps w:val="false"/>
                <w:smallCaps w:val="false"/>
                <w:sz w:val="24"/>
              </w:rPr>
              <w:t>4.</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57" w:type="dxa"/>
            <w:tcBorders/>
          </w:tcPr>
          <w:p>
            <w:pPr>
              <w:pStyle w:val="TableContents"/>
              <w:pBdr/>
              <w:bidi w:val="0"/>
              <w:spacing w:lineRule="auto" w:line="254" w:before="242" w:after="0"/>
              <w:ind w:left="0" w:right="355" w:hanging="0"/>
              <w:jc w:val="both"/>
              <w:rPr>
                <w:rFonts w:ascii="Calibri" w:hAnsi="Calibri"/>
                <w:sz w:val="24"/>
              </w:rPr>
            </w:pPr>
            <w:r>
              <w:rPr>
                <w:rFonts w:ascii="Times New Roman" w:hAnsi="Times New Roman"/>
                <w:color w:val="000000"/>
                <w:sz w:val="24"/>
              </w:rPr>
              <w:t>This Further Amended Agreement and the Lease, as also amended by this Further Amended Agreement, (a) constitutes the entire agreement of the parties hereto with respect to the subject matter hereof; (b) supersedes prior or simultaneous negotiations or agreements; and (c)</w:t>
            </w:r>
            <w:r>
              <w:rPr>
                <w:rFonts w:ascii="Calibri" w:hAnsi="Calibri"/>
                <w:color w:val="000000"/>
                <w:sz w:val="24"/>
              </w:rPr>
              <w:t> </w:t>
            </w:r>
            <w:r>
              <w:rPr>
                <w:rFonts w:ascii="Times New Roman" w:hAnsi="Times New Roman"/>
                <w:color w:val="000000"/>
                <w:sz w:val="24"/>
              </w:rPr>
              <w:t>may not be modified amended or changed in any</w:t>
            </w:r>
            <w:r>
              <w:rPr>
                <w:rFonts w:ascii="Calibri" w:hAnsi="Calibri"/>
                <w:color w:val="000000"/>
                <w:sz w:val="24"/>
              </w:rPr>
              <w:t> </w:t>
            </w:r>
            <w:r>
              <w:rPr>
                <w:rFonts w:ascii="Times New Roman" w:hAnsi="Times New Roman"/>
                <w:color w:val="000000"/>
                <w:sz w:val="24"/>
              </w:rPr>
              <w:t>manner except by a writing executed by the party to be charged.</w:t>
            </w:r>
          </w:p>
        </w:tc>
      </w:tr>
    </w:tbl>
    <w:tbl>
      <w:tblPr>
        <w:tblW w:w="9746" w:type="dxa"/>
        <w:jc w:val="left"/>
        <w:tblInd w:w="1120" w:type="dxa"/>
        <w:tblLayout w:type="fixed"/>
        <w:tblCellMar>
          <w:top w:w="0" w:type="dxa"/>
          <w:left w:w="0" w:type="dxa"/>
          <w:bottom w:w="0" w:type="dxa"/>
          <w:right w:w="0" w:type="dxa"/>
        </w:tblCellMar>
      </w:tblPr>
      <w:tblGrid>
        <w:gridCol w:w="38"/>
        <w:gridCol w:w="850"/>
        <w:gridCol w:w="23"/>
        <w:gridCol w:w="8835"/>
      </w:tblGrid>
      <w:tr>
        <w:trPr/>
        <w:tc>
          <w:tcPr>
            <w:tcW w:w="38" w:type="dxa"/>
            <w:tcBorders/>
            <w:vAlign w:val="center"/>
          </w:tcPr>
          <w:p>
            <w:pPr>
              <w:pStyle w:val="TableContents"/>
              <w:bidi w:val="0"/>
              <w:spacing w:before="0" w:after="283"/>
              <w:jc w:val="left"/>
              <w:rPr>
                <w:sz w:val="4"/>
                <w:szCs w:val="4"/>
              </w:rPr>
            </w:pPr>
            <w:r>
              <w:rPr>
                <w:sz w:val="4"/>
                <w:szCs w:val="4"/>
              </w:rPr>
            </w:r>
          </w:p>
        </w:tc>
        <w:tc>
          <w:tcPr>
            <w:tcW w:w="850" w:type="dxa"/>
            <w:tcBorders/>
          </w:tcPr>
          <w:p>
            <w:pPr>
              <w:pStyle w:val="TableContents"/>
              <w:pBdr/>
              <w:bidi w:val="0"/>
              <w:spacing w:lineRule="auto" w:line="254" w:before="242" w:after="0"/>
              <w:ind w:left="0" w:right="710" w:hanging="0"/>
              <w:jc w:val="both"/>
              <w:rPr>
                <w:rFonts w:ascii="Calibri" w:hAnsi="Calibri"/>
                <w:sz w:val="24"/>
              </w:rPr>
            </w:pPr>
            <w:r>
              <w:rPr>
                <w:rFonts w:ascii="Calibri" w:hAnsi="Calibri"/>
                <w:b w:val="false"/>
                <w:i w:val="false"/>
                <w:caps w:val="false"/>
                <w:smallCaps w:val="false"/>
                <w:sz w:val="24"/>
              </w:rPr>
              <w:t>5.</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835" w:type="dxa"/>
            <w:tcBorders/>
          </w:tcPr>
          <w:p>
            <w:pPr>
              <w:pStyle w:val="TableContents"/>
              <w:pBdr/>
              <w:bidi w:val="0"/>
              <w:spacing w:lineRule="auto" w:line="254" w:before="242" w:after="0"/>
              <w:ind w:left="0" w:right="355" w:hanging="0"/>
              <w:jc w:val="both"/>
              <w:rPr>
                <w:rFonts w:ascii="Calibri" w:hAnsi="Calibri"/>
                <w:sz w:val="24"/>
              </w:rPr>
            </w:pPr>
            <w:r>
              <w:rPr>
                <w:rFonts w:ascii="Times New Roman" w:hAnsi="Times New Roman"/>
                <w:color w:val="000000"/>
                <w:sz w:val="24"/>
              </w:rPr>
              <w:t>This Amendment Number Five may be executed in one or more counterparts, each of which</w:t>
            </w:r>
            <w:r>
              <w:rPr>
                <w:rFonts w:ascii="Calibri" w:hAnsi="Calibri"/>
                <w:color w:val="000000"/>
                <w:sz w:val="24"/>
              </w:rPr>
              <w:t> </w:t>
            </w:r>
            <w:r>
              <w:rPr>
                <w:rFonts w:ascii="Times New Roman" w:hAnsi="Times New Roman"/>
                <w:color w:val="000000"/>
                <w:sz w:val="24"/>
              </w:rPr>
              <w:t>shall</w:t>
            </w:r>
            <w:r>
              <w:rPr>
                <w:rFonts w:ascii="Calibri" w:hAnsi="Calibri"/>
                <w:color w:val="000000"/>
                <w:sz w:val="24"/>
              </w:rPr>
              <w:t> </w:t>
            </w:r>
            <w:r>
              <w:rPr>
                <w:rFonts w:ascii="Times New Roman" w:hAnsi="Times New Roman"/>
                <w:color w:val="000000"/>
                <w:sz w:val="24"/>
              </w:rPr>
              <w:t>be</w:t>
            </w:r>
            <w:r>
              <w:rPr>
                <w:rFonts w:ascii="Calibri" w:hAnsi="Calibri"/>
                <w:color w:val="000000"/>
                <w:sz w:val="24"/>
              </w:rPr>
              <w:t> </w:t>
            </w:r>
            <w:r>
              <w:rPr>
                <w:rFonts w:ascii="Times New Roman" w:hAnsi="Times New Roman"/>
                <w:color w:val="000000"/>
                <w:sz w:val="24"/>
              </w:rPr>
              <w:t>deemed</w:t>
            </w:r>
            <w:r>
              <w:rPr>
                <w:rFonts w:ascii="Calibri" w:hAnsi="Calibri"/>
                <w:color w:val="000000"/>
                <w:sz w:val="24"/>
              </w:rPr>
              <w:t> </w:t>
            </w:r>
            <w:r>
              <w:rPr>
                <w:rFonts w:ascii="Times New Roman" w:hAnsi="Times New Roman"/>
                <w:color w:val="000000"/>
                <w:sz w:val="24"/>
              </w:rPr>
              <w:t>to</w:t>
            </w:r>
            <w:r>
              <w:rPr>
                <w:rFonts w:ascii="Calibri" w:hAnsi="Calibri"/>
                <w:color w:val="000000"/>
                <w:sz w:val="24"/>
              </w:rPr>
              <w:t> </w:t>
            </w:r>
            <w:r>
              <w:rPr>
                <w:rFonts w:ascii="Times New Roman" w:hAnsi="Times New Roman"/>
                <w:color w:val="000000"/>
                <w:sz w:val="24"/>
              </w:rPr>
              <w:t>be</w:t>
            </w:r>
            <w:r>
              <w:rPr>
                <w:rFonts w:ascii="Calibri" w:hAnsi="Calibri"/>
                <w:color w:val="000000"/>
                <w:sz w:val="24"/>
              </w:rPr>
              <w:t> </w:t>
            </w:r>
            <w:r>
              <w:rPr>
                <w:rFonts w:ascii="Times New Roman" w:hAnsi="Times New Roman"/>
                <w:color w:val="000000"/>
                <w:sz w:val="24"/>
              </w:rPr>
              <w:t>an</w:t>
            </w:r>
            <w:r>
              <w:rPr>
                <w:rFonts w:ascii="Calibri" w:hAnsi="Calibri"/>
                <w:color w:val="000000"/>
                <w:sz w:val="24"/>
              </w:rPr>
              <w:t> </w:t>
            </w:r>
            <w:r>
              <w:rPr>
                <w:rFonts w:ascii="Times New Roman" w:hAnsi="Times New Roman"/>
                <w:color w:val="000000"/>
                <w:sz w:val="24"/>
              </w:rPr>
              <w:t>original,</w:t>
            </w:r>
            <w:r>
              <w:rPr>
                <w:rFonts w:ascii="Calibri" w:hAnsi="Calibri"/>
                <w:color w:val="000000"/>
                <w:sz w:val="24"/>
              </w:rPr>
              <w:t> </w:t>
            </w:r>
            <w:r>
              <w:rPr>
                <w:rFonts w:ascii="Times New Roman" w:hAnsi="Times New Roman"/>
                <w:color w:val="000000"/>
                <w:sz w:val="24"/>
              </w:rPr>
              <w:t>but</w:t>
            </w:r>
            <w:r>
              <w:rPr>
                <w:rFonts w:ascii="Calibri" w:hAnsi="Calibri"/>
                <w:color w:val="000000"/>
                <w:sz w:val="24"/>
              </w:rPr>
              <w:t> </w:t>
            </w:r>
            <w:r>
              <w:rPr>
                <w:rFonts w:ascii="Times New Roman" w:hAnsi="Times New Roman"/>
                <w:color w:val="000000"/>
                <w:sz w:val="24"/>
              </w:rPr>
              <w:t>all</w:t>
            </w:r>
            <w:r>
              <w:rPr>
                <w:rFonts w:ascii="Calibri" w:hAnsi="Calibri"/>
                <w:color w:val="000000"/>
                <w:sz w:val="24"/>
              </w:rPr>
              <w:t> </w:t>
            </w:r>
            <w:r>
              <w:rPr>
                <w:rFonts w:ascii="Times New Roman" w:hAnsi="Times New Roman"/>
                <w:color w:val="000000"/>
                <w:sz w:val="24"/>
              </w:rPr>
              <w:t>of</w:t>
            </w:r>
            <w:r>
              <w:rPr>
                <w:rFonts w:ascii="Calibri" w:hAnsi="Calibri"/>
                <w:color w:val="000000"/>
                <w:sz w:val="24"/>
              </w:rPr>
              <w:t> </w:t>
            </w:r>
            <w:r>
              <w:rPr>
                <w:rFonts w:ascii="Times New Roman" w:hAnsi="Times New Roman"/>
                <w:color w:val="000000"/>
                <w:sz w:val="24"/>
              </w:rPr>
              <w:t>which</w:t>
            </w:r>
            <w:r>
              <w:rPr>
                <w:rFonts w:ascii="Calibri" w:hAnsi="Calibri"/>
                <w:color w:val="000000"/>
                <w:sz w:val="24"/>
              </w:rPr>
              <w:t> </w:t>
            </w:r>
            <w:r>
              <w:rPr>
                <w:rFonts w:ascii="Times New Roman" w:hAnsi="Times New Roman"/>
                <w:color w:val="000000"/>
                <w:sz w:val="24"/>
              </w:rPr>
              <w:t>together</w:t>
            </w:r>
            <w:r>
              <w:rPr>
                <w:rFonts w:ascii="Calibri" w:hAnsi="Calibri"/>
                <w:color w:val="000000"/>
                <w:sz w:val="24"/>
              </w:rPr>
              <w:t> </w:t>
            </w:r>
            <w:r>
              <w:rPr>
                <w:rFonts w:ascii="Times New Roman" w:hAnsi="Times New Roman"/>
                <w:color w:val="000000"/>
                <w:sz w:val="24"/>
              </w:rPr>
              <w:t>shall</w:t>
            </w:r>
            <w:r>
              <w:rPr>
                <w:rFonts w:ascii="Calibri" w:hAnsi="Calibri"/>
                <w:color w:val="000000"/>
                <w:sz w:val="24"/>
              </w:rPr>
              <w:t> </w:t>
            </w:r>
            <w:r>
              <w:rPr>
                <w:rFonts w:ascii="Times New Roman" w:hAnsi="Times New Roman"/>
                <w:color w:val="000000"/>
                <w:sz w:val="24"/>
              </w:rPr>
              <w:t>constitute</w:t>
            </w:r>
            <w:r>
              <w:rPr>
                <w:rFonts w:ascii="Calibri" w:hAnsi="Calibri"/>
                <w:color w:val="000000"/>
                <w:sz w:val="24"/>
              </w:rPr>
              <w:t> </w:t>
            </w:r>
            <w:r>
              <w:rPr>
                <w:rFonts w:ascii="Times New Roman" w:hAnsi="Times New Roman"/>
                <w:color w:val="000000"/>
                <w:sz w:val="24"/>
              </w:rPr>
              <w:t>one</w:t>
            </w:r>
            <w:r>
              <w:rPr>
                <w:rFonts w:ascii="Calibri" w:hAnsi="Calibri"/>
                <w:color w:val="000000"/>
                <w:sz w:val="24"/>
              </w:rPr>
              <w:t> </w:t>
            </w:r>
            <w:r>
              <w:rPr>
                <w:rFonts w:ascii="Times New Roman" w:hAnsi="Times New Roman"/>
                <w:color w:val="000000"/>
                <w:sz w:val="24"/>
              </w:rPr>
              <w:t>and the same instrument.</w:t>
            </w:r>
          </w:p>
        </w:tc>
      </w:tr>
    </w:tbl>
    <w:tbl>
      <w:tblPr>
        <w:tblW w:w="9656" w:type="dxa"/>
        <w:jc w:val="left"/>
        <w:tblInd w:w="1120" w:type="dxa"/>
        <w:tblLayout w:type="fixed"/>
        <w:tblCellMar>
          <w:top w:w="0" w:type="dxa"/>
          <w:left w:w="0" w:type="dxa"/>
          <w:bottom w:w="0" w:type="dxa"/>
          <w:right w:w="0" w:type="dxa"/>
        </w:tblCellMar>
      </w:tblPr>
      <w:tblGrid>
        <w:gridCol w:w="38"/>
        <w:gridCol w:w="850"/>
        <w:gridCol w:w="23"/>
        <w:gridCol w:w="8745"/>
      </w:tblGrid>
      <w:tr>
        <w:trPr/>
        <w:tc>
          <w:tcPr>
            <w:tcW w:w="38" w:type="dxa"/>
            <w:tcBorders/>
            <w:vAlign w:val="center"/>
          </w:tcPr>
          <w:p>
            <w:pPr>
              <w:pStyle w:val="TableContents"/>
              <w:bidi w:val="0"/>
              <w:spacing w:before="0" w:after="283"/>
              <w:jc w:val="left"/>
              <w:rPr>
                <w:sz w:val="4"/>
                <w:szCs w:val="4"/>
              </w:rPr>
            </w:pPr>
            <w:r>
              <w:rPr>
                <w:sz w:val="4"/>
                <w:szCs w:val="4"/>
              </w:rPr>
            </w:r>
          </w:p>
        </w:tc>
        <w:tc>
          <w:tcPr>
            <w:tcW w:w="850" w:type="dxa"/>
            <w:tcBorders/>
          </w:tcPr>
          <w:p>
            <w:pPr>
              <w:pStyle w:val="TableContents"/>
              <w:pBdr/>
              <w:bidi w:val="0"/>
              <w:spacing w:lineRule="auto" w:line="254" w:before="242" w:after="0"/>
              <w:ind w:left="0" w:right="710" w:hanging="0"/>
              <w:jc w:val="both"/>
              <w:rPr>
                <w:rFonts w:ascii="Calibri" w:hAnsi="Calibri"/>
                <w:sz w:val="24"/>
              </w:rPr>
            </w:pPr>
            <w:r>
              <w:rPr>
                <w:rFonts w:ascii="Calibri" w:hAnsi="Calibri"/>
                <w:b w:val="false"/>
                <w:i w:val="false"/>
                <w:caps w:val="false"/>
                <w:smallCaps w:val="false"/>
                <w:sz w:val="24"/>
              </w:rPr>
              <w:t>6.</w:t>
            </w:r>
            <w:r>
              <w:rPr>
                <w:rFonts w:ascii="Calibri" w:hAnsi="Calibri"/>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745" w:type="dxa"/>
            <w:tcBorders/>
          </w:tcPr>
          <w:p>
            <w:pPr>
              <w:pStyle w:val="TableContents"/>
              <w:pBdr/>
              <w:bidi w:val="0"/>
              <w:spacing w:lineRule="auto" w:line="254" w:before="242" w:after="0"/>
              <w:ind w:left="0" w:right="355" w:hanging="0"/>
              <w:jc w:val="both"/>
              <w:rPr>
                <w:rFonts w:ascii="Calibri" w:hAnsi="Calibri"/>
                <w:sz w:val="24"/>
              </w:rPr>
            </w:pPr>
            <w:r>
              <w:rPr>
                <w:rFonts w:ascii="Times New Roman" w:hAnsi="Times New Roman"/>
                <w:color w:val="000000"/>
                <w:sz w:val="24"/>
              </w:rPr>
              <w:t>Except as specifically set forth herein, the Amended Agreement and the Lease continue in full force and effect, unamended and unmodified.</w:t>
            </w:r>
            <w:r>
              <w:rPr>
                <w:rFonts w:ascii="Calibri" w:hAnsi="Calibri"/>
                <w:color w:val="000000"/>
                <w:sz w:val="24"/>
              </w:rPr>
              <w:t> </w:t>
            </w:r>
            <w:r>
              <w:rPr>
                <w:rFonts w:ascii="Times New Roman" w:hAnsi="Times New Roman"/>
                <w:color w:val="000000"/>
                <w:sz w:val="24"/>
              </w:rPr>
              <w:t>This Amendment Number Five is made on the express condition that nothing herein contained shall in any way be construed</w:t>
            </w:r>
            <w:r>
              <w:rPr>
                <w:rFonts w:ascii="Calibri" w:hAnsi="Calibri"/>
                <w:color w:val="000000"/>
                <w:sz w:val="24"/>
              </w:rPr>
              <w:t> </w:t>
            </w:r>
            <w:r>
              <w:rPr>
                <w:rFonts w:ascii="Times New Roman" w:hAnsi="Times New Roman"/>
                <w:color w:val="000000"/>
                <w:sz w:val="24"/>
              </w:rPr>
              <w:t>as</w:t>
            </w:r>
            <w:r>
              <w:rPr>
                <w:rFonts w:ascii="Calibri" w:hAnsi="Calibri"/>
                <w:color w:val="000000"/>
                <w:sz w:val="24"/>
              </w:rPr>
              <w:t> </w:t>
            </w:r>
            <w:r>
              <w:rPr>
                <w:rFonts w:ascii="Times New Roman" w:hAnsi="Times New Roman"/>
                <w:color w:val="000000"/>
                <w:sz w:val="24"/>
              </w:rPr>
              <w:t>affecting,</w:t>
            </w:r>
            <w:r>
              <w:rPr>
                <w:rFonts w:ascii="Calibri" w:hAnsi="Calibri"/>
                <w:color w:val="000000"/>
                <w:sz w:val="24"/>
              </w:rPr>
              <w:t> </w:t>
            </w:r>
            <w:r>
              <w:rPr>
                <w:rFonts w:ascii="Times New Roman" w:hAnsi="Times New Roman"/>
                <w:color w:val="000000"/>
                <w:sz w:val="24"/>
              </w:rPr>
              <w:t>impairing</w:t>
            </w:r>
            <w:r>
              <w:rPr>
                <w:rFonts w:ascii="Calibri" w:hAnsi="Calibri"/>
                <w:color w:val="000000"/>
                <w:sz w:val="24"/>
              </w:rPr>
              <w:t> </w:t>
            </w:r>
            <w:r>
              <w:rPr>
                <w:rFonts w:ascii="Times New Roman" w:hAnsi="Times New Roman"/>
                <w:color w:val="000000"/>
                <w:sz w:val="24"/>
              </w:rPr>
              <w:t>or</w:t>
            </w:r>
            <w:r>
              <w:rPr>
                <w:rFonts w:ascii="Calibri" w:hAnsi="Calibri"/>
                <w:color w:val="000000"/>
                <w:sz w:val="24"/>
              </w:rPr>
              <w:t> </w:t>
            </w:r>
            <w:r>
              <w:rPr>
                <w:rFonts w:ascii="Times New Roman" w:hAnsi="Times New Roman"/>
                <w:color w:val="000000"/>
                <w:sz w:val="24"/>
              </w:rPr>
              <w:t>waiving</w:t>
            </w:r>
            <w:r>
              <w:rPr>
                <w:rFonts w:ascii="Calibri" w:hAnsi="Calibri"/>
                <w:color w:val="000000"/>
                <w:sz w:val="24"/>
              </w:rPr>
              <w:t> </w:t>
            </w:r>
            <w:r>
              <w:rPr>
                <w:rFonts w:ascii="Times New Roman" w:hAnsi="Times New Roman"/>
                <w:color w:val="000000"/>
                <w:sz w:val="24"/>
              </w:rPr>
              <w:t>any</w:t>
            </w:r>
            <w:r>
              <w:rPr>
                <w:rFonts w:ascii="Calibri" w:hAnsi="Calibri"/>
                <w:color w:val="000000"/>
                <w:sz w:val="24"/>
              </w:rPr>
              <w:t> </w:t>
            </w:r>
            <w:r>
              <w:rPr>
                <w:rFonts w:ascii="Times New Roman" w:hAnsi="Times New Roman"/>
                <w:color w:val="000000"/>
                <w:sz w:val="24"/>
              </w:rPr>
              <w:t>rights</w:t>
            </w:r>
            <w:r>
              <w:rPr>
                <w:rFonts w:ascii="Calibri" w:hAnsi="Calibri"/>
                <w:color w:val="000000"/>
                <w:sz w:val="24"/>
              </w:rPr>
              <w:t> </w:t>
            </w:r>
            <w:r>
              <w:rPr>
                <w:rFonts w:ascii="Times New Roman" w:hAnsi="Times New Roman"/>
                <w:color w:val="000000"/>
                <w:sz w:val="24"/>
              </w:rPr>
              <w:t>of</w:t>
            </w:r>
            <w:r>
              <w:rPr>
                <w:rFonts w:ascii="Calibri" w:hAnsi="Calibri"/>
                <w:color w:val="000000"/>
                <w:sz w:val="24"/>
              </w:rPr>
              <w:t> </w:t>
            </w: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parties</w:t>
            </w:r>
            <w:r>
              <w:rPr>
                <w:rFonts w:ascii="Calibri" w:hAnsi="Calibri"/>
                <w:color w:val="000000"/>
                <w:sz w:val="24"/>
              </w:rPr>
              <w:t> </w:t>
            </w:r>
            <w:r>
              <w:rPr>
                <w:rFonts w:ascii="Times New Roman" w:hAnsi="Times New Roman"/>
                <w:color w:val="000000"/>
                <w:sz w:val="24"/>
              </w:rPr>
              <w:t>under</w:t>
            </w:r>
            <w:r>
              <w:rPr>
                <w:rFonts w:ascii="Calibri" w:hAnsi="Calibri"/>
                <w:color w:val="000000"/>
                <w:sz w:val="24"/>
              </w:rPr>
              <w:t> </w:t>
            </w:r>
            <w:r>
              <w:rPr>
                <w:rFonts w:ascii="Times New Roman" w:hAnsi="Times New Roman"/>
                <w:color w:val="000000"/>
                <w:sz w:val="24"/>
              </w:rPr>
              <w:t>the</w:t>
            </w:r>
            <w:r>
              <w:rPr>
                <w:rFonts w:ascii="Calibri" w:hAnsi="Calibri"/>
                <w:color w:val="000000"/>
                <w:sz w:val="24"/>
              </w:rPr>
              <w:t> </w:t>
            </w:r>
            <w:r>
              <w:rPr>
                <w:rFonts w:ascii="Times New Roman" w:hAnsi="Times New Roman"/>
                <w:color w:val="000000"/>
                <w:sz w:val="24"/>
              </w:rPr>
              <w:t>Amended Agreement and the Lease, except as specifically amended pursuant to this Amendment Number Five.</w:t>
            </w:r>
          </w:p>
        </w:tc>
      </w:tr>
    </w:tbl>
    <w:p>
      <w:pPr>
        <w:pStyle w:val="TextBody"/>
        <w:pBdr/>
        <w:bidi w:val="0"/>
        <w:spacing w:lineRule="auto" w:line="256" w:before="238" w:after="0"/>
        <w:ind w:left="1119" w:right="1400" w:firstLine="360"/>
        <w:jc w:val="left"/>
        <w:rPr>
          <w:rFonts w:ascii="Calibri" w:hAnsi="Calibri"/>
          <w:sz w:val="24"/>
        </w:rPr>
      </w:pPr>
      <w:r>
        <w:rPr>
          <w:rFonts w:ascii="Times New Roman" w:hAnsi="Times New Roman"/>
          <w:color w:val="000000"/>
          <w:sz w:val="24"/>
        </w:rPr>
        <w:t>IN WITNESS WHEREOF, the parties hereto have caused this Amendment Number Five to be executed and delivered as of the date first set forth above.</w:t>
      </w:r>
      <w:r>
        <w:rPr>
          <w:rFonts w:ascii="Calibri" w:hAnsi="Calibri"/>
          <w:sz w:val="24"/>
        </w:rPr>
        <w:t xml:space="preserve"> </w:t>
      </w:r>
    </w:p>
    <w:p>
      <w:pPr>
        <w:pStyle w:val="TextBody"/>
        <w:pBdr/>
        <w:bidi w:val="0"/>
        <w:spacing w:before="264" w:after="0"/>
        <w:ind w:left="1120" w:right="1400" w:hanging="0"/>
        <w:jc w:val="left"/>
        <w:rPr>
          <w:rFonts w:cs="Calibri"/>
          <w:szCs w:val="24"/>
        </w:rPr>
      </w:pPr>
      <w:r>
        <w:rPr>
          <w:rFonts w:cs="Times New Roman"/>
          <w:color w:val="000000"/>
          <w:szCs w:val="24"/>
        </w:rPr>
        <w:t>﻿</w:t>
      </w:r>
      <w:r>
        <w:rPr>
          <w:rFonts w:cs="Calibri"/>
          <w:szCs w:val="24"/>
        </w:rPr>
        <w:t xml:space="preserve"> </w:t>
      </w:r>
    </w:p>
    <w:p>
      <w:pPr>
        <w:pStyle w:val="TextBody"/>
        <w:bidi w:val="0"/>
        <w:spacing w:before="0" w:after="0"/>
        <w:ind w:left="1120" w:right="1400" w:hanging="0"/>
        <w:jc w:val="left"/>
        <w:rPr>
          <w:rFonts w:cs="Calibri"/>
          <w:szCs w:val="20"/>
        </w:rPr>
      </w:pPr>
      <w:r>
        <w:rPr>
          <w:rFonts w:cs="Times New Roman"/>
          <w:color w:val="000000"/>
          <w:szCs w:val="21"/>
        </w:rPr>
        <w:t>﻿</w:t>
      </w:r>
      <w:r>
        <w:rPr>
          <w:rFonts w:cs="Calibri"/>
          <w:szCs w:val="20"/>
        </w:rPr>
        <w:t xml:space="preserve"> </w:t>
      </w:r>
    </w:p>
    <w:p>
      <w:pPr>
        <w:pStyle w:val="TextBody"/>
        <w:bidi w:val="0"/>
        <w:spacing w:before="57" w:after="0"/>
        <w:ind w:left="1120" w:right="1400" w:hanging="0"/>
        <w:jc w:val="left"/>
        <w:rPr>
          <w:rFonts w:cs="Calibri"/>
          <w:szCs w:val="20"/>
        </w:rPr>
      </w:pPr>
      <w:r>
        <w:rPr>
          <w:rFonts w:cs="Times New Roman"/>
          <w:bCs/>
          <w:color w:val="000000"/>
          <w:szCs w:val="20"/>
        </w:rPr>
        <w:t>﻿</w:t>
      </w:r>
      <w:r>
        <w:rPr>
          <w:rFonts w:cs="Calibri"/>
          <w:szCs w:val="20"/>
        </w:rPr>
        <w:t xml:space="preserve"> </w:t>
      </w:r>
    </w:p>
    <w:p>
      <w:pPr>
        <w:pStyle w:val="TextBody"/>
        <w:bidi w:val="0"/>
        <w:spacing w:before="0" w:after="0"/>
        <w:ind w:left="1120" w:right="1400" w:hanging="0"/>
        <w:jc w:val="left"/>
        <w:rPr/>
      </w:pPr>
      <w:r>
        <w:rPr/>
        <w:t xml:space="preserve">  </w:t>
      </w:r>
    </w:p>
    <w:tbl>
      <w:tblPr>
        <w:tblW w:w="5984" w:type="dxa"/>
        <w:jc w:val="left"/>
        <w:tblInd w:w="1120" w:type="dxa"/>
        <w:tblLayout w:type="fixed"/>
        <w:tblCellMar>
          <w:top w:w="0" w:type="dxa"/>
          <w:left w:w="0" w:type="dxa"/>
          <w:bottom w:w="0" w:type="dxa"/>
          <w:right w:w="0" w:type="dxa"/>
        </w:tblCellMar>
      </w:tblPr>
      <w:tblGrid>
        <w:gridCol w:w="787"/>
        <w:gridCol w:w="2547"/>
        <w:gridCol w:w="60"/>
        <w:gridCol w:w="575"/>
        <w:gridCol w:w="2015"/>
      </w:tblGrid>
      <w:tr>
        <w:trPr/>
        <w:tc>
          <w:tcPr>
            <w:tcW w:w="3334" w:type="dxa"/>
            <w:gridSpan w:val="2"/>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SELLER</w:t>
            </w:r>
          </w:p>
        </w:tc>
        <w:tc>
          <w:tcPr>
            <w:tcW w:w="60" w:type="dxa"/>
            <w:tcBorders/>
          </w:tcPr>
          <w:p>
            <w:pPr>
              <w:pStyle w:val="TableContents"/>
              <w:bidi w:val="0"/>
              <w:spacing w:before="94" w:after="0"/>
              <w:ind w:left="0" w:right="0" w:hanging="0"/>
              <w:jc w:val="left"/>
              <w:rPr/>
            </w:pPr>
            <w:r>
              <w:rPr/>
              <w:t> </w:t>
            </w:r>
          </w:p>
        </w:tc>
        <w:tc>
          <w:tcPr>
            <w:tcW w:w="575" w:type="dxa"/>
            <w:tcBorders/>
          </w:tcPr>
          <w:p>
            <w:pPr>
              <w:pStyle w:val="TableContents"/>
              <w:bidi w:val="0"/>
              <w:spacing w:before="94" w:after="0"/>
              <w:ind w:left="0" w:right="0" w:hanging="0"/>
              <w:jc w:val="left"/>
              <w:rPr/>
            </w:pPr>
            <w:r>
              <w:rPr/>
              <w:t> </w:t>
            </w:r>
          </w:p>
        </w:tc>
        <w:tc>
          <w:tcPr>
            <w:tcW w:w="2015"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PURCHASER</w:t>
            </w:r>
          </w:p>
        </w:tc>
      </w:tr>
      <w:tr>
        <w:trPr/>
        <w:tc>
          <w:tcPr>
            <w:tcW w:w="3334" w:type="dxa"/>
            <w:gridSpan w:val="2"/>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Sutton Hill Capital, L.L.C.</w:t>
            </w:r>
          </w:p>
        </w:tc>
        <w:tc>
          <w:tcPr>
            <w:tcW w:w="60" w:type="dxa"/>
            <w:tcBorders/>
          </w:tcPr>
          <w:p>
            <w:pPr>
              <w:pStyle w:val="TableContents"/>
              <w:bidi w:val="0"/>
              <w:spacing w:before="94" w:after="0"/>
              <w:ind w:left="0" w:right="0" w:hanging="0"/>
              <w:jc w:val="left"/>
              <w:rPr/>
            </w:pPr>
            <w:r>
              <w:rPr/>
              <w:t> </w:t>
            </w:r>
          </w:p>
        </w:tc>
        <w:tc>
          <w:tcPr>
            <w:tcW w:w="575" w:type="dxa"/>
            <w:tcBorders/>
          </w:tcPr>
          <w:p>
            <w:pPr>
              <w:pStyle w:val="TableContents"/>
              <w:bidi w:val="0"/>
              <w:spacing w:before="94" w:after="0"/>
              <w:ind w:left="0" w:right="0" w:hanging="0"/>
              <w:jc w:val="left"/>
              <w:rPr/>
            </w:pPr>
            <w:r>
              <w:rPr/>
              <w:t> </w:t>
            </w:r>
          </w:p>
        </w:tc>
        <w:tc>
          <w:tcPr>
            <w:tcW w:w="2015"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Citadel Cinemas, Inc.</w:t>
            </w:r>
          </w:p>
        </w:tc>
      </w:tr>
      <w:tr>
        <w:trPr/>
        <w:tc>
          <w:tcPr>
            <w:tcW w:w="3334" w:type="dxa"/>
            <w:gridSpan w:val="2"/>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A New York limited liability company</w:t>
            </w:r>
          </w:p>
        </w:tc>
        <w:tc>
          <w:tcPr>
            <w:tcW w:w="60" w:type="dxa"/>
            <w:tcBorders/>
          </w:tcPr>
          <w:p>
            <w:pPr>
              <w:pStyle w:val="TableContents"/>
              <w:bidi w:val="0"/>
              <w:spacing w:before="94" w:after="0"/>
              <w:ind w:left="0" w:right="0" w:hanging="0"/>
              <w:jc w:val="left"/>
              <w:rPr/>
            </w:pPr>
            <w:r>
              <w:rPr/>
              <w:t> </w:t>
            </w:r>
          </w:p>
        </w:tc>
        <w:tc>
          <w:tcPr>
            <w:tcW w:w="575" w:type="dxa"/>
            <w:tcBorders/>
          </w:tcPr>
          <w:p>
            <w:pPr>
              <w:pStyle w:val="TableContents"/>
              <w:bidi w:val="0"/>
              <w:spacing w:before="94" w:after="0"/>
              <w:ind w:left="0" w:right="0" w:hanging="0"/>
              <w:jc w:val="left"/>
              <w:rPr/>
            </w:pPr>
            <w:r>
              <w:rPr/>
              <w:t> </w:t>
            </w:r>
          </w:p>
        </w:tc>
        <w:tc>
          <w:tcPr>
            <w:tcW w:w="2015"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A Nevada corporation</w:t>
            </w:r>
          </w:p>
        </w:tc>
      </w:tr>
      <w:tr>
        <w:trPr/>
        <w:tc>
          <w:tcPr>
            <w:tcW w:w="787"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By:</w:t>
            </w:r>
          </w:p>
        </w:tc>
        <w:tc>
          <w:tcPr>
            <w:tcW w:w="2547"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/s/ James D. Vandever</w:t>
            </w:r>
          </w:p>
        </w:tc>
        <w:tc>
          <w:tcPr>
            <w:tcW w:w="60" w:type="dxa"/>
            <w:tcBorders/>
          </w:tcPr>
          <w:p>
            <w:pPr>
              <w:pStyle w:val="TableContents"/>
              <w:bidi w:val="0"/>
              <w:spacing w:before="94" w:after="0"/>
              <w:ind w:left="0" w:right="0" w:hanging="0"/>
              <w:jc w:val="left"/>
              <w:rPr/>
            </w:pPr>
            <w:r>
              <w:rPr/>
              <w:t> </w:t>
            </w:r>
          </w:p>
        </w:tc>
        <w:tc>
          <w:tcPr>
            <w:tcW w:w="575"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By:</w:t>
            </w:r>
          </w:p>
        </w:tc>
        <w:tc>
          <w:tcPr>
            <w:tcW w:w="2015"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/s/ Gilbert Avanes</w:t>
            </w:r>
          </w:p>
        </w:tc>
      </w:tr>
      <w:tr>
        <w:trPr/>
        <w:tc>
          <w:tcPr>
            <w:tcW w:w="787"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Name:</w:t>
            </w:r>
          </w:p>
        </w:tc>
        <w:tc>
          <w:tcPr>
            <w:tcW w:w="2547"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James D. Vandever</w:t>
            </w:r>
          </w:p>
        </w:tc>
        <w:tc>
          <w:tcPr>
            <w:tcW w:w="60" w:type="dxa"/>
            <w:tcBorders/>
          </w:tcPr>
          <w:p>
            <w:pPr>
              <w:pStyle w:val="TableContents"/>
              <w:bidi w:val="0"/>
              <w:spacing w:before="94" w:after="0"/>
              <w:ind w:left="0" w:right="0" w:hanging="0"/>
              <w:jc w:val="left"/>
              <w:rPr/>
            </w:pPr>
            <w:r>
              <w:rPr/>
              <w:t> </w:t>
            </w:r>
          </w:p>
        </w:tc>
        <w:tc>
          <w:tcPr>
            <w:tcW w:w="575"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Name:</w:t>
            </w:r>
          </w:p>
        </w:tc>
        <w:tc>
          <w:tcPr>
            <w:tcW w:w="201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Gilbert Avanes</w:t>
            </w:r>
          </w:p>
        </w:tc>
      </w:tr>
      <w:tr>
        <w:trPr/>
        <w:tc>
          <w:tcPr>
            <w:tcW w:w="787"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Its:</w:t>
            </w:r>
          </w:p>
        </w:tc>
        <w:tc>
          <w:tcPr>
            <w:tcW w:w="2547"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Manager</w:t>
            </w:r>
          </w:p>
        </w:tc>
        <w:tc>
          <w:tcPr>
            <w:tcW w:w="60" w:type="dxa"/>
            <w:tcBorders/>
          </w:tcPr>
          <w:p>
            <w:pPr>
              <w:pStyle w:val="TableContents"/>
              <w:bidi w:val="0"/>
              <w:spacing w:before="94" w:after="0"/>
              <w:ind w:left="0" w:right="0" w:hanging="0"/>
              <w:jc w:val="left"/>
              <w:rPr/>
            </w:pPr>
            <w:r>
              <w:rPr/>
              <w:t> </w:t>
            </w:r>
          </w:p>
        </w:tc>
        <w:tc>
          <w:tcPr>
            <w:tcW w:w="575" w:type="dxa"/>
            <w:tcBorders/>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Its:</w:t>
            </w:r>
          </w:p>
        </w:tc>
        <w:tc>
          <w:tcPr>
            <w:tcW w:w="201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1"/>
              </w:rPr>
            </w:pPr>
            <w:r>
              <w:rPr>
                <w:rFonts w:ascii="Times New Roman" w:hAnsi="Times New Roman"/>
                <w:color w:val="000000"/>
                <w:sz w:val="21"/>
              </w:rPr>
              <w:t>Chief Financial Officer</w:t>
            </w:r>
          </w:p>
        </w:tc>
      </w:tr>
    </w:tbl>
    <w:p>
      <w:pPr>
        <w:pStyle w:val="TextBody"/>
        <w:bidi w:val="0"/>
        <w:spacing w:before="0" w:after="0"/>
        <w:ind w:left="1120" w:right="1400" w:hanging="0"/>
        <w:jc w:val="left"/>
        <w:rPr/>
      </w:pPr>
      <w:r>
        <w:rPr/>
        <w:t xml:space="preserve">  </w:t>
      </w:r>
    </w:p>
    <w:p>
      <w:pPr>
        <w:pStyle w:val="TextBody"/>
        <w:bidi w:val="0"/>
        <w:spacing w:before="0" w:after="0"/>
        <w:ind w:left="1440" w:right="1080" w:hanging="0"/>
        <w:jc w:val="center"/>
        <w:rPr>
          <w:rFonts w:ascii="Calibri" w:hAnsi="Calibri"/>
          <w:sz w:val="24"/>
        </w:rPr>
      </w:pPr>
      <w:r>
        <w:rPr>
          <w:rFonts w:ascii="Times New Roman" w:hAnsi="Times New Roman"/>
          <w:sz w:val="24"/>
        </w:rPr>
        <w:t>2</w:t>
      </w:r>
      <w:r>
        <w:rPr>
          <w:rFonts w:ascii="Calibri" w:hAnsi="Calibri"/>
          <w:sz w:val="24"/>
        </w:rPr>
        <w:t xml:space="preserve"> </w:t>
      </w:r>
    </w:p>
    <w:p>
      <w:pPr>
        <w:pStyle w:val="HorizontalLine"/>
        <w:pBdr>
          <w:bottom w:val="double" w:sz="6" w:space="0" w:color="808080"/>
        </w:pBdr>
        <w:bidi w:val="0"/>
        <w:ind w:left="1440" w:right="1080" w:hanging="0"/>
        <w:jc w:val="left"/>
        <w:rPr/>
      </w:pPr>
      <w:r>
        <w:rPr/>
      </w:r>
    </w:p>
    <w:p>
      <w:pPr>
        <w:pStyle w:val="TextBody"/>
        <w:bidi w:val="0"/>
        <w:ind w:left="1440" w:right="1080" w:hanging="0"/>
        <w:jc w:val="left"/>
        <w:rPr/>
      </w:pPr>
      <w:r>
        <w:rPr/>
        <w:t> </w:t>
      </w:r>
      <w:r>
        <w:br w:type="page"/>
      </w:r>
    </w:p>
    <w:p>
      <w:pPr>
        <w:pStyle w:val="TextBody"/>
        <w:bidi w:val="0"/>
        <w:spacing w:lineRule="auto" w:line="588" w:before="115" w:after="0"/>
        <w:ind w:left="1530" w:right="5000" w:firstLine="7"/>
        <w:jc w:val="left"/>
        <w:rPr>
          <w:rFonts w:ascii="Calibri" w:hAnsi="Calibri"/>
          <w:sz w:val="22"/>
        </w:rPr>
      </w:pPr>
      <w:r>
        <w:rPr>
          <w:rFonts w:ascii="Times New Roman" w:hAnsi="Times New Roman"/>
          <w:sz w:val="22"/>
        </w:rPr>
        <w:t>AGREED</w:t>
      </w:r>
      <w:r>
        <w:rPr>
          <w:rFonts w:ascii="Calibri" w:hAnsi="Calibri"/>
          <w:sz w:val="22"/>
        </w:rPr>
        <w:t> </w:t>
      </w:r>
      <w:r>
        <w:rPr>
          <w:rFonts w:ascii="Times New Roman" w:hAnsi="Times New Roman"/>
          <w:sz w:val="22"/>
        </w:rPr>
        <w:t>TO</w:t>
      </w:r>
      <w:r>
        <w:rPr>
          <w:rFonts w:ascii="Calibri" w:hAnsi="Calibri"/>
          <w:sz w:val="22"/>
        </w:rPr>
        <w:t> </w:t>
      </w:r>
      <w:r>
        <w:rPr>
          <w:rFonts w:ascii="Times New Roman" w:hAnsi="Times New Roman"/>
          <w:sz w:val="22"/>
        </w:rPr>
        <w:t>AND</w:t>
      </w:r>
      <w:r>
        <w:rPr>
          <w:rFonts w:ascii="Calibri" w:hAnsi="Calibri"/>
          <w:sz w:val="22"/>
        </w:rPr>
        <w:t> </w:t>
      </w:r>
      <w:r>
        <w:rPr>
          <w:rFonts w:ascii="Times New Roman" w:hAnsi="Times New Roman"/>
          <w:sz w:val="22"/>
        </w:rPr>
        <w:t>ACKNOWLEDGED</w:t>
      </w:r>
      <w:r>
        <w:rPr>
          <w:rFonts w:ascii="Calibri" w:hAnsi="Calibri"/>
          <w:sz w:val="22"/>
        </w:rPr>
        <w:t> </w:t>
      </w:r>
      <w:r>
        <w:rPr>
          <w:rFonts w:ascii="Times New Roman" w:hAnsi="Times New Roman"/>
          <w:sz w:val="22"/>
        </w:rPr>
        <w:t xml:space="preserve">BY: </w:t>
      </w:r>
    </w:p>
    <w:tbl>
      <w:tblPr>
        <w:tblW w:w="2785" w:type="dxa"/>
        <w:jc w:val="left"/>
        <w:tblInd w:w="1440" w:type="dxa"/>
        <w:tblLayout w:type="fixed"/>
        <w:tblCellMar>
          <w:top w:w="0" w:type="dxa"/>
          <w:left w:w="0" w:type="dxa"/>
          <w:bottom w:w="0" w:type="dxa"/>
          <w:right w:w="0" w:type="dxa"/>
        </w:tblCellMar>
      </w:tblPr>
      <w:tblGrid>
        <w:gridCol w:w="590"/>
        <w:gridCol w:w="2000"/>
        <w:gridCol w:w="60"/>
        <w:gridCol w:w="60"/>
        <w:gridCol w:w="75"/>
      </w:tblGrid>
      <w:tr>
        <w:trPr/>
        <w:tc>
          <w:tcPr>
            <w:tcW w:w="2590" w:type="dxa"/>
            <w:gridSpan w:val="2"/>
            <w:tcBorders/>
          </w:tcPr>
          <w:p>
            <w:pPr>
              <w:pStyle w:val="TableContents"/>
              <w:bidi w:val="0"/>
              <w:spacing w:before="94" w:after="0"/>
              <w:ind w:left="0" w:right="0" w:hanging="0"/>
              <w:jc w:val="left"/>
              <w:rPr>
                <w:rFonts w:ascii="Times New Roman" w:hAnsi="Times New Roman"/>
                <w:sz w:val="21"/>
              </w:rPr>
            </w:pPr>
            <w:r>
              <w:rPr>
                <w:rFonts w:ascii="Times New Roman" w:hAnsi="Times New Roman"/>
                <w:sz w:val="21"/>
              </w:rPr>
              <w:t>GUARANTOR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590" w:type="dxa"/>
            <w:gridSpan w:val="2"/>
            <w:tcBorders/>
          </w:tcPr>
          <w:p>
            <w:pPr>
              <w:pStyle w:val="TableContents"/>
              <w:bidi w:val="0"/>
              <w:spacing w:before="94" w:after="0"/>
              <w:ind w:left="0" w:right="0" w:hanging="0"/>
              <w:jc w:val="left"/>
              <w:rPr>
                <w:rFonts w:ascii="Times New Roman" w:hAnsi="Times New Roman"/>
                <w:sz w:val="21"/>
              </w:rPr>
            </w:pPr>
            <w:r>
              <w:rPr>
                <w:rFonts w:ascii="Times New Roman" w:hAnsi="Times New Roman"/>
                <w:sz w:val="21"/>
              </w:rPr>
              <w:t>Reading International, Inc.</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590" w:type="dxa"/>
            <w:gridSpan w:val="2"/>
            <w:tcBorders/>
          </w:tcPr>
          <w:p>
            <w:pPr>
              <w:pStyle w:val="TableContents"/>
              <w:bidi w:val="0"/>
              <w:spacing w:before="94" w:after="0"/>
              <w:ind w:left="0" w:right="0" w:hanging="0"/>
              <w:jc w:val="left"/>
              <w:rPr>
                <w:rFonts w:ascii="Times New Roman" w:hAnsi="Times New Roman"/>
                <w:sz w:val="21"/>
              </w:rPr>
            </w:pPr>
            <w:r>
              <w:rPr>
                <w:rFonts w:ascii="Times New Roman" w:hAnsi="Times New Roman"/>
                <w:sz w:val="21"/>
              </w:rPr>
              <w:t>A Nevada corporation</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590" w:type="dxa"/>
            <w:tcBorders/>
          </w:tcPr>
          <w:p>
            <w:pPr>
              <w:pStyle w:val="TableContents"/>
              <w:bidi w:val="0"/>
              <w:spacing w:before="94" w:after="0"/>
              <w:ind w:left="0" w:right="0" w:hanging="0"/>
              <w:jc w:val="left"/>
              <w:rPr>
                <w:rFonts w:ascii="Times New Roman" w:hAnsi="Times New Roman"/>
                <w:sz w:val="21"/>
              </w:rPr>
            </w:pPr>
            <w:r>
              <w:rPr>
                <w:rFonts w:ascii="Times New Roman" w:hAnsi="Times New Roman"/>
                <w:sz w:val="21"/>
              </w:rPr>
              <w:t>By:</w:t>
            </w:r>
          </w:p>
        </w:tc>
        <w:tc>
          <w:tcPr>
            <w:tcW w:w="2000"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sz w:val="21"/>
              </w:rPr>
            </w:pPr>
            <w:r>
              <w:rPr>
                <w:rFonts w:ascii="Times New Roman" w:hAnsi="Times New Roman"/>
                <w:sz w:val="21"/>
              </w:rPr>
              <w:t>/s/ 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590" w:type="dxa"/>
            <w:tcBorders/>
          </w:tcPr>
          <w:p>
            <w:pPr>
              <w:pStyle w:val="TableContents"/>
              <w:bidi w:val="0"/>
              <w:spacing w:before="94" w:after="0"/>
              <w:ind w:left="0" w:right="0" w:hanging="0"/>
              <w:jc w:val="left"/>
              <w:rPr>
                <w:rFonts w:ascii="Times New Roman" w:hAnsi="Times New Roman"/>
                <w:sz w:val="21"/>
              </w:rPr>
            </w:pPr>
            <w:r>
              <w:rPr>
                <w:rFonts w:ascii="Times New Roman" w:hAnsi="Times New Roman"/>
                <w:sz w:val="21"/>
              </w:rPr>
              <w:t>Name:</w:t>
            </w:r>
          </w:p>
        </w:tc>
        <w:tc>
          <w:tcPr>
            <w:tcW w:w="200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21"/>
              </w:rPr>
            </w:pPr>
            <w:r>
              <w:rPr>
                <w:rFonts w:ascii="Times New Roman" w:hAnsi="Times New Roman"/>
                <w:sz w:val="21"/>
              </w:rPr>
              <w:t>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590" w:type="dxa"/>
            <w:tcBorders/>
          </w:tcPr>
          <w:p>
            <w:pPr>
              <w:pStyle w:val="TableContents"/>
              <w:bidi w:val="0"/>
              <w:spacing w:before="94" w:after="0"/>
              <w:ind w:left="0" w:right="0" w:hanging="0"/>
              <w:jc w:val="left"/>
              <w:rPr>
                <w:rFonts w:ascii="Times New Roman" w:hAnsi="Times New Roman"/>
                <w:sz w:val="21"/>
              </w:rPr>
            </w:pPr>
            <w:r>
              <w:rPr>
                <w:rFonts w:ascii="Times New Roman" w:hAnsi="Times New Roman"/>
                <w:sz w:val="21"/>
              </w:rPr>
              <w:t>Its:</w:t>
            </w:r>
          </w:p>
        </w:tc>
        <w:tc>
          <w:tcPr>
            <w:tcW w:w="200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21"/>
              </w:rPr>
            </w:pPr>
            <w:r>
              <w:rPr>
                <w:rFonts w:ascii="Times New Roman" w:hAnsi="Times New Roman"/>
                <w:sz w:val="21"/>
              </w:rPr>
              <w:t>Chief Financial Officer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bl>
    <w:p>
      <w:pPr>
        <w:pStyle w:val="TextBody"/>
        <w:bidi w:val="0"/>
        <w:spacing w:before="0" w:after="0"/>
        <w:ind w:left="1440" w:right="1080" w:hanging="0"/>
        <w:jc w:val="left"/>
        <w:rPr>
          <w:rFonts w:cs="Calibri"/>
          <w:szCs w:val="20"/>
        </w:rPr>
      </w:pPr>
      <w:r>
        <w:rPr>
          <w:rFonts w:cs="Times New Roman"/>
          <w:szCs w:val="20"/>
        </w:rPr>
        <w:t>﻿</w:t>
      </w:r>
      <w:r>
        <w:rPr>
          <w:rFonts w:cs="Calibri"/>
          <w:szCs w:val="20"/>
        </w:rPr>
        <w:t xml:space="preserve"> </w:t>
      </w:r>
    </w:p>
    <w:p>
      <w:pPr>
        <w:pStyle w:val="TextBody"/>
        <w:bidi w:val="0"/>
        <w:spacing w:before="74" w:after="0"/>
        <w:ind w:left="1440" w:right="1080" w:hanging="0"/>
        <w:jc w:val="left"/>
        <w:rPr>
          <w:rFonts w:cs="Calibri"/>
          <w:szCs w:val="20"/>
        </w:rPr>
      </w:pPr>
      <w:r>
        <w:rPr>
          <w:rFonts w:cs="Times New Roman"/>
          <w:szCs w:val="20"/>
        </w:rPr>
        <w:t>﻿</w:t>
      </w:r>
      <w:r>
        <w:rPr>
          <w:rFonts w:cs="Calibri"/>
          <w:szCs w:val="20"/>
        </w:rPr>
        <w:t xml:space="preserve"> </w:t>
      </w:r>
    </w:p>
    <w:p>
      <w:pPr>
        <w:pStyle w:val="TextBody"/>
        <w:bidi w:val="0"/>
        <w:spacing w:lineRule="auto" w:line="516" w:before="36" w:after="0"/>
        <w:ind w:left="1439" w:right="5736" w:hanging="0"/>
        <w:jc w:val="left"/>
        <w:rPr>
          <w:rFonts w:cs="Calibri"/>
          <w:bCs/>
          <w:szCs w:val="20"/>
        </w:rPr>
      </w:pPr>
      <w:r>
        <w:rPr>
          <w:rFonts w:cs="Times New Roman"/>
          <w:bCs/>
          <w:szCs w:val="20"/>
        </w:rPr>
        <w:t>﻿</w:t>
      </w:r>
      <w:r>
        <w:rPr>
          <w:rFonts w:cs="Calibri"/>
          <w:bCs/>
          <w:szCs w:val="20"/>
        </w:rPr>
        <w:t xml:space="preserve"> </w:t>
      </w:r>
    </w:p>
    <w:p>
      <w:pPr>
        <w:pStyle w:val="TextBody"/>
        <w:bidi w:val="0"/>
        <w:spacing w:before="0" w:after="0"/>
        <w:ind w:left="1440" w:right="1080" w:hanging="0"/>
        <w:jc w:val="center"/>
        <w:rPr>
          <w:rFonts w:ascii="Calibri" w:hAnsi="Calibri"/>
          <w:sz w:val="24"/>
        </w:rPr>
      </w:pPr>
      <w:r>
        <w:rPr>
          <w:rFonts w:ascii="Times New Roman" w:hAnsi="Times New Roman"/>
          <w:sz w:val="24"/>
        </w:rPr>
        <w:t>3</w:t>
      </w:r>
      <w:r>
        <w:rPr>
          <w:rFonts w:ascii="Calibri" w:hAnsi="Calibri"/>
          <w:sz w:val="24"/>
        </w:rPr>
        <w:t xml:space="preserve"> </w:t>
      </w:r>
    </w:p>
    <w:p>
      <w:pPr>
        <w:pStyle w:val="HorizontalLine"/>
        <w:pBdr>
          <w:bottom w:val="double" w:sz="6" w:space="0" w:color="808080"/>
        </w:pBdr>
        <w:bidi w:val="0"/>
        <w:ind w:left="1440" w:right="1080" w:hanging="0"/>
        <w:jc w:val="left"/>
        <w:rPr/>
      </w:pPr>
      <w:r>
        <w:rPr/>
      </w:r>
    </w:p>
    <w:p>
      <w:pPr>
        <w:pStyle w:val="TextBody"/>
        <w:pBdr/>
        <w:bidi w:val="0"/>
        <w:spacing w:before="0" w:after="0"/>
        <w:ind w:left="1520" w:right="1180" w:hanging="0"/>
        <w:jc w:val="both"/>
        <w:rPr>
          <w:rFonts w:ascii="Times New Roman" w:hAnsi="Times New Roman"/>
          <w:sz w:val="22"/>
        </w:rPr>
      </w:pPr>
      <w:bookmarkStart w:id="77" w:name="rdi-20250331xex10_2.htm"/>
      <w:bookmarkStart w:id="78" w:name="ksrdi20250331xex10_2"/>
      <w:bookmarkEnd w:id="77"/>
      <w:bookmarkEnd w:id="78"/>
      <w:r>
        <w:rPr>
          <w:rFonts w:ascii="Times New Roman" w:hAnsi="Times New Roman"/>
          <w:b/>
          <w:sz w:val="22"/>
        </w:rPr>
        <w:t xml:space="preserve">PORTIONS OF THIS EXHIBIT HAVE BEEN OMITTED BECAUSE THEY ARE BOTH </w:t>
      </w:r>
      <w:r>
        <w:rPr>
          <w:rFonts w:ascii="Times New Roman" w:hAnsi="Times New Roman"/>
          <w:sz w:val="22"/>
        </w:rPr>
        <w:br/>
      </w:r>
      <w:r>
        <w:rPr>
          <w:rFonts w:ascii="Times New Roman" w:hAnsi="Times New Roman"/>
          <w:b/>
          <w:sz w:val="22"/>
        </w:rPr>
        <w:t>(I) NOT MATERIAL AND (II) WOULD BE COMPETITIVELY HARMFUL IF PUBLICLY DISCLOSED. INFORMATION THAT HAS BEEN OMITTED HAS BEEN NOTED IN THIS DOCUMENT WITH A PLACEHOLDER IDENTIFIED BY THE MARK “[***]”</w:t>
      </w:r>
      <w:r>
        <w:rPr>
          <w:rFonts w:ascii="Times New Roman" w:hAnsi="Times New Roman"/>
          <w:sz w:val="22"/>
        </w:rPr>
        <w:t xml:space="preserve"> </w:t>
      </w:r>
      <w:r>
        <w:br w:type="page"/>
      </w:r>
    </w:p>
    <w:p>
      <w:pPr>
        <w:pStyle w:val="TextBody"/>
        <w:pBdr/>
        <w:bidi w:val="0"/>
        <w:spacing w:before="0" w:after="0"/>
        <w:ind w:left="1520" w:right="1180" w:hanging="0"/>
        <w:jc w:val="left"/>
        <w:rPr>
          <w:rFonts w:cs="Times New Roman"/>
          <w:szCs w:val="22"/>
        </w:rPr>
      </w:pPr>
      <w:r>
        <w:rPr>
          <w:rFonts w:cs="Times New Roman"/>
          <w:szCs w:val="22"/>
        </w:rPr>
        <w:t xml:space="preserve">﻿ </w:t>
      </w:r>
    </w:p>
    <w:p>
      <w:pPr>
        <w:pStyle w:val="TextBody"/>
        <w:pBdr/>
        <w:bidi w:val="0"/>
        <w:spacing w:before="0" w:after="0"/>
        <w:ind w:left="1520" w:right="1180" w:hanging="0"/>
        <w:jc w:val="left"/>
        <w:rPr>
          <w:rFonts w:cs="Times New Roman"/>
          <w:szCs w:val="22"/>
        </w:rPr>
      </w:pPr>
      <w:r>
        <w:rPr>
          <w:rFonts w:cs="Times New Roman"/>
          <w:szCs w:val="22"/>
        </w:rPr>
        <w:t xml:space="preserve">﻿ </w:t>
      </w:r>
    </w:p>
    <w:p>
      <w:pPr>
        <w:pStyle w:val="TextBody"/>
        <w:pBdr/>
        <w:bidi w:val="0"/>
        <w:spacing w:before="172" w:after="0"/>
        <w:ind w:left="1520" w:right="1180" w:hanging="0"/>
        <w:jc w:val="left"/>
        <w:rPr>
          <w:rFonts w:cs="Times New Roman"/>
          <w:szCs w:val="22"/>
        </w:rPr>
      </w:pPr>
      <w:r>
        <w:rPr>
          <w:rFonts w:cs="Times New Roman"/>
          <w:szCs w:val="22"/>
        </w:rPr>
        <w:t xml:space="preserve">﻿ </w:t>
      </w:r>
    </w:p>
    <w:p>
      <w:pPr>
        <w:pStyle w:val="TextBody"/>
        <w:bidi w:val="0"/>
        <w:spacing w:before="0" w:after="0"/>
        <w:ind w:left="1520" w:right="1454" w:hanging="0"/>
        <w:jc w:val="center"/>
        <w:rPr>
          <w:rFonts w:ascii="Times New Roman" w:hAnsi="Times New Roman"/>
          <w:sz w:val="22"/>
        </w:rPr>
      </w:pPr>
      <w:r>
        <w:rPr>
          <w:rFonts w:ascii="Arial" w:hAnsi="Arial"/>
          <w:b/>
          <w:sz w:val="22"/>
        </w:rPr>
        <w:t>MORTGAGE</w:t>
      </w:r>
      <w:r>
        <w:rPr>
          <w:rFonts w:ascii="Times New Roman" w:hAnsi="Times New Roman"/>
          <w:sz w:val="22"/>
        </w:rPr>
        <w:t xml:space="preserve"> </w:t>
      </w:r>
    </w:p>
    <w:p>
      <w:pPr>
        <w:pStyle w:val="TextBody"/>
        <w:bidi w:val="0"/>
        <w:spacing w:before="7" w:after="0"/>
        <w:ind w:left="3518" w:right="3453" w:hanging="0"/>
        <w:jc w:val="center"/>
        <w:rPr>
          <w:rFonts w:ascii="Times New Roman" w:hAnsi="Times New Roman"/>
          <w:sz w:val="22"/>
        </w:rPr>
      </w:pPr>
      <w:r>
        <w:rPr>
          <w:rFonts w:ascii="Arial" w:hAnsi="Arial"/>
          <w:b/>
          <w:sz w:val="22"/>
        </w:rPr>
        <w:t>MODIFICATION</w:t>
      </w:r>
      <w:r>
        <w:rPr>
          <w:rFonts w:ascii="Times New Roman" w:hAnsi="Times New Roman"/>
          <w:sz w:val="22"/>
        </w:rPr>
        <w:t> </w:t>
      </w:r>
      <w:r>
        <w:rPr>
          <w:rFonts w:ascii="Arial" w:hAnsi="Arial"/>
          <w:b/>
          <w:sz w:val="22"/>
        </w:rPr>
        <w:t>AND</w:t>
      </w:r>
      <w:r>
        <w:rPr>
          <w:rFonts w:ascii="Times New Roman" w:hAnsi="Times New Roman"/>
          <w:sz w:val="22"/>
        </w:rPr>
        <w:t> </w:t>
      </w:r>
      <w:r>
        <w:rPr>
          <w:rFonts w:ascii="Arial" w:hAnsi="Arial"/>
          <w:b/>
          <w:sz w:val="22"/>
        </w:rPr>
        <w:t>EXTENSION</w:t>
      </w:r>
      <w:r>
        <w:rPr>
          <w:rFonts w:ascii="Times New Roman" w:hAnsi="Times New Roman"/>
          <w:sz w:val="22"/>
        </w:rPr>
        <w:t> </w:t>
      </w:r>
      <w:r>
        <w:rPr>
          <w:rFonts w:ascii="Arial" w:hAnsi="Arial"/>
          <w:b/>
          <w:sz w:val="22"/>
        </w:rPr>
        <w:t>AGREEMENT</w:t>
      </w:r>
      <w:r>
        <w:rPr>
          <w:rFonts w:ascii="Times New Roman" w:hAnsi="Times New Roman"/>
          <w:sz w:val="22"/>
        </w:rPr>
        <w:t xml:space="preserve"> </w:t>
      </w:r>
    </w:p>
    <w:p>
      <w:pPr>
        <w:pStyle w:val="TextBody"/>
        <w:bidi w:val="0"/>
        <w:spacing w:before="27" w:after="0"/>
        <w:ind w:left="1520" w:right="1180" w:hanging="0"/>
        <w:jc w:val="left"/>
        <w:rPr>
          <w:rFonts w:cs="Times New Roman"/>
          <w:szCs w:val="22"/>
        </w:rPr>
      </w:pPr>
      <w:r>
        <w:rPr>
          <w:rFonts w:cs="Arial"/>
          <w:bCs/>
          <w:szCs w:val="22"/>
        </w:rPr>
        <w:t>﻿</w:t>
      </w:r>
      <w:r>
        <w:rPr>
          <w:rFonts w:cs="Times New Roman"/>
          <w:szCs w:val="22"/>
        </w:rPr>
        <w:t xml:space="preserve"> </w:t>
      </w:r>
    </w:p>
    <w:p>
      <w:pPr>
        <w:pStyle w:val="TextBody"/>
        <w:bidi w:val="0"/>
        <w:spacing w:lineRule="auto" w:line="252" w:before="0" w:after="0"/>
        <w:ind w:left="4391" w:right="4302" w:hanging="0"/>
        <w:jc w:val="center"/>
        <w:rPr>
          <w:rFonts w:ascii="Times New Roman" w:hAnsi="Times New Roman"/>
          <w:sz w:val="22"/>
        </w:rPr>
      </w:pPr>
      <w:r>
        <w:rPr>
          <w:rFonts w:ascii="Arial" w:hAnsi="Arial"/>
          <w:sz w:val="22"/>
        </w:rPr>
        <w:t>Dated:</w:t>
      </w:r>
      <w:r>
        <w:rPr>
          <w:rFonts w:ascii="Times New Roman" w:hAnsi="Times New Roman"/>
          <w:sz w:val="22"/>
        </w:rPr>
        <w:t> </w:t>
      </w:r>
      <w:r>
        <w:rPr>
          <w:rFonts w:ascii="Arial" w:hAnsi="Arial"/>
          <w:sz w:val="22"/>
        </w:rPr>
        <w:t>as</w:t>
      </w:r>
      <w:r>
        <w:rPr>
          <w:rFonts w:ascii="Times New Roman" w:hAnsi="Times New Roman"/>
          <w:sz w:val="22"/>
        </w:rPr>
        <w:t> </w:t>
      </w:r>
      <w:r>
        <w:rPr>
          <w:rFonts w:ascii="Arial" w:hAnsi="Arial"/>
          <w:sz w:val="22"/>
        </w:rPr>
        <w:t>of</w:t>
      </w:r>
      <w:r>
        <w:rPr>
          <w:rFonts w:ascii="Times New Roman" w:hAnsi="Times New Roman"/>
          <w:sz w:val="22"/>
        </w:rPr>
        <w:t> </w:t>
      </w:r>
      <w:r>
        <w:rPr>
          <w:rFonts w:ascii="Arial" w:hAnsi="Arial"/>
          <w:sz w:val="22"/>
        </w:rPr>
        <w:t>September 29,</w:t>
      </w:r>
      <w:r>
        <w:rPr>
          <w:rFonts w:ascii="Times New Roman" w:hAnsi="Times New Roman"/>
          <w:sz w:val="22"/>
        </w:rPr>
        <w:t> </w:t>
      </w:r>
      <w:r>
        <w:rPr>
          <w:rFonts w:ascii="Arial" w:hAnsi="Arial"/>
          <w:sz w:val="22"/>
        </w:rPr>
        <w:t>2023 in the original principal amount of</w:t>
      </w:r>
      <w:r>
        <w:rPr>
          <w:rFonts w:ascii="Times New Roman" w:hAnsi="Times New Roman"/>
          <w:sz w:val="22"/>
        </w:rPr>
        <w:t xml:space="preserve"> </w:t>
      </w:r>
    </w:p>
    <w:p>
      <w:pPr>
        <w:pStyle w:val="TextBody"/>
        <w:bidi w:val="0"/>
        <w:spacing w:before="17"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3548" w:right="3453" w:hanging="0"/>
        <w:jc w:val="center"/>
        <w:rPr>
          <w:rFonts w:ascii="Times New Roman" w:hAnsi="Times New Roman"/>
          <w:sz w:val="22"/>
        </w:rPr>
      </w:pPr>
      <w:r>
        <w:rPr>
          <w:rFonts w:ascii="Arial" w:hAnsi="Arial"/>
          <w:b/>
          <w:sz w:val="22"/>
        </w:rPr>
        <w:t>$21,060,912.57</w:t>
      </w:r>
      <w:r>
        <w:rPr>
          <w:rFonts w:ascii="Times New Roman" w:hAnsi="Times New Roman"/>
          <w:sz w:val="22"/>
        </w:rPr>
        <w:t xml:space="preserve"> </w:t>
      </w:r>
    </w:p>
    <w:p>
      <w:pPr>
        <w:pStyle w:val="TextBody"/>
        <w:bidi w:val="0"/>
        <w:spacing w:before="27" w:after="0"/>
        <w:ind w:left="1520" w:right="1180" w:hanging="0"/>
        <w:jc w:val="left"/>
        <w:rPr>
          <w:rFonts w:cs="Times New Roman"/>
          <w:szCs w:val="22"/>
        </w:rPr>
      </w:pPr>
      <w:r>
        <w:rPr>
          <w:rFonts w:cs="Arial"/>
          <w:bCs/>
          <w:szCs w:val="22"/>
        </w:rPr>
        <w:t>﻿</w:t>
      </w:r>
      <w:r>
        <w:rPr>
          <w:rFonts w:cs="Times New Roman"/>
          <w:szCs w:val="22"/>
        </w:rPr>
        <w:t xml:space="preserve"> </w:t>
      </w:r>
    </w:p>
    <w:p>
      <w:pPr>
        <w:pStyle w:val="TextBody"/>
        <w:bidi w:val="0"/>
        <w:spacing w:before="1" w:after="0"/>
        <w:ind w:left="3543" w:right="3453" w:hanging="0"/>
        <w:jc w:val="center"/>
        <w:rPr>
          <w:rFonts w:ascii="Times New Roman" w:hAnsi="Times New Roman"/>
          <w:sz w:val="22"/>
        </w:rPr>
      </w:pPr>
      <w:r>
        <w:rPr>
          <w:rFonts w:ascii="Arial" w:hAnsi="Arial"/>
          <w:sz w:val="22"/>
        </w:rPr>
        <w:t>between</w:t>
      </w:r>
      <w:r>
        <w:rPr>
          <w:rFonts w:ascii="Times New Roman" w:hAnsi="Times New Roman"/>
          <w:sz w:val="22"/>
        </w:rPr>
        <w:t xml:space="preserve"> </w:t>
      </w:r>
    </w:p>
    <w:p>
      <w:pPr>
        <w:pStyle w:val="TextBody"/>
        <w:bidi w:val="0"/>
        <w:spacing w:before="13" w:after="0"/>
        <w:ind w:left="3538" w:right="3453" w:hanging="0"/>
        <w:jc w:val="center"/>
        <w:rPr>
          <w:rFonts w:ascii="Times New Roman" w:hAnsi="Times New Roman"/>
          <w:sz w:val="22"/>
        </w:rPr>
      </w:pPr>
      <w:r>
        <w:rPr>
          <w:rFonts w:ascii="Arial" w:hAnsi="Arial"/>
          <w:b/>
          <w:sz w:val="22"/>
        </w:rPr>
        <w:t>SUTTON</w:t>
      </w:r>
      <w:r>
        <w:rPr>
          <w:rFonts w:ascii="Times New Roman" w:hAnsi="Times New Roman"/>
          <w:sz w:val="22"/>
        </w:rPr>
        <w:t> </w:t>
      </w:r>
      <w:r>
        <w:rPr>
          <w:rFonts w:ascii="Arial" w:hAnsi="Arial"/>
          <w:b/>
          <w:sz w:val="22"/>
        </w:rPr>
        <w:t>HILL</w:t>
      </w:r>
      <w:r>
        <w:rPr>
          <w:rFonts w:ascii="Times New Roman" w:hAnsi="Times New Roman"/>
          <w:sz w:val="22"/>
        </w:rPr>
        <w:t> </w:t>
      </w:r>
      <w:r>
        <w:rPr>
          <w:rFonts w:ascii="Arial" w:hAnsi="Arial"/>
          <w:b/>
          <w:sz w:val="22"/>
        </w:rPr>
        <w:t>PROPERTIES,</w:t>
      </w:r>
      <w:r>
        <w:rPr>
          <w:rFonts w:ascii="Times New Roman" w:hAnsi="Times New Roman"/>
          <w:sz w:val="22"/>
        </w:rPr>
        <w:t> </w:t>
      </w:r>
      <w:r>
        <w:rPr>
          <w:rFonts w:ascii="Arial" w:hAnsi="Arial"/>
          <w:b/>
          <w:sz w:val="22"/>
        </w:rPr>
        <w:t>LLC,</w:t>
      </w:r>
      <w:r>
        <w:rPr>
          <w:rFonts w:ascii="Times New Roman" w:hAnsi="Times New Roman"/>
          <w:sz w:val="22"/>
        </w:rPr>
        <w:t> </w:t>
      </w:r>
      <w:r>
        <w:rPr>
          <w:rFonts w:ascii="Arial" w:hAnsi="Arial"/>
          <w:sz w:val="22"/>
        </w:rPr>
        <w:t>Mortgagor</w:t>
      </w:r>
      <w:r>
        <w:rPr>
          <w:rFonts w:ascii="Times New Roman" w:hAnsi="Times New Roman"/>
          <w:sz w:val="22"/>
        </w:rPr>
        <w:t xml:space="preserve"> </w:t>
      </w:r>
    </w:p>
    <w:p>
      <w:pPr>
        <w:pStyle w:val="TextBody"/>
        <w:bidi w:val="0"/>
        <w:spacing w:lineRule="auto" w:line="252" w:before="14" w:after="0"/>
        <w:ind w:left="4127" w:right="4023" w:firstLine="53"/>
        <w:jc w:val="center"/>
        <w:rPr>
          <w:rFonts w:ascii="Times New Roman" w:hAnsi="Times New Roman"/>
          <w:sz w:val="22"/>
        </w:rPr>
      </w:pPr>
      <w:r>
        <w:rPr>
          <w:rFonts w:ascii="Arial" w:hAnsi="Arial"/>
          <w:sz w:val="22"/>
        </w:rPr>
        <w:t>a Nevada limited liability company, qualified to do business in New York having</w:t>
      </w:r>
      <w:r>
        <w:rPr>
          <w:rFonts w:ascii="Times New Roman" w:hAnsi="Times New Roman"/>
          <w:sz w:val="22"/>
        </w:rPr>
        <w:t> </w:t>
      </w:r>
      <w:r>
        <w:rPr>
          <w:rFonts w:ascii="Arial" w:hAnsi="Arial"/>
          <w:sz w:val="22"/>
        </w:rPr>
        <w:t>its</w:t>
      </w:r>
      <w:r>
        <w:rPr>
          <w:rFonts w:ascii="Times New Roman" w:hAnsi="Times New Roman"/>
          <w:sz w:val="22"/>
        </w:rPr>
        <w:t> </w:t>
      </w:r>
      <w:r>
        <w:rPr>
          <w:rFonts w:ascii="Arial" w:hAnsi="Arial"/>
          <w:sz w:val="22"/>
        </w:rPr>
        <w:t>principal</w:t>
      </w:r>
      <w:r>
        <w:rPr>
          <w:rFonts w:ascii="Times New Roman" w:hAnsi="Times New Roman"/>
          <w:sz w:val="22"/>
        </w:rPr>
        <w:t> </w:t>
      </w:r>
      <w:r>
        <w:rPr>
          <w:rFonts w:ascii="Arial" w:hAnsi="Arial"/>
          <w:sz w:val="22"/>
        </w:rPr>
        <w:t>place</w:t>
      </w:r>
      <w:r>
        <w:rPr>
          <w:rFonts w:ascii="Times New Roman" w:hAnsi="Times New Roman"/>
          <w:sz w:val="22"/>
        </w:rPr>
        <w:t> </w:t>
      </w:r>
      <w:r>
        <w:rPr>
          <w:rFonts w:ascii="Arial" w:hAnsi="Arial"/>
          <w:sz w:val="22"/>
        </w:rPr>
        <w:t>of</w:t>
      </w:r>
      <w:r>
        <w:rPr>
          <w:rFonts w:ascii="Times New Roman" w:hAnsi="Times New Roman"/>
          <w:sz w:val="22"/>
        </w:rPr>
        <w:t> </w:t>
      </w:r>
      <w:r>
        <w:rPr>
          <w:rFonts w:ascii="Arial" w:hAnsi="Arial"/>
          <w:sz w:val="22"/>
        </w:rPr>
        <w:t>business at: 5995 Sepulveda Boulevard, Suite 300 Culver City, California 90230</w:t>
      </w:r>
      <w:r>
        <w:rPr>
          <w:rFonts w:ascii="Times New Roman" w:hAnsi="Times New Roman"/>
          <w:sz w:val="22"/>
        </w:rPr>
        <w:t xml:space="preserve"> </w:t>
      </w:r>
    </w:p>
    <w:p>
      <w:pPr>
        <w:pStyle w:val="TextBody"/>
        <w:bidi w:val="0"/>
        <w:spacing w:before="13"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3552" w:right="3453" w:hanging="0"/>
        <w:jc w:val="center"/>
        <w:rPr>
          <w:rFonts w:ascii="Times New Roman" w:hAnsi="Times New Roman"/>
          <w:sz w:val="22"/>
        </w:rPr>
      </w:pPr>
      <w:r>
        <w:rPr>
          <w:rFonts w:ascii="Arial" w:hAnsi="Arial"/>
          <w:sz w:val="22"/>
        </w:rPr>
        <w:t>and</w:t>
      </w:r>
      <w:r>
        <w:rPr>
          <w:rFonts w:ascii="Times New Roman" w:hAnsi="Times New Roman"/>
          <w:sz w:val="22"/>
        </w:rPr>
        <w:t xml:space="preserve"> </w:t>
      </w:r>
    </w:p>
    <w:p>
      <w:pPr>
        <w:pStyle w:val="TextBody"/>
        <w:bidi w:val="0"/>
        <w:spacing w:before="28"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3546" w:right="3453" w:hanging="0"/>
        <w:jc w:val="center"/>
        <w:rPr>
          <w:rFonts w:ascii="Times New Roman" w:hAnsi="Times New Roman"/>
          <w:sz w:val="22"/>
        </w:rPr>
      </w:pPr>
      <w:r>
        <w:rPr>
          <w:rFonts w:ascii="Arial" w:hAnsi="Arial"/>
          <w:b/>
          <w:sz w:val="22"/>
        </w:rPr>
        <w:t>VALLEY</w:t>
      </w:r>
      <w:r>
        <w:rPr>
          <w:rFonts w:ascii="Times New Roman" w:hAnsi="Times New Roman"/>
          <w:sz w:val="22"/>
        </w:rPr>
        <w:t> </w:t>
      </w:r>
      <w:r>
        <w:rPr>
          <w:rFonts w:ascii="Arial" w:hAnsi="Arial"/>
          <w:b/>
          <w:sz w:val="22"/>
        </w:rPr>
        <w:t>NATIONAL</w:t>
      </w:r>
      <w:r>
        <w:rPr>
          <w:rFonts w:ascii="Times New Roman" w:hAnsi="Times New Roman"/>
          <w:sz w:val="22"/>
        </w:rPr>
        <w:t> </w:t>
      </w:r>
      <w:r>
        <w:rPr>
          <w:rFonts w:ascii="Arial" w:hAnsi="Arial"/>
          <w:b/>
          <w:sz w:val="22"/>
        </w:rPr>
        <w:t>BANK,</w:t>
      </w:r>
      <w:r>
        <w:rPr>
          <w:rFonts w:ascii="Times New Roman" w:hAnsi="Times New Roman"/>
          <w:sz w:val="22"/>
        </w:rPr>
        <w:t> </w:t>
      </w:r>
      <w:r>
        <w:rPr>
          <w:rFonts w:ascii="Arial" w:hAnsi="Arial"/>
          <w:sz w:val="22"/>
        </w:rPr>
        <w:t>Mortgagee</w:t>
      </w:r>
      <w:r>
        <w:rPr>
          <w:rFonts w:ascii="Times New Roman" w:hAnsi="Times New Roman"/>
          <w:sz w:val="22"/>
        </w:rPr>
        <w:t xml:space="preserve"> </w:t>
      </w:r>
    </w:p>
    <w:p>
      <w:pPr>
        <w:pStyle w:val="TextBody"/>
        <w:bidi w:val="0"/>
        <w:spacing w:lineRule="auto" w:line="252" w:before="14" w:after="0"/>
        <w:ind w:left="5196" w:right="3867" w:hanging="607"/>
        <w:jc w:val="left"/>
        <w:rPr>
          <w:rFonts w:ascii="Times New Roman" w:hAnsi="Times New Roman"/>
          <w:sz w:val="22"/>
        </w:rPr>
      </w:pPr>
      <w:r>
        <w:rPr>
          <w:rFonts w:ascii="Arial" w:hAnsi="Arial"/>
          <w:sz w:val="22"/>
        </w:rPr>
        <w:t>a</w:t>
      </w:r>
      <w:r>
        <w:rPr>
          <w:rFonts w:ascii="Times New Roman" w:hAnsi="Times New Roman"/>
          <w:sz w:val="22"/>
        </w:rPr>
        <w:t> </w:t>
      </w:r>
      <w:r>
        <w:rPr>
          <w:rFonts w:ascii="Arial" w:hAnsi="Arial"/>
          <w:sz w:val="22"/>
        </w:rPr>
        <w:t>national</w:t>
      </w:r>
      <w:r>
        <w:rPr>
          <w:rFonts w:ascii="Times New Roman" w:hAnsi="Times New Roman"/>
          <w:sz w:val="22"/>
        </w:rPr>
        <w:t> </w:t>
      </w:r>
      <w:r>
        <w:rPr>
          <w:rFonts w:ascii="Arial" w:hAnsi="Arial"/>
          <w:sz w:val="22"/>
        </w:rPr>
        <w:t>banking</w:t>
      </w:r>
      <w:r>
        <w:rPr>
          <w:rFonts w:ascii="Times New Roman" w:hAnsi="Times New Roman"/>
          <w:sz w:val="22"/>
        </w:rPr>
        <w:t> </w:t>
      </w:r>
      <w:r>
        <w:rPr>
          <w:rFonts w:ascii="Arial" w:hAnsi="Arial"/>
          <w:sz w:val="22"/>
        </w:rPr>
        <w:t>association, having an office at:</w:t>
      </w:r>
      <w:r>
        <w:rPr>
          <w:rFonts w:ascii="Times New Roman" w:hAnsi="Times New Roman"/>
          <w:sz w:val="22"/>
        </w:rPr>
        <w:t xml:space="preserve"> </w:t>
      </w:r>
    </w:p>
    <w:p>
      <w:pPr>
        <w:pStyle w:val="TextBody"/>
        <w:bidi w:val="0"/>
        <w:spacing w:lineRule="auto" w:line="244" w:before="3" w:after="0"/>
        <w:ind w:left="4796" w:right="4395" w:firstLine="462"/>
        <w:jc w:val="left"/>
        <w:rPr>
          <w:rFonts w:ascii="Times New Roman" w:hAnsi="Times New Roman"/>
          <w:sz w:val="22"/>
        </w:rPr>
      </w:pPr>
      <w:r>
        <w:rPr>
          <w:rFonts w:ascii="Arial" w:hAnsi="Arial"/>
          <w:sz w:val="22"/>
        </w:rPr>
        <w:t>1455 Valley Road Wayne,</w:t>
      </w:r>
      <w:r>
        <w:rPr>
          <w:rFonts w:ascii="Times New Roman" w:hAnsi="Times New Roman"/>
          <w:sz w:val="22"/>
        </w:rPr>
        <w:t> </w:t>
      </w:r>
      <w:r>
        <w:rPr>
          <w:rFonts w:ascii="Arial" w:hAnsi="Arial"/>
          <w:sz w:val="22"/>
        </w:rPr>
        <w:t>New</w:t>
      </w:r>
      <w:r>
        <w:rPr>
          <w:rFonts w:ascii="Times New Roman" w:hAnsi="Times New Roman"/>
          <w:sz w:val="22"/>
        </w:rPr>
        <w:t> </w:t>
      </w:r>
      <w:r>
        <w:rPr>
          <w:rFonts w:ascii="Arial" w:hAnsi="Arial"/>
          <w:sz w:val="22"/>
        </w:rPr>
        <w:t>Jersey</w:t>
      </w:r>
      <w:r>
        <w:rPr>
          <w:rFonts w:ascii="Times New Roman" w:hAnsi="Times New Roman"/>
          <w:sz w:val="22"/>
        </w:rPr>
        <w:t> </w:t>
      </w:r>
      <w:r>
        <w:rPr>
          <w:rFonts w:ascii="Arial" w:hAnsi="Arial"/>
          <w:sz w:val="22"/>
        </w:rPr>
        <w:t>07470</w:t>
      </w:r>
      <w:r>
        <w:rPr>
          <w:rFonts w:ascii="Times New Roman" w:hAnsi="Times New Roman"/>
          <w:sz w:val="22"/>
        </w:rPr>
        <w:t xml:space="preserve"> </w:t>
      </w:r>
    </w:p>
    <w:p>
      <w:pPr>
        <w:pStyle w:val="TextBody"/>
        <w:pBdr/>
        <w:bidi w:val="0"/>
        <w:spacing w:before="0" w:after="0"/>
        <w:ind w:left="1520" w:right="1180" w:hanging="0"/>
        <w:jc w:val="left"/>
        <w:rPr>
          <w:rFonts w:cs="Times New Roman"/>
          <w:szCs w:val="22"/>
        </w:rPr>
      </w:pPr>
      <w:r>
        <w:rPr>
          <w:rFonts w:cs="Arial"/>
          <w:szCs w:val="22"/>
        </w:rPr>
        <w:t>﻿</w:t>
      </w:r>
      <w:r>
        <w:rPr>
          <w:rFonts w:cs="Times New Roman"/>
          <w:szCs w:val="22"/>
        </w:rPr>
        <w:t xml:space="preserve"> </w:t>
      </w:r>
    </w:p>
    <w:p>
      <w:pPr>
        <w:pStyle w:val="TextBody"/>
        <w:pBdr/>
        <w:bidi w:val="0"/>
        <w:spacing w:before="0" w:after="0"/>
        <w:ind w:left="1520" w:right="1180" w:hanging="0"/>
        <w:jc w:val="left"/>
        <w:rPr>
          <w:rFonts w:cs="Times New Roman"/>
          <w:szCs w:val="22"/>
        </w:rPr>
      </w:pPr>
      <w:r>
        <w:rPr>
          <w:rFonts w:cs="Arial"/>
          <w:szCs w:val="22"/>
        </w:rPr>
        <w:t>﻿</w:t>
      </w:r>
      <w:r>
        <w:rPr>
          <w:rFonts w:cs="Times New Roman"/>
          <w:szCs w:val="22"/>
        </w:rPr>
        <w:t xml:space="preserve"> </w:t>
      </w:r>
    </w:p>
    <w:p>
      <w:pPr>
        <w:pStyle w:val="TextBody"/>
        <w:pBdr/>
        <w:bidi w:val="0"/>
        <w:spacing w:before="169"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1520" w:right="1415" w:hanging="0"/>
        <w:jc w:val="center"/>
        <w:rPr>
          <w:rFonts w:ascii="Times New Roman" w:hAnsi="Times New Roman"/>
          <w:sz w:val="22"/>
        </w:rPr>
      </w:pPr>
      <w:r>
        <w:rPr>
          <w:rFonts w:ascii="Arial" w:hAnsi="Arial"/>
          <w:sz w:val="22"/>
        </w:rPr>
        <w:t>LOCATION</w:t>
      </w:r>
      <w:r>
        <w:rPr>
          <w:rFonts w:ascii="Times New Roman" w:hAnsi="Times New Roman"/>
          <w:sz w:val="22"/>
        </w:rPr>
        <w:t> </w:t>
      </w:r>
      <w:r>
        <w:rPr>
          <w:rFonts w:ascii="Arial" w:hAnsi="Arial"/>
          <w:sz w:val="22"/>
        </w:rPr>
        <w:t>OF</w:t>
      </w:r>
      <w:r>
        <w:rPr>
          <w:rFonts w:ascii="Times New Roman" w:hAnsi="Times New Roman"/>
          <w:sz w:val="22"/>
        </w:rPr>
        <w:t> </w:t>
      </w:r>
      <w:r>
        <w:rPr>
          <w:rFonts w:ascii="Arial" w:hAnsi="Arial"/>
          <w:sz w:val="22"/>
        </w:rPr>
        <w:t>PREMISES:</w:t>
      </w:r>
      <w:r>
        <w:rPr>
          <w:rFonts w:ascii="Times New Roman" w:hAnsi="Times New Roman"/>
          <w:sz w:val="22"/>
        </w:rPr>
        <w:t xml:space="preserve"> </w:t>
      </w:r>
    </w:p>
    <w:tbl>
      <w:tblPr>
        <w:tblW w:w="3473" w:type="dxa"/>
        <w:jc w:val="left"/>
        <w:tblInd w:w="1520" w:type="dxa"/>
        <w:tblLayout w:type="fixed"/>
        <w:tblCellMar>
          <w:top w:w="0" w:type="dxa"/>
          <w:left w:w="0" w:type="dxa"/>
          <w:bottom w:w="0" w:type="dxa"/>
          <w:right w:w="0" w:type="dxa"/>
        </w:tblCellMar>
      </w:tblPr>
      <w:tblGrid>
        <w:gridCol w:w="1290"/>
        <w:gridCol w:w="2183"/>
      </w:tblGrid>
      <w:tr>
        <w:trPr/>
        <w:tc>
          <w:tcPr>
            <w:tcW w:w="1290" w:type="dxa"/>
            <w:tcBorders/>
            <w:vAlign w:val="center"/>
          </w:tcPr>
          <w:p>
            <w:pPr>
              <w:pStyle w:val="TableContents"/>
              <w:bidi w:val="0"/>
              <w:spacing w:before="0" w:after="0"/>
              <w:ind w:left="0" w:right="0" w:hanging="0"/>
              <w:jc w:val="left"/>
              <w:rPr>
                <w:rFonts w:cs="Times New Roman"/>
                <w:szCs w:val="2"/>
              </w:rPr>
            </w:pPr>
            <w:r>
              <w:rPr>
                <w:rFonts w:cs="Times New Roman"/>
                <w:szCs w:val="2"/>
              </w:rPr>
              <w:t>﻿</w:t>
            </w:r>
          </w:p>
        </w:tc>
        <w:tc>
          <w:tcPr>
            <w:tcW w:w="2183" w:type="dxa"/>
            <w:tcBorders/>
            <w:vAlign w:val="center"/>
          </w:tcPr>
          <w:p>
            <w:pPr>
              <w:pStyle w:val="TableContents"/>
              <w:bidi w:val="0"/>
              <w:spacing w:before="0" w:after="0"/>
              <w:ind w:left="0" w:right="0" w:hanging="0"/>
              <w:jc w:val="left"/>
              <w:rPr/>
            </w:pPr>
            <w:r>
              <w:rPr/>
              <w:t> </w:t>
            </w:r>
          </w:p>
        </w:tc>
      </w:tr>
      <w:tr>
        <w:trPr/>
        <w:tc>
          <w:tcPr>
            <w:tcW w:w="1290" w:type="dxa"/>
            <w:tcBorders/>
            <w:vAlign w:val="center"/>
          </w:tcPr>
          <w:p>
            <w:pPr>
              <w:pStyle w:val="TableContents"/>
              <w:bidi w:val="0"/>
              <w:spacing w:before="0" w:after="0"/>
              <w:ind w:left="0" w:right="0" w:firstLine="160"/>
              <w:jc w:val="left"/>
              <w:rPr>
                <w:rFonts w:ascii="Arial" w:hAnsi="Arial"/>
                <w:color w:val="000000"/>
                <w:sz w:val="16"/>
              </w:rPr>
            </w:pPr>
            <w:r>
              <w:rPr>
                <w:rFonts w:ascii="Arial" w:hAnsi="Arial"/>
                <w:color w:val="000000"/>
                <w:sz w:val="16"/>
              </w:rPr>
              <w:t>Street Address</w:t>
            </w:r>
          </w:p>
        </w:tc>
        <w:tc>
          <w:tcPr>
            <w:tcW w:w="2183" w:type="dxa"/>
            <w:tcBorders/>
            <w:vAlign w:val="center"/>
          </w:tcPr>
          <w:p>
            <w:pPr>
              <w:pStyle w:val="TableContents"/>
              <w:bidi w:val="0"/>
              <w:spacing w:before="0" w:after="0"/>
              <w:ind w:left="0" w:right="0" w:firstLine="153"/>
              <w:jc w:val="left"/>
              <w:rPr>
                <w:rFonts w:ascii="Arial" w:hAnsi="Arial"/>
                <w:b/>
                <w:color w:val="000000"/>
                <w:sz w:val="16"/>
              </w:rPr>
            </w:pPr>
            <w:r>
              <w:rPr>
                <w:rFonts w:ascii="Arial" w:hAnsi="Arial"/>
                <w:b/>
                <w:color w:val="000000"/>
                <w:sz w:val="16"/>
              </w:rPr>
              <w:t>: 1001-1007 Third Avenue</w:t>
            </w:r>
          </w:p>
        </w:tc>
      </w:tr>
      <w:tr>
        <w:trPr/>
        <w:tc>
          <w:tcPr>
            <w:tcW w:w="1290" w:type="dxa"/>
            <w:tcBorders/>
            <w:vAlign w:val="center"/>
          </w:tcPr>
          <w:p>
            <w:pPr>
              <w:pStyle w:val="TableContents"/>
              <w:bidi w:val="0"/>
              <w:spacing w:before="0" w:after="0"/>
              <w:ind w:left="0" w:right="0" w:firstLine="160"/>
              <w:jc w:val="left"/>
              <w:rPr>
                <w:rFonts w:ascii="Arial" w:hAnsi="Arial"/>
                <w:color w:val="000000"/>
                <w:sz w:val="16"/>
              </w:rPr>
            </w:pPr>
            <w:r>
              <w:rPr>
                <w:rFonts w:ascii="Arial" w:hAnsi="Arial"/>
                <w:color w:val="000000"/>
                <w:sz w:val="16"/>
              </w:rPr>
              <w:t>City of</w:t>
            </w:r>
          </w:p>
        </w:tc>
        <w:tc>
          <w:tcPr>
            <w:tcW w:w="2183" w:type="dxa"/>
            <w:tcBorders/>
            <w:vAlign w:val="center"/>
          </w:tcPr>
          <w:p>
            <w:pPr>
              <w:pStyle w:val="TableContents"/>
              <w:bidi w:val="0"/>
              <w:spacing w:before="0" w:after="0"/>
              <w:ind w:left="0" w:right="0" w:firstLine="161"/>
              <w:jc w:val="left"/>
              <w:rPr>
                <w:rFonts w:ascii="Arial" w:hAnsi="Arial"/>
                <w:b/>
                <w:color w:val="000000"/>
                <w:sz w:val="16"/>
              </w:rPr>
            </w:pPr>
            <w:r>
              <w:rPr>
                <w:rFonts w:ascii="Arial" w:hAnsi="Arial"/>
                <w:b/>
                <w:color w:val="000000"/>
                <w:sz w:val="16"/>
              </w:rPr>
              <w:t>: New York</w:t>
            </w:r>
          </w:p>
        </w:tc>
      </w:tr>
      <w:tr>
        <w:trPr/>
        <w:tc>
          <w:tcPr>
            <w:tcW w:w="1290" w:type="dxa"/>
            <w:tcBorders/>
            <w:vAlign w:val="center"/>
          </w:tcPr>
          <w:p>
            <w:pPr>
              <w:pStyle w:val="TableContents"/>
              <w:bidi w:val="0"/>
              <w:spacing w:before="0" w:after="0"/>
              <w:ind w:left="0" w:right="0" w:firstLine="160"/>
              <w:jc w:val="left"/>
              <w:rPr>
                <w:rFonts w:ascii="Arial" w:hAnsi="Arial"/>
                <w:color w:val="000000"/>
                <w:sz w:val="16"/>
              </w:rPr>
            </w:pPr>
            <w:r>
              <w:rPr>
                <w:rFonts w:ascii="Arial" w:hAnsi="Arial"/>
                <w:color w:val="000000"/>
                <w:sz w:val="16"/>
              </w:rPr>
              <w:t>County of</w:t>
            </w:r>
          </w:p>
        </w:tc>
        <w:tc>
          <w:tcPr>
            <w:tcW w:w="2183" w:type="dxa"/>
            <w:tcBorders/>
            <w:vAlign w:val="center"/>
          </w:tcPr>
          <w:p>
            <w:pPr>
              <w:pStyle w:val="TableContents"/>
              <w:bidi w:val="0"/>
              <w:spacing w:before="0" w:after="0"/>
              <w:ind w:left="0" w:right="0" w:firstLine="161"/>
              <w:jc w:val="left"/>
              <w:rPr>
                <w:rFonts w:ascii="Arial" w:hAnsi="Arial"/>
                <w:b/>
                <w:color w:val="000000"/>
                <w:sz w:val="16"/>
              </w:rPr>
            </w:pPr>
            <w:r>
              <w:rPr>
                <w:rFonts w:ascii="Arial" w:hAnsi="Arial"/>
                <w:b/>
                <w:color w:val="000000"/>
                <w:sz w:val="16"/>
              </w:rPr>
              <w:t>: New York</w:t>
            </w:r>
          </w:p>
        </w:tc>
      </w:tr>
      <w:tr>
        <w:trPr/>
        <w:tc>
          <w:tcPr>
            <w:tcW w:w="1290" w:type="dxa"/>
            <w:tcBorders/>
            <w:vAlign w:val="center"/>
          </w:tcPr>
          <w:p>
            <w:pPr>
              <w:pStyle w:val="TableContents"/>
              <w:bidi w:val="0"/>
              <w:spacing w:before="0" w:after="0"/>
              <w:ind w:left="0" w:right="0" w:firstLine="160"/>
              <w:jc w:val="left"/>
              <w:rPr>
                <w:rFonts w:ascii="Arial" w:hAnsi="Arial"/>
                <w:color w:val="000000"/>
                <w:sz w:val="16"/>
              </w:rPr>
            </w:pPr>
            <w:r>
              <w:rPr>
                <w:rFonts w:ascii="Arial" w:hAnsi="Arial"/>
                <w:color w:val="000000"/>
                <w:sz w:val="16"/>
              </w:rPr>
              <w:t>State of</w:t>
            </w:r>
          </w:p>
        </w:tc>
        <w:tc>
          <w:tcPr>
            <w:tcW w:w="2183" w:type="dxa"/>
            <w:tcBorders/>
            <w:vAlign w:val="center"/>
          </w:tcPr>
          <w:p>
            <w:pPr>
              <w:pStyle w:val="TableContents"/>
              <w:bidi w:val="0"/>
              <w:spacing w:before="0" w:after="0"/>
              <w:ind w:left="0" w:right="0" w:firstLine="161"/>
              <w:jc w:val="left"/>
              <w:rPr>
                <w:rFonts w:ascii="Arial" w:hAnsi="Arial"/>
                <w:b/>
                <w:color w:val="000000"/>
                <w:sz w:val="16"/>
              </w:rPr>
            </w:pPr>
            <w:r>
              <w:rPr>
                <w:rFonts w:ascii="Arial" w:hAnsi="Arial"/>
                <w:b/>
                <w:color w:val="000000"/>
                <w:sz w:val="16"/>
              </w:rPr>
              <w:t>: New York</w:t>
            </w:r>
          </w:p>
        </w:tc>
      </w:tr>
      <w:tr>
        <w:trPr/>
        <w:tc>
          <w:tcPr>
            <w:tcW w:w="1290" w:type="dxa"/>
            <w:tcBorders/>
            <w:vAlign w:val="center"/>
          </w:tcPr>
          <w:p>
            <w:pPr>
              <w:pStyle w:val="TableContents"/>
              <w:bidi w:val="0"/>
              <w:spacing w:before="0" w:after="0"/>
              <w:ind w:left="0" w:right="0" w:firstLine="160"/>
              <w:jc w:val="left"/>
              <w:rPr>
                <w:rFonts w:ascii="Arial" w:hAnsi="Arial"/>
                <w:color w:val="000000"/>
                <w:sz w:val="16"/>
              </w:rPr>
            </w:pPr>
            <w:r>
              <w:rPr>
                <w:rFonts w:ascii="Arial" w:hAnsi="Arial"/>
                <w:color w:val="000000"/>
                <w:sz w:val="16"/>
              </w:rPr>
              <w:t>Block</w:t>
            </w:r>
          </w:p>
        </w:tc>
        <w:tc>
          <w:tcPr>
            <w:tcW w:w="2183" w:type="dxa"/>
            <w:tcBorders/>
            <w:vAlign w:val="center"/>
          </w:tcPr>
          <w:p>
            <w:pPr>
              <w:pStyle w:val="TableContents"/>
              <w:bidi w:val="0"/>
              <w:spacing w:before="0" w:after="0"/>
              <w:ind w:left="0" w:right="0" w:firstLine="161"/>
              <w:jc w:val="left"/>
              <w:rPr>
                <w:rFonts w:ascii="Arial" w:hAnsi="Arial"/>
                <w:b/>
                <w:color w:val="000000"/>
                <w:sz w:val="16"/>
              </w:rPr>
            </w:pPr>
            <w:r>
              <w:rPr>
                <w:rFonts w:ascii="Arial" w:hAnsi="Arial"/>
                <w:b/>
                <w:color w:val="000000"/>
                <w:sz w:val="16"/>
              </w:rPr>
              <w:t>: 1414</w:t>
            </w:r>
          </w:p>
        </w:tc>
      </w:tr>
      <w:tr>
        <w:trPr/>
        <w:tc>
          <w:tcPr>
            <w:tcW w:w="1290" w:type="dxa"/>
            <w:tcBorders/>
            <w:vAlign w:val="center"/>
          </w:tcPr>
          <w:p>
            <w:pPr>
              <w:pStyle w:val="TableContents"/>
              <w:bidi w:val="0"/>
              <w:spacing w:before="0" w:after="0"/>
              <w:ind w:left="0" w:right="0" w:firstLine="160"/>
              <w:jc w:val="left"/>
              <w:rPr>
                <w:rFonts w:ascii="Arial" w:hAnsi="Arial"/>
                <w:color w:val="000000"/>
                <w:sz w:val="16"/>
              </w:rPr>
            </w:pPr>
            <w:r>
              <w:rPr>
                <w:rFonts w:ascii="Arial" w:hAnsi="Arial"/>
                <w:color w:val="000000"/>
                <w:sz w:val="16"/>
              </w:rPr>
              <w:t>Lots</w:t>
            </w:r>
          </w:p>
        </w:tc>
        <w:tc>
          <w:tcPr>
            <w:tcW w:w="2183" w:type="dxa"/>
            <w:tcBorders/>
            <w:vAlign w:val="center"/>
          </w:tcPr>
          <w:p>
            <w:pPr>
              <w:pStyle w:val="TableContents"/>
              <w:bidi w:val="0"/>
              <w:spacing w:before="0" w:after="0"/>
              <w:ind w:left="0" w:right="0" w:firstLine="161"/>
              <w:jc w:val="left"/>
              <w:rPr>
                <w:rFonts w:ascii="Arial" w:hAnsi="Arial"/>
                <w:b/>
                <w:color w:val="000000"/>
                <w:sz w:val="16"/>
              </w:rPr>
            </w:pPr>
            <w:r>
              <w:rPr>
                <w:rFonts w:ascii="Arial" w:hAnsi="Arial"/>
                <w:b/>
                <w:color w:val="000000"/>
                <w:sz w:val="16"/>
              </w:rPr>
              <w:t>: 48</w:t>
            </w:r>
          </w:p>
        </w:tc>
      </w:tr>
    </w:tbl>
    <w:p>
      <w:pPr>
        <w:pStyle w:val="TextBody"/>
        <w:bidi w:val="0"/>
        <w:spacing w:before="0" w:after="0"/>
        <w:ind w:left="1520" w:right="1180" w:hanging="0"/>
        <w:jc w:val="left"/>
        <w:rPr>
          <w:rFonts w:cs="Times New Roman"/>
          <w:szCs w:val="22"/>
        </w:rPr>
      </w:pPr>
      <w:r>
        <w:rPr>
          <w:rFonts w:cs="Times New Roman"/>
          <w:szCs w:val="22"/>
        </w:rPr>
        <w:t xml:space="preserve">﻿ </w:t>
      </w:r>
    </w:p>
    <w:p>
      <w:pPr>
        <w:pStyle w:val="TextBody"/>
        <w:pBdr/>
        <w:bidi w:val="0"/>
        <w:spacing w:before="0" w:after="0"/>
        <w:ind w:left="1520" w:right="1180" w:hanging="0"/>
        <w:jc w:val="left"/>
        <w:rPr>
          <w:rFonts w:cs="Times New Roman"/>
          <w:szCs w:val="16"/>
        </w:rPr>
      </w:pPr>
      <w:r>
        <w:rPr>
          <w:rFonts w:cs="Arial"/>
          <w:bCs/>
          <w:szCs w:val="16"/>
        </w:rPr>
        <w:t>﻿</w:t>
      </w:r>
      <w:r>
        <w:rPr>
          <w:rFonts w:cs="Times New Roman"/>
          <w:szCs w:val="16"/>
        </w:rPr>
        <w:t xml:space="preserve"> </w:t>
      </w:r>
    </w:p>
    <w:p>
      <w:pPr>
        <w:pStyle w:val="TextBody"/>
        <w:pBdr/>
        <w:bidi w:val="0"/>
        <w:spacing w:before="9" w:after="0"/>
        <w:ind w:left="1520" w:right="1180" w:hanging="0"/>
        <w:jc w:val="left"/>
        <w:rPr>
          <w:rFonts w:cs="Times New Roman"/>
          <w:szCs w:val="16"/>
        </w:rPr>
      </w:pPr>
      <w:r>
        <w:rPr>
          <w:rFonts w:cs="Arial"/>
          <w:bCs/>
          <w:szCs w:val="16"/>
        </w:rPr>
        <w:t>﻿</w:t>
      </w:r>
      <w:r>
        <w:rPr>
          <w:rFonts w:cs="Times New Roman"/>
          <w:szCs w:val="16"/>
        </w:rPr>
        <w:t xml:space="preserve"> </w:t>
      </w:r>
    </w:p>
    <w:p>
      <w:pPr>
        <w:pStyle w:val="TextBody"/>
        <w:bidi w:val="0"/>
        <w:spacing w:before="0" w:after="0"/>
        <w:ind w:left="3810" w:right="3669" w:hanging="0"/>
        <w:jc w:val="center"/>
        <w:rPr>
          <w:rFonts w:ascii="Times New Roman" w:hAnsi="Times New Roman"/>
          <w:sz w:val="22"/>
        </w:rPr>
      </w:pPr>
      <w:r>
        <w:rPr>
          <w:rFonts w:ascii="Arial" w:hAnsi="Arial"/>
          <w:sz w:val="22"/>
        </w:rPr>
        <w:t>AFTER</w:t>
      </w:r>
      <w:r>
        <w:rPr>
          <w:rFonts w:ascii="Times New Roman" w:hAnsi="Times New Roman"/>
          <w:sz w:val="22"/>
        </w:rPr>
        <w:t> </w:t>
      </w:r>
      <w:r>
        <w:rPr>
          <w:rFonts w:ascii="Arial" w:hAnsi="Arial"/>
          <w:sz w:val="22"/>
        </w:rPr>
        <w:t>RECORDING,</w:t>
      </w:r>
      <w:r>
        <w:rPr>
          <w:rFonts w:ascii="Times New Roman" w:hAnsi="Times New Roman"/>
          <w:sz w:val="22"/>
        </w:rPr>
        <w:t> </w:t>
      </w:r>
      <w:r>
        <w:rPr>
          <w:rFonts w:ascii="Arial" w:hAnsi="Arial"/>
          <w:sz w:val="22"/>
        </w:rPr>
        <w:t>PLEASE</w:t>
      </w:r>
      <w:r>
        <w:rPr>
          <w:rFonts w:ascii="Times New Roman" w:hAnsi="Times New Roman"/>
          <w:sz w:val="22"/>
        </w:rPr>
        <w:t> </w:t>
      </w:r>
      <w:r>
        <w:rPr>
          <w:rFonts w:ascii="Arial" w:hAnsi="Arial"/>
          <w:sz w:val="22"/>
        </w:rPr>
        <w:t>RETURN</w:t>
      </w:r>
      <w:r>
        <w:rPr>
          <w:rFonts w:ascii="Times New Roman" w:hAnsi="Times New Roman"/>
          <w:sz w:val="22"/>
        </w:rPr>
        <w:t> </w:t>
      </w:r>
      <w:r>
        <w:rPr>
          <w:rFonts w:ascii="Arial" w:hAnsi="Arial"/>
          <w:sz w:val="22"/>
        </w:rPr>
        <w:t>TO: VALLEY NATIONAL BANK</w:t>
      </w:r>
      <w:r>
        <w:rPr>
          <w:rFonts w:ascii="Times New Roman" w:hAnsi="Times New Roman"/>
          <w:sz w:val="22"/>
        </w:rPr>
        <w:t xml:space="preserve"> </w:t>
      </w:r>
    </w:p>
    <w:p>
      <w:pPr>
        <w:pStyle w:val="TextBody"/>
        <w:bidi w:val="0"/>
        <w:spacing w:lineRule="auto" w:line="252" w:before="18" w:after="0"/>
        <w:ind w:left="4630" w:right="4478" w:hanging="19"/>
        <w:jc w:val="center"/>
        <w:rPr>
          <w:rFonts w:ascii="Times New Roman" w:hAnsi="Times New Roman"/>
          <w:sz w:val="22"/>
        </w:rPr>
      </w:pPr>
      <w:r>
        <w:rPr>
          <w:rFonts w:ascii="Arial" w:hAnsi="Arial"/>
          <w:sz w:val="22"/>
        </w:rPr>
        <w:t>1720 ROUTE 23 NORTH WAYNE,</w:t>
      </w:r>
      <w:r>
        <w:rPr>
          <w:rFonts w:ascii="Times New Roman" w:hAnsi="Times New Roman"/>
          <w:sz w:val="22"/>
        </w:rPr>
        <w:t> </w:t>
      </w:r>
      <w:r>
        <w:rPr>
          <w:rFonts w:ascii="Arial" w:hAnsi="Arial"/>
          <w:sz w:val="22"/>
        </w:rPr>
        <w:t>NEW</w:t>
      </w:r>
      <w:r>
        <w:rPr>
          <w:rFonts w:ascii="Times New Roman" w:hAnsi="Times New Roman"/>
          <w:sz w:val="22"/>
        </w:rPr>
        <w:t> </w:t>
      </w:r>
      <w:r>
        <w:rPr>
          <w:rFonts w:ascii="Arial" w:hAnsi="Arial"/>
          <w:sz w:val="22"/>
        </w:rPr>
        <w:t>JERSEY</w:t>
      </w:r>
      <w:r>
        <w:rPr>
          <w:rFonts w:ascii="Times New Roman" w:hAnsi="Times New Roman"/>
          <w:sz w:val="22"/>
        </w:rPr>
        <w:t> </w:t>
      </w:r>
      <w:r>
        <w:rPr>
          <w:rFonts w:ascii="Arial" w:hAnsi="Arial"/>
          <w:sz w:val="22"/>
        </w:rPr>
        <w:t>07470</w:t>
      </w:r>
      <w:r>
        <w:rPr>
          <w:rFonts w:ascii="Times New Roman" w:hAnsi="Times New Roman"/>
          <w:sz w:val="22"/>
        </w:rPr>
        <w:t xml:space="preserve"> </w:t>
      </w:r>
    </w:p>
    <w:p>
      <w:pPr>
        <w:pStyle w:val="TextBody"/>
        <w:bidi w:val="0"/>
        <w:spacing w:lineRule="auto" w:line="252" w:before="0" w:after="0"/>
        <w:ind w:left="1520" w:right="1180" w:hanging="0"/>
        <w:jc w:val="center"/>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p>
      <w:pPr>
        <w:pStyle w:val="TextBody"/>
        <w:bidi w:val="0"/>
        <w:spacing w:before="82" w:after="0"/>
        <w:ind w:left="3065" w:right="1180" w:hanging="0"/>
        <w:jc w:val="left"/>
        <w:rPr>
          <w:rFonts w:ascii="Times New Roman" w:hAnsi="Times New Roman"/>
          <w:sz w:val="22"/>
        </w:rPr>
      </w:pPr>
      <w:r>
        <w:rPr>
          <w:rFonts w:ascii="Arial" w:hAnsi="Arial"/>
          <w:b/>
          <w:sz w:val="22"/>
        </w:rPr>
        <w:t>MORTGAGE</w:t>
      </w:r>
      <w:r>
        <w:rPr>
          <w:rFonts w:ascii="Times New Roman" w:hAnsi="Times New Roman"/>
          <w:sz w:val="22"/>
        </w:rPr>
        <w:t> </w:t>
      </w:r>
      <w:r>
        <w:rPr>
          <w:rFonts w:ascii="Arial" w:hAnsi="Arial"/>
          <w:b/>
          <w:sz w:val="22"/>
        </w:rPr>
        <w:t>MODIFICATION</w:t>
      </w:r>
      <w:r>
        <w:rPr>
          <w:rFonts w:ascii="Times New Roman" w:hAnsi="Times New Roman"/>
          <w:sz w:val="22"/>
        </w:rPr>
        <w:t> </w:t>
      </w:r>
      <w:r>
        <w:rPr>
          <w:rFonts w:ascii="Arial" w:hAnsi="Arial"/>
          <w:b/>
          <w:sz w:val="22"/>
        </w:rPr>
        <w:t>AND</w:t>
      </w:r>
      <w:r>
        <w:rPr>
          <w:rFonts w:ascii="Times New Roman" w:hAnsi="Times New Roman"/>
          <w:sz w:val="22"/>
        </w:rPr>
        <w:t> </w:t>
      </w:r>
      <w:r>
        <w:rPr>
          <w:rFonts w:ascii="Arial" w:hAnsi="Arial"/>
          <w:b/>
          <w:sz w:val="22"/>
        </w:rPr>
        <w:t>EXTENSION</w:t>
      </w:r>
      <w:r>
        <w:rPr>
          <w:rFonts w:ascii="Times New Roman" w:hAnsi="Times New Roman"/>
          <w:sz w:val="22"/>
        </w:rPr>
        <w:t> </w:t>
      </w:r>
      <w:r>
        <w:rPr>
          <w:rFonts w:ascii="Arial" w:hAnsi="Arial"/>
          <w:b/>
          <w:sz w:val="22"/>
        </w:rPr>
        <w:t>AGREEMENT</w:t>
      </w:r>
      <w:r>
        <w:rPr>
          <w:rFonts w:ascii="Times New Roman" w:hAnsi="Times New Roman"/>
          <w:sz w:val="22"/>
        </w:rPr>
        <w:t> </w:t>
      </w:r>
      <w:r>
        <w:rPr>
          <w:rFonts w:ascii="Arial" w:hAnsi="Arial"/>
          <w:sz w:val="23"/>
        </w:rPr>
        <w:t>(the</w:t>
      </w:r>
      <w:r>
        <w:rPr>
          <w:rFonts w:ascii="Times New Roman" w:hAnsi="Times New Roman"/>
          <w:sz w:val="22"/>
        </w:rPr>
        <w:t xml:space="preserve"> </w:t>
      </w:r>
    </w:p>
    <w:p>
      <w:pPr>
        <w:pStyle w:val="TextBody"/>
        <w:bidi w:val="0"/>
        <w:spacing w:lineRule="auto" w:line="240" w:before="2" w:after="0"/>
        <w:ind w:left="1659" w:right="1552" w:firstLine="2"/>
        <w:jc w:val="both"/>
        <w:rPr>
          <w:rFonts w:ascii="Times New Roman" w:hAnsi="Times New Roman"/>
          <w:sz w:val="22"/>
        </w:rPr>
      </w:pPr>
      <w:r>
        <w:rPr>
          <w:rFonts w:ascii="Arial" w:hAnsi="Arial"/>
          <w:b/>
          <w:sz w:val="22"/>
        </w:rPr>
        <w:t xml:space="preserve">"Modification and Extension Agreement"), </w:t>
      </w:r>
      <w:r>
        <w:rPr>
          <w:rFonts w:ascii="Arial" w:hAnsi="Arial"/>
          <w:sz w:val="22"/>
        </w:rPr>
        <w:t>dated as of September 29, 2023, given between SUTTON HILL</w:t>
      </w:r>
      <w:r>
        <w:rPr>
          <w:rFonts w:ascii="Times New Roman" w:hAnsi="Times New Roman"/>
          <w:sz w:val="22"/>
        </w:rPr>
        <w:t> </w:t>
      </w:r>
      <w:r>
        <w:rPr>
          <w:rFonts w:ascii="Arial" w:hAnsi="Arial"/>
          <w:sz w:val="22"/>
        </w:rPr>
        <w:t>PROPERTIES, LLC,</w:t>
      </w:r>
      <w:r>
        <w:rPr>
          <w:rFonts w:ascii="Times New Roman" w:hAnsi="Times New Roman"/>
          <w:sz w:val="22"/>
        </w:rPr>
        <w:t> </w:t>
      </w:r>
      <w:r>
        <w:rPr>
          <w:rFonts w:ascii="Arial" w:hAnsi="Arial"/>
          <w:sz w:val="22"/>
        </w:rPr>
        <w:t>a</w:t>
      </w:r>
      <w:r>
        <w:rPr>
          <w:rFonts w:ascii="Times New Roman" w:hAnsi="Times New Roman"/>
          <w:sz w:val="22"/>
        </w:rPr>
        <w:t> </w:t>
      </w:r>
      <w:r>
        <w:rPr>
          <w:rFonts w:ascii="Arial" w:hAnsi="Arial"/>
          <w:sz w:val="22"/>
        </w:rPr>
        <w:t>Nevada</w:t>
      </w:r>
      <w:r>
        <w:rPr>
          <w:rFonts w:ascii="Times New Roman" w:hAnsi="Times New Roman"/>
          <w:sz w:val="22"/>
        </w:rPr>
        <w:t> </w:t>
      </w:r>
      <w:r>
        <w:rPr>
          <w:rFonts w:ascii="Arial" w:hAnsi="Arial"/>
          <w:sz w:val="22"/>
        </w:rPr>
        <w:t>limited</w:t>
      </w:r>
      <w:r>
        <w:rPr>
          <w:rFonts w:ascii="Times New Roman" w:hAnsi="Times New Roman"/>
          <w:sz w:val="22"/>
        </w:rPr>
        <w:t> </w:t>
      </w:r>
      <w:r>
        <w:rPr>
          <w:rFonts w:ascii="Arial" w:hAnsi="Arial"/>
          <w:sz w:val="22"/>
        </w:rPr>
        <w:t>liability</w:t>
      </w:r>
      <w:r>
        <w:rPr>
          <w:rFonts w:ascii="Times New Roman" w:hAnsi="Times New Roman"/>
          <w:sz w:val="22"/>
        </w:rPr>
        <w:t> </w:t>
      </w:r>
      <w:r>
        <w:rPr>
          <w:rFonts w:ascii="Arial" w:hAnsi="Arial"/>
          <w:sz w:val="22"/>
        </w:rPr>
        <w:t>company</w:t>
      </w:r>
      <w:r>
        <w:rPr>
          <w:rFonts w:ascii="Times New Roman" w:hAnsi="Times New Roman"/>
          <w:sz w:val="22"/>
        </w:rPr>
        <w:t> </w:t>
      </w:r>
      <w:r>
        <w:rPr>
          <w:rFonts w:ascii="Arial" w:hAnsi="Arial"/>
          <w:sz w:val="22"/>
        </w:rPr>
        <w:t xml:space="preserve">qualified to do business in New York, having its principal place of business at 5995 Sepulveda Boulevard, Suite 300, Culver City, California 90230 </w:t>
      </w:r>
      <w:r>
        <w:rPr>
          <w:rFonts w:ascii="Arial" w:hAnsi="Arial"/>
          <w:b/>
          <w:sz w:val="22"/>
        </w:rPr>
        <w:t xml:space="preserve">("Mortgagor") </w:t>
      </w:r>
      <w:r>
        <w:rPr>
          <w:rFonts w:ascii="Arial" w:hAnsi="Arial"/>
          <w:sz w:val="22"/>
        </w:rPr>
        <w:t>and VALLEY NATIONAL BANK, a</w:t>
      </w:r>
      <w:r>
        <w:rPr>
          <w:rFonts w:ascii="Times New Roman" w:hAnsi="Times New Roman"/>
          <w:sz w:val="22"/>
        </w:rPr>
        <w:t> </w:t>
      </w:r>
      <w:r>
        <w:rPr>
          <w:rFonts w:ascii="Arial" w:hAnsi="Arial"/>
          <w:sz w:val="22"/>
        </w:rPr>
        <w:t>national banking association having an</w:t>
      </w:r>
      <w:r>
        <w:rPr>
          <w:rFonts w:ascii="Times New Roman" w:hAnsi="Times New Roman"/>
          <w:sz w:val="22"/>
        </w:rPr>
        <w:t> </w:t>
      </w:r>
      <w:r>
        <w:rPr>
          <w:rFonts w:ascii="Arial" w:hAnsi="Arial"/>
          <w:sz w:val="22"/>
        </w:rPr>
        <w:t>office</w:t>
      </w:r>
      <w:r>
        <w:rPr>
          <w:rFonts w:ascii="Times New Roman" w:hAnsi="Times New Roman"/>
          <w:sz w:val="22"/>
        </w:rPr>
        <w:t> </w:t>
      </w:r>
      <w:r>
        <w:rPr>
          <w:rFonts w:ascii="Arial" w:hAnsi="Arial"/>
          <w:sz w:val="22"/>
        </w:rPr>
        <w:t>at</w:t>
      </w:r>
      <w:r>
        <w:rPr>
          <w:rFonts w:ascii="Times New Roman" w:hAnsi="Times New Roman"/>
          <w:sz w:val="22"/>
        </w:rPr>
        <w:t> </w:t>
      </w:r>
      <w:r>
        <w:rPr>
          <w:rFonts w:ascii="Arial" w:hAnsi="Arial"/>
          <w:sz w:val="22"/>
        </w:rPr>
        <w:t xml:space="preserve">1455 Valley Road, Wayne, New Jersey 07470 </w:t>
      </w:r>
      <w:r>
        <w:rPr>
          <w:rFonts w:ascii="Arial" w:hAnsi="Arial"/>
          <w:b/>
          <w:sz w:val="22"/>
        </w:rPr>
        <w:t>("Mortgagee").</w:t>
      </w:r>
      <w:r>
        <w:rPr>
          <w:rFonts w:ascii="Times New Roman" w:hAnsi="Times New Roman"/>
          <w:sz w:val="22"/>
        </w:rPr>
        <w:t xml:space="preserve"> </w:t>
      </w:r>
    </w:p>
    <w:p>
      <w:pPr>
        <w:pStyle w:val="TextBody"/>
        <w:bidi w:val="0"/>
        <w:spacing w:before="239" w:after="0"/>
        <w:ind w:left="1520" w:right="1393" w:hanging="0"/>
        <w:jc w:val="center"/>
        <w:rPr>
          <w:rFonts w:ascii="Times New Roman" w:hAnsi="Times New Roman"/>
          <w:sz w:val="22"/>
        </w:rPr>
      </w:pPr>
      <w:r>
        <w:rPr>
          <w:rFonts w:ascii="Arial" w:hAnsi="Arial"/>
          <w:b/>
          <w:sz w:val="22"/>
        </w:rPr>
        <w:t>WITNESSETH:</w:t>
      </w:r>
      <w:r>
        <w:rPr>
          <w:rFonts w:ascii="Times New Roman" w:hAnsi="Times New Roman"/>
          <w:sz w:val="22"/>
        </w:rPr>
        <w:t xml:space="preserve"> </w:t>
      </w:r>
    </w:p>
    <w:p>
      <w:pPr>
        <w:pStyle w:val="TextBody"/>
        <w:pBdr/>
        <w:bidi w:val="0"/>
        <w:spacing w:lineRule="auto" w:line="240" w:before="236" w:after="0"/>
        <w:ind w:left="1659" w:right="1538" w:hanging="0"/>
        <w:jc w:val="both"/>
        <w:rPr>
          <w:rFonts w:ascii="Times New Roman" w:hAnsi="Times New Roman"/>
          <w:sz w:val="22"/>
        </w:rPr>
      </w:pPr>
      <w:r>
        <w:rPr>
          <w:rFonts w:ascii="Arial" w:hAnsi="Arial"/>
          <w:b/>
          <w:sz w:val="22"/>
        </w:rPr>
        <w:t xml:space="preserve">WHEREAS, </w:t>
      </w:r>
      <w:r>
        <w:rPr>
          <w:rFonts w:ascii="Arial" w:hAnsi="Arial"/>
          <w:sz w:val="22"/>
        </w:rPr>
        <w:t xml:space="preserve">Mortgagor is the lawful owner of that certain parcel of real property known as 1001-1007 Third Avenue, New York, New York 10022, in the City, County and State of New York, as more particularly described in </w:t>
      </w:r>
      <w:r>
        <w:rPr>
          <w:rFonts w:ascii="Arial" w:hAnsi="Arial"/>
          <w:sz w:val="22"/>
        </w:rPr>
        <w:t>Schedule A</w:t>
      </w:r>
      <w:r>
        <w:rPr>
          <w:rFonts w:ascii="Times New Roman" w:hAnsi="Times New Roman"/>
          <w:sz w:val="22"/>
        </w:rPr>
        <w:t xml:space="preserve"> </w:t>
      </w:r>
      <w:r>
        <w:rPr>
          <w:rFonts w:ascii="Arial" w:hAnsi="Arial"/>
          <w:sz w:val="22"/>
        </w:rPr>
        <w:t xml:space="preserve">attached hereto and made a part hereof (the </w:t>
      </w:r>
      <w:r>
        <w:rPr>
          <w:rFonts w:ascii="Arial" w:hAnsi="Arial"/>
          <w:b/>
          <w:sz w:val="22"/>
        </w:rPr>
        <w:t xml:space="preserve">"Land"), </w:t>
      </w:r>
      <w:r>
        <w:rPr>
          <w:rFonts w:ascii="Arial" w:hAnsi="Arial"/>
          <w:sz w:val="22"/>
        </w:rPr>
        <w:t xml:space="preserve">together with all buildings and other improvements located on the Land (the Land, together with all such buildings and other improvements, collectively, the </w:t>
      </w:r>
      <w:r>
        <w:rPr>
          <w:rFonts w:ascii="Arial" w:hAnsi="Arial"/>
          <w:b/>
          <w:sz w:val="22"/>
        </w:rPr>
        <w:t>"Premises");</w:t>
      </w:r>
      <w:r>
        <w:rPr>
          <w:rFonts w:ascii="Times New Roman" w:hAnsi="Times New Roman"/>
          <w:sz w:val="22"/>
        </w:rPr>
        <w:t xml:space="preserve"> </w:t>
      </w:r>
    </w:p>
    <w:p>
      <w:pPr>
        <w:pStyle w:val="TextBody"/>
        <w:pBdr/>
        <w:bidi w:val="0"/>
        <w:spacing w:before="229" w:after="0"/>
        <w:ind w:left="1659" w:right="1532" w:hanging="0"/>
        <w:jc w:val="both"/>
        <w:rPr>
          <w:rFonts w:ascii="Times New Roman" w:hAnsi="Times New Roman"/>
          <w:sz w:val="22"/>
        </w:rPr>
      </w:pPr>
      <w:r>
        <w:rPr>
          <w:rFonts w:ascii="Arial" w:hAnsi="Arial"/>
          <w:b/>
          <w:sz w:val="22"/>
        </w:rPr>
        <w:t xml:space="preserve">WHEREAS, </w:t>
      </w:r>
      <w:r>
        <w:rPr>
          <w:rFonts w:ascii="Arial" w:hAnsi="Arial"/>
          <w:sz w:val="22"/>
        </w:rPr>
        <w:t>Mortgagee is the lawful owner and holder of those certain mortgages set</w:t>
      </w:r>
      <w:r>
        <w:rPr>
          <w:rFonts w:ascii="Times New Roman" w:hAnsi="Times New Roman"/>
          <w:sz w:val="22"/>
        </w:rPr>
        <w:t> </w:t>
      </w:r>
      <w:r>
        <w:rPr>
          <w:rFonts w:ascii="Arial" w:hAnsi="Arial"/>
          <w:sz w:val="22"/>
        </w:rPr>
        <w:t>forth</w:t>
      </w:r>
      <w:r>
        <w:rPr>
          <w:rFonts w:ascii="Times New Roman" w:hAnsi="Times New Roman"/>
          <w:sz w:val="22"/>
        </w:rPr>
        <w:t> </w:t>
      </w:r>
      <w:r>
        <w:rPr>
          <w:rFonts w:ascii="Arial" w:hAnsi="Arial"/>
          <w:sz w:val="22"/>
        </w:rPr>
        <w:t>on</w:t>
      </w:r>
      <w:r>
        <w:rPr>
          <w:rFonts w:ascii="Times New Roman" w:hAnsi="Times New Roman"/>
          <w:sz w:val="22"/>
        </w:rPr>
        <w:t> </w:t>
      </w:r>
      <w:r>
        <w:rPr>
          <w:rFonts w:ascii="Arial" w:hAnsi="Arial"/>
          <w:sz w:val="22"/>
        </w:rPr>
        <w:t>Schedule B</w:t>
      </w:r>
      <w:r>
        <w:rPr>
          <w:rFonts w:ascii="Times New Roman" w:hAnsi="Times New Roman"/>
          <w:sz w:val="22"/>
        </w:rPr>
        <w:t> </w:t>
      </w:r>
      <w:r>
        <w:rPr>
          <w:rFonts w:ascii="Arial" w:hAnsi="Arial"/>
          <w:sz w:val="22"/>
        </w:rPr>
        <w:t>attached hereto and made a</w:t>
      </w:r>
      <w:r>
        <w:rPr>
          <w:rFonts w:ascii="Times New Roman" w:hAnsi="Times New Roman"/>
          <w:sz w:val="22"/>
        </w:rPr>
        <w:t> </w:t>
      </w:r>
      <w:r>
        <w:rPr>
          <w:rFonts w:ascii="Arial" w:hAnsi="Arial"/>
          <w:sz w:val="22"/>
        </w:rPr>
        <w:t>part</w:t>
      </w:r>
      <w:r>
        <w:rPr>
          <w:rFonts w:ascii="Times New Roman" w:hAnsi="Times New Roman"/>
          <w:sz w:val="22"/>
        </w:rPr>
        <w:t> </w:t>
      </w:r>
      <w:r>
        <w:rPr>
          <w:rFonts w:ascii="Arial" w:hAnsi="Arial"/>
          <w:sz w:val="22"/>
        </w:rPr>
        <w:t xml:space="preserve">hereof (collectively, the </w:t>
      </w:r>
      <w:r>
        <w:rPr>
          <w:rFonts w:ascii="Arial" w:hAnsi="Arial"/>
          <w:b/>
          <w:sz w:val="22"/>
        </w:rPr>
        <w:t xml:space="preserve">"Mortgages") </w:t>
      </w:r>
      <w:r>
        <w:rPr>
          <w:rFonts w:ascii="Arial" w:hAnsi="Arial"/>
          <w:sz w:val="22"/>
        </w:rPr>
        <w:t xml:space="preserve">and the notes secured thereby (collectively, the </w:t>
      </w:r>
      <w:r>
        <w:rPr>
          <w:rFonts w:ascii="Arial" w:hAnsi="Arial"/>
          <w:b/>
          <w:sz w:val="22"/>
        </w:rPr>
        <w:t xml:space="preserve">"Notes") </w:t>
      </w:r>
      <w:r>
        <w:rPr>
          <w:rFonts w:ascii="Arial" w:hAnsi="Arial"/>
          <w:sz w:val="22"/>
        </w:rPr>
        <w:t>in the aggregate original principal amount of $25,000,000.00 on which Notes there is</w:t>
      </w:r>
      <w:r>
        <w:rPr>
          <w:rFonts w:ascii="Times New Roman" w:hAnsi="Times New Roman"/>
          <w:sz w:val="22"/>
        </w:rPr>
        <w:t> </w:t>
      </w:r>
      <w:r>
        <w:rPr>
          <w:rFonts w:ascii="Arial" w:hAnsi="Arial"/>
          <w:sz w:val="22"/>
        </w:rPr>
        <w:t xml:space="preserve">currently outstanding, in the aggregate, the reduced principal amount of </w:t>
      </w:r>
      <w:r>
        <w:rPr>
          <w:rFonts w:ascii="Arial" w:hAnsi="Arial"/>
          <w:b/>
          <w:sz w:val="22"/>
        </w:rPr>
        <w:t xml:space="preserve">$21,060,912.57; </w:t>
      </w:r>
      <w:r>
        <w:rPr>
          <w:rFonts w:ascii="Arial" w:hAnsi="Arial"/>
          <w:sz w:val="22"/>
        </w:rPr>
        <w:t>and</w:t>
      </w:r>
      <w:r>
        <w:rPr>
          <w:rFonts w:ascii="Times New Roman" w:hAnsi="Times New Roman"/>
          <w:sz w:val="22"/>
        </w:rPr>
        <w:t xml:space="preserve"> </w:t>
      </w:r>
    </w:p>
    <w:p>
      <w:pPr>
        <w:pStyle w:val="TextBody"/>
        <w:pBdr/>
        <w:bidi w:val="0"/>
        <w:spacing w:lineRule="auto" w:line="240" w:before="236" w:after="0"/>
        <w:ind w:left="1663" w:right="1548" w:firstLine="1403"/>
        <w:jc w:val="both"/>
        <w:rPr>
          <w:rFonts w:ascii="Times New Roman" w:hAnsi="Times New Roman"/>
          <w:sz w:val="22"/>
        </w:rPr>
      </w:pPr>
      <w:r>
        <w:rPr>
          <w:rFonts w:ascii="Arial" w:hAnsi="Arial"/>
          <w:b/>
          <w:sz w:val="22"/>
        </w:rPr>
        <w:t xml:space="preserve">WHEREAS, </w:t>
      </w:r>
      <w:r>
        <w:rPr>
          <w:rFonts w:ascii="Arial" w:hAnsi="Arial"/>
          <w:sz w:val="22"/>
        </w:rPr>
        <w:t>Mortgagor and Mortgagee have agreed in the manner hereinafter set</w:t>
      </w:r>
      <w:r>
        <w:rPr>
          <w:rFonts w:ascii="Times New Roman" w:hAnsi="Times New Roman"/>
          <w:sz w:val="22"/>
        </w:rPr>
        <w:t> </w:t>
      </w:r>
      <w:r>
        <w:rPr>
          <w:rFonts w:ascii="Arial" w:hAnsi="Arial"/>
          <w:sz w:val="22"/>
        </w:rPr>
        <w:t>forth to</w:t>
      </w:r>
      <w:r>
        <w:rPr>
          <w:rFonts w:ascii="Times New Roman" w:hAnsi="Times New Roman"/>
          <w:sz w:val="22"/>
        </w:rPr>
        <w:t> </w:t>
      </w:r>
      <w:r>
        <w:rPr>
          <w:rFonts w:ascii="Arial" w:hAnsi="Arial"/>
          <w:sz w:val="22"/>
        </w:rPr>
        <w:t>(i)</w:t>
      </w:r>
      <w:r>
        <w:rPr>
          <w:rFonts w:ascii="Times New Roman" w:hAnsi="Times New Roman"/>
          <w:sz w:val="22"/>
        </w:rPr>
        <w:t> </w:t>
      </w:r>
      <w:r>
        <w:rPr>
          <w:rFonts w:ascii="Arial" w:hAnsi="Arial"/>
          <w:sz w:val="22"/>
        </w:rPr>
        <w:t>coordinate the respective liens of</w:t>
      </w:r>
      <w:r>
        <w:rPr>
          <w:rFonts w:ascii="Times New Roman" w:hAnsi="Times New Roman"/>
          <w:sz w:val="22"/>
        </w:rPr>
        <w:t> </w:t>
      </w:r>
      <w:r>
        <w:rPr>
          <w:rFonts w:ascii="Arial" w:hAnsi="Arial"/>
          <w:sz w:val="22"/>
        </w:rPr>
        <w:t>the</w:t>
      </w:r>
      <w:r>
        <w:rPr>
          <w:rFonts w:ascii="Times New Roman" w:hAnsi="Times New Roman"/>
          <w:sz w:val="22"/>
        </w:rPr>
        <w:t> </w:t>
      </w:r>
      <w:r>
        <w:rPr>
          <w:rFonts w:ascii="Arial" w:hAnsi="Arial"/>
          <w:sz w:val="22"/>
        </w:rPr>
        <w:t>Mortgages, (ii)</w:t>
      </w:r>
      <w:r>
        <w:rPr>
          <w:rFonts w:ascii="Times New Roman" w:hAnsi="Times New Roman"/>
          <w:sz w:val="22"/>
        </w:rPr>
        <w:t> </w:t>
      </w:r>
      <w:r>
        <w:rPr>
          <w:rFonts w:ascii="Arial" w:hAnsi="Arial"/>
          <w:sz w:val="22"/>
        </w:rPr>
        <w:t>coordinate the</w:t>
      </w:r>
      <w:r>
        <w:rPr>
          <w:rFonts w:ascii="Times New Roman" w:hAnsi="Times New Roman"/>
          <w:sz w:val="22"/>
        </w:rPr>
        <w:t> </w:t>
      </w:r>
      <w:r>
        <w:rPr>
          <w:rFonts w:ascii="Arial" w:hAnsi="Arial"/>
          <w:sz w:val="22"/>
        </w:rPr>
        <w:t>Notes and the</w:t>
      </w:r>
      <w:r>
        <w:rPr>
          <w:rFonts w:ascii="Times New Roman" w:hAnsi="Times New Roman"/>
          <w:sz w:val="22"/>
        </w:rPr>
        <w:t> </w:t>
      </w:r>
      <w:r>
        <w:rPr>
          <w:rFonts w:ascii="Arial" w:hAnsi="Arial"/>
          <w:sz w:val="22"/>
        </w:rPr>
        <w:t>principal sums evidenced thereby</w:t>
      </w:r>
      <w:r>
        <w:rPr>
          <w:rFonts w:ascii="Times New Roman" w:hAnsi="Times New Roman"/>
          <w:sz w:val="22"/>
        </w:rPr>
        <w:t> </w:t>
      </w:r>
      <w:r>
        <w:rPr>
          <w:rFonts w:ascii="Arial" w:hAnsi="Arial"/>
          <w:sz w:val="22"/>
        </w:rPr>
        <w:t>and</w:t>
      </w:r>
      <w:r>
        <w:rPr>
          <w:rFonts w:ascii="Times New Roman" w:hAnsi="Times New Roman"/>
          <w:sz w:val="22"/>
        </w:rPr>
        <w:t> </w:t>
      </w:r>
      <w:r>
        <w:rPr>
          <w:rFonts w:ascii="Arial" w:hAnsi="Arial"/>
          <w:sz w:val="22"/>
        </w:rPr>
        <w:t>(iii)</w:t>
      </w:r>
      <w:r>
        <w:rPr>
          <w:rFonts w:ascii="Times New Roman" w:hAnsi="Times New Roman"/>
          <w:sz w:val="22"/>
        </w:rPr>
        <w:t> </w:t>
      </w:r>
      <w:r>
        <w:rPr>
          <w:rFonts w:ascii="Arial" w:hAnsi="Arial"/>
          <w:sz w:val="22"/>
        </w:rPr>
        <w:t>modify</w:t>
      </w:r>
      <w:r>
        <w:rPr>
          <w:rFonts w:ascii="Times New Roman" w:hAnsi="Times New Roman"/>
          <w:sz w:val="22"/>
        </w:rPr>
        <w:t> </w:t>
      </w:r>
      <w:r>
        <w:rPr>
          <w:rFonts w:ascii="Arial" w:hAnsi="Arial"/>
          <w:sz w:val="22"/>
        </w:rPr>
        <w:t>the</w:t>
      </w:r>
      <w:r>
        <w:rPr>
          <w:rFonts w:ascii="Times New Roman" w:hAnsi="Times New Roman"/>
          <w:sz w:val="22"/>
        </w:rPr>
        <w:t> </w:t>
      </w:r>
      <w:r>
        <w:rPr>
          <w:rFonts w:ascii="Arial" w:hAnsi="Arial"/>
          <w:sz w:val="22"/>
        </w:rPr>
        <w:t>time</w:t>
      </w:r>
      <w:r>
        <w:rPr>
          <w:rFonts w:ascii="Times New Roman" w:hAnsi="Times New Roman"/>
          <w:sz w:val="22"/>
        </w:rPr>
        <w:t> </w:t>
      </w:r>
      <w:r>
        <w:rPr>
          <w:rFonts w:ascii="Arial" w:hAnsi="Arial"/>
          <w:sz w:val="22"/>
        </w:rPr>
        <w:t>and</w:t>
      </w:r>
      <w:r>
        <w:rPr>
          <w:rFonts w:ascii="Times New Roman" w:hAnsi="Times New Roman"/>
          <w:sz w:val="22"/>
        </w:rPr>
        <w:t> </w:t>
      </w:r>
      <w:r>
        <w:rPr>
          <w:rFonts w:ascii="Arial" w:hAnsi="Arial"/>
          <w:sz w:val="22"/>
        </w:rPr>
        <w:t>manner of payment and the terms and provisions of the Notes and the Mortgages.</w:t>
      </w:r>
      <w:r>
        <w:rPr>
          <w:rFonts w:ascii="Times New Roman" w:hAnsi="Times New Roman"/>
          <w:sz w:val="22"/>
        </w:rPr>
        <w:t xml:space="preserve"> </w:t>
      </w:r>
    </w:p>
    <w:p>
      <w:pPr>
        <w:pStyle w:val="TextBody"/>
        <w:pBdr/>
        <w:bidi w:val="0"/>
        <w:spacing w:lineRule="auto" w:line="242" w:before="222" w:after="0"/>
        <w:ind w:left="1666" w:right="1531" w:firstLine="1399"/>
        <w:jc w:val="both"/>
        <w:rPr>
          <w:rFonts w:ascii="Times New Roman" w:hAnsi="Times New Roman"/>
          <w:sz w:val="22"/>
        </w:rPr>
      </w:pPr>
      <w:r>
        <w:rPr>
          <w:rFonts w:ascii="Arial" w:hAnsi="Arial"/>
          <w:b/>
          <w:sz w:val="22"/>
        </w:rPr>
        <w:t xml:space="preserve">NOW, THEREFORE, </w:t>
      </w:r>
      <w:r>
        <w:rPr>
          <w:rFonts w:ascii="Arial" w:hAnsi="Arial"/>
          <w:sz w:val="22"/>
        </w:rPr>
        <w:t>in consideration of the foregoing and of the mutual agreements hereinafter set forth and for other good and valuable consideration, the receipt</w:t>
      </w:r>
      <w:r>
        <w:rPr>
          <w:rFonts w:ascii="Times New Roman" w:hAnsi="Times New Roman"/>
          <w:sz w:val="22"/>
        </w:rPr>
        <w:t> </w:t>
      </w:r>
      <w:r>
        <w:rPr>
          <w:rFonts w:ascii="Arial" w:hAnsi="Arial"/>
          <w:sz w:val="22"/>
        </w:rPr>
        <w:t>and sufficiency</w:t>
      </w:r>
      <w:r>
        <w:rPr>
          <w:rFonts w:ascii="Times New Roman" w:hAnsi="Times New Roman"/>
          <w:sz w:val="22"/>
        </w:rPr>
        <w:t> </w:t>
      </w:r>
      <w:r>
        <w:rPr>
          <w:rFonts w:ascii="Arial" w:hAnsi="Arial"/>
          <w:sz w:val="22"/>
        </w:rPr>
        <w:t>of</w:t>
      </w:r>
      <w:r>
        <w:rPr>
          <w:rFonts w:ascii="Times New Roman" w:hAnsi="Times New Roman"/>
          <w:sz w:val="22"/>
        </w:rPr>
        <w:t> </w:t>
      </w:r>
      <w:r>
        <w:rPr>
          <w:rFonts w:ascii="Arial" w:hAnsi="Arial"/>
          <w:sz w:val="22"/>
        </w:rPr>
        <w:t>which</w:t>
      </w:r>
      <w:r>
        <w:rPr>
          <w:rFonts w:ascii="Times New Roman" w:hAnsi="Times New Roman"/>
          <w:sz w:val="22"/>
        </w:rPr>
        <w:t> </w:t>
      </w:r>
      <w:r>
        <w:rPr>
          <w:rFonts w:ascii="Arial" w:hAnsi="Arial"/>
          <w:sz w:val="22"/>
        </w:rPr>
        <w:t>is</w:t>
      </w:r>
      <w:r>
        <w:rPr>
          <w:rFonts w:ascii="Times New Roman" w:hAnsi="Times New Roman"/>
          <w:sz w:val="22"/>
        </w:rPr>
        <w:t> </w:t>
      </w:r>
      <w:r>
        <w:rPr>
          <w:rFonts w:ascii="Arial" w:hAnsi="Arial"/>
          <w:sz w:val="22"/>
        </w:rPr>
        <w:t>hereby</w:t>
      </w:r>
      <w:r>
        <w:rPr>
          <w:rFonts w:ascii="Times New Roman" w:hAnsi="Times New Roman"/>
          <w:sz w:val="22"/>
        </w:rPr>
        <w:t> </w:t>
      </w:r>
      <w:r>
        <w:rPr>
          <w:rFonts w:ascii="Arial" w:hAnsi="Arial"/>
          <w:sz w:val="22"/>
        </w:rPr>
        <w:t>acknowledged, the</w:t>
      </w:r>
      <w:r>
        <w:rPr>
          <w:rFonts w:ascii="Times New Roman" w:hAnsi="Times New Roman"/>
          <w:sz w:val="22"/>
        </w:rPr>
        <w:t> </w:t>
      </w:r>
      <w:r>
        <w:rPr>
          <w:rFonts w:ascii="Arial" w:hAnsi="Arial"/>
          <w:sz w:val="22"/>
        </w:rPr>
        <w:t>parties</w:t>
      </w:r>
      <w:r>
        <w:rPr>
          <w:rFonts w:ascii="Times New Roman" w:hAnsi="Times New Roman"/>
          <w:sz w:val="22"/>
        </w:rPr>
        <w:t> </w:t>
      </w:r>
      <w:r>
        <w:rPr>
          <w:rFonts w:ascii="Arial" w:hAnsi="Arial"/>
          <w:sz w:val="22"/>
        </w:rPr>
        <w:t>hereto hereby</w:t>
      </w:r>
      <w:r>
        <w:rPr>
          <w:rFonts w:ascii="Times New Roman" w:hAnsi="Times New Roman"/>
          <w:sz w:val="22"/>
        </w:rPr>
        <w:t> </w:t>
      </w:r>
      <w:r>
        <w:rPr>
          <w:rFonts w:ascii="Arial" w:hAnsi="Arial"/>
          <w:sz w:val="22"/>
        </w:rPr>
        <w:t>agree as follows:</w:t>
      </w:r>
      <w:r>
        <w:rPr>
          <w:rFonts w:ascii="Times New Roman" w:hAnsi="Times New Roman"/>
          <w:sz w:val="22"/>
        </w:rPr>
        <w:t xml:space="preserve"> </w:t>
      </w:r>
    </w:p>
    <w:tbl>
      <w:tblPr>
        <w:tblW w:w="7505" w:type="dxa"/>
        <w:jc w:val="left"/>
        <w:tblInd w:w="1520" w:type="dxa"/>
        <w:tblLayout w:type="fixed"/>
        <w:tblCellMar>
          <w:top w:w="0" w:type="dxa"/>
          <w:left w:w="0" w:type="dxa"/>
          <w:bottom w:w="0" w:type="dxa"/>
          <w:right w:w="0" w:type="dxa"/>
        </w:tblCellMar>
      </w:tblPr>
      <w:tblGrid>
        <w:gridCol w:w="1415"/>
        <w:gridCol w:w="609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090" w:type="dxa"/>
            <w:tcBorders/>
          </w:tcPr>
          <w:p>
            <w:pPr>
              <w:pStyle w:val="TableContents"/>
              <w:pBdr/>
              <w:bidi w:val="0"/>
              <w:spacing w:lineRule="auto" w:line="240" w:before="220" w:after="0"/>
              <w:ind w:left="0" w:right="347" w:hanging="0"/>
              <w:jc w:val="left"/>
              <w:rPr>
                <w:rFonts w:ascii="Times New Roman" w:hAnsi="Times New Roman"/>
                <w:sz w:val="22"/>
              </w:rPr>
            </w:pPr>
            <w:r>
              <w:rPr>
                <w:rFonts w:ascii="Arial" w:hAnsi="Arial"/>
                <w:b w:val="false"/>
                <w:i w:val="false"/>
                <w:caps w:val="false"/>
                <w:smallCaps w:val="false"/>
                <w:sz w:val="23"/>
              </w:rPr>
              <w:t>1.</w:t>
            </w:r>
            <w:r>
              <w:rPr>
                <w:rFonts w:ascii="Times New Roman" w:hAnsi="Times New Roman"/>
                <w:sz w:val="22"/>
              </w:rPr>
              <w:t xml:space="preserve"> </w:t>
            </w:r>
            <w:r>
              <w:rPr>
                <w:rFonts w:ascii="Arial" w:hAnsi="Arial"/>
                <w:color w:val="000000"/>
                <w:sz w:val="23"/>
              </w:rPr>
              <w:t>Representations</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Warranties.</w:t>
            </w:r>
            <w:r>
              <w:rPr>
                <w:rFonts w:ascii="Arial" w:hAnsi="Arial"/>
                <w:color w:val="000000"/>
                <w:sz w:val="23"/>
              </w:rPr>
              <w:t>Mortgagorrepresents</w:t>
            </w:r>
            <w:r>
              <w:rPr>
                <w:rFonts w:ascii="Times New Roman" w:hAnsi="Times New Roman"/>
                <w:color w:val="000000"/>
                <w:sz w:val="22"/>
              </w:rPr>
              <w:t> </w:t>
            </w:r>
            <w:r>
              <w:rPr>
                <w:rFonts w:ascii="Arial" w:hAnsi="Arial"/>
                <w:color w:val="000000"/>
                <w:sz w:val="23"/>
              </w:rPr>
              <w:t>and warrants to Mortgagee that:</w:t>
            </w:r>
          </w:p>
        </w:tc>
      </w:tr>
    </w:tbl>
    <w:tbl>
      <w:tblPr>
        <w:tblW w:w="8558" w:type="dxa"/>
        <w:jc w:val="left"/>
        <w:tblInd w:w="1520" w:type="dxa"/>
        <w:tblLayout w:type="fixed"/>
        <w:tblCellMar>
          <w:top w:w="0" w:type="dxa"/>
          <w:left w:w="0" w:type="dxa"/>
          <w:bottom w:w="0" w:type="dxa"/>
          <w:right w:w="0" w:type="dxa"/>
        </w:tblCellMar>
      </w:tblPr>
      <w:tblGrid>
        <w:gridCol w:w="2095"/>
        <w:gridCol w:w="6463"/>
      </w:tblGrid>
      <w:tr>
        <w:trPr/>
        <w:tc>
          <w:tcPr>
            <w:tcW w:w="2095" w:type="dxa"/>
            <w:tcBorders/>
            <w:vAlign w:val="center"/>
          </w:tcPr>
          <w:p>
            <w:pPr>
              <w:pStyle w:val="TableContents"/>
              <w:bidi w:val="0"/>
              <w:spacing w:before="0" w:after="283"/>
              <w:ind w:left="0" w:right="0" w:firstLine="2080"/>
              <w:jc w:val="left"/>
              <w:rPr>
                <w:sz w:val="4"/>
                <w:szCs w:val="4"/>
              </w:rPr>
            </w:pPr>
            <w:r>
              <w:rPr>
                <w:sz w:val="4"/>
                <w:szCs w:val="4"/>
              </w:rPr>
            </w:r>
          </w:p>
        </w:tc>
        <w:tc>
          <w:tcPr>
            <w:tcW w:w="6463" w:type="dxa"/>
            <w:tcBorders/>
          </w:tcPr>
          <w:p>
            <w:pPr>
              <w:pStyle w:val="TableContents"/>
              <w:pBdr/>
              <w:bidi w:val="0"/>
              <w:spacing w:lineRule="auto" w:line="240" w:before="230" w:after="0"/>
              <w:ind w:left="0" w:right="688" w:firstLine="2080"/>
              <w:jc w:val="both"/>
              <w:rPr>
                <w:rFonts w:ascii="Times New Roman" w:hAnsi="Times New Roman"/>
                <w:sz w:val="22"/>
              </w:rPr>
            </w:pPr>
            <w:r>
              <w:rPr>
                <w:rFonts w:ascii="Arial" w:hAnsi="Arial"/>
                <w:b w:val="false"/>
                <w:i w:val="false"/>
                <w:caps w:val="false"/>
                <w:smallCaps w:val="false"/>
                <w:sz w:val="23"/>
              </w:rPr>
              <w:t>(a)</w:t>
            </w:r>
            <w:r>
              <w:rPr>
                <w:rFonts w:ascii="Times New Roman" w:hAnsi="Times New Roman"/>
                <w:sz w:val="22"/>
              </w:rPr>
              <w:t xml:space="preserve"> </w:t>
            </w:r>
            <w:r>
              <w:rPr>
                <w:rFonts w:ascii="Arial" w:hAnsi="Arial"/>
                <w:color w:val="000000"/>
                <w:sz w:val="23"/>
              </w:rPr>
              <w:t xml:space="preserve">There is, as of the date hereof, due and owing upon the Mortgages, the aggregate principal amount of </w:t>
            </w:r>
            <w:r>
              <w:rPr>
                <w:rFonts w:ascii="Arial" w:hAnsi="Arial"/>
                <w:b/>
                <w:color w:val="000000"/>
                <w:sz w:val="22"/>
              </w:rPr>
              <w:t xml:space="preserve">$21,060,912.57, </w:t>
            </w:r>
            <w:r>
              <w:rPr>
                <w:rFonts w:ascii="Arial" w:hAnsi="Arial"/>
                <w:color w:val="000000"/>
                <w:sz w:val="23"/>
              </w:rPr>
              <w:t>together with interest thereon and other charges evidenced thereby, in each case without offset, defense or counterclaim of any kind or nature whatsoever.</w:t>
            </w:r>
            <w:r>
              <w:rPr>
                <w:rFonts w:ascii="Times New Roman" w:hAnsi="Times New Roman"/>
                <w:color w:val="000000"/>
                <w:sz w:val="22"/>
              </w:rPr>
              <w:t> </w:t>
            </w:r>
            <w:r>
              <w:rPr>
                <w:rFonts w:ascii="Arial" w:hAnsi="Arial"/>
                <w:color w:val="000000"/>
                <w:sz w:val="23"/>
              </w:rPr>
              <w:t>(Such outstanding amounts, together with</w:t>
            </w:r>
            <w:r>
              <w:rPr>
                <w:rFonts w:ascii="Times New Roman" w:hAnsi="Times New Roman"/>
                <w:color w:val="000000"/>
                <w:sz w:val="22"/>
              </w:rPr>
              <w:t> </w:t>
            </w:r>
            <w:r>
              <w:rPr>
                <w:rFonts w:ascii="Arial" w:hAnsi="Arial"/>
                <w:color w:val="000000"/>
                <w:sz w:val="23"/>
              </w:rPr>
              <w:t>all</w:t>
            </w:r>
            <w:r>
              <w:rPr>
                <w:rFonts w:ascii="Times New Roman" w:hAnsi="Times New Roman"/>
                <w:color w:val="000000"/>
                <w:sz w:val="22"/>
              </w:rPr>
              <w:t> </w:t>
            </w:r>
            <w:r>
              <w:rPr>
                <w:rFonts w:ascii="Arial" w:hAnsi="Arial"/>
                <w:color w:val="000000"/>
                <w:sz w:val="23"/>
              </w:rPr>
              <w:t>interest</w:t>
            </w:r>
            <w:r>
              <w:rPr>
                <w:rFonts w:ascii="Times New Roman" w:hAnsi="Times New Roman"/>
                <w:color w:val="000000"/>
                <w:sz w:val="22"/>
              </w:rPr>
              <w:t> </w:t>
            </w:r>
            <w:r>
              <w:rPr>
                <w:rFonts w:ascii="Arial" w:hAnsi="Arial"/>
                <w:color w:val="000000"/>
                <w:sz w:val="23"/>
              </w:rPr>
              <w:t>thereon and such other</w:t>
            </w:r>
            <w:r>
              <w:rPr>
                <w:rFonts w:ascii="Times New Roman" w:hAnsi="Times New Roman"/>
                <w:color w:val="000000"/>
                <w:sz w:val="22"/>
              </w:rPr>
              <w:t> </w:t>
            </w:r>
            <w:r>
              <w:rPr>
                <w:rFonts w:ascii="Arial" w:hAnsi="Arial"/>
                <w:color w:val="000000"/>
                <w:sz w:val="23"/>
              </w:rPr>
              <w:t>amounts</w:t>
            </w:r>
            <w:r>
              <w:rPr>
                <w:rFonts w:ascii="Times New Roman" w:hAnsi="Times New Roman"/>
                <w:color w:val="000000"/>
                <w:sz w:val="22"/>
              </w:rPr>
              <w:t> </w:t>
            </w:r>
            <w:r>
              <w:rPr>
                <w:rFonts w:ascii="Arial" w:hAnsi="Arial"/>
                <w:color w:val="000000"/>
                <w:sz w:val="23"/>
              </w:rPr>
              <w:t>as</w:t>
            </w:r>
            <w:r>
              <w:rPr>
                <w:rFonts w:ascii="Times New Roman" w:hAnsi="Times New Roman"/>
                <w:color w:val="000000"/>
                <w:sz w:val="22"/>
              </w:rPr>
              <w:t> </w:t>
            </w:r>
            <w:r>
              <w:rPr>
                <w:rFonts w:ascii="Arial" w:hAnsi="Arial"/>
                <w:color w:val="000000"/>
                <w:sz w:val="23"/>
              </w:rPr>
              <w:t>may</w:t>
            </w:r>
            <w:r>
              <w:rPr>
                <w:rFonts w:ascii="Times New Roman" w:hAnsi="Times New Roman"/>
                <w:color w:val="000000"/>
                <w:sz w:val="22"/>
              </w:rPr>
              <w:t> </w:t>
            </w:r>
            <w:r>
              <w:rPr>
                <w:rFonts w:ascii="Arial" w:hAnsi="Arial"/>
                <w:color w:val="000000"/>
                <w:sz w:val="23"/>
              </w:rPr>
              <w:t>be</w:t>
            </w:r>
            <w:r>
              <w:rPr>
                <w:rFonts w:ascii="Times New Roman" w:hAnsi="Times New Roman"/>
                <w:color w:val="000000"/>
                <w:sz w:val="22"/>
              </w:rPr>
              <w:t> </w:t>
            </w:r>
            <w:r>
              <w:rPr>
                <w:rFonts w:ascii="Arial" w:hAnsi="Arial"/>
                <w:color w:val="000000"/>
                <w:sz w:val="23"/>
              </w:rPr>
              <w:t>outstanding from</w:t>
            </w:r>
            <w:r>
              <w:rPr>
                <w:rFonts w:ascii="Times New Roman" w:hAnsi="Times New Roman"/>
                <w:color w:val="000000"/>
                <w:sz w:val="22"/>
              </w:rPr>
              <w:t> </w:t>
            </w:r>
            <w:r>
              <w:rPr>
                <w:rFonts w:ascii="Arial" w:hAnsi="Arial"/>
                <w:color w:val="000000"/>
                <w:sz w:val="23"/>
              </w:rPr>
              <w:t>time</w:t>
            </w:r>
            <w:r>
              <w:rPr>
                <w:rFonts w:ascii="Times New Roman" w:hAnsi="Times New Roman"/>
                <w:color w:val="000000"/>
                <w:sz w:val="22"/>
              </w:rPr>
              <w:t> </w:t>
            </w:r>
            <w:r>
              <w:rPr>
                <w:rFonts w:ascii="Arial" w:hAnsi="Arial"/>
                <w:color w:val="000000"/>
                <w:sz w:val="23"/>
              </w:rPr>
              <w:t>to</w:t>
            </w:r>
            <w:r>
              <w:rPr>
                <w:rFonts w:ascii="Times New Roman" w:hAnsi="Times New Roman"/>
                <w:color w:val="000000"/>
                <w:sz w:val="22"/>
              </w:rPr>
              <w:t> </w:t>
            </w:r>
            <w:r>
              <w:rPr>
                <w:rFonts w:ascii="Arial" w:hAnsi="Arial"/>
                <w:color w:val="000000"/>
                <w:sz w:val="23"/>
              </w:rPr>
              <w:t>time under the Notes and Mortgages and under the Restated Note (as hereafter defined), being hereinafter referred to, collectively,</w:t>
            </w:r>
            <w:r>
              <w:rPr>
                <w:rFonts w:ascii="Times New Roman" w:hAnsi="Times New Roman"/>
                <w:color w:val="000000"/>
                <w:sz w:val="22"/>
              </w:rPr>
              <w:t> </w:t>
            </w:r>
            <w:r>
              <w:rPr>
                <w:rFonts w:ascii="Arial" w:hAnsi="Arial"/>
                <w:color w:val="000000"/>
                <w:sz w:val="23"/>
              </w:rPr>
              <w:t xml:space="preserve">as the </w:t>
            </w:r>
            <w:r>
              <w:rPr>
                <w:rFonts w:ascii="Arial" w:hAnsi="Arial"/>
                <w:b/>
                <w:color w:val="000000"/>
                <w:sz w:val="22"/>
              </w:rPr>
              <w:t>"Indebtedness").</w:t>
            </w:r>
          </w:p>
        </w:tc>
      </w:tr>
    </w:tbl>
    <w:tbl>
      <w:tblPr>
        <w:tblW w:w="7505" w:type="dxa"/>
        <w:jc w:val="left"/>
        <w:tblInd w:w="1520" w:type="dxa"/>
        <w:tblLayout w:type="fixed"/>
        <w:tblCellMar>
          <w:top w:w="0" w:type="dxa"/>
          <w:left w:w="0" w:type="dxa"/>
          <w:bottom w:w="0" w:type="dxa"/>
          <w:right w:w="0" w:type="dxa"/>
        </w:tblCellMar>
      </w:tblPr>
      <w:tblGrid>
        <w:gridCol w:w="2095"/>
        <w:gridCol w:w="5410"/>
      </w:tblGrid>
      <w:tr>
        <w:trPr/>
        <w:tc>
          <w:tcPr>
            <w:tcW w:w="2095" w:type="dxa"/>
            <w:tcBorders/>
            <w:vAlign w:val="center"/>
          </w:tcPr>
          <w:p>
            <w:pPr>
              <w:pStyle w:val="TableContents"/>
              <w:bidi w:val="0"/>
              <w:spacing w:before="0" w:after="283"/>
              <w:ind w:left="0" w:right="0" w:firstLine="2080"/>
              <w:jc w:val="left"/>
              <w:rPr>
                <w:sz w:val="4"/>
                <w:szCs w:val="4"/>
              </w:rPr>
            </w:pPr>
            <w:r>
              <w:rPr>
                <w:sz w:val="4"/>
                <w:szCs w:val="4"/>
              </w:rPr>
            </w:r>
          </w:p>
        </w:tc>
        <w:tc>
          <w:tcPr>
            <w:tcW w:w="5410" w:type="dxa"/>
            <w:tcBorders/>
          </w:tcPr>
          <w:p>
            <w:pPr>
              <w:pStyle w:val="TableContents"/>
              <w:pBdr/>
              <w:bidi w:val="0"/>
              <w:spacing w:lineRule="auto" w:line="247" w:before="229" w:after="0"/>
              <w:ind w:left="0" w:right="666" w:firstLine="2080"/>
              <w:jc w:val="both"/>
              <w:rPr>
                <w:rFonts w:ascii="Times New Roman" w:hAnsi="Times New Roman"/>
                <w:sz w:val="22"/>
              </w:rPr>
            </w:pPr>
            <w:r>
              <w:rPr>
                <w:rFonts w:ascii="Arial" w:hAnsi="Arial"/>
                <w:b w:val="false"/>
                <w:i w:val="false"/>
                <w:caps w:val="false"/>
                <w:smallCaps w:val="false"/>
                <w:sz w:val="23"/>
              </w:rPr>
              <w:t>(b)</w:t>
            </w:r>
            <w:r>
              <w:rPr>
                <w:rFonts w:ascii="Times New Roman" w:hAnsi="Times New Roman"/>
                <w:sz w:val="22"/>
              </w:rPr>
              <w:t xml:space="preserve"> </w:t>
            </w:r>
            <w:r>
              <w:rPr>
                <w:rFonts w:ascii="Arial" w:hAnsi="Arial"/>
                <w:color w:val="000000"/>
                <w:sz w:val="23"/>
              </w:rPr>
              <w:t>As of the date hereof, there are no notices of defaults or notices of events of default under the Notes and Mortgages.</w:t>
            </w:r>
          </w:p>
        </w:tc>
      </w:tr>
    </w:tbl>
    <w:p>
      <w:pPr>
        <w:pStyle w:val="TextBody"/>
        <w:bidi w:val="0"/>
        <w:spacing w:lineRule="auto" w:line="247" w:before="0" w:after="0"/>
        <w:ind w:left="1520" w:right="1180" w:hanging="0"/>
        <w:jc w:val="both"/>
        <w:rPr/>
      </w:pPr>
      <w:r>
        <w:rPr/>
        <w:t xml:space="preserve">  </w:t>
      </w:r>
    </w:p>
    <w:tbl>
      <w:tblPr>
        <w:tblW w:w="1840" w:type="dxa"/>
        <w:jc w:val="left"/>
        <w:tblInd w:w="1520" w:type="dxa"/>
        <w:tblLayout w:type="fixed"/>
        <w:tblCellMar>
          <w:top w:w="0" w:type="dxa"/>
          <w:left w:w="0" w:type="dxa"/>
          <w:bottom w:w="0" w:type="dxa"/>
          <w:right w:w="0" w:type="dxa"/>
        </w:tblCellMar>
      </w:tblPr>
      <w:tblGrid>
        <w:gridCol w:w="1475"/>
        <w:gridCol w:w="290"/>
        <w:gridCol w:w="75"/>
      </w:tblGrid>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rFonts w:ascii="Arial" w:hAnsi="Arial"/>
                <w:sz w:val="16"/>
              </w:rPr>
            </w:pPr>
            <w:r>
              <w:rPr>
                <w:rFonts w:ascii="Arial" w:hAnsi="Arial"/>
                <w:sz w:val="16"/>
              </w:rPr>
              <w:t>Sutton Hill-Mod&amp;Ext</w:t>
            </w:r>
          </w:p>
        </w:tc>
        <w:tc>
          <w:tcPr>
            <w:tcW w:w="290" w:type="dxa"/>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-1-</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tbl>
      <w:tblPr>
        <w:tblW w:w="8464" w:type="dxa"/>
        <w:jc w:val="left"/>
        <w:tblInd w:w="1520" w:type="dxa"/>
        <w:tblLayout w:type="fixed"/>
        <w:tblCellMar>
          <w:top w:w="0" w:type="dxa"/>
          <w:left w:w="0" w:type="dxa"/>
          <w:bottom w:w="0" w:type="dxa"/>
          <w:right w:w="0" w:type="dxa"/>
        </w:tblCellMar>
      </w:tblPr>
      <w:tblGrid>
        <w:gridCol w:w="2095"/>
        <w:gridCol w:w="6369"/>
      </w:tblGrid>
      <w:tr>
        <w:trPr/>
        <w:tc>
          <w:tcPr>
            <w:tcW w:w="2095" w:type="dxa"/>
            <w:tcBorders/>
            <w:vAlign w:val="center"/>
          </w:tcPr>
          <w:p>
            <w:pPr>
              <w:pStyle w:val="TableContents"/>
              <w:bidi w:val="0"/>
              <w:spacing w:before="0" w:after="283"/>
              <w:ind w:left="0" w:right="0" w:firstLine="2080"/>
              <w:jc w:val="left"/>
              <w:rPr>
                <w:sz w:val="4"/>
                <w:szCs w:val="4"/>
              </w:rPr>
            </w:pPr>
            <w:r>
              <w:rPr>
                <w:sz w:val="4"/>
                <w:szCs w:val="4"/>
              </w:rPr>
            </w:r>
          </w:p>
        </w:tc>
        <w:tc>
          <w:tcPr>
            <w:tcW w:w="6369" w:type="dxa"/>
            <w:tcBorders/>
          </w:tcPr>
          <w:p>
            <w:pPr>
              <w:pStyle w:val="TableContents"/>
              <w:pBdr/>
              <w:bidi w:val="0"/>
              <w:spacing w:lineRule="auto" w:line="240" w:before="75" w:after="0"/>
              <w:ind w:left="0" w:right="364" w:hanging="0"/>
              <w:jc w:val="both"/>
              <w:rPr>
                <w:rFonts w:ascii="Times New Roman" w:hAnsi="Times New Roman"/>
                <w:sz w:val="22"/>
              </w:rPr>
            </w:pPr>
            <w:r>
              <w:rPr>
                <w:rFonts w:ascii="Arial" w:hAnsi="Arial"/>
                <w:b w:val="false"/>
                <w:i w:val="false"/>
                <w:caps w:val="false"/>
                <w:smallCaps w:val="false"/>
                <w:sz w:val="23"/>
              </w:rPr>
              <w:t>(c)</w:t>
            </w:r>
            <w:r>
              <w:rPr>
                <w:rFonts w:ascii="Times New Roman" w:hAnsi="Times New Roman"/>
                <w:sz w:val="22"/>
              </w:rPr>
              <w:t xml:space="preserve"> </w:t>
            </w:r>
            <w:r>
              <w:rPr>
                <w:rFonts w:ascii="Arial" w:hAnsi="Arial"/>
                <w:color w:val="000000"/>
                <w:sz w:val="23"/>
              </w:rPr>
              <w:t>Mortgagor</w:t>
            </w:r>
            <w:r>
              <w:rPr>
                <w:rFonts w:ascii="Times New Roman" w:hAnsi="Times New Roman"/>
                <w:color w:val="000000"/>
                <w:sz w:val="22"/>
              </w:rPr>
              <w:t> </w:t>
            </w:r>
            <w:r>
              <w:rPr>
                <w:rFonts w:ascii="Arial" w:hAnsi="Arial"/>
                <w:color w:val="000000"/>
                <w:sz w:val="23"/>
              </w:rPr>
              <w:t>is</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holder</w:t>
            </w:r>
            <w:r>
              <w:rPr>
                <w:rFonts w:ascii="Times New Roman" w:hAnsi="Times New Roman"/>
                <w:color w:val="000000"/>
                <w:sz w:val="22"/>
              </w:rPr>
              <w:t> </w:t>
            </w:r>
            <w:r>
              <w:rPr>
                <w:rFonts w:ascii="Arial" w:hAnsi="Arial"/>
                <w:color w:val="000000"/>
                <w:sz w:val="23"/>
              </w:rPr>
              <w:t>of</w:t>
            </w:r>
            <w:r>
              <w:rPr>
                <w:rFonts w:ascii="Times New Roman" w:hAnsi="Times New Roman"/>
                <w:color w:val="000000"/>
                <w:sz w:val="22"/>
              </w:rPr>
              <w:t> </w:t>
            </w:r>
            <w:r>
              <w:rPr>
                <w:rFonts w:ascii="Arial" w:hAnsi="Arial"/>
                <w:color w:val="000000"/>
                <w:sz w:val="23"/>
              </w:rPr>
              <w:t>good,</w:t>
            </w:r>
            <w:r>
              <w:rPr>
                <w:rFonts w:ascii="Times New Roman" w:hAnsi="Times New Roman"/>
                <w:color w:val="000000"/>
                <w:sz w:val="22"/>
              </w:rPr>
              <w:t> </w:t>
            </w:r>
            <w:r>
              <w:rPr>
                <w:rFonts w:ascii="Arial" w:hAnsi="Arial"/>
                <w:color w:val="000000"/>
                <w:sz w:val="23"/>
              </w:rPr>
              <w:t>marketable,</w:t>
            </w:r>
            <w:r>
              <w:rPr>
                <w:rFonts w:ascii="Times New Roman" w:hAnsi="Times New Roman"/>
                <w:color w:val="000000"/>
                <w:sz w:val="22"/>
              </w:rPr>
              <w:t> </w:t>
            </w:r>
            <w:r>
              <w:rPr>
                <w:rFonts w:ascii="Arial" w:hAnsi="Arial"/>
                <w:color w:val="000000"/>
                <w:sz w:val="23"/>
              </w:rPr>
              <w:t>insurable</w:t>
            </w:r>
            <w:r>
              <w:rPr>
                <w:rFonts w:ascii="Times New Roman" w:hAnsi="Times New Roman"/>
                <w:color w:val="000000"/>
                <w:sz w:val="22"/>
              </w:rPr>
              <w:t> </w:t>
            </w:r>
            <w:r>
              <w:rPr>
                <w:rFonts w:ascii="Arial" w:hAnsi="Arial"/>
                <w:color w:val="000000"/>
                <w:sz w:val="23"/>
              </w:rPr>
              <w:t>fee</w:t>
            </w:r>
            <w:r>
              <w:rPr>
                <w:rFonts w:ascii="Times New Roman" w:hAnsi="Times New Roman"/>
                <w:color w:val="000000"/>
                <w:sz w:val="22"/>
              </w:rPr>
              <w:t> </w:t>
            </w:r>
            <w:r>
              <w:rPr>
                <w:rFonts w:ascii="Arial" w:hAnsi="Arial"/>
                <w:color w:val="000000"/>
                <w:sz w:val="23"/>
              </w:rPr>
              <w:t>title in and to</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 xml:space="preserve">Premises, subject to the Permitted Encumbrances (as defined in </w:t>
            </w:r>
            <w:r>
              <w:rPr>
                <w:rFonts w:ascii="Arial" w:hAnsi="Arial"/>
                <w:color w:val="000000"/>
                <w:sz w:val="23"/>
              </w:rPr>
              <w:t>Schedule</w:t>
            </w:r>
            <w:r>
              <w:rPr>
                <w:rFonts w:ascii="Times New Roman" w:hAnsi="Times New Roman"/>
                <w:color w:val="000000"/>
                <w:sz w:val="22"/>
              </w:rPr>
              <w:t> </w:t>
            </w:r>
            <w:r>
              <w:rPr>
                <w:rFonts w:ascii="Arial" w:hAnsi="Arial"/>
                <w:color w:val="000000"/>
                <w:sz w:val="23"/>
              </w:rPr>
              <w:t>C</w:t>
            </w:r>
            <w:r>
              <w:rPr>
                <w:rFonts w:ascii="Times New Roman" w:hAnsi="Times New Roman"/>
                <w:color w:val="000000"/>
                <w:sz w:val="22"/>
              </w:rPr>
              <w:t xml:space="preserve"> </w:t>
            </w:r>
            <w:r>
              <w:rPr>
                <w:rFonts w:ascii="Arial" w:hAnsi="Arial"/>
                <w:color w:val="000000"/>
                <w:sz w:val="23"/>
              </w:rPr>
              <w:t>attached hereto) and has full power, good right and lawful authority to encumber the Premises in</w:t>
            </w:r>
            <w:r>
              <w:rPr>
                <w:rFonts w:ascii="Times New Roman" w:hAnsi="Times New Roman"/>
                <w:color w:val="000000"/>
                <w:sz w:val="22"/>
              </w:rPr>
              <w:t> </w:t>
            </w:r>
            <w:r>
              <w:rPr>
                <w:rFonts w:ascii="Arial" w:hAnsi="Arial"/>
                <w:color w:val="000000"/>
                <w:sz w:val="23"/>
              </w:rPr>
              <w:t>the manner and form set forth in the Mortgages and to execute and deliver this Modification and Extension Agreement.</w:t>
            </w:r>
          </w:p>
        </w:tc>
      </w:tr>
    </w:tbl>
    <w:tbl>
      <w:tblPr>
        <w:tblW w:w="12083" w:type="dxa"/>
        <w:jc w:val="left"/>
        <w:tblInd w:w="1520" w:type="dxa"/>
        <w:tblLayout w:type="fixed"/>
        <w:tblCellMar>
          <w:top w:w="0" w:type="dxa"/>
          <w:left w:w="0" w:type="dxa"/>
          <w:bottom w:w="0" w:type="dxa"/>
          <w:right w:w="0" w:type="dxa"/>
        </w:tblCellMar>
      </w:tblPr>
      <w:tblGrid>
        <w:gridCol w:w="2095"/>
        <w:gridCol w:w="9988"/>
      </w:tblGrid>
      <w:tr>
        <w:trPr/>
        <w:tc>
          <w:tcPr>
            <w:tcW w:w="2095" w:type="dxa"/>
            <w:tcBorders/>
            <w:vAlign w:val="center"/>
          </w:tcPr>
          <w:p>
            <w:pPr>
              <w:pStyle w:val="TableContents"/>
              <w:bidi w:val="0"/>
              <w:spacing w:before="0" w:after="283"/>
              <w:ind w:left="0" w:right="0" w:firstLine="2080"/>
              <w:jc w:val="left"/>
              <w:rPr>
                <w:sz w:val="4"/>
                <w:szCs w:val="4"/>
              </w:rPr>
            </w:pPr>
            <w:r>
              <w:rPr>
                <w:sz w:val="4"/>
                <w:szCs w:val="4"/>
              </w:rPr>
            </w:r>
          </w:p>
        </w:tc>
        <w:tc>
          <w:tcPr>
            <w:tcW w:w="9988" w:type="dxa"/>
            <w:tcBorders/>
          </w:tcPr>
          <w:p>
            <w:pPr>
              <w:pStyle w:val="TableContents"/>
              <w:pBdr/>
              <w:bidi w:val="0"/>
              <w:spacing w:lineRule="auto" w:line="240" w:before="229" w:after="0"/>
              <w:ind w:left="0" w:right="718" w:firstLine="2080"/>
              <w:jc w:val="both"/>
              <w:rPr>
                <w:rFonts w:ascii="Times New Roman" w:hAnsi="Times New Roman"/>
                <w:sz w:val="22"/>
              </w:rPr>
            </w:pPr>
            <w:r>
              <w:rPr>
                <w:rFonts w:ascii="Arial" w:hAnsi="Arial"/>
                <w:b w:val="false"/>
                <w:i w:val="false"/>
                <w:caps w:val="false"/>
                <w:smallCaps w:val="false"/>
                <w:sz w:val="23"/>
              </w:rPr>
              <w:t>(d)</w:t>
            </w:r>
            <w:r>
              <w:rPr>
                <w:rFonts w:ascii="Times New Roman" w:hAnsi="Times New Roman"/>
                <w:sz w:val="22"/>
              </w:rPr>
              <w:t xml:space="preserve"> </w:t>
            </w:r>
            <w:r>
              <w:rPr>
                <w:rFonts w:ascii="Arial" w:hAnsi="Arial"/>
                <w:color w:val="000000"/>
                <w:sz w:val="23"/>
              </w:rPr>
              <w:t>The</w:t>
            </w:r>
            <w:r>
              <w:rPr>
                <w:rFonts w:ascii="Times New Roman" w:hAnsi="Times New Roman"/>
                <w:color w:val="000000"/>
                <w:sz w:val="22"/>
              </w:rPr>
              <w:t> </w:t>
            </w:r>
            <w:r>
              <w:rPr>
                <w:rFonts w:ascii="Arial" w:hAnsi="Arial"/>
                <w:color w:val="000000"/>
                <w:sz w:val="23"/>
              </w:rPr>
              <w:t>execution and</w:t>
            </w:r>
            <w:r>
              <w:rPr>
                <w:rFonts w:ascii="Times New Roman" w:hAnsi="Times New Roman"/>
                <w:color w:val="000000"/>
                <w:sz w:val="22"/>
              </w:rPr>
              <w:t> </w:t>
            </w:r>
            <w:r>
              <w:rPr>
                <w:rFonts w:ascii="Arial" w:hAnsi="Arial"/>
                <w:color w:val="000000"/>
                <w:sz w:val="23"/>
              </w:rPr>
              <w:t>delivery of</w:t>
            </w:r>
            <w:r>
              <w:rPr>
                <w:rFonts w:ascii="Times New Roman" w:hAnsi="Times New Roman"/>
                <w:color w:val="000000"/>
                <w:sz w:val="22"/>
              </w:rPr>
              <w:t> </w:t>
            </w:r>
            <w:r>
              <w:rPr>
                <w:rFonts w:ascii="Arial" w:hAnsi="Arial"/>
                <w:color w:val="000000"/>
                <w:sz w:val="23"/>
              </w:rPr>
              <w:t>this</w:t>
            </w:r>
            <w:r>
              <w:rPr>
                <w:rFonts w:ascii="Times New Roman" w:hAnsi="Times New Roman"/>
                <w:color w:val="000000"/>
                <w:sz w:val="22"/>
              </w:rPr>
              <w:t> </w:t>
            </w:r>
            <w:r>
              <w:rPr>
                <w:rFonts w:ascii="Arial" w:hAnsi="Arial"/>
                <w:color w:val="000000"/>
                <w:sz w:val="23"/>
              </w:rPr>
              <w:t>Modification and</w:t>
            </w:r>
            <w:r>
              <w:rPr>
                <w:rFonts w:ascii="Times New Roman" w:hAnsi="Times New Roman"/>
                <w:color w:val="000000"/>
                <w:sz w:val="22"/>
              </w:rPr>
              <w:t> </w:t>
            </w:r>
            <w:r>
              <w:rPr>
                <w:rFonts w:ascii="Arial" w:hAnsi="Arial"/>
                <w:color w:val="000000"/>
                <w:sz w:val="23"/>
              </w:rPr>
              <w:t>Extension Agreement does</w:t>
            </w:r>
            <w:r>
              <w:rPr>
                <w:rFonts w:ascii="Times New Roman" w:hAnsi="Times New Roman"/>
                <w:color w:val="000000"/>
                <w:sz w:val="22"/>
              </w:rPr>
              <w:t> </w:t>
            </w:r>
            <w:r>
              <w:rPr>
                <w:rFonts w:ascii="Arial" w:hAnsi="Arial"/>
                <w:color w:val="000000"/>
                <w:sz w:val="23"/>
              </w:rPr>
              <w:t>not</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will</w:t>
            </w:r>
            <w:r>
              <w:rPr>
                <w:rFonts w:ascii="Times New Roman" w:hAnsi="Times New Roman"/>
                <w:color w:val="000000"/>
                <w:sz w:val="22"/>
              </w:rPr>
              <w:t> </w:t>
            </w:r>
            <w:r>
              <w:rPr>
                <w:rFonts w:ascii="Arial" w:hAnsi="Arial"/>
                <w:color w:val="000000"/>
                <w:sz w:val="23"/>
              </w:rPr>
              <w:t>not</w:t>
            </w:r>
            <w:r>
              <w:rPr>
                <w:rFonts w:ascii="Times New Roman" w:hAnsi="Times New Roman"/>
                <w:color w:val="000000"/>
                <w:sz w:val="22"/>
              </w:rPr>
              <w:t> </w:t>
            </w:r>
            <w:r>
              <w:rPr>
                <w:rFonts w:ascii="Arial" w:hAnsi="Arial"/>
                <w:color w:val="000000"/>
                <w:sz w:val="23"/>
              </w:rPr>
              <w:t>violate</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terms</w:t>
            </w:r>
            <w:r>
              <w:rPr>
                <w:rFonts w:ascii="Times New Roman" w:hAnsi="Times New Roman"/>
                <w:color w:val="000000"/>
                <w:sz w:val="22"/>
              </w:rPr>
              <w:t> </w:t>
            </w:r>
            <w:r>
              <w:rPr>
                <w:rFonts w:ascii="Arial" w:hAnsi="Arial"/>
                <w:color w:val="000000"/>
                <w:sz w:val="23"/>
              </w:rPr>
              <w:t>of</w:t>
            </w:r>
            <w:r>
              <w:rPr>
                <w:rFonts w:ascii="Times New Roman" w:hAnsi="Times New Roman"/>
                <w:color w:val="000000"/>
                <w:sz w:val="22"/>
              </w:rPr>
              <w:t> </w:t>
            </w:r>
            <w:r>
              <w:rPr>
                <w:rFonts w:ascii="Arial" w:hAnsi="Arial"/>
                <w:color w:val="000000"/>
                <w:sz w:val="23"/>
              </w:rPr>
              <w:t>Mortgagor's</w:t>
            </w:r>
            <w:r>
              <w:rPr>
                <w:rFonts w:ascii="Times New Roman" w:hAnsi="Times New Roman"/>
                <w:color w:val="000000"/>
                <w:sz w:val="22"/>
              </w:rPr>
              <w:t> </w:t>
            </w:r>
            <w:r>
              <w:rPr>
                <w:rFonts w:ascii="Arial" w:hAnsi="Arial"/>
                <w:color w:val="000000"/>
                <w:sz w:val="23"/>
              </w:rPr>
              <w:t>operating</w:t>
            </w:r>
            <w:r>
              <w:rPr>
                <w:rFonts w:ascii="Times New Roman" w:hAnsi="Times New Roman"/>
                <w:color w:val="000000"/>
                <w:sz w:val="22"/>
              </w:rPr>
              <w:t> </w:t>
            </w:r>
            <w:r>
              <w:rPr>
                <w:rFonts w:ascii="Arial" w:hAnsi="Arial"/>
                <w:color w:val="000000"/>
                <w:sz w:val="23"/>
              </w:rPr>
              <w:t>agreement or articles</w:t>
            </w:r>
            <w:r>
              <w:rPr>
                <w:rFonts w:ascii="Times New Roman" w:hAnsi="Times New Roman"/>
                <w:color w:val="000000"/>
                <w:sz w:val="22"/>
              </w:rPr>
              <w:t> </w:t>
            </w:r>
            <w:r>
              <w:rPr>
                <w:rFonts w:ascii="Arial" w:hAnsi="Arial"/>
                <w:color w:val="000000"/>
                <w:sz w:val="23"/>
              </w:rPr>
              <w:t>of</w:t>
            </w:r>
            <w:r>
              <w:rPr>
                <w:rFonts w:ascii="Times New Roman" w:hAnsi="Times New Roman"/>
                <w:color w:val="000000"/>
                <w:sz w:val="22"/>
              </w:rPr>
              <w:t> </w:t>
            </w:r>
            <w:r>
              <w:rPr>
                <w:rFonts w:ascii="Arial" w:hAnsi="Arial"/>
                <w:color w:val="000000"/>
                <w:sz w:val="23"/>
              </w:rPr>
              <w:t>organization, or</w:t>
            </w:r>
            <w:r>
              <w:rPr>
                <w:rFonts w:ascii="Times New Roman" w:hAnsi="Times New Roman"/>
                <w:color w:val="000000"/>
                <w:sz w:val="22"/>
              </w:rPr>
              <w:t> </w:t>
            </w:r>
            <w:r>
              <w:rPr>
                <w:rFonts w:ascii="Arial" w:hAnsi="Arial"/>
                <w:color w:val="000000"/>
                <w:sz w:val="23"/>
              </w:rPr>
              <w:t>any</w:t>
            </w:r>
            <w:r>
              <w:rPr>
                <w:rFonts w:ascii="Times New Roman" w:hAnsi="Times New Roman"/>
                <w:color w:val="000000"/>
                <w:sz w:val="22"/>
              </w:rPr>
              <w:t> </w:t>
            </w:r>
            <w:r>
              <w:rPr>
                <w:rFonts w:ascii="Arial" w:hAnsi="Arial"/>
                <w:color w:val="000000"/>
                <w:sz w:val="23"/>
              </w:rPr>
              <w:t>other</w:t>
            </w:r>
            <w:r>
              <w:rPr>
                <w:rFonts w:ascii="Times New Roman" w:hAnsi="Times New Roman"/>
                <w:color w:val="000000"/>
                <w:sz w:val="22"/>
              </w:rPr>
              <w:t> </w:t>
            </w:r>
            <w:r>
              <w:rPr>
                <w:rFonts w:ascii="Arial" w:hAnsi="Arial"/>
                <w:color w:val="000000"/>
                <w:sz w:val="23"/>
              </w:rPr>
              <w:t>lease,</w:t>
            </w:r>
            <w:r>
              <w:rPr>
                <w:rFonts w:ascii="Times New Roman" w:hAnsi="Times New Roman"/>
                <w:color w:val="000000"/>
                <w:sz w:val="22"/>
              </w:rPr>
              <w:t> </w:t>
            </w:r>
            <w:r>
              <w:rPr>
                <w:rFonts w:ascii="Arial" w:hAnsi="Arial"/>
                <w:color w:val="000000"/>
                <w:sz w:val="23"/>
              </w:rPr>
              <w:t>agreement, mortgage,</w:t>
            </w:r>
            <w:r>
              <w:rPr>
                <w:rFonts w:ascii="Times New Roman" w:hAnsi="Times New Roman"/>
                <w:color w:val="000000"/>
                <w:sz w:val="22"/>
              </w:rPr>
              <w:t> </w:t>
            </w:r>
            <w:r>
              <w:rPr>
                <w:rFonts w:ascii="Arial" w:hAnsi="Arial"/>
                <w:color w:val="000000"/>
                <w:sz w:val="23"/>
              </w:rPr>
              <w:t>indenture</w:t>
            </w:r>
            <w:r>
              <w:rPr>
                <w:rFonts w:ascii="Times New Roman" w:hAnsi="Times New Roman"/>
                <w:color w:val="000000"/>
                <w:sz w:val="22"/>
              </w:rPr>
              <w:t> </w:t>
            </w:r>
            <w:r>
              <w:rPr>
                <w:rFonts w:ascii="Arial" w:hAnsi="Arial"/>
                <w:color w:val="000000"/>
                <w:sz w:val="23"/>
              </w:rPr>
              <w:t>or</w:t>
            </w:r>
            <w:r>
              <w:rPr>
                <w:rFonts w:ascii="Times New Roman" w:hAnsi="Times New Roman"/>
                <w:color w:val="000000"/>
                <w:sz w:val="22"/>
              </w:rPr>
              <w:t> </w:t>
            </w:r>
            <w:r>
              <w:rPr>
                <w:rFonts w:ascii="Arial" w:hAnsi="Arial"/>
                <w:color w:val="000000"/>
                <w:sz w:val="23"/>
              </w:rPr>
              <w:t>instrument affecting Mortgagor or the Premises or any law, rule, order, ordinance or statute of any governmental authority, purporting to have jurisdiction over Mortgagor or the Premises.</w:t>
            </w:r>
          </w:p>
        </w:tc>
      </w:tr>
    </w:tbl>
    <w:tbl>
      <w:tblPr>
        <w:tblW w:w="7505" w:type="dxa"/>
        <w:jc w:val="left"/>
        <w:tblInd w:w="1520" w:type="dxa"/>
        <w:tblLayout w:type="fixed"/>
        <w:tblCellMar>
          <w:top w:w="0" w:type="dxa"/>
          <w:left w:w="0" w:type="dxa"/>
          <w:bottom w:w="0" w:type="dxa"/>
          <w:right w:w="0" w:type="dxa"/>
        </w:tblCellMar>
      </w:tblPr>
      <w:tblGrid>
        <w:gridCol w:w="1415"/>
        <w:gridCol w:w="609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090" w:type="dxa"/>
            <w:tcBorders/>
          </w:tcPr>
          <w:p>
            <w:pPr>
              <w:pStyle w:val="TableContents"/>
              <w:pBdr/>
              <w:bidi w:val="0"/>
              <w:spacing w:lineRule="auto" w:line="240" w:before="230" w:after="0"/>
              <w:ind w:left="0" w:right="361" w:hanging="0"/>
              <w:jc w:val="both"/>
              <w:rPr>
                <w:rFonts w:ascii="Times New Roman" w:hAnsi="Times New Roman"/>
                <w:sz w:val="22"/>
              </w:rPr>
            </w:pPr>
            <w:r>
              <w:rPr>
                <w:rFonts w:ascii="Arial" w:hAnsi="Arial"/>
                <w:b w:val="false"/>
                <w:i w:val="false"/>
                <w:caps w:val="false"/>
                <w:smallCaps w:val="false"/>
                <w:sz w:val="23"/>
              </w:rPr>
              <w:t>2.</w:t>
            </w:r>
            <w:r>
              <w:rPr>
                <w:rFonts w:ascii="Times New Roman" w:hAnsi="Times New Roman"/>
                <w:sz w:val="22"/>
              </w:rPr>
              <w:t xml:space="preserve"> </w:t>
            </w:r>
            <w:r>
              <w:rPr>
                <w:rFonts w:ascii="Arial" w:hAnsi="Arial"/>
                <w:color w:val="000000"/>
                <w:sz w:val="23"/>
              </w:rPr>
              <w:t>Coordination of Notes.</w:t>
            </w:r>
            <w:r>
              <w:rPr>
                <w:rFonts w:ascii="Times New Roman" w:hAnsi="Times New Roman"/>
                <w:color w:val="000000"/>
                <w:sz w:val="22"/>
              </w:rPr>
              <w:t> </w:t>
            </w:r>
            <w:r>
              <w:rPr>
                <w:rFonts w:ascii="Arial" w:hAnsi="Arial"/>
                <w:color w:val="000000"/>
                <w:sz w:val="23"/>
              </w:rPr>
              <w:t>The Notes and the respective principal indebtedness evidenced thereby are hereby coordinated to constitute a single indebtedness</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reduced</w:t>
            </w:r>
            <w:r>
              <w:rPr>
                <w:rFonts w:ascii="Times New Roman" w:hAnsi="Times New Roman"/>
                <w:color w:val="000000"/>
                <w:sz w:val="22"/>
              </w:rPr>
              <w:t> </w:t>
            </w:r>
            <w:r>
              <w:rPr>
                <w:rFonts w:ascii="Arial" w:hAnsi="Arial"/>
                <w:color w:val="000000"/>
                <w:sz w:val="23"/>
              </w:rPr>
              <w:t>aggregate</w:t>
            </w:r>
            <w:r>
              <w:rPr>
                <w:rFonts w:ascii="Times New Roman" w:hAnsi="Times New Roman"/>
                <w:color w:val="000000"/>
                <w:sz w:val="22"/>
              </w:rPr>
              <w:t> </w:t>
            </w:r>
            <w:r>
              <w:rPr>
                <w:rFonts w:ascii="Arial" w:hAnsi="Arial"/>
                <w:color w:val="000000"/>
                <w:sz w:val="23"/>
              </w:rPr>
              <w:t>principal amount</w:t>
            </w:r>
            <w:r>
              <w:rPr>
                <w:rFonts w:ascii="Times New Roman" w:hAnsi="Times New Roman"/>
                <w:color w:val="000000"/>
                <w:sz w:val="22"/>
              </w:rPr>
              <w:t> </w:t>
            </w:r>
            <w:r>
              <w:rPr>
                <w:rFonts w:ascii="Arial" w:hAnsi="Arial"/>
                <w:b/>
                <w:color w:val="000000"/>
                <w:sz w:val="23"/>
              </w:rPr>
              <w:t>of$21,060,912.57,</w:t>
            </w:r>
            <w:r>
              <w:rPr>
                <w:rFonts w:ascii="Times New Roman" w:hAnsi="Times New Roman"/>
                <w:color w:val="000000"/>
                <w:sz w:val="22"/>
              </w:rPr>
              <w:t> </w:t>
            </w:r>
            <w:r>
              <w:rPr>
                <w:rFonts w:ascii="Arial" w:hAnsi="Arial"/>
                <w:color w:val="000000"/>
                <w:sz w:val="23"/>
              </w:rPr>
              <w:t>together</w:t>
            </w:r>
            <w:r>
              <w:rPr>
                <w:rFonts w:ascii="Times New Roman" w:hAnsi="Times New Roman"/>
                <w:color w:val="000000"/>
                <w:sz w:val="22"/>
              </w:rPr>
              <w:t> </w:t>
            </w:r>
            <w:r>
              <w:rPr>
                <w:rFonts w:ascii="Arial" w:hAnsi="Arial"/>
                <w:color w:val="000000"/>
                <w:sz w:val="23"/>
              </w:rPr>
              <w:t>with interest heretofore accrued on each of such Notes.</w:t>
            </w:r>
          </w:p>
        </w:tc>
      </w:tr>
    </w:tbl>
    <w:tbl>
      <w:tblPr>
        <w:tblW w:w="9948" w:type="dxa"/>
        <w:jc w:val="left"/>
        <w:tblInd w:w="1520" w:type="dxa"/>
        <w:tblLayout w:type="fixed"/>
        <w:tblCellMar>
          <w:top w:w="0" w:type="dxa"/>
          <w:left w:w="0" w:type="dxa"/>
          <w:bottom w:w="0" w:type="dxa"/>
          <w:right w:w="0" w:type="dxa"/>
        </w:tblCellMar>
      </w:tblPr>
      <w:tblGrid>
        <w:gridCol w:w="1395"/>
        <w:gridCol w:w="8553"/>
      </w:tblGrid>
      <w:tr>
        <w:trPr/>
        <w:tc>
          <w:tcPr>
            <w:tcW w:w="1395" w:type="dxa"/>
            <w:tcBorders/>
            <w:vAlign w:val="center"/>
          </w:tcPr>
          <w:p>
            <w:pPr>
              <w:pStyle w:val="TableContents"/>
              <w:bidi w:val="0"/>
              <w:spacing w:before="0" w:after="283"/>
              <w:ind w:left="0" w:right="0" w:firstLine="1380"/>
              <w:jc w:val="left"/>
              <w:rPr>
                <w:sz w:val="4"/>
                <w:szCs w:val="4"/>
              </w:rPr>
            </w:pPr>
            <w:r>
              <w:rPr>
                <w:sz w:val="4"/>
                <w:szCs w:val="4"/>
              </w:rPr>
            </w:r>
          </w:p>
        </w:tc>
        <w:tc>
          <w:tcPr>
            <w:tcW w:w="8553" w:type="dxa"/>
            <w:tcBorders/>
          </w:tcPr>
          <w:p>
            <w:pPr>
              <w:pStyle w:val="TableContents"/>
              <w:pBdr/>
              <w:bidi w:val="0"/>
              <w:spacing w:lineRule="auto" w:line="240" w:before="230" w:after="0"/>
              <w:ind w:left="0" w:right="358" w:hanging="0"/>
              <w:jc w:val="both"/>
              <w:rPr>
                <w:rFonts w:ascii="Times New Roman" w:hAnsi="Times New Roman"/>
                <w:sz w:val="22"/>
              </w:rPr>
            </w:pPr>
            <w:r>
              <w:rPr>
                <w:rFonts w:ascii="Arial" w:hAnsi="Arial"/>
                <w:b w:val="false"/>
                <w:i w:val="false"/>
                <w:caps w:val="false"/>
                <w:smallCaps w:val="false"/>
                <w:sz w:val="23"/>
              </w:rPr>
              <w:t>3.</w:t>
            </w:r>
            <w:r>
              <w:rPr>
                <w:rFonts w:ascii="Times New Roman" w:hAnsi="Times New Roman"/>
                <w:sz w:val="22"/>
              </w:rPr>
              <w:t xml:space="preserve"> </w:t>
            </w:r>
            <w:r>
              <w:rPr>
                <w:rFonts w:ascii="Arial" w:hAnsi="Arial"/>
                <w:color w:val="000000"/>
                <w:sz w:val="23"/>
              </w:rPr>
              <w:t>Restated Note</w:t>
            </w:r>
            <w:r>
              <w:rPr>
                <w:rFonts w:ascii="Arial" w:hAnsi="Arial"/>
                <w:color w:val="000000"/>
                <w:sz w:val="23"/>
              </w:rPr>
              <w:t>.</w:t>
            </w:r>
            <w:r>
              <w:rPr>
                <w:rFonts w:ascii="Times New Roman" w:hAnsi="Times New Roman"/>
                <w:color w:val="000000"/>
                <w:sz w:val="22"/>
              </w:rPr>
              <w:t> </w:t>
            </w:r>
            <w:r>
              <w:rPr>
                <w:rFonts w:ascii="Arial" w:hAnsi="Arial"/>
                <w:color w:val="000000"/>
                <w:sz w:val="23"/>
              </w:rPr>
              <w:t>Concurrently herewith, Mortgagor is</w:t>
            </w:r>
            <w:r>
              <w:rPr>
                <w:rFonts w:ascii="Times New Roman" w:hAnsi="Times New Roman"/>
                <w:color w:val="000000"/>
                <w:sz w:val="22"/>
              </w:rPr>
              <w:t> </w:t>
            </w:r>
            <w:r>
              <w:rPr>
                <w:rFonts w:ascii="Arial" w:hAnsi="Arial"/>
                <w:color w:val="000000"/>
                <w:sz w:val="23"/>
              </w:rPr>
              <w:t>executing and delivering to</w:t>
            </w:r>
            <w:r>
              <w:rPr>
                <w:rFonts w:ascii="Times New Roman" w:hAnsi="Times New Roman"/>
                <w:color w:val="000000"/>
                <w:sz w:val="22"/>
              </w:rPr>
              <w:t> </w:t>
            </w:r>
            <w:r>
              <w:rPr>
                <w:rFonts w:ascii="Arial" w:hAnsi="Arial"/>
                <w:color w:val="000000"/>
                <w:sz w:val="23"/>
              </w:rPr>
              <w:t>Mortgagee that certain Restated Mortgage Promissory Note (the</w:t>
            </w:r>
            <w:r>
              <w:rPr>
                <w:rFonts w:ascii="Times New Roman" w:hAnsi="Times New Roman"/>
                <w:color w:val="000000"/>
                <w:sz w:val="22"/>
              </w:rPr>
              <w:t> </w:t>
            </w:r>
            <w:r>
              <w:rPr>
                <w:rFonts w:ascii="Arial" w:hAnsi="Arial"/>
                <w:b/>
                <w:color w:val="000000"/>
                <w:sz w:val="22"/>
              </w:rPr>
              <w:t>"Restated Note"),</w:t>
            </w:r>
            <w:r>
              <w:rPr>
                <w:rFonts w:ascii="Times New Roman" w:hAnsi="Times New Roman"/>
                <w:color w:val="000000"/>
                <w:sz w:val="22"/>
              </w:rPr>
              <w:t> </w:t>
            </w:r>
            <w:r>
              <w:rPr>
                <w:rFonts w:ascii="Arial" w:hAnsi="Arial"/>
                <w:color w:val="000000"/>
                <w:sz w:val="23"/>
              </w:rPr>
              <w:t>dated</w:t>
            </w:r>
            <w:r>
              <w:rPr>
                <w:rFonts w:ascii="Times New Roman" w:hAnsi="Times New Roman"/>
                <w:color w:val="000000"/>
                <w:sz w:val="22"/>
              </w:rPr>
              <w:t> </w:t>
            </w:r>
            <w:r>
              <w:rPr>
                <w:rFonts w:ascii="Arial" w:hAnsi="Arial"/>
                <w:color w:val="000000"/>
                <w:sz w:val="23"/>
              </w:rPr>
              <w:t>of</w:t>
            </w:r>
            <w:r>
              <w:rPr>
                <w:rFonts w:ascii="Times New Roman" w:hAnsi="Times New Roman"/>
                <w:color w:val="000000"/>
                <w:sz w:val="22"/>
              </w:rPr>
              <w:t> </w:t>
            </w:r>
            <w:r>
              <w:rPr>
                <w:rFonts w:ascii="Arial" w:hAnsi="Arial"/>
                <w:color w:val="000000"/>
                <w:sz w:val="23"/>
              </w:rPr>
              <w:t>even</w:t>
            </w:r>
            <w:r>
              <w:rPr>
                <w:rFonts w:ascii="Times New Roman" w:hAnsi="Times New Roman"/>
                <w:color w:val="000000"/>
                <w:sz w:val="22"/>
              </w:rPr>
              <w:t> </w:t>
            </w:r>
            <w:r>
              <w:rPr>
                <w:rFonts w:ascii="Arial" w:hAnsi="Arial"/>
                <w:color w:val="000000"/>
                <w:sz w:val="23"/>
              </w:rPr>
              <w:t>date</w:t>
            </w:r>
            <w:r>
              <w:rPr>
                <w:rFonts w:ascii="Times New Roman" w:hAnsi="Times New Roman"/>
                <w:color w:val="000000"/>
                <w:sz w:val="22"/>
              </w:rPr>
              <w:t> </w:t>
            </w:r>
            <w:r>
              <w:rPr>
                <w:rFonts w:ascii="Arial" w:hAnsi="Arial"/>
                <w:color w:val="000000"/>
                <w:sz w:val="23"/>
              </w:rPr>
              <w:t>herewith,</w:t>
            </w:r>
            <w:r>
              <w:rPr>
                <w:rFonts w:ascii="Times New Roman" w:hAnsi="Times New Roman"/>
                <w:color w:val="000000"/>
                <w:sz w:val="22"/>
              </w:rPr>
              <w:t> </w:t>
            </w:r>
            <w:r>
              <w:rPr>
                <w:rFonts w:ascii="Arial" w:hAnsi="Arial"/>
                <w:color w:val="000000"/>
                <w:sz w:val="23"/>
              </w:rPr>
              <w:t>made</w:t>
            </w:r>
            <w:r>
              <w:rPr>
                <w:rFonts w:ascii="Times New Roman" w:hAnsi="Times New Roman"/>
                <w:color w:val="000000"/>
                <w:sz w:val="22"/>
              </w:rPr>
              <w:t> </w:t>
            </w:r>
            <w:r>
              <w:rPr>
                <w:rFonts w:ascii="Arial" w:hAnsi="Arial"/>
                <w:color w:val="000000"/>
                <w:sz w:val="23"/>
              </w:rPr>
              <w:t>by</w:t>
            </w:r>
            <w:r>
              <w:rPr>
                <w:rFonts w:ascii="Times New Roman" w:hAnsi="Times New Roman"/>
                <w:color w:val="000000"/>
                <w:sz w:val="22"/>
              </w:rPr>
              <w:t> </w:t>
            </w:r>
            <w:r>
              <w:rPr>
                <w:rFonts w:ascii="Arial" w:hAnsi="Arial"/>
                <w:color w:val="000000"/>
                <w:sz w:val="23"/>
              </w:rPr>
              <w:t>Mortgagor,</w:t>
            </w:r>
            <w:r>
              <w:rPr>
                <w:rFonts w:ascii="Times New Roman" w:hAnsi="Times New Roman"/>
                <w:color w:val="000000"/>
                <w:sz w:val="22"/>
              </w:rPr>
              <w:t> </w:t>
            </w:r>
            <w:r>
              <w:rPr>
                <w:rFonts w:ascii="Arial" w:hAnsi="Arial"/>
                <w:color w:val="000000"/>
                <w:sz w:val="23"/>
              </w:rPr>
              <w:t>as</w:t>
            </w:r>
            <w:r>
              <w:rPr>
                <w:rFonts w:ascii="Times New Roman" w:hAnsi="Times New Roman"/>
                <w:color w:val="000000"/>
                <w:sz w:val="22"/>
              </w:rPr>
              <w:t> </w:t>
            </w:r>
            <w:r>
              <w:rPr>
                <w:rFonts w:ascii="Arial" w:hAnsi="Arial"/>
                <w:color w:val="000000"/>
                <w:sz w:val="23"/>
              </w:rPr>
              <w:t>maker,</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favor</w:t>
            </w:r>
            <w:r>
              <w:rPr>
                <w:rFonts w:ascii="Times New Roman" w:hAnsi="Times New Roman"/>
                <w:color w:val="000000"/>
                <w:sz w:val="22"/>
              </w:rPr>
              <w:t> </w:t>
            </w:r>
            <w:r>
              <w:rPr>
                <w:rFonts w:ascii="Arial" w:hAnsi="Arial"/>
                <w:color w:val="000000"/>
                <w:sz w:val="23"/>
              </w:rPr>
              <w:t>of</w:t>
            </w:r>
            <w:r>
              <w:rPr>
                <w:rFonts w:ascii="Times New Roman" w:hAnsi="Times New Roman"/>
                <w:color w:val="000000"/>
                <w:sz w:val="22"/>
              </w:rPr>
              <w:t> </w:t>
            </w:r>
            <w:r>
              <w:rPr>
                <w:rFonts w:ascii="Arial" w:hAnsi="Arial"/>
                <w:color w:val="000000"/>
                <w:sz w:val="23"/>
              </w:rPr>
              <w:t>Mortgagee, as payee, evidencing the restatement of the Notes, which Restated Note amends, modifies and restates in their entirety the terms, provisions and time of payment of the Notes in all respects and from and after the date hereof, the Notes shall be deemed replaced by</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Restated Note</w:t>
            </w:r>
            <w:r>
              <w:rPr>
                <w:rFonts w:ascii="Times New Roman" w:hAnsi="Times New Roman"/>
                <w:color w:val="000000"/>
                <w:sz w:val="22"/>
              </w:rPr>
              <w:t> </w:t>
            </w:r>
            <w:r>
              <w:rPr>
                <w:rFonts w:ascii="Arial" w:hAnsi="Arial"/>
                <w:color w:val="000000"/>
                <w:sz w:val="23"/>
              </w:rPr>
              <w:t>and Mortgagor shall pay the</w:t>
            </w:r>
            <w:r>
              <w:rPr>
                <w:rFonts w:ascii="Times New Roman" w:hAnsi="Times New Roman"/>
                <w:color w:val="000000"/>
                <w:sz w:val="22"/>
              </w:rPr>
              <w:t> </w:t>
            </w:r>
            <w:r>
              <w:rPr>
                <w:rFonts w:ascii="Arial" w:hAnsi="Arial"/>
                <w:color w:val="000000"/>
                <w:sz w:val="23"/>
              </w:rPr>
              <w:t>Indebtedness in</w:t>
            </w:r>
            <w:r>
              <w:rPr>
                <w:rFonts w:ascii="Times New Roman" w:hAnsi="Times New Roman"/>
                <w:color w:val="000000"/>
                <w:sz w:val="22"/>
              </w:rPr>
              <w:t> </w:t>
            </w:r>
            <w:r>
              <w:rPr>
                <w:rFonts w:ascii="Arial" w:hAnsi="Arial"/>
                <w:color w:val="000000"/>
                <w:sz w:val="23"/>
              </w:rPr>
              <w:t>accordance with,</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shall</w:t>
            </w:r>
            <w:r>
              <w:rPr>
                <w:rFonts w:ascii="Times New Roman" w:hAnsi="Times New Roman"/>
                <w:color w:val="000000"/>
                <w:sz w:val="22"/>
              </w:rPr>
              <w:t> </w:t>
            </w:r>
            <w:r>
              <w:rPr>
                <w:rFonts w:ascii="Arial" w:hAnsi="Arial"/>
                <w:color w:val="000000"/>
                <w:sz w:val="23"/>
              </w:rPr>
              <w:t>comply with</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terms and</w:t>
            </w:r>
            <w:r>
              <w:rPr>
                <w:rFonts w:ascii="Times New Roman" w:hAnsi="Times New Roman"/>
                <w:color w:val="000000"/>
                <w:sz w:val="22"/>
              </w:rPr>
              <w:t> </w:t>
            </w:r>
            <w:r>
              <w:rPr>
                <w:rFonts w:ascii="Arial" w:hAnsi="Arial"/>
                <w:color w:val="000000"/>
                <w:sz w:val="23"/>
              </w:rPr>
              <w:t>conditions set</w:t>
            </w:r>
            <w:r>
              <w:rPr>
                <w:rFonts w:ascii="Times New Roman" w:hAnsi="Times New Roman"/>
                <w:color w:val="000000"/>
                <w:sz w:val="22"/>
              </w:rPr>
              <w:t> </w:t>
            </w:r>
            <w:r>
              <w:rPr>
                <w:rFonts w:ascii="Arial" w:hAnsi="Arial"/>
                <w:color w:val="000000"/>
                <w:sz w:val="23"/>
              </w:rPr>
              <w:t>forth</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Restated Note,</w:t>
            </w:r>
            <w:r>
              <w:rPr>
                <w:rFonts w:ascii="Times New Roman" w:hAnsi="Times New Roman"/>
                <w:color w:val="000000"/>
                <w:sz w:val="22"/>
              </w:rPr>
              <w:t> </w:t>
            </w:r>
            <w:r>
              <w:rPr>
                <w:rFonts w:ascii="Arial" w:hAnsi="Arial"/>
                <w:color w:val="000000"/>
                <w:sz w:val="23"/>
              </w:rPr>
              <w:t>which Restated Note is hereby substituted for the Notes.</w:t>
            </w:r>
          </w:p>
        </w:tc>
      </w:tr>
    </w:tbl>
    <w:tbl>
      <w:tblPr>
        <w:tblW w:w="7505" w:type="dxa"/>
        <w:jc w:val="left"/>
        <w:tblInd w:w="1520" w:type="dxa"/>
        <w:tblLayout w:type="fixed"/>
        <w:tblCellMar>
          <w:top w:w="0" w:type="dxa"/>
          <w:left w:w="0" w:type="dxa"/>
          <w:bottom w:w="0" w:type="dxa"/>
          <w:right w:w="0" w:type="dxa"/>
        </w:tblCellMar>
      </w:tblPr>
      <w:tblGrid>
        <w:gridCol w:w="1415"/>
        <w:gridCol w:w="609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090" w:type="dxa"/>
            <w:tcBorders/>
          </w:tcPr>
          <w:p>
            <w:pPr>
              <w:pStyle w:val="TableContents"/>
              <w:pBdr/>
              <w:bidi w:val="0"/>
              <w:spacing w:lineRule="auto" w:line="240" w:before="221" w:after="0"/>
              <w:ind w:left="0" w:right="361" w:hanging="0"/>
              <w:jc w:val="both"/>
              <w:rPr>
                <w:rFonts w:ascii="Times New Roman" w:hAnsi="Times New Roman"/>
                <w:sz w:val="22"/>
              </w:rPr>
            </w:pPr>
            <w:r>
              <w:rPr>
                <w:rFonts w:ascii="Arial" w:hAnsi="Arial"/>
                <w:b w:val="false"/>
                <w:i w:val="false"/>
                <w:caps w:val="false"/>
                <w:smallCaps w:val="false"/>
                <w:sz w:val="23"/>
              </w:rPr>
              <w:t>4.</w:t>
            </w:r>
            <w:r>
              <w:rPr>
                <w:rFonts w:ascii="Times New Roman" w:hAnsi="Times New Roman"/>
                <w:sz w:val="22"/>
              </w:rPr>
              <w:t xml:space="preserve"> </w:t>
            </w:r>
            <w:r>
              <w:rPr>
                <w:rFonts w:ascii="Arial" w:hAnsi="Arial"/>
                <w:color w:val="000000"/>
                <w:sz w:val="23"/>
              </w:rPr>
              <w:t>Coordination of Mortgages.</w:t>
            </w:r>
            <w:r>
              <w:rPr>
                <w:rFonts w:ascii="Times New Roman" w:hAnsi="Times New Roman"/>
                <w:color w:val="000000"/>
                <w:sz w:val="22"/>
              </w:rPr>
              <w:t> </w:t>
            </w:r>
            <w:r>
              <w:rPr>
                <w:rFonts w:ascii="Arial" w:hAnsi="Arial"/>
                <w:color w:val="000000"/>
                <w:sz w:val="23"/>
              </w:rPr>
              <w:t>The liens of</w:t>
            </w:r>
            <w:r>
              <w:rPr>
                <w:rFonts w:ascii="Times New Roman" w:hAnsi="Times New Roman"/>
                <w:color w:val="000000"/>
                <w:sz w:val="22"/>
              </w:rPr>
              <w:t> </w:t>
            </w:r>
            <w:r>
              <w:rPr>
                <w:rFonts w:ascii="Arial" w:hAnsi="Arial"/>
                <w:color w:val="000000"/>
                <w:sz w:val="23"/>
              </w:rPr>
              <w:t>the Mortgages are hereby coordinated so that together they shall hereafter constitute in law but one mortgage, a single,</w:t>
            </w:r>
            <w:r>
              <w:rPr>
                <w:rFonts w:ascii="Times New Roman" w:hAnsi="Times New Roman"/>
                <w:color w:val="000000"/>
                <w:sz w:val="22"/>
              </w:rPr>
              <w:t> </w:t>
            </w:r>
            <w:r>
              <w:rPr>
                <w:rFonts w:ascii="Arial" w:hAnsi="Arial"/>
                <w:color w:val="000000"/>
                <w:sz w:val="23"/>
              </w:rPr>
              <w:t>first</w:t>
            </w:r>
            <w:r>
              <w:rPr>
                <w:rFonts w:ascii="Times New Roman" w:hAnsi="Times New Roman"/>
                <w:color w:val="000000"/>
                <w:sz w:val="22"/>
              </w:rPr>
              <w:t> </w:t>
            </w:r>
            <w:r>
              <w:rPr>
                <w:rFonts w:ascii="Arial" w:hAnsi="Arial"/>
                <w:color w:val="000000"/>
                <w:sz w:val="23"/>
              </w:rPr>
              <w:t>lien</w:t>
            </w:r>
            <w:r>
              <w:rPr>
                <w:rFonts w:ascii="Times New Roman" w:hAnsi="Times New Roman"/>
                <w:color w:val="000000"/>
                <w:sz w:val="22"/>
              </w:rPr>
              <w:t> </w:t>
            </w:r>
            <w:r>
              <w:rPr>
                <w:rFonts w:ascii="Arial" w:hAnsi="Arial"/>
                <w:color w:val="000000"/>
                <w:sz w:val="23"/>
              </w:rPr>
              <w:t>upon</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Premises securing</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Indebtedness</w:t>
            </w:r>
            <w:r>
              <w:rPr>
                <w:rFonts w:ascii="Times New Roman" w:hAnsi="Times New Roman"/>
                <w:color w:val="000000"/>
                <w:sz w:val="22"/>
              </w:rPr>
              <w:t> </w:t>
            </w:r>
            <w:r>
              <w:rPr>
                <w:rFonts w:ascii="Arial" w:hAnsi="Arial"/>
                <w:color w:val="000000"/>
                <w:sz w:val="23"/>
              </w:rPr>
              <w:t>evidenced</w:t>
            </w:r>
            <w:r>
              <w:rPr>
                <w:rFonts w:ascii="Times New Roman" w:hAnsi="Times New Roman"/>
                <w:color w:val="000000"/>
                <w:sz w:val="22"/>
              </w:rPr>
              <w:t> </w:t>
            </w:r>
            <w:r>
              <w:rPr>
                <w:rFonts w:ascii="Arial" w:hAnsi="Arial"/>
                <w:color w:val="000000"/>
                <w:sz w:val="23"/>
              </w:rPr>
              <w:t>by</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Restated Note.</w:t>
            </w:r>
          </w:p>
        </w:tc>
      </w:tr>
    </w:tbl>
    <w:tbl>
      <w:tblPr>
        <w:tblW w:w="7505" w:type="dxa"/>
        <w:jc w:val="left"/>
        <w:tblInd w:w="1520" w:type="dxa"/>
        <w:tblLayout w:type="fixed"/>
        <w:tblCellMar>
          <w:top w:w="0" w:type="dxa"/>
          <w:left w:w="0" w:type="dxa"/>
          <w:bottom w:w="0" w:type="dxa"/>
          <w:right w:w="0" w:type="dxa"/>
        </w:tblCellMar>
      </w:tblPr>
      <w:tblGrid>
        <w:gridCol w:w="1415"/>
        <w:gridCol w:w="609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090" w:type="dxa"/>
            <w:tcBorders/>
          </w:tcPr>
          <w:p>
            <w:pPr>
              <w:pStyle w:val="TableContents"/>
              <w:pBdr/>
              <w:bidi w:val="0"/>
              <w:spacing w:lineRule="auto" w:line="240" w:before="223" w:after="0"/>
              <w:ind w:left="0" w:right="347" w:hanging="0"/>
              <w:jc w:val="both"/>
              <w:rPr>
                <w:rFonts w:ascii="Times New Roman" w:hAnsi="Times New Roman"/>
                <w:sz w:val="22"/>
              </w:rPr>
            </w:pPr>
            <w:r>
              <w:rPr>
                <w:rFonts w:ascii="Arial" w:hAnsi="Arial"/>
                <w:b w:val="false"/>
                <w:i w:val="false"/>
                <w:caps w:val="false"/>
                <w:smallCaps w:val="false"/>
                <w:sz w:val="23"/>
              </w:rPr>
              <w:t>5.</w:t>
            </w:r>
            <w:r>
              <w:rPr>
                <w:rFonts w:ascii="Times New Roman" w:hAnsi="Times New Roman"/>
                <w:sz w:val="22"/>
              </w:rPr>
              <w:t xml:space="preserve"> </w:t>
            </w:r>
            <w:r>
              <w:rPr>
                <w:rFonts w:ascii="Arial" w:hAnsi="Arial"/>
                <w:color w:val="000000"/>
                <w:sz w:val="23"/>
              </w:rPr>
              <w:t>Restated Mortgage.</w:t>
            </w:r>
            <w:r>
              <w:rPr>
                <w:rFonts w:ascii="Times New Roman" w:hAnsi="Times New Roman"/>
                <w:color w:val="000000"/>
                <w:sz w:val="22"/>
              </w:rPr>
              <w:t> </w:t>
            </w:r>
            <w:r>
              <w:rPr>
                <w:rFonts w:ascii="Arial" w:hAnsi="Arial"/>
                <w:color w:val="000000"/>
                <w:sz w:val="23"/>
              </w:rPr>
              <w:t>The Mortgages, as coordinated hereby, are also</w:t>
            </w:r>
            <w:r>
              <w:rPr>
                <w:rFonts w:ascii="Times New Roman" w:hAnsi="Times New Roman"/>
                <w:color w:val="000000"/>
                <w:sz w:val="22"/>
              </w:rPr>
              <w:t> </w:t>
            </w:r>
            <w:r>
              <w:rPr>
                <w:rFonts w:ascii="Arial" w:hAnsi="Arial"/>
                <w:color w:val="000000"/>
                <w:sz w:val="23"/>
              </w:rPr>
              <w:t>modified,</w:t>
            </w:r>
            <w:r>
              <w:rPr>
                <w:rFonts w:ascii="Times New Roman" w:hAnsi="Times New Roman"/>
                <w:color w:val="000000"/>
                <w:sz w:val="22"/>
              </w:rPr>
              <w:t> </w:t>
            </w:r>
            <w:r>
              <w:rPr>
                <w:rFonts w:ascii="Arial" w:hAnsi="Arial"/>
                <w:color w:val="000000"/>
                <w:sz w:val="23"/>
              </w:rPr>
              <w:t>extended,</w:t>
            </w:r>
            <w:r>
              <w:rPr>
                <w:rFonts w:ascii="Times New Roman" w:hAnsi="Times New Roman"/>
                <w:color w:val="000000"/>
                <w:sz w:val="22"/>
              </w:rPr>
              <w:t> </w:t>
            </w:r>
            <w:r>
              <w:rPr>
                <w:rFonts w:ascii="Arial" w:hAnsi="Arial"/>
                <w:color w:val="000000"/>
                <w:sz w:val="23"/>
              </w:rPr>
              <w:t>amended and</w:t>
            </w:r>
            <w:r>
              <w:rPr>
                <w:rFonts w:ascii="Times New Roman" w:hAnsi="Times New Roman"/>
                <w:color w:val="000000"/>
                <w:sz w:val="22"/>
              </w:rPr>
              <w:t> </w:t>
            </w:r>
            <w:r>
              <w:rPr>
                <w:rFonts w:ascii="Arial" w:hAnsi="Arial"/>
                <w:color w:val="000000"/>
                <w:sz w:val="23"/>
              </w:rPr>
              <w:t>restated in</w:t>
            </w:r>
            <w:r>
              <w:rPr>
                <w:rFonts w:ascii="Times New Roman" w:hAnsi="Times New Roman"/>
                <w:color w:val="000000"/>
                <w:sz w:val="22"/>
              </w:rPr>
              <w:t> </w:t>
            </w:r>
            <w:r>
              <w:rPr>
                <w:rFonts w:ascii="Arial" w:hAnsi="Arial"/>
                <w:color w:val="000000"/>
                <w:sz w:val="23"/>
              </w:rPr>
              <w:t>their</w:t>
            </w:r>
            <w:r>
              <w:rPr>
                <w:rFonts w:ascii="Times New Roman" w:hAnsi="Times New Roman"/>
                <w:color w:val="000000"/>
                <w:sz w:val="22"/>
              </w:rPr>
              <w:t> </w:t>
            </w:r>
            <w:r>
              <w:rPr>
                <w:rFonts w:ascii="Arial" w:hAnsi="Arial"/>
                <w:color w:val="000000"/>
                <w:sz w:val="23"/>
              </w:rPr>
              <w:t>entirety</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terms,</w:t>
            </w:r>
            <w:r>
              <w:rPr>
                <w:rFonts w:ascii="Times New Roman" w:hAnsi="Times New Roman"/>
                <w:color w:val="000000"/>
                <w:sz w:val="22"/>
              </w:rPr>
              <w:t> </w:t>
            </w:r>
            <w:r>
              <w:rPr>
                <w:rFonts w:ascii="Arial" w:hAnsi="Arial"/>
                <w:color w:val="000000"/>
                <w:sz w:val="23"/>
              </w:rPr>
              <w:t xml:space="preserve">covenants and conditions of the Mortgages, as coordinated, shall be and hereby are superseded and replaced by the terms, covenants and conditions set forth in </w:t>
            </w:r>
            <w:r>
              <w:rPr>
                <w:rFonts w:ascii="Arial" w:hAnsi="Arial"/>
                <w:color w:val="000000"/>
                <w:sz w:val="23"/>
              </w:rPr>
              <w:t>Schedule C</w:t>
            </w:r>
            <w:r>
              <w:rPr>
                <w:rFonts w:ascii="Times New Roman" w:hAnsi="Times New Roman"/>
                <w:color w:val="000000"/>
                <w:sz w:val="22"/>
              </w:rPr>
              <w:t xml:space="preserve"> </w:t>
            </w:r>
            <w:r>
              <w:rPr>
                <w:rFonts w:ascii="Arial" w:hAnsi="Arial"/>
                <w:color w:val="000000"/>
                <w:sz w:val="23"/>
              </w:rPr>
              <w:t xml:space="preserve">annexed hereto and made a part hereof (the Mortgages, as so coordinated, modified, extended, amended and restated in </w:t>
            </w:r>
            <w:r>
              <w:rPr>
                <w:rFonts w:ascii="Arial" w:hAnsi="Arial"/>
                <w:color w:val="000000"/>
                <w:sz w:val="23"/>
              </w:rPr>
              <w:t>Schedule C</w:t>
            </w:r>
            <w:r>
              <w:rPr>
                <w:rFonts w:ascii="Times New Roman" w:hAnsi="Times New Roman"/>
                <w:color w:val="000000"/>
                <w:sz w:val="22"/>
              </w:rPr>
              <w:t xml:space="preserve"> </w:t>
            </w:r>
            <w:r>
              <w:rPr>
                <w:rFonts w:ascii="Arial" w:hAnsi="Arial"/>
                <w:color w:val="000000"/>
                <w:sz w:val="23"/>
              </w:rPr>
              <w:t xml:space="preserve">hereto, together with this Modification and Extension Agreement, are referred to, collectively, as the </w:t>
            </w:r>
            <w:r>
              <w:rPr>
                <w:rFonts w:ascii="Arial" w:hAnsi="Arial"/>
                <w:b/>
                <w:color w:val="000000"/>
                <w:sz w:val="22"/>
              </w:rPr>
              <w:t xml:space="preserve">"Restated Mortgage"). </w:t>
            </w:r>
            <w:r>
              <w:rPr>
                <w:rFonts w:ascii="Arial" w:hAnsi="Arial"/>
                <w:color w:val="000000"/>
                <w:sz w:val="23"/>
              </w:rPr>
              <w:t>Mortgagor agrees to comply with and be subject to all of the terms, covenants and conditions of this Restated Mortgage.</w:t>
            </w:r>
          </w:p>
        </w:tc>
      </w:tr>
    </w:tbl>
    <w:tbl>
      <w:tblPr>
        <w:tblW w:w="7505" w:type="dxa"/>
        <w:jc w:val="left"/>
        <w:tblInd w:w="1520" w:type="dxa"/>
        <w:tblLayout w:type="fixed"/>
        <w:tblCellMar>
          <w:top w:w="0" w:type="dxa"/>
          <w:left w:w="0" w:type="dxa"/>
          <w:bottom w:w="0" w:type="dxa"/>
          <w:right w:w="0" w:type="dxa"/>
        </w:tblCellMar>
      </w:tblPr>
      <w:tblGrid>
        <w:gridCol w:w="1415"/>
        <w:gridCol w:w="609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090" w:type="dxa"/>
            <w:tcBorders/>
          </w:tcPr>
          <w:p>
            <w:pPr>
              <w:pStyle w:val="TableContents"/>
              <w:pBdr/>
              <w:bidi w:val="0"/>
              <w:spacing w:lineRule="auto" w:line="242" w:before="222" w:after="0"/>
              <w:ind w:left="0" w:right="339" w:hanging="0"/>
              <w:jc w:val="both"/>
              <w:rPr>
                <w:rFonts w:ascii="Times New Roman" w:hAnsi="Times New Roman"/>
                <w:sz w:val="22"/>
              </w:rPr>
            </w:pPr>
            <w:r>
              <w:rPr>
                <w:rFonts w:ascii="Arial" w:hAnsi="Arial"/>
                <w:b w:val="false"/>
                <w:i w:val="false"/>
                <w:caps w:val="false"/>
                <w:smallCaps w:val="false"/>
                <w:sz w:val="23"/>
              </w:rPr>
              <w:t>6.</w:t>
            </w:r>
            <w:r>
              <w:rPr>
                <w:rFonts w:ascii="Times New Roman" w:hAnsi="Times New Roman"/>
                <w:sz w:val="22"/>
              </w:rPr>
              <w:t xml:space="preserve"> </w:t>
            </w:r>
            <w:r>
              <w:rPr>
                <w:rFonts w:ascii="Arial" w:hAnsi="Arial"/>
                <w:color w:val="000000"/>
                <w:sz w:val="23"/>
              </w:rPr>
              <w:t>Use</w:t>
            </w:r>
            <w:r>
              <w:rPr>
                <w:rFonts w:ascii="Times New Roman" w:hAnsi="Times New Roman"/>
                <w:color w:val="000000"/>
                <w:sz w:val="22"/>
              </w:rPr>
              <w:t> </w:t>
            </w:r>
            <w:r>
              <w:rPr>
                <w:rFonts w:ascii="Arial" w:hAnsi="Arial"/>
                <w:color w:val="000000"/>
                <w:sz w:val="23"/>
              </w:rPr>
              <w:t>of</w:t>
            </w:r>
            <w:r>
              <w:rPr>
                <w:rFonts w:ascii="Times New Roman" w:hAnsi="Times New Roman"/>
                <w:color w:val="000000"/>
                <w:sz w:val="22"/>
              </w:rPr>
              <w:t> </w:t>
            </w:r>
            <w:r>
              <w:rPr>
                <w:rFonts w:ascii="Arial" w:hAnsi="Arial"/>
                <w:color w:val="000000"/>
                <w:sz w:val="23"/>
              </w:rPr>
              <w:t>Terms.</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terms</w:t>
            </w:r>
            <w:r>
              <w:rPr>
                <w:rFonts w:ascii="Times New Roman" w:hAnsi="Times New Roman"/>
                <w:color w:val="000000"/>
                <w:sz w:val="22"/>
              </w:rPr>
              <w:t> </w:t>
            </w:r>
            <w:r>
              <w:rPr>
                <w:rFonts w:ascii="Arial" w:hAnsi="Arial"/>
                <w:b/>
                <w:color w:val="000000"/>
                <w:sz w:val="22"/>
              </w:rPr>
              <w:t>"Land", "Improvements",</w:t>
            </w:r>
            <w:r>
              <w:rPr>
                <w:rFonts w:ascii="Times New Roman" w:hAnsi="Times New Roman"/>
                <w:color w:val="000000"/>
                <w:sz w:val="22"/>
              </w:rPr>
              <w:t> </w:t>
            </w:r>
            <w:r>
              <w:rPr>
                <w:rFonts w:ascii="Arial" w:hAnsi="Arial"/>
                <w:b/>
                <w:color w:val="000000"/>
                <w:sz w:val="22"/>
              </w:rPr>
              <w:t xml:space="preserve">"Premises" </w:t>
            </w:r>
            <w:r>
              <w:rPr>
                <w:rFonts w:ascii="Arial" w:hAnsi="Arial"/>
                <w:color w:val="000000"/>
                <w:sz w:val="23"/>
              </w:rPr>
              <w:t xml:space="preserve">and </w:t>
            </w:r>
            <w:r>
              <w:rPr>
                <w:rFonts w:ascii="Arial" w:hAnsi="Arial"/>
                <w:b/>
                <w:color w:val="000000"/>
                <w:sz w:val="22"/>
              </w:rPr>
              <w:t xml:space="preserve">"Mortgaged Property" </w:t>
            </w:r>
            <w:r>
              <w:rPr>
                <w:rFonts w:ascii="Arial" w:hAnsi="Arial"/>
                <w:color w:val="000000"/>
                <w:sz w:val="23"/>
              </w:rPr>
              <w:t>shall</w:t>
            </w:r>
            <w:r>
              <w:rPr>
                <w:rFonts w:ascii="Times New Roman" w:hAnsi="Times New Roman"/>
                <w:color w:val="000000"/>
                <w:sz w:val="22"/>
              </w:rPr>
              <w:t> </w:t>
            </w:r>
            <w:r>
              <w:rPr>
                <w:rFonts w:ascii="Arial" w:hAnsi="Arial"/>
                <w:color w:val="000000"/>
                <w:sz w:val="23"/>
              </w:rPr>
              <w:t>have</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meanings ascribed to</w:t>
            </w:r>
            <w:r>
              <w:rPr>
                <w:rFonts w:ascii="Times New Roman" w:hAnsi="Times New Roman"/>
                <w:color w:val="000000"/>
                <w:sz w:val="22"/>
              </w:rPr>
              <w:t> </w:t>
            </w:r>
            <w:r>
              <w:rPr>
                <w:rFonts w:ascii="Arial" w:hAnsi="Arial"/>
                <w:color w:val="000000"/>
                <w:sz w:val="23"/>
              </w:rPr>
              <w:t>them</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Schedule C</w:t>
            </w:r>
            <w:r>
              <w:rPr>
                <w:rFonts w:ascii="Times New Roman" w:hAnsi="Times New Roman"/>
                <w:color w:val="000000"/>
                <w:sz w:val="22"/>
              </w:rPr>
              <w:t> </w:t>
            </w:r>
            <w:r>
              <w:rPr>
                <w:rFonts w:ascii="Arial" w:hAnsi="Arial"/>
                <w:color w:val="000000"/>
                <w:sz w:val="23"/>
              </w:rPr>
              <w:t>attached hereto when used in</w:t>
            </w:r>
            <w:r>
              <w:rPr>
                <w:rFonts w:ascii="Times New Roman" w:hAnsi="Times New Roman"/>
                <w:color w:val="000000"/>
                <w:sz w:val="22"/>
              </w:rPr>
              <w:t> </w:t>
            </w:r>
            <w:r>
              <w:rPr>
                <w:rFonts w:ascii="Arial" w:hAnsi="Arial"/>
                <w:color w:val="000000"/>
                <w:sz w:val="23"/>
              </w:rPr>
              <w:t>this Restated Mortgage.</w:t>
            </w:r>
            <w:r>
              <w:rPr>
                <w:rFonts w:ascii="Times New Roman" w:hAnsi="Times New Roman"/>
                <w:color w:val="000000"/>
                <w:sz w:val="22"/>
              </w:rPr>
              <w:t> </w:t>
            </w:r>
            <w:r>
              <w:rPr>
                <w:rFonts w:ascii="Arial" w:hAnsi="Arial"/>
                <w:color w:val="000000"/>
                <w:sz w:val="23"/>
              </w:rPr>
              <w:t>Whenever the term</w:t>
            </w:r>
            <w:r>
              <w:rPr>
                <w:rFonts w:ascii="Times New Roman" w:hAnsi="Times New Roman"/>
                <w:color w:val="000000"/>
                <w:sz w:val="22"/>
              </w:rPr>
              <w:t> </w:t>
            </w:r>
            <w:r>
              <w:rPr>
                <w:rFonts w:ascii="Arial" w:hAnsi="Arial"/>
                <w:color w:val="000000"/>
                <w:sz w:val="23"/>
              </w:rPr>
              <w:t>"note" or</w:t>
            </w:r>
            <w:r>
              <w:rPr>
                <w:rFonts w:ascii="Times New Roman" w:hAnsi="Times New Roman"/>
                <w:color w:val="000000"/>
                <w:sz w:val="22"/>
              </w:rPr>
              <w:t> </w:t>
            </w:r>
            <w:r>
              <w:rPr>
                <w:rFonts w:ascii="Arial" w:hAnsi="Arial"/>
                <w:color w:val="000000"/>
                <w:sz w:val="23"/>
              </w:rPr>
              <w:t>"Note", shall be used in this Restated Mortgage or in the Restated Note, such term shall mean and refer to the Restated Note, as such Restated</w:t>
            </w:r>
            <w:r>
              <w:rPr>
                <w:rFonts w:ascii="Times New Roman" w:hAnsi="Times New Roman"/>
                <w:color w:val="000000"/>
                <w:sz w:val="22"/>
              </w:rPr>
              <w:t> </w:t>
            </w:r>
            <w:r>
              <w:rPr>
                <w:rFonts w:ascii="Arial" w:hAnsi="Arial"/>
                <w:color w:val="000000"/>
                <w:sz w:val="23"/>
              </w:rPr>
              <w:t>Note may be</w:t>
            </w:r>
            <w:r>
              <w:rPr>
                <w:rFonts w:ascii="Times New Roman" w:hAnsi="Times New Roman"/>
                <w:color w:val="000000"/>
                <w:sz w:val="22"/>
              </w:rPr>
              <w:t> </w:t>
            </w:r>
            <w:r>
              <w:rPr>
                <w:rFonts w:ascii="Arial" w:hAnsi="Arial"/>
                <w:color w:val="000000"/>
                <w:sz w:val="23"/>
              </w:rPr>
              <w:t>further modified from</w:t>
            </w:r>
            <w:r>
              <w:rPr>
                <w:rFonts w:ascii="Times New Roman" w:hAnsi="Times New Roman"/>
                <w:color w:val="000000"/>
                <w:sz w:val="22"/>
              </w:rPr>
              <w:t> </w:t>
            </w:r>
            <w:r>
              <w:rPr>
                <w:rFonts w:ascii="Arial" w:hAnsi="Arial"/>
                <w:color w:val="000000"/>
                <w:sz w:val="23"/>
              </w:rPr>
              <w:t>time to</w:t>
            </w:r>
          </w:p>
        </w:tc>
      </w:tr>
    </w:tbl>
    <w:p>
      <w:pPr>
        <w:pStyle w:val="TextBody"/>
        <w:bidi w:val="0"/>
        <w:spacing w:lineRule="auto" w:line="242" w:before="0" w:after="0"/>
        <w:ind w:left="1520" w:right="1180" w:hanging="0"/>
        <w:jc w:val="both"/>
        <w:rPr/>
      </w:pPr>
      <w:r>
        <w:rPr/>
        <w:t xml:space="preserve">  </w:t>
      </w:r>
    </w:p>
    <w:tbl>
      <w:tblPr>
        <w:tblW w:w="1840" w:type="dxa"/>
        <w:jc w:val="left"/>
        <w:tblInd w:w="1520" w:type="dxa"/>
        <w:tblLayout w:type="fixed"/>
        <w:tblCellMar>
          <w:top w:w="0" w:type="dxa"/>
          <w:left w:w="0" w:type="dxa"/>
          <w:bottom w:w="0" w:type="dxa"/>
          <w:right w:w="0" w:type="dxa"/>
        </w:tblCellMar>
      </w:tblPr>
      <w:tblGrid>
        <w:gridCol w:w="1475"/>
        <w:gridCol w:w="290"/>
        <w:gridCol w:w="75"/>
      </w:tblGrid>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rFonts w:ascii="Arial" w:hAnsi="Arial"/>
                <w:sz w:val="16"/>
              </w:rPr>
            </w:pPr>
            <w:r>
              <w:rPr>
                <w:rFonts w:ascii="Arial" w:hAnsi="Arial"/>
                <w:sz w:val="16"/>
              </w:rPr>
              <w:t>Sutton Hill-Mod&amp;Ext</w:t>
            </w:r>
          </w:p>
        </w:tc>
        <w:tc>
          <w:tcPr>
            <w:tcW w:w="290" w:type="dxa"/>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-2-</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p>
      <w:pPr>
        <w:pStyle w:val="TextBody"/>
        <w:bidi w:val="0"/>
        <w:spacing w:lineRule="auto" w:line="240" w:before="82" w:after="0"/>
        <w:ind w:left="1648" w:right="1543" w:hanging="0"/>
        <w:jc w:val="both"/>
        <w:rPr>
          <w:rFonts w:ascii="Times New Roman" w:hAnsi="Times New Roman"/>
          <w:sz w:val="22"/>
        </w:rPr>
      </w:pPr>
      <w:r>
        <w:rPr>
          <w:rFonts w:ascii="Arial" w:hAnsi="Arial"/>
          <w:sz w:val="22"/>
        </w:rPr>
        <w:t>time.</w:t>
      </w:r>
      <w:r>
        <w:rPr>
          <w:rFonts w:ascii="Times New Roman" w:hAnsi="Times New Roman"/>
          <w:sz w:val="22"/>
        </w:rPr>
        <w:t> </w:t>
      </w:r>
      <w:r>
        <w:rPr>
          <w:rFonts w:ascii="Arial" w:hAnsi="Arial"/>
          <w:sz w:val="22"/>
        </w:rPr>
        <w:t xml:space="preserve">Whenever the terms </w:t>
      </w:r>
      <w:r>
        <w:rPr>
          <w:rFonts w:ascii="Arial" w:hAnsi="Arial"/>
          <w:b/>
          <w:sz w:val="22"/>
        </w:rPr>
        <w:t xml:space="preserve">"mortgage" or "Mortgage" </w:t>
      </w:r>
      <w:r>
        <w:rPr>
          <w:rFonts w:ascii="Arial" w:hAnsi="Arial"/>
          <w:sz w:val="22"/>
        </w:rPr>
        <w:t>shall be used in this Restated Mortgage</w:t>
      </w:r>
      <w:r>
        <w:rPr>
          <w:rFonts w:ascii="Times New Roman" w:hAnsi="Times New Roman"/>
          <w:sz w:val="22"/>
        </w:rPr>
        <w:t> </w:t>
      </w:r>
      <w:r>
        <w:rPr>
          <w:rFonts w:ascii="Arial" w:hAnsi="Arial"/>
          <w:sz w:val="22"/>
        </w:rPr>
        <w:t>(including, without</w:t>
      </w:r>
      <w:r>
        <w:rPr>
          <w:rFonts w:ascii="Times New Roman" w:hAnsi="Times New Roman"/>
          <w:sz w:val="22"/>
        </w:rPr>
        <w:t> </w:t>
      </w:r>
      <w:r>
        <w:rPr>
          <w:rFonts w:ascii="Arial" w:hAnsi="Arial"/>
          <w:sz w:val="22"/>
        </w:rPr>
        <w:t>limitation,</w:t>
      </w:r>
      <w:r>
        <w:rPr>
          <w:rFonts w:ascii="Times New Roman" w:hAnsi="Times New Roman"/>
          <w:sz w:val="22"/>
        </w:rPr>
        <w:t> </w:t>
      </w:r>
      <w:r>
        <w:rPr>
          <w:rFonts w:ascii="Arial" w:hAnsi="Arial"/>
          <w:sz w:val="22"/>
        </w:rPr>
        <w:t>Schedule C</w:t>
      </w:r>
      <w:r>
        <w:rPr>
          <w:rFonts w:ascii="Times New Roman" w:hAnsi="Times New Roman"/>
          <w:sz w:val="22"/>
        </w:rPr>
        <w:t> </w:t>
      </w:r>
      <w:r>
        <w:rPr>
          <w:rFonts w:ascii="Arial" w:hAnsi="Arial"/>
          <w:sz w:val="22"/>
        </w:rPr>
        <w:t>hereto),</w:t>
      </w:r>
      <w:r>
        <w:rPr>
          <w:rFonts w:ascii="Times New Roman" w:hAnsi="Times New Roman"/>
          <w:sz w:val="22"/>
        </w:rPr>
        <w:t> </w:t>
      </w:r>
      <w:r>
        <w:rPr>
          <w:rFonts w:ascii="Arial" w:hAnsi="Arial"/>
          <w:sz w:val="22"/>
        </w:rPr>
        <w:t>or</w:t>
      </w:r>
      <w:r>
        <w:rPr>
          <w:rFonts w:ascii="Times New Roman" w:hAnsi="Times New Roman"/>
          <w:sz w:val="22"/>
        </w:rPr>
        <w:t> </w:t>
      </w:r>
      <w:r>
        <w:rPr>
          <w:rFonts w:ascii="Arial" w:hAnsi="Arial"/>
          <w:sz w:val="22"/>
        </w:rPr>
        <w:t>in</w:t>
      </w:r>
      <w:r>
        <w:rPr>
          <w:rFonts w:ascii="Times New Roman" w:hAnsi="Times New Roman"/>
          <w:sz w:val="22"/>
        </w:rPr>
        <w:t> </w:t>
      </w:r>
      <w:r>
        <w:rPr>
          <w:rFonts w:ascii="Arial" w:hAnsi="Arial"/>
          <w:sz w:val="22"/>
        </w:rPr>
        <w:t>the</w:t>
      </w:r>
      <w:r>
        <w:rPr>
          <w:rFonts w:ascii="Times New Roman" w:hAnsi="Times New Roman"/>
          <w:sz w:val="22"/>
        </w:rPr>
        <w:t> </w:t>
      </w:r>
      <w:r>
        <w:rPr>
          <w:rFonts w:ascii="Arial" w:hAnsi="Arial"/>
          <w:sz w:val="22"/>
        </w:rPr>
        <w:t>Restated Note,</w:t>
      </w:r>
      <w:r>
        <w:rPr>
          <w:rFonts w:ascii="Times New Roman" w:hAnsi="Times New Roman"/>
          <w:sz w:val="22"/>
        </w:rPr>
        <w:t> </w:t>
      </w:r>
      <w:r>
        <w:rPr>
          <w:rFonts w:ascii="Arial" w:hAnsi="Arial"/>
          <w:sz w:val="22"/>
        </w:rPr>
        <w:t>such terms</w:t>
      </w:r>
      <w:r>
        <w:rPr>
          <w:rFonts w:ascii="Times New Roman" w:hAnsi="Times New Roman"/>
          <w:sz w:val="22"/>
        </w:rPr>
        <w:t> </w:t>
      </w:r>
      <w:r>
        <w:rPr>
          <w:rFonts w:ascii="Arial" w:hAnsi="Arial"/>
          <w:sz w:val="22"/>
        </w:rPr>
        <w:t>shall</w:t>
      </w:r>
      <w:r>
        <w:rPr>
          <w:rFonts w:ascii="Times New Roman" w:hAnsi="Times New Roman"/>
          <w:sz w:val="22"/>
        </w:rPr>
        <w:t> </w:t>
      </w:r>
      <w:r>
        <w:rPr>
          <w:rFonts w:ascii="Arial" w:hAnsi="Arial"/>
          <w:sz w:val="22"/>
        </w:rPr>
        <w:t>mean</w:t>
      </w:r>
      <w:r>
        <w:rPr>
          <w:rFonts w:ascii="Times New Roman" w:hAnsi="Times New Roman"/>
          <w:sz w:val="22"/>
        </w:rPr>
        <w:t> </w:t>
      </w:r>
      <w:r>
        <w:rPr>
          <w:rFonts w:ascii="Arial" w:hAnsi="Arial"/>
          <w:sz w:val="22"/>
        </w:rPr>
        <w:t>and</w:t>
      </w:r>
      <w:r>
        <w:rPr>
          <w:rFonts w:ascii="Times New Roman" w:hAnsi="Times New Roman"/>
          <w:sz w:val="22"/>
        </w:rPr>
        <w:t> </w:t>
      </w:r>
      <w:r>
        <w:rPr>
          <w:rFonts w:ascii="Arial" w:hAnsi="Arial"/>
          <w:sz w:val="22"/>
        </w:rPr>
        <w:t>refer</w:t>
      </w:r>
      <w:r>
        <w:rPr>
          <w:rFonts w:ascii="Times New Roman" w:hAnsi="Times New Roman"/>
          <w:sz w:val="22"/>
        </w:rPr>
        <w:t> </w:t>
      </w:r>
      <w:r>
        <w:rPr>
          <w:rFonts w:ascii="Arial" w:hAnsi="Arial"/>
          <w:sz w:val="22"/>
        </w:rPr>
        <w:t>to</w:t>
      </w:r>
      <w:r>
        <w:rPr>
          <w:rFonts w:ascii="Times New Roman" w:hAnsi="Times New Roman"/>
          <w:sz w:val="22"/>
        </w:rPr>
        <w:t> </w:t>
      </w:r>
      <w:r>
        <w:rPr>
          <w:rFonts w:ascii="Arial" w:hAnsi="Arial"/>
          <w:sz w:val="22"/>
        </w:rPr>
        <w:t>this</w:t>
      </w:r>
      <w:r>
        <w:rPr>
          <w:rFonts w:ascii="Times New Roman" w:hAnsi="Times New Roman"/>
          <w:sz w:val="22"/>
        </w:rPr>
        <w:t> </w:t>
      </w:r>
      <w:r>
        <w:rPr>
          <w:rFonts w:ascii="Arial" w:hAnsi="Arial"/>
          <w:sz w:val="22"/>
        </w:rPr>
        <w:t>Restated Mortgage, as</w:t>
      </w:r>
      <w:r>
        <w:rPr>
          <w:rFonts w:ascii="Times New Roman" w:hAnsi="Times New Roman"/>
          <w:sz w:val="22"/>
        </w:rPr>
        <w:t> </w:t>
      </w:r>
      <w:r>
        <w:rPr>
          <w:rFonts w:ascii="Arial" w:hAnsi="Arial"/>
          <w:sz w:val="22"/>
        </w:rPr>
        <w:t>this</w:t>
      </w:r>
      <w:r>
        <w:rPr>
          <w:rFonts w:ascii="Times New Roman" w:hAnsi="Times New Roman"/>
          <w:sz w:val="22"/>
        </w:rPr>
        <w:t> </w:t>
      </w:r>
      <w:r>
        <w:rPr>
          <w:rFonts w:ascii="Arial" w:hAnsi="Arial"/>
          <w:sz w:val="22"/>
        </w:rPr>
        <w:t>Restated Mortgage</w:t>
      </w:r>
      <w:r>
        <w:rPr>
          <w:rFonts w:ascii="Times New Roman" w:hAnsi="Times New Roman"/>
          <w:sz w:val="22"/>
        </w:rPr>
        <w:t> </w:t>
      </w:r>
      <w:r>
        <w:rPr>
          <w:rFonts w:ascii="Arial" w:hAnsi="Arial"/>
          <w:sz w:val="22"/>
        </w:rPr>
        <w:t>may</w:t>
      </w:r>
      <w:r>
        <w:rPr>
          <w:rFonts w:ascii="Times New Roman" w:hAnsi="Times New Roman"/>
          <w:sz w:val="22"/>
        </w:rPr>
        <w:t> </w:t>
      </w:r>
      <w:r>
        <w:rPr>
          <w:rFonts w:ascii="Arial" w:hAnsi="Arial"/>
          <w:sz w:val="22"/>
        </w:rPr>
        <w:t>be further modified from time to time.</w:t>
      </w:r>
      <w:r>
        <w:rPr>
          <w:rFonts w:ascii="Times New Roman" w:hAnsi="Times New Roman"/>
          <w:sz w:val="22"/>
        </w:rPr>
        <w:t> </w:t>
      </w:r>
      <w:r>
        <w:rPr>
          <w:rFonts w:ascii="Arial" w:hAnsi="Arial"/>
          <w:sz w:val="22"/>
        </w:rPr>
        <w:t xml:space="preserve">Terms defined in this Modification and Extension Agreement that are used in </w:t>
      </w:r>
      <w:r>
        <w:rPr>
          <w:rFonts w:ascii="Arial" w:hAnsi="Arial"/>
          <w:sz w:val="22"/>
        </w:rPr>
        <w:t>Schedule C</w:t>
      </w:r>
      <w:r>
        <w:rPr>
          <w:rFonts w:ascii="Times New Roman" w:hAnsi="Times New Roman"/>
          <w:sz w:val="22"/>
        </w:rPr>
        <w:t xml:space="preserve"> </w:t>
      </w:r>
      <w:r>
        <w:rPr>
          <w:rFonts w:ascii="Arial" w:hAnsi="Arial"/>
          <w:sz w:val="22"/>
        </w:rPr>
        <w:t>hereto that are not otherwise defined in such schedule, shall</w:t>
      </w:r>
      <w:r>
        <w:rPr>
          <w:rFonts w:ascii="Times New Roman" w:hAnsi="Times New Roman"/>
          <w:sz w:val="22"/>
        </w:rPr>
        <w:t> </w:t>
      </w:r>
      <w:r>
        <w:rPr>
          <w:rFonts w:ascii="Arial" w:hAnsi="Arial"/>
          <w:sz w:val="22"/>
        </w:rPr>
        <w:t>have</w:t>
      </w:r>
      <w:r>
        <w:rPr>
          <w:rFonts w:ascii="Times New Roman" w:hAnsi="Times New Roman"/>
          <w:sz w:val="22"/>
        </w:rPr>
        <w:t> </w:t>
      </w:r>
      <w:r>
        <w:rPr>
          <w:rFonts w:ascii="Arial" w:hAnsi="Arial"/>
          <w:sz w:val="22"/>
        </w:rPr>
        <w:t>the</w:t>
      </w:r>
      <w:r>
        <w:rPr>
          <w:rFonts w:ascii="Times New Roman" w:hAnsi="Times New Roman"/>
          <w:sz w:val="22"/>
        </w:rPr>
        <w:t> </w:t>
      </w:r>
      <w:r>
        <w:rPr>
          <w:rFonts w:ascii="Arial" w:hAnsi="Arial"/>
          <w:sz w:val="22"/>
        </w:rPr>
        <w:t>meaning</w:t>
      </w:r>
      <w:r>
        <w:rPr>
          <w:rFonts w:ascii="Times New Roman" w:hAnsi="Times New Roman"/>
          <w:sz w:val="22"/>
        </w:rPr>
        <w:t> </w:t>
      </w:r>
      <w:r>
        <w:rPr>
          <w:rFonts w:ascii="Arial" w:hAnsi="Arial"/>
          <w:sz w:val="22"/>
        </w:rPr>
        <w:t>accorded such</w:t>
      </w:r>
      <w:r>
        <w:rPr>
          <w:rFonts w:ascii="Times New Roman" w:hAnsi="Times New Roman"/>
          <w:sz w:val="22"/>
        </w:rPr>
        <w:t> </w:t>
      </w:r>
      <w:r>
        <w:rPr>
          <w:rFonts w:ascii="Arial" w:hAnsi="Arial"/>
          <w:sz w:val="22"/>
        </w:rPr>
        <w:t>terms</w:t>
      </w:r>
      <w:r>
        <w:rPr>
          <w:rFonts w:ascii="Times New Roman" w:hAnsi="Times New Roman"/>
          <w:sz w:val="22"/>
        </w:rPr>
        <w:t> </w:t>
      </w:r>
      <w:r>
        <w:rPr>
          <w:rFonts w:ascii="Arial" w:hAnsi="Arial"/>
          <w:sz w:val="22"/>
        </w:rPr>
        <w:t>in</w:t>
      </w:r>
      <w:r>
        <w:rPr>
          <w:rFonts w:ascii="Times New Roman" w:hAnsi="Times New Roman"/>
          <w:sz w:val="22"/>
        </w:rPr>
        <w:t> </w:t>
      </w:r>
      <w:r>
        <w:rPr>
          <w:rFonts w:ascii="Arial" w:hAnsi="Arial"/>
          <w:sz w:val="22"/>
        </w:rPr>
        <w:t>this</w:t>
      </w:r>
      <w:r>
        <w:rPr>
          <w:rFonts w:ascii="Times New Roman" w:hAnsi="Times New Roman"/>
          <w:sz w:val="22"/>
        </w:rPr>
        <w:t> </w:t>
      </w:r>
      <w:r>
        <w:rPr>
          <w:rFonts w:ascii="Arial" w:hAnsi="Arial"/>
          <w:sz w:val="22"/>
        </w:rPr>
        <w:t>Modification and</w:t>
      </w:r>
      <w:r>
        <w:rPr>
          <w:rFonts w:ascii="Times New Roman" w:hAnsi="Times New Roman"/>
          <w:sz w:val="22"/>
        </w:rPr>
        <w:t> </w:t>
      </w:r>
      <w:r>
        <w:rPr>
          <w:rFonts w:ascii="Arial" w:hAnsi="Arial"/>
          <w:sz w:val="22"/>
        </w:rPr>
        <w:t>Extension Agreement.</w:t>
      </w:r>
      <w:r>
        <w:rPr>
          <w:rFonts w:ascii="Times New Roman" w:hAnsi="Times New Roman"/>
          <w:sz w:val="22"/>
        </w:rPr>
        <w:t xml:space="preserve"> </w:t>
      </w:r>
    </w:p>
    <w:tbl>
      <w:tblPr>
        <w:tblW w:w="7505" w:type="dxa"/>
        <w:jc w:val="left"/>
        <w:tblInd w:w="1520" w:type="dxa"/>
        <w:tblLayout w:type="fixed"/>
        <w:tblCellMar>
          <w:top w:w="0" w:type="dxa"/>
          <w:left w:w="0" w:type="dxa"/>
          <w:bottom w:w="0" w:type="dxa"/>
          <w:right w:w="0" w:type="dxa"/>
        </w:tblCellMar>
      </w:tblPr>
      <w:tblGrid>
        <w:gridCol w:w="1415"/>
        <w:gridCol w:w="609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090" w:type="dxa"/>
            <w:tcBorders/>
          </w:tcPr>
          <w:p>
            <w:pPr>
              <w:pStyle w:val="TableContents"/>
              <w:pBdr/>
              <w:bidi w:val="0"/>
              <w:spacing w:lineRule="auto" w:line="240" w:before="229" w:after="0"/>
              <w:ind w:left="0" w:right="359" w:hanging="0"/>
              <w:jc w:val="both"/>
              <w:rPr>
                <w:rFonts w:ascii="Times New Roman" w:hAnsi="Times New Roman"/>
                <w:sz w:val="22"/>
              </w:rPr>
            </w:pPr>
            <w:r>
              <w:rPr>
                <w:rFonts w:ascii="Arial" w:hAnsi="Arial"/>
                <w:b w:val="false"/>
                <w:i w:val="false"/>
                <w:caps w:val="false"/>
                <w:smallCaps w:val="false"/>
                <w:sz w:val="23"/>
              </w:rPr>
              <w:t>7.</w:t>
            </w:r>
            <w:r>
              <w:rPr>
                <w:rFonts w:ascii="Times New Roman" w:hAnsi="Times New Roman"/>
                <w:sz w:val="22"/>
              </w:rPr>
              <w:t xml:space="preserve"> </w:t>
            </w:r>
            <w:r>
              <w:rPr>
                <w:rFonts w:ascii="Arial" w:hAnsi="Arial"/>
                <w:color w:val="000000"/>
                <w:sz w:val="23"/>
              </w:rPr>
              <w:t>Subsequent Modifications</w:t>
            </w:r>
            <w:r>
              <w:rPr>
                <w:rFonts w:ascii="Arial" w:hAnsi="Arial"/>
                <w:color w:val="000000"/>
                <w:sz w:val="23"/>
              </w:rPr>
              <w:t>.</w:t>
            </w:r>
            <w:r>
              <w:rPr>
                <w:rFonts w:ascii="Times New Roman" w:hAnsi="Times New Roman"/>
                <w:color w:val="000000"/>
                <w:sz w:val="22"/>
              </w:rPr>
              <w:t> </w:t>
            </w:r>
            <w:r>
              <w:rPr>
                <w:rFonts w:ascii="Arial" w:hAnsi="Arial"/>
                <w:color w:val="000000"/>
                <w:sz w:val="23"/>
              </w:rPr>
              <w:t xml:space="preserve">Any written agreement or agreements hereafter entered into by the Mortgagee that </w:t>
            </w:r>
            <w:r>
              <w:rPr>
                <w:rFonts w:ascii="Arial" w:hAnsi="Arial"/>
                <w:b/>
                <w:color w:val="000000"/>
                <w:sz w:val="23"/>
              </w:rPr>
              <w:t xml:space="preserve">(i) </w:t>
            </w:r>
            <w:r>
              <w:rPr>
                <w:rFonts w:ascii="Arial" w:hAnsi="Arial"/>
                <w:color w:val="000000"/>
                <w:sz w:val="23"/>
              </w:rPr>
              <w:t>extend the time of payment of the Indebtedness, (ii) change or modify the time or times of payment or the amount of the installments or</w:t>
            </w:r>
            <w:r>
              <w:rPr>
                <w:rFonts w:ascii="Times New Roman" w:hAnsi="Times New Roman"/>
                <w:color w:val="000000"/>
                <w:sz w:val="22"/>
              </w:rPr>
              <w:t> </w:t>
            </w:r>
            <w:r>
              <w:rPr>
                <w:rFonts w:ascii="Arial" w:hAnsi="Arial"/>
                <w:color w:val="000000"/>
                <w:sz w:val="23"/>
              </w:rPr>
              <w:t>fixed sums</w:t>
            </w:r>
            <w:r>
              <w:rPr>
                <w:rFonts w:ascii="Times New Roman" w:hAnsi="Times New Roman"/>
                <w:color w:val="000000"/>
                <w:sz w:val="22"/>
              </w:rPr>
              <w:t> </w:t>
            </w:r>
            <w:r>
              <w:rPr>
                <w:rFonts w:ascii="Arial" w:hAnsi="Arial"/>
                <w:color w:val="000000"/>
                <w:sz w:val="23"/>
              </w:rPr>
              <w:t>or</w:t>
            </w:r>
            <w:r>
              <w:rPr>
                <w:rFonts w:ascii="Times New Roman" w:hAnsi="Times New Roman"/>
                <w:color w:val="000000"/>
                <w:sz w:val="22"/>
              </w:rPr>
              <w:t> </w:t>
            </w:r>
            <w:r>
              <w:rPr>
                <w:rFonts w:ascii="Arial" w:hAnsi="Arial"/>
                <w:color w:val="000000"/>
                <w:sz w:val="23"/>
              </w:rPr>
              <w:t>the interest or</w:t>
            </w:r>
            <w:r>
              <w:rPr>
                <w:rFonts w:ascii="Times New Roman" w:hAnsi="Times New Roman"/>
                <w:color w:val="000000"/>
                <w:sz w:val="22"/>
              </w:rPr>
              <w:t> </w:t>
            </w:r>
            <w:r>
              <w:rPr>
                <w:rFonts w:ascii="Arial" w:hAnsi="Arial"/>
                <w:color w:val="000000"/>
                <w:sz w:val="23"/>
              </w:rPr>
              <w:t>the rate</w:t>
            </w:r>
            <w:r>
              <w:rPr>
                <w:rFonts w:ascii="Times New Roman" w:hAnsi="Times New Roman"/>
                <w:color w:val="000000"/>
                <w:sz w:val="22"/>
              </w:rPr>
              <w:t> </w:t>
            </w:r>
            <w:r>
              <w:rPr>
                <w:rFonts w:ascii="Arial" w:hAnsi="Arial"/>
                <w:color w:val="000000"/>
                <w:sz w:val="23"/>
              </w:rPr>
              <w:t xml:space="preserve">thereof, </w:t>
            </w:r>
            <w:r>
              <w:rPr>
                <w:rFonts w:ascii="Arial" w:hAnsi="Arial"/>
                <w:b/>
                <w:color w:val="000000"/>
                <w:sz w:val="23"/>
              </w:rPr>
              <w:t xml:space="preserve">(iii) </w:t>
            </w:r>
            <w:r>
              <w:rPr>
                <w:rFonts w:ascii="Arial" w:hAnsi="Arial"/>
                <w:color w:val="000000"/>
                <w:sz w:val="23"/>
              </w:rPr>
              <w:t>change, modify, extend, renew or terminate other terms, provisions, covenants or conditions of the Restated Mortgage or</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obligations that</w:t>
            </w:r>
            <w:r>
              <w:rPr>
                <w:rFonts w:ascii="Times New Roman" w:hAnsi="Times New Roman"/>
                <w:color w:val="000000"/>
                <w:sz w:val="22"/>
              </w:rPr>
              <w:t> </w:t>
            </w:r>
            <w:r>
              <w:rPr>
                <w:rFonts w:ascii="Arial" w:hAnsi="Arial"/>
                <w:color w:val="000000"/>
                <w:sz w:val="23"/>
              </w:rPr>
              <w:t>it</w:t>
            </w:r>
            <w:r>
              <w:rPr>
                <w:rFonts w:ascii="Times New Roman" w:hAnsi="Times New Roman"/>
                <w:color w:val="000000"/>
                <w:sz w:val="22"/>
              </w:rPr>
              <w:t> </w:t>
            </w:r>
            <w:r>
              <w:rPr>
                <w:rFonts w:ascii="Arial" w:hAnsi="Arial"/>
                <w:color w:val="000000"/>
                <w:sz w:val="23"/>
              </w:rPr>
              <w:t>secures or</w:t>
            </w:r>
            <w:r>
              <w:rPr>
                <w:rFonts w:ascii="Times New Roman" w:hAnsi="Times New Roman"/>
                <w:color w:val="000000"/>
                <w:sz w:val="22"/>
              </w:rPr>
              <w:t> </w:t>
            </w:r>
            <w:r>
              <w:rPr>
                <w:rFonts w:ascii="Arial" w:hAnsi="Arial"/>
                <w:color w:val="000000"/>
                <w:sz w:val="23"/>
              </w:rPr>
              <w:t>this</w:t>
            </w:r>
            <w:r>
              <w:rPr>
                <w:rFonts w:ascii="Times New Roman" w:hAnsi="Times New Roman"/>
                <w:color w:val="000000"/>
                <w:sz w:val="22"/>
              </w:rPr>
              <w:t> </w:t>
            </w:r>
            <w:r>
              <w:rPr>
                <w:rFonts w:ascii="Arial" w:hAnsi="Arial"/>
                <w:color w:val="000000"/>
                <w:sz w:val="23"/>
              </w:rPr>
              <w:t>Modification and Extension Agreement, or (iv) consolidate, spread, release or sever the lien of the Restated Mortgage shall be effective in accordance with the terms and provisions thereof and shall be binding according to the tenor thereof on the owner or holder of subordinate, intervening or subsequent liens or security interests on the Premises and any such liens or security interests shall</w:t>
            </w:r>
            <w:r>
              <w:rPr>
                <w:rFonts w:ascii="Times New Roman" w:hAnsi="Times New Roman"/>
                <w:color w:val="000000"/>
                <w:sz w:val="22"/>
              </w:rPr>
              <w:t> </w:t>
            </w:r>
            <w:r>
              <w:rPr>
                <w:rFonts w:ascii="Arial" w:hAnsi="Arial"/>
                <w:color w:val="000000"/>
                <w:sz w:val="23"/>
              </w:rPr>
              <w:t>continue</w:t>
            </w:r>
            <w:r>
              <w:rPr>
                <w:rFonts w:ascii="Times New Roman" w:hAnsi="Times New Roman"/>
                <w:color w:val="000000"/>
                <w:sz w:val="22"/>
              </w:rPr>
              <w:t> </w:t>
            </w:r>
            <w:r>
              <w:rPr>
                <w:rFonts w:ascii="Arial" w:hAnsi="Arial"/>
                <w:color w:val="000000"/>
                <w:sz w:val="23"/>
              </w:rPr>
              <w:t>to</w:t>
            </w:r>
            <w:r>
              <w:rPr>
                <w:rFonts w:ascii="Times New Roman" w:hAnsi="Times New Roman"/>
                <w:color w:val="000000"/>
                <w:sz w:val="22"/>
              </w:rPr>
              <w:t> </w:t>
            </w:r>
            <w:r>
              <w:rPr>
                <w:rFonts w:ascii="Arial" w:hAnsi="Arial"/>
                <w:color w:val="000000"/>
                <w:sz w:val="23"/>
              </w:rPr>
              <w:t>be</w:t>
            </w:r>
            <w:r>
              <w:rPr>
                <w:rFonts w:ascii="Times New Roman" w:hAnsi="Times New Roman"/>
                <w:color w:val="000000"/>
                <w:sz w:val="22"/>
              </w:rPr>
              <w:t> </w:t>
            </w:r>
            <w:r>
              <w:rPr>
                <w:rFonts w:ascii="Arial" w:hAnsi="Arial"/>
                <w:color w:val="000000"/>
                <w:sz w:val="23"/>
              </w:rPr>
              <w:t>subject</w:t>
            </w:r>
            <w:r>
              <w:rPr>
                <w:rFonts w:ascii="Times New Roman" w:hAnsi="Times New Roman"/>
                <w:color w:val="000000"/>
                <w:sz w:val="22"/>
              </w:rPr>
              <w:t> </w:t>
            </w:r>
            <w:r>
              <w:rPr>
                <w:rFonts w:ascii="Arial" w:hAnsi="Arial"/>
                <w:color w:val="000000"/>
                <w:sz w:val="23"/>
              </w:rPr>
              <w:t>and subordinate to</w:t>
            </w:r>
            <w:r>
              <w:rPr>
                <w:rFonts w:ascii="Times New Roman" w:hAnsi="Times New Roman"/>
                <w:color w:val="000000"/>
                <w:sz w:val="22"/>
              </w:rPr>
              <w:t> </w:t>
            </w:r>
            <w:r>
              <w:rPr>
                <w:rFonts w:ascii="Arial" w:hAnsi="Arial"/>
                <w:color w:val="000000"/>
                <w:sz w:val="23"/>
              </w:rPr>
              <w:t>this Restated Mortgage and</w:t>
            </w:r>
            <w:r>
              <w:rPr>
                <w:rFonts w:ascii="Times New Roman" w:hAnsi="Times New Roman"/>
                <w:color w:val="000000"/>
                <w:sz w:val="22"/>
              </w:rPr>
              <w:t> </w:t>
            </w:r>
            <w:r>
              <w:rPr>
                <w:rFonts w:ascii="Arial" w:hAnsi="Arial"/>
                <w:color w:val="000000"/>
                <w:sz w:val="23"/>
              </w:rPr>
              <w:t>any such agreement or agreements.</w:t>
            </w:r>
          </w:p>
        </w:tc>
      </w:tr>
    </w:tbl>
    <w:tbl>
      <w:tblPr>
        <w:tblW w:w="8038" w:type="dxa"/>
        <w:jc w:val="left"/>
        <w:tblInd w:w="1520" w:type="dxa"/>
        <w:tblLayout w:type="fixed"/>
        <w:tblCellMar>
          <w:top w:w="0" w:type="dxa"/>
          <w:left w:w="0" w:type="dxa"/>
          <w:bottom w:w="0" w:type="dxa"/>
          <w:right w:w="0" w:type="dxa"/>
        </w:tblCellMar>
      </w:tblPr>
      <w:tblGrid>
        <w:gridCol w:w="1415"/>
        <w:gridCol w:w="6623"/>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623" w:type="dxa"/>
            <w:tcBorders/>
          </w:tcPr>
          <w:p>
            <w:pPr>
              <w:pStyle w:val="TableContents"/>
              <w:pBdr/>
              <w:bidi w:val="0"/>
              <w:spacing w:lineRule="auto" w:line="240" w:before="221" w:after="0"/>
              <w:ind w:left="0" w:right="363" w:hanging="0"/>
              <w:jc w:val="both"/>
              <w:rPr>
                <w:rFonts w:ascii="Times New Roman" w:hAnsi="Times New Roman"/>
                <w:sz w:val="22"/>
              </w:rPr>
            </w:pPr>
            <w:r>
              <w:rPr>
                <w:rFonts w:ascii="Arial" w:hAnsi="Arial"/>
                <w:b w:val="false"/>
                <w:i w:val="false"/>
                <w:caps w:val="false"/>
                <w:smallCaps w:val="false"/>
                <w:sz w:val="23"/>
              </w:rPr>
              <w:t>8.</w:t>
            </w:r>
            <w:r>
              <w:rPr>
                <w:rFonts w:ascii="Times New Roman" w:hAnsi="Times New Roman"/>
                <w:sz w:val="22"/>
              </w:rPr>
              <w:t xml:space="preserve"> </w:t>
            </w:r>
            <w:r>
              <w:rPr>
                <w:rFonts w:ascii="Arial" w:hAnsi="Arial"/>
                <w:color w:val="000000"/>
                <w:sz w:val="23"/>
              </w:rPr>
              <w:t>No</w:t>
            </w:r>
            <w:r>
              <w:rPr>
                <w:rFonts w:ascii="Times New Roman" w:hAnsi="Times New Roman"/>
                <w:color w:val="000000"/>
                <w:sz w:val="22"/>
              </w:rPr>
              <w:t> </w:t>
            </w:r>
            <w:r>
              <w:rPr>
                <w:rFonts w:ascii="Arial" w:hAnsi="Arial"/>
                <w:color w:val="000000"/>
                <w:sz w:val="23"/>
              </w:rPr>
              <w:t>New</w:t>
            </w:r>
            <w:r>
              <w:rPr>
                <w:rFonts w:ascii="Times New Roman" w:hAnsi="Times New Roman"/>
                <w:color w:val="000000"/>
                <w:sz w:val="22"/>
              </w:rPr>
              <w:t> </w:t>
            </w:r>
            <w:r>
              <w:rPr>
                <w:rFonts w:ascii="Arial" w:hAnsi="Arial"/>
                <w:color w:val="000000"/>
                <w:sz w:val="23"/>
              </w:rPr>
              <w:t>Indebtedness:</w:t>
            </w:r>
            <w:r>
              <w:rPr>
                <w:rFonts w:ascii="Times New Roman" w:hAnsi="Times New Roman"/>
                <w:color w:val="000000"/>
                <w:sz w:val="22"/>
              </w:rPr>
              <w:t> </w:t>
            </w:r>
            <w:r>
              <w:rPr>
                <w:rFonts w:ascii="Arial" w:hAnsi="Arial"/>
                <w:color w:val="000000"/>
                <w:sz w:val="23"/>
              </w:rPr>
              <w:t>Maximum Principal Amount.</w:t>
            </w:r>
            <w:r>
              <w:rPr>
                <w:rFonts w:ascii="Times New Roman" w:hAnsi="Times New Roman"/>
                <w:color w:val="000000"/>
                <w:sz w:val="22"/>
              </w:rPr>
              <w:t> </w:t>
            </w:r>
            <w:r>
              <w:rPr>
                <w:rFonts w:ascii="Arial" w:hAnsi="Arial"/>
                <w:color w:val="000000"/>
                <w:sz w:val="23"/>
              </w:rPr>
              <w:t>(a)</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parties hereto hereby certify that this Modification and Extension Agreement secures the same indebtedness evidenced by</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Notes,</w:t>
            </w:r>
            <w:r>
              <w:rPr>
                <w:rFonts w:ascii="Times New Roman" w:hAnsi="Times New Roman"/>
                <w:color w:val="000000"/>
                <w:sz w:val="22"/>
              </w:rPr>
              <w:t> </w:t>
            </w:r>
            <w:r>
              <w:rPr>
                <w:rFonts w:ascii="Arial" w:hAnsi="Arial"/>
                <w:color w:val="000000"/>
                <w:sz w:val="23"/>
              </w:rPr>
              <w:t>together</w:t>
            </w:r>
            <w:r>
              <w:rPr>
                <w:rFonts w:ascii="Times New Roman" w:hAnsi="Times New Roman"/>
                <w:color w:val="000000"/>
                <w:sz w:val="22"/>
              </w:rPr>
              <w:t> </w:t>
            </w:r>
            <w:r>
              <w:rPr>
                <w:rFonts w:ascii="Arial" w:hAnsi="Arial"/>
                <w:color w:val="000000"/>
                <w:sz w:val="23"/>
              </w:rPr>
              <w:t>with</w:t>
            </w:r>
            <w:r>
              <w:rPr>
                <w:rFonts w:ascii="Times New Roman" w:hAnsi="Times New Roman"/>
                <w:color w:val="000000"/>
                <w:sz w:val="22"/>
              </w:rPr>
              <w:t> </w:t>
            </w:r>
            <w:r>
              <w:rPr>
                <w:rFonts w:ascii="Arial" w:hAnsi="Arial"/>
                <w:color w:val="000000"/>
                <w:sz w:val="23"/>
              </w:rPr>
              <w:t>interest</w:t>
            </w:r>
            <w:r>
              <w:rPr>
                <w:rFonts w:ascii="Times New Roman" w:hAnsi="Times New Roman"/>
                <w:color w:val="000000"/>
                <w:sz w:val="22"/>
              </w:rPr>
              <w:t> </w:t>
            </w:r>
            <w:r>
              <w:rPr>
                <w:rFonts w:ascii="Arial" w:hAnsi="Arial"/>
                <w:color w:val="000000"/>
                <w:sz w:val="23"/>
              </w:rPr>
              <w:t>thereon,</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secured</w:t>
            </w:r>
            <w:r>
              <w:rPr>
                <w:rFonts w:ascii="Times New Roman" w:hAnsi="Times New Roman"/>
                <w:color w:val="000000"/>
                <w:sz w:val="22"/>
              </w:rPr>
              <w:t> </w:t>
            </w:r>
            <w:r>
              <w:rPr>
                <w:rFonts w:ascii="Arial" w:hAnsi="Arial"/>
                <w:color w:val="000000"/>
                <w:sz w:val="23"/>
              </w:rPr>
              <w:t>by</w:t>
            </w:r>
            <w:r>
              <w:rPr>
                <w:rFonts w:ascii="Times New Roman" w:hAnsi="Times New Roman"/>
                <w:color w:val="000000"/>
                <w:sz w:val="22"/>
              </w:rPr>
              <w:t> </w:t>
            </w:r>
            <w:r>
              <w:rPr>
                <w:rFonts w:ascii="Arial" w:hAnsi="Arial"/>
                <w:color w:val="000000"/>
                <w:sz w:val="23"/>
              </w:rPr>
              <w:t>this Restated Mortgage, and evidences and secures no further or other indebtedness or obligation.</w:t>
            </w:r>
          </w:p>
        </w:tc>
      </w:tr>
    </w:tbl>
    <w:p>
      <w:pPr>
        <w:pStyle w:val="TextBody"/>
        <w:bidi w:val="0"/>
        <w:spacing w:lineRule="auto" w:line="240" w:before="222" w:after="0"/>
        <w:ind w:left="1656" w:right="1528" w:firstLine="2096"/>
        <w:jc w:val="both"/>
        <w:rPr>
          <w:rFonts w:ascii="Times New Roman" w:hAnsi="Times New Roman"/>
          <w:sz w:val="22"/>
        </w:rPr>
      </w:pPr>
      <w:r>
        <w:rPr>
          <w:rFonts w:ascii="Arial" w:hAnsi="Arial"/>
          <w:color w:val="000000"/>
          <w:sz w:val="22"/>
        </w:rPr>
        <w:t>(b)</w:t>
      </w:r>
      <w:r>
        <w:rPr>
          <w:rFonts w:ascii="Times New Roman" w:hAnsi="Times New Roman"/>
          <w:color w:val="000000"/>
          <w:sz w:val="22"/>
        </w:rPr>
        <w:t xml:space="preserve">    </w:t>
      </w:r>
      <w:r>
        <w:rPr>
          <w:rFonts w:ascii="Arial" w:hAnsi="Arial"/>
          <w:color w:val="000000"/>
          <w:sz w:val="22"/>
        </w:rPr>
        <w:t>Notwithstanding</w:t>
      </w:r>
      <w:r>
        <w:rPr>
          <w:rFonts w:ascii="Times New Roman" w:hAnsi="Times New Roman"/>
          <w:color w:val="000000"/>
          <w:sz w:val="22"/>
        </w:rPr>
        <w:t> </w:t>
      </w:r>
      <w:r>
        <w:rPr>
          <w:rFonts w:ascii="Arial" w:hAnsi="Arial"/>
          <w:color w:val="000000"/>
          <w:sz w:val="22"/>
        </w:rPr>
        <w:t>anything to</w:t>
      </w:r>
      <w:r>
        <w:rPr>
          <w:rFonts w:ascii="Times New Roman" w:hAnsi="Times New Roman"/>
          <w:color w:val="000000"/>
          <w:sz w:val="22"/>
        </w:rPr>
        <w:t> </w:t>
      </w:r>
      <w:r>
        <w:rPr>
          <w:rFonts w:ascii="Arial" w:hAnsi="Arial"/>
          <w:color w:val="000000"/>
          <w:sz w:val="22"/>
        </w:rPr>
        <w:t>the</w:t>
      </w:r>
      <w:r>
        <w:rPr>
          <w:rFonts w:ascii="Times New Roman" w:hAnsi="Times New Roman"/>
          <w:color w:val="000000"/>
          <w:sz w:val="22"/>
        </w:rPr>
        <w:t> </w:t>
      </w:r>
      <w:r>
        <w:rPr>
          <w:rFonts w:ascii="Arial" w:hAnsi="Arial"/>
          <w:color w:val="000000"/>
          <w:sz w:val="22"/>
        </w:rPr>
        <w:t>contrary</w:t>
      </w:r>
      <w:r>
        <w:rPr>
          <w:rFonts w:ascii="Times New Roman" w:hAnsi="Times New Roman"/>
          <w:color w:val="000000"/>
          <w:sz w:val="22"/>
        </w:rPr>
        <w:t> </w:t>
      </w:r>
      <w:r>
        <w:rPr>
          <w:rFonts w:ascii="Arial" w:hAnsi="Arial"/>
          <w:color w:val="000000"/>
          <w:sz w:val="22"/>
        </w:rPr>
        <w:t>contained</w:t>
      </w:r>
      <w:r>
        <w:rPr>
          <w:rFonts w:ascii="Times New Roman" w:hAnsi="Times New Roman"/>
          <w:color w:val="000000"/>
          <w:sz w:val="22"/>
        </w:rPr>
        <w:t> </w:t>
      </w:r>
      <w:r>
        <w:rPr>
          <w:rFonts w:ascii="Arial" w:hAnsi="Arial"/>
          <w:color w:val="000000"/>
          <w:sz w:val="22"/>
        </w:rPr>
        <w:t>herein,</w:t>
      </w:r>
      <w:r>
        <w:rPr>
          <w:rFonts w:ascii="Times New Roman" w:hAnsi="Times New Roman"/>
          <w:color w:val="000000"/>
          <w:sz w:val="22"/>
        </w:rPr>
        <w:t> </w:t>
      </w:r>
      <w:r>
        <w:rPr>
          <w:rFonts w:ascii="Arial" w:hAnsi="Arial"/>
          <w:color w:val="000000"/>
          <w:sz w:val="22"/>
        </w:rPr>
        <w:t>the maximum principal that</w:t>
      </w:r>
      <w:r>
        <w:rPr>
          <w:rFonts w:ascii="Times New Roman" w:hAnsi="Times New Roman"/>
          <w:color w:val="000000"/>
          <w:sz w:val="22"/>
        </w:rPr>
        <w:t> </w:t>
      </w:r>
      <w:r>
        <w:rPr>
          <w:rFonts w:ascii="Arial" w:hAnsi="Arial"/>
          <w:color w:val="000000"/>
          <w:sz w:val="22"/>
        </w:rPr>
        <w:t>which is</w:t>
      </w:r>
      <w:r>
        <w:rPr>
          <w:rFonts w:ascii="Times New Roman" w:hAnsi="Times New Roman"/>
          <w:color w:val="000000"/>
          <w:sz w:val="22"/>
        </w:rPr>
        <w:t> </w:t>
      </w:r>
      <w:r>
        <w:rPr>
          <w:rFonts w:ascii="Arial" w:hAnsi="Arial"/>
          <w:color w:val="000000"/>
          <w:sz w:val="22"/>
        </w:rPr>
        <w:t>secured by</w:t>
      </w:r>
      <w:r>
        <w:rPr>
          <w:rFonts w:ascii="Times New Roman" w:hAnsi="Times New Roman"/>
          <w:color w:val="000000"/>
          <w:sz w:val="22"/>
        </w:rPr>
        <w:t> </w:t>
      </w:r>
      <w:r>
        <w:rPr>
          <w:rFonts w:ascii="Arial" w:hAnsi="Arial"/>
          <w:color w:val="000000"/>
          <w:sz w:val="22"/>
        </w:rPr>
        <w:t>the</w:t>
      </w:r>
      <w:r>
        <w:rPr>
          <w:rFonts w:ascii="Times New Roman" w:hAnsi="Times New Roman"/>
          <w:color w:val="000000"/>
          <w:sz w:val="22"/>
        </w:rPr>
        <w:t> </w:t>
      </w:r>
      <w:r>
        <w:rPr>
          <w:rFonts w:ascii="Arial" w:hAnsi="Arial"/>
          <w:color w:val="000000"/>
          <w:sz w:val="22"/>
        </w:rPr>
        <w:t>Restated Mortgage as</w:t>
      </w:r>
      <w:r>
        <w:rPr>
          <w:rFonts w:ascii="Times New Roman" w:hAnsi="Times New Roman"/>
          <w:color w:val="000000"/>
          <w:sz w:val="22"/>
        </w:rPr>
        <w:t> </w:t>
      </w:r>
      <w:r>
        <w:rPr>
          <w:rFonts w:ascii="Arial" w:hAnsi="Arial"/>
          <w:color w:val="000000"/>
          <w:sz w:val="22"/>
        </w:rPr>
        <w:t>of</w:t>
      </w:r>
      <w:r>
        <w:rPr>
          <w:rFonts w:ascii="Times New Roman" w:hAnsi="Times New Roman"/>
          <w:color w:val="000000"/>
          <w:sz w:val="22"/>
        </w:rPr>
        <w:t> </w:t>
      </w:r>
      <w:r>
        <w:rPr>
          <w:rFonts w:ascii="Arial" w:hAnsi="Arial"/>
          <w:color w:val="000000"/>
          <w:sz w:val="22"/>
        </w:rPr>
        <w:t>the</w:t>
      </w:r>
      <w:r>
        <w:rPr>
          <w:rFonts w:ascii="Times New Roman" w:hAnsi="Times New Roman"/>
          <w:color w:val="000000"/>
          <w:sz w:val="22"/>
        </w:rPr>
        <w:t> </w:t>
      </w:r>
      <w:r>
        <w:rPr>
          <w:rFonts w:ascii="Arial" w:hAnsi="Arial"/>
          <w:color w:val="000000"/>
          <w:sz w:val="22"/>
        </w:rPr>
        <w:t>date</w:t>
      </w:r>
      <w:r>
        <w:rPr>
          <w:rFonts w:ascii="Times New Roman" w:hAnsi="Times New Roman"/>
          <w:color w:val="000000"/>
          <w:sz w:val="22"/>
        </w:rPr>
        <w:t> </w:t>
      </w:r>
      <w:r>
        <w:rPr>
          <w:rFonts w:ascii="Arial" w:hAnsi="Arial"/>
          <w:color w:val="000000"/>
          <w:sz w:val="22"/>
        </w:rPr>
        <w:t>hereof, or that under any contingency may be secured by the Restated Mortgage at any time</w:t>
      </w:r>
      <w:r>
        <w:rPr>
          <w:rFonts w:ascii="Times New Roman" w:hAnsi="Times New Roman"/>
          <w:color w:val="000000"/>
          <w:sz w:val="22"/>
        </w:rPr>
        <w:t> </w:t>
      </w:r>
      <w:r>
        <w:rPr>
          <w:rFonts w:ascii="Arial" w:hAnsi="Arial"/>
          <w:color w:val="000000"/>
          <w:sz w:val="22"/>
        </w:rPr>
        <w:t xml:space="preserve">in the future, shall not exceed the principal sum of </w:t>
      </w:r>
      <w:r>
        <w:rPr>
          <w:rFonts w:ascii="Arial" w:hAnsi="Arial"/>
          <w:b/>
          <w:color w:val="000000"/>
          <w:sz w:val="22"/>
        </w:rPr>
        <w:t xml:space="preserve">$21,060,912.57 </w:t>
      </w:r>
      <w:r>
        <w:rPr>
          <w:rFonts w:ascii="Arial" w:hAnsi="Arial"/>
          <w:color w:val="000000"/>
          <w:sz w:val="22"/>
        </w:rPr>
        <w:t>plus (i) taxes, charges and assessments which may be imposed by law on the Premises, (ii) premiums on the insurance policies required to be maintained under the Restated Mortgage, and (iii) expenses incurred in upholding the lien of this Restated Mortgage including, but not limited</w:t>
      </w:r>
      <w:r>
        <w:rPr>
          <w:rFonts w:ascii="Times New Roman" w:hAnsi="Times New Roman"/>
          <w:color w:val="000000"/>
          <w:sz w:val="22"/>
        </w:rPr>
        <w:t> </w:t>
      </w:r>
      <w:r>
        <w:rPr>
          <w:rFonts w:ascii="Arial" w:hAnsi="Arial"/>
          <w:color w:val="000000"/>
          <w:sz w:val="22"/>
        </w:rPr>
        <w:t>to,</w:t>
      </w:r>
      <w:r>
        <w:rPr>
          <w:rFonts w:ascii="Times New Roman" w:hAnsi="Times New Roman"/>
          <w:color w:val="000000"/>
          <w:sz w:val="22"/>
        </w:rPr>
        <w:t> </w:t>
      </w:r>
      <w:r>
        <w:rPr>
          <w:rFonts w:ascii="Arial" w:hAnsi="Arial"/>
          <w:color w:val="000000"/>
          <w:sz w:val="22"/>
        </w:rPr>
        <w:t>the</w:t>
      </w:r>
      <w:r>
        <w:rPr>
          <w:rFonts w:ascii="Times New Roman" w:hAnsi="Times New Roman"/>
          <w:color w:val="000000"/>
          <w:sz w:val="22"/>
        </w:rPr>
        <w:t> </w:t>
      </w:r>
      <w:r>
        <w:rPr>
          <w:rFonts w:ascii="Arial" w:hAnsi="Arial"/>
          <w:color w:val="000000"/>
          <w:sz w:val="22"/>
        </w:rPr>
        <w:t>expenses</w:t>
      </w:r>
      <w:r>
        <w:rPr>
          <w:rFonts w:ascii="Times New Roman" w:hAnsi="Times New Roman"/>
          <w:color w:val="000000"/>
          <w:sz w:val="22"/>
        </w:rPr>
        <w:t> </w:t>
      </w:r>
      <w:r>
        <w:rPr>
          <w:rFonts w:ascii="Arial" w:hAnsi="Arial"/>
          <w:color w:val="000000"/>
          <w:sz w:val="22"/>
        </w:rPr>
        <w:t>of</w:t>
      </w:r>
      <w:r>
        <w:rPr>
          <w:rFonts w:ascii="Times New Roman" w:hAnsi="Times New Roman"/>
          <w:color w:val="000000"/>
          <w:sz w:val="22"/>
        </w:rPr>
        <w:t> </w:t>
      </w:r>
      <w:r>
        <w:rPr>
          <w:rFonts w:ascii="Arial" w:hAnsi="Arial"/>
          <w:color w:val="000000"/>
          <w:sz w:val="22"/>
        </w:rPr>
        <w:t>any</w:t>
      </w:r>
      <w:r>
        <w:rPr>
          <w:rFonts w:ascii="Times New Roman" w:hAnsi="Times New Roman"/>
          <w:color w:val="000000"/>
          <w:sz w:val="22"/>
        </w:rPr>
        <w:t> </w:t>
      </w:r>
      <w:r>
        <w:rPr>
          <w:rFonts w:ascii="Arial" w:hAnsi="Arial"/>
          <w:color w:val="000000"/>
          <w:sz w:val="22"/>
        </w:rPr>
        <w:t>litigation</w:t>
      </w:r>
      <w:r>
        <w:rPr>
          <w:rFonts w:ascii="Times New Roman" w:hAnsi="Times New Roman"/>
          <w:color w:val="000000"/>
          <w:sz w:val="22"/>
        </w:rPr>
        <w:t> </w:t>
      </w:r>
      <w:r>
        <w:rPr>
          <w:rFonts w:ascii="Arial" w:hAnsi="Arial"/>
          <w:color w:val="000000"/>
          <w:sz w:val="22"/>
        </w:rPr>
        <w:t>to</w:t>
      </w:r>
      <w:r>
        <w:rPr>
          <w:rFonts w:ascii="Times New Roman" w:hAnsi="Times New Roman"/>
          <w:color w:val="000000"/>
          <w:sz w:val="22"/>
        </w:rPr>
        <w:t> </w:t>
      </w:r>
      <w:r>
        <w:rPr>
          <w:rFonts w:ascii="Arial" w:hAnsi="Arial"/>
          <w:color w:val="000000"/>
          <w:sz w:val="22"/>
        </w:rPr>
        <w:t>prosecute</w:t>
      </w:r>
      <w:r>
        <w:rPr>
          <w:rFonts w:ascii="Times New Roman" w:hAnsi="Times New Roman"/>
          <w:color w:val="000000"/>
          <w:sz w:val="22"/>
        </w:rPr>
        <w:t> </w:t>
      </w:r>
      <w:r>
        <w:rPr>
          <w:rFonts w:ascii="Arial" w:hAnsi="Arial"/>
          <w:color w:val="000000"/>
          <w:sz w:val="22"/>
        </w:rPr>
        <w:t>or</w:t>
      </w:r>
      <w:r>
        <w:rPr>
          <w:rFonts w:ascii="Times New Roman" w:hAnsi="Times New Roman"/>
          <w:color w:val="000000"/>
          <w:sz w:val="22"/>
        </w:rPr>
        <w:t> </w:t>
      </w:r>
      <w:r>
        <w:rPr>
          <w:rFonts w:ascii="Arial" w:hAnsi="Arial"/>
          <w:color w:val="000000"/>
          <w:sz w:val="22"/>
        </w:rPr>
        <w:t>defend</w:t>
      </w:r>
      <w:r>
        <w:rPr>
          <w:rFonts w:ascii="Times New Roman" w:hAnsi="Times New Roman"/>
          <w:color w:val="000000"/>
          <w:sz w:val="22"/>
        </w:rPr>
        <w:t> </w:t>
      </w:r>
      <w:r>
        <w:rPr>
          <w:rFonts w:ascii="Arial" w:hAnsi="Arial"/>
          <w:color w:val="000000"/>
          <w:sz w:val="22"/>
        </w:rPr>
        <w:t>the</w:t>
      </w:r>
      <w:r>
        <w:rPr>
          <w:rFonts w:ascii="Times New Roman" w:hAnsi="Times New Roman"/>
          <w:color w:val="000000"/>
          <w:sz w:val="22"/>
        </w:rPr>
        <w:t> </w:t>
      </w:r>
      <w:r>
        <w:rPr>
          <w:rFonts w:ascii="Arial" w:hAnsi="Arial"/>
          <w:color w:val="000000"/>
          <w:sz w:val="22"/>
        </w:rPr>
        <w:t>rights</w:t>
      </w:r>
      <w:r>
        <w:rPr>
          <w:rFonts w:ascii="Times New Roman" w:hAnsi="Times New Roman"/>
          <w:color w:val="000000"/>
          <w:sz w:val="22"/>
        </w:rPr>
        <w:t> </w:t>
      </w:r>
      <w:r>
        <w:rPr>
          <w:rFonts w:ascii="Arial" w:hAnsi="Arial"/>
          <w:color w:val="000000"/>
          <w:sz w:val="22"/>
        </w:rPr>
        <w:t>and</w:t>
      </w:r>
      <w:r>
        <w:rPr>
          <w:rFonts w:ascii="Times New Roman" w:hAnsi="Times New Roman"/>
          <w:color w:val="000000"/>
          <w:sz w:val="22"/>
        </w:rPr>
        <w:t> </w:t>
      </w:r>
      <w:r>
        <w:rPr>
          <w:rFonts w:ascii="Arial" w:hAnsi="Arial"/>
          <w:color w:val="000000"/>
          <w:sz w:val="22"/>
        </w:rPr>
        <w:t>liens</w:t>
      </w:r>
      <w:r>
        <w:rPr>
          <w:rFonts w:ascii="Times New Roman" w:hAnsi="Times New Roman"/>
          <w:color w:val="000000"/>
          <w:sz w:val="22"/>
        </w:rPr>
        <w:t> </w:t>
      </w:r>
      <w:r>
        <w:rPr>
          <w:rFonts w:ascii="Arial" w:hAnsi="Arial"/>
          <w:color w:val="000000"/>
          <w:sz w:val="22"/>
        </w:rPr>
        <w:t>created by this</w:t>
      </w:r>
      <w:r>
        <w:rPr>
          <w:rFonts w:ascii="Times New Roman" w:hAnsi="Times New Roman"/>
          <w:color w:val="000000"/>
          <w:sz w:val="22"/>
        </w:rPr>
        <w:t> </w:t>
      </w:r>
      <w:r>
        <w:rPr>
          <w:rFonts w:ascii="Arial" w:hAnsi="Arial"/>
          <w:color w:val="000000"/>
          <w:sz w:val="22"/>
        </w:rPr>
        <w:t>Restated Mortgage, any</w:t>
      </w:r>
      <w:r>
        <w:rPr>
          <w:rFonts w:ascii="Times New Roman" w:hAnsi="Times New Roman"/>
          <w:color w:val="000000"/>
          <w:sz w:val="22"/>
        </w:rPr>
        <w:t> </w:t>
      </w:r>
      <w:r>
        <w:rPr>
          <w:rFonts w:ascii="Arial" w:hAnsi="Arial"/>
          <w:color w:val="000000"/>
          <w:sz w:val="22"/>
        </w:rPr>
        <w:t>amount, cost or</w:t>
      </w:r>
      <w:r>
        <w:rPr>
          <w:rFonts w:ascii="Times New Roman" w:hAnsi="Times New Roman"/>
          <w:color w:val="000000"/>
          <w:sz w:val="22"/>
        </w:rPr>
        <w:t> </w:t>
      </w:r>
      <w:r>
        <w:rPr>
          <w:rFonts w:ascii="Arial" w:hAnsi="Arial"/>
          <w:color w:val="000000"/>
          <w:sz w:val="22"/>
        </w:rPr>
        <w:t>charge</w:t>
      </w:r>
      <w:r>
        <w:rPr>
          <w:rFonts w:ascii="Times New Roman" w:hAnsi="Times New Roman"/>
          <w:color w:val="000000"/>
          <w:sz w:val="22"/>
        </w:rPr>
        <w:t> </w:t>
      </w:r>
      <w:r>
        <w:rPr>
          <w:rFonts w:ascii="Arial" w:hAnsi="Arial"/>
          <w:color w:val="000000"/>
          <w:sz w:val="22"/>
        </w:rPr>
        <w:t>to which this Restated Mortgage becomes subrogated, upon payment, whether under recognized principles of law or equity, or under express statutory authority, and interest at the regular interest rate or Default Rate (as defined in the Restated Note).</w:t>
      </w:r>
      <w:r>
        <w:rPr>
          <w:rFonts w:ascii="Times New Roman" w:hAnsi="Times New Roman"/>
          <w:sz w:val="22"/>
        </w:rPr>
        <w:t xml:space="preserve"> </w:t>
      </w:r>
    </w:p>
    <w:tbl>
      <w:tblPr>
        <w:tblW w:w="7505" w:type="dxa"/>
        <w:jc w:val="left"/>
        <w:tblInd w:w="1520" w:type="dxa"/>
        <w:tblLayout w:type="fixed"/>
        <w:tblCellMar>
          <w:top w:w="0" w:type="dxa"/>
          <w:left w:w="0" w:type="dxa"/>
          <w:bottom w:w="0" w:type="dxa"/>
          <w:right w:w="0" w:type="dxa"/>
        </w:tblCellMar>
      </w:tblPr>
      <w:tblGrid>
        <w:gridCol w:w="1415"/>
        <w:gridCol w:w="609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090" w:type="dxa"/>
            <w:tcBorders/>
          </w:tcPr>
          <w:p>
            <w:pPr>
              <w:pStyle w:val="TableContents"/>
              <w:pBdr/>
              <w:bidi w:val="0"/>
              <w:spacing w:lineRule="auto" w:line="242" w:before="221" w:after="0"/>
              <w:ind w:left="0" w:right="348" w:hanging="0"/>
              <w:jc w:val="both"/>
              <w:rPr>
                <w:rFonts w:ascii="Times New Roman" w:hAnsi="Times New Roman"/>
                <w:sz w:val="22"/>
              </w:rPr>
            </w:pPr>
            <w:r>
              <w:rPr>
                <w:rFonts w:ascii="Arial" w:hAnsi="Arial"/>
                <w:b w:val="false"/>
                <w:i w:val="false"/>
                <w:caps w:val="false"/>
                <w:smallCaps w:val="false"/>
                <w:sz w:val="23"/>
              </w:rPr>
              <w:t>9.</w:t>
            </w:r>
            <w:r>
              <w:rPr>
                <w:rFonts w:ascii="Times New Roman" w:hAnsi="Times New Roman"/>
                <w:sz w:val="22"/>
              </w:rPr>
              <w:t xml:space="preserve"> </w:t>
            </w:r>
            <w:r>
              <w:rPr>
                <w:rFonts w:ascii="Arial" w:hAnsi="Arial"/>
                <w:color w:val="000000"/>
                <w:sz w:val="23"/>
              </w:rPr>
              <w:t>No Ora</w:t>
            </w:r>
            <w:r>
              <w:rPr>
                <w:rFonts w:ascii="Arial" w:hAnsi="Arial"/>
                <w:color w:val="000000"/>
                <w:sz w:val="23"/>
              </w:rPr>
              <w:t>l  </w:t>
            </w:r>
            <w:r>
              <w:rPr>
                <w:rFonts w:ascii="Arial" w:hAnsi="Arial"/>
                <w:color w:val="000000"/>
                <w:sz w:val="23"/>
              </w:rPr>
              <w:t>Modification.</w:t>
            </w:r>
            <w:r>
              <w:rPr>
                <w:rFonts w:ascii="Times New Roman" w:hAnsi="Times New Roman"/>
                <w:color w:val="000000"/>
                <w:sz w:val="22"/>
              </w:rPr>
              <w:t> </w:t>
            </w:r>
            <w:r>
              <w:rPr>
                <w:rFonts w:ascii="Arial" w:hAnsi="Arial"/>
                <w:color w:val="000000"/>
                <w:sz w:val="23"/>
              </w:rPr>
              <w:t>The terms hereof may not be waived, changed, modified, terminated or discharged orally, but only by an agreement in writing signed</w:t>
            </w:r>
            <w:r>
              <w:rPr>
                <w:rFonts w:ascii="Times New Roman" w:hAnsi="Times New Roman"/>
                <w:color w:val="000000"/>
                <w:sz w:val="22"/>
              </w:rPr>
              <w:t> </w:t>
            </w:r>
            <w:r>
              <w:rPr>
                <w:rFonts w:ascii="Arial" w:hAnsi="Arial"/>
                <w:color w:val="000000"/>
                <w:sz w:val="23"/>
              </w:rPr>
              <w:t>by</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party</w:t>
            </w:r>
            <w:r>
              <w:rPr>
                <w:rFonts w:ascii="Times New Roman" w:hAnsi="Times New Roman"/>
                <w:color w:val="000000"/>
                <w:sz w:val="22"/>
              </w:rPr>
              <w:t> </w:t>
            </w:r>
            <w:r>
              <w:rPr>
                <w:rFonts w:ascii="Arial" w:hAnsi="Arial"/>
                <w:color w:val="000000"/>
                <w:sz w:val="23"/>
              </w:rPr>
              <w:t>against whom enforcement of</w:t>
            </w:r>
            <w:r>
              <w:rPr>
                <w:rFonts w:ascii="Times New Roman" w:hAnsi="Times New Roman"/>
                <w:color w:val="000000"/>
                <w:sz w:val="22"/>
              </w:rPr>
              <w:t> </w:t>
            </w:r>
            <w:r>
              <w:rPr>
                <w:rFonts w:ascii="Arial" w:hAnsi="Arial"/>
                <w:color w:val="000000"/>
                <w:sz w:val="23"/>
              </w:rPr>
              <w:t>any</w:t>
            </w:r>
            <w:r>
              <w:rPr>
                <w:rFonts w:ascii="Times New Roman" w:hAnsi="Times New Roman"/>
                <w:color w:val="000000"/>
                <w:sz w:val="22"/>
              </w:rPr>
              <w:t> </w:t>
            </w:r>
            <w:r>
              <w:rPr>
                <w:rFonts w:ascii="Arial" w:hAnsi="Arial"/>
                <w:color w:val="000000"/>
                <w:sz w:val="23"/>
              </w:rPr>
              <w:t>such waiver,</w:t>
            </w:r>
            <w:r>
              <w:rPr>
                <w:rFonts w:ascii="Times New Roman" w:hAnsi="Times New Roman"/>
                <w:color w:val="000000"/>
                <w:sz w:val="22"/>
              </w:rPr>
              <w:t> </w:t>
            </w:r>
            <w:r>
              <w:rPr>
                <w:rFonts w:ascii="Arial" w:hAnsi="Arial"/>
                <w:color w:val="000000"/>
                <w:sz w:val="23"/>
              </w:rPr>
              <w:t>change,</w:t>
            </w:r>
            <w:r>
              <w:rPr>
                <w:rFonts w:ascii="Times New Roman" w:hAnsi="Times New Roman"/>
                <w:color w:val="000000"/>
                <w:sz w:val="22"/>
              </w:rPr>
              <w:t> </w:t>
            </w:r>
            <w:r>
              <w:rPr>
                <w:rFonts w:ascii="Arial" w:hAnsi="Arial"/>
                <w:color w:val="000000"/>
                <w:sz w:val="23"/>
              </w:rPr>
              <w:t>modification, termination or discharge is sought.</w:t>
            </w:r>
          </w:p>
        </w:tc>
      </w:tr>
    </w:tbl>
    <w:tbl>
      <w:tblPr>
        <w:tblW w:w="9723" w:type="dxa"/>
        <w:jc w:val="left"/>
        <w:tblInd w:w="1520" w:type="dxa"/>
        <w:tblLayout w:type="fixed"/>
        <w:tblCellMar>
          <w:top w:w="0" w:type="dxa"/>
          <w:left w:w="0" w:type="dxa"/>
          <w:bottom w:w="0" w:type="dxa"/>
          <w:right w:w="0" w:type="dxa"/>
        </w:tblCellMar>
      </w:tblPr>
      <w:tblGrid>
        <w:gridCol w:w="1415"/>
        <w:gridCol w:w="8308"/>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8308" w:type="dxa"/>
            <w:tcBorders/>
          </w:tcPr>
          <w:p>
            <w:pPr>
              <w:pStyle w:val="TableContents"/>
              <w:pBdr/>
              <w:bidi w:val="0"/>
              <w:spacing w:lineRule="auto" w:line="247" w:before="219" w:after="0"/>
              <w:ind w:left="0" w:right="338" w:hanging="0"/>
              <w:jc w:val="both"/>
              <w:rPr>
                <w:rFonts w:ascii="Times New Roman" w:hAnsi="Times New Roman"/>
                <w:sz w:val="22"/>
              </w:rPr>
            </w:pPr>
            <w:r>
              <w:rPr>
                <w:rFonts w:ascii="Arial" w:hAnsi="Arial"/>
                <w:b w:val="false"/>
                <w:i w:val="false"/>
                <w:caps w:val="false"/>
                <w:smallCaps w:val="false"/>
                <w:sz w:val="23"/>
              </w:rPr>
              <w:t>10.</w:t>
            </w:r>
            <w:r>
              <w:rPr>
                <w:rFonts w:ascii="Times New Roman" w:hAnsi="Times New Roman"/>
                <w:sz w:val="22"/>
              </w:rPr>
              <w:t xml:space="preserve"> </w:t>
            </w:r>
            <w:r>
              <w:rPr>
                <w:rFonts w:ascii="Arial" w:hAnsi="Arial"/>
                <w:color w:val="000000"/>
                <w:sz w:val="23"/>
              </w:rPr>
              <w:t>Ratification.</w:t>
            </w:r>
            <w:r>
              <w:rPr>
                <w:rFonts w:ascii="Times New Roman" w:hAnsi="Times New Roman"/>
                <w:color w:val="000000"/>
                <w:sz w:val="22"/>
              </w:rPr>
              <w:t> </w:t>
            </w:r>
            <w:r>
              <w:rPr>
                <w:rFonts w:ascii="Arial" w:hAnsi="Arial"/>
                <w:color w:val="000000"/>
                <w:sz w:val="23"/>
              </w:rPr>
              <w:t>Mortgagor hereby (i) ratifies and confirms the Indebtedness</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lien,</w:t>
            </w:r>
            <w:r>
              <w:rPr>
                <w:rFonts w:ascii="Times New Roman" w:hAnsi="Times New Roman"/>
                <w:color w:val="000000"/>
                <w:sz w:val="22"/>
              </w:rPr>
              <w:t> </w:t>
            </w:r>
            <w:r>
              <w:rPr>
                <w:rFonts w:ascii="Arial" w:hAnsi="Arial"/>
                <w:color w:val="000000"/>
                <w:sz w:val="23"/>
              </w:rPr>
              <w:t>conveyance</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grant</w:t>
            </w:r>
            <w:r>
              <w:rPr>
                <w:rFonts w:ascii="Times New Roman" w:hAnsi="Times New Roman"/>
                <w:color w:val="000000"/>
                <w:sz w:val="22"/>
              </w:rPr>
              <w:t> </w:t>
            </w:r>
            <w:r>
              <w:rPr>
                <w:rFonts w:ascii="Arial" w:hAnsi="Arial"/>
                <w:color w:val="000000"/>
                <w:sz w:val="23"/>
              </w:rPr>
              <w:t>contained</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created</w:t>
            </w:r>
            <w:r>
              <w:rPr>
                <w:rFonts w:ascii="Times New Roman" w:hAnsi="Times New Roman"/>
                <w:color w:val="000000"/>
                <w:sz w:val="22"/>
              </w:rPr>
              <w:t> </w:t>
            </w:r>
            <w:r>
              <w:rPr>
                <w:rFonts w:ascii="Arial" w:hAnsi="Arial"/>
                <w:color w:val="000000"/>
                <w:sz w:val="23"/>
              </w:rPr>
              <w:t>by</w:t>
            </w:r>
            <w:r>
              <w:rPr>
                <w:rFonts w:ascii="Times New Roman" w:hAnsi="Times New Roman"/>
                <w:color w:val="000000"/>
                <w:sz w:val="22"/>
              </w:rPr>
              <w:t> </w:t>
            </w:r>
            <w:r>
              <w:rPr>
                <w:rFonts w:ascii="Arial" w:hAnsi="Arial"/>
                <w:color w:val="000000"/>
                <w:sz w:val="23"/>
              </w:rPr>
              <w:t>this</w:t>
            </w:r>
          </w:p>
        </w:tc>
      </w:tr>
    </w:tbl>
    <w:p>
      <w:pPr>
        <w:pStyle w:val="TextBody"/>
        <w:bidi w:val="0"/>
        <w:spacing w:lineRule="auto" w:line="247" w:before="0" w:after="0"/>
        <w:ind w:left="1520" w:right="1180" w:hanging="0"/>
        <w:jc w:val="both"/>
        <w:rPr/>
      </w:pPr>
      <w:r>
        <w:rPr/>
        <w:t xml:space="preserve">  </w:t>
      </w:r>
    </w:p>
    <w:tbl>
      <w:tblPr>
        <w:tblW w:w="1840" w:type="dxa"/>
        <w:jc w:val="left"/>
        <w:tblInd w:w="1520" w:type="dxa"/>
        <w:tblLayout w:type="fixed"/>
        <w:tblCellMar>
          <w:top w:w="0" w:type="dxa"/>
          <w:left w:w="0" w:type="dxa"/>
          <w:bottom w:w="0" w:type="dxa"/>
          <w:right w:w="0" w:type="dxa"/>
        </w:tblCellMar>
      </w:tblPr>
      <w:tblGrid>
        <w:gridCol w:w="1475"/>
        <w:gridCol w:w="290"/>
        <w:gridCol w:w="75"/>
      </w:tblGrid>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rFonts w:ascii="Arial" w:hAnsi="Arial"/>
                <w:sz w:val="16"/>
              </w:rPr>
            </w:pPr>
            <w:r>
              <w:rPr>
                <w:rFonts w:ascii="Arial" w:hAnsi="Arial"/>
                <w:sz w:val="16"/>
              </w:rPr>
              <w:t>Sutton Hill-Mod&amp;Ext</w:t>
            </w:r>
          </w:p>
        </w:tc>
        <w:tc>
          <w:tcPr>
            <w:tcW w:w="290" w:type="dxa"/>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-3-</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p>
      <w:pPr>
        <w:pStyle w:val="TextBody"/>
        <w:bidi w:val="0"/>
        <w:spacing w:lineRule="auto" w:line="242" w:before="68" w:after="0"/>
        <w:ind w:left="1648" w:right="1561" w:firstLine="7"/>
        <w:jc w:val="both"/>
        <w:rPr>
          <w:rFonts w:ascii="Times New Roman" w:hAnsi="Times New Roman"/>
          <w:sz w:val="22"/>
        </w:rPr>
      </w:pPr>
      <w:r>
        <w:rPr>
          <w:rFonts w:ascii="Arial" w:hAnsi="Arial"/>
          <w:sz w:val="22"/>
        </w:rPr>
        <w:t>Restated Mortgage and (ii) agrees that nothing contained in this Modification and Extension Agreement is</w:t>
      </w:r>
      <w:r>
        <w:rPr>
          <w:rFonts w:ascii="Times New Roman" w:hAnsi="Times New Roman"/>
          <w:sz w:val="22"/>
        </w:rPr>
        <w:t> </w:t>
      </w:r>
      <w:r>
        <w:rPr>
          <w:rFonts w:ascii="Arial" w:hAnsi="Arial"/>
          <w:sz w:val="22"/>
        </w:rPr>
        <w:t>intended to</w:t>
      </w:r>
      <w:r>
        <w:rPr>
          <w:rFonts w:ascii="Times New Roman" w:hAnsi="Times New Roman"/>
          <w:sz w:val="22"/>
        </w:rPr>
        <w:t> </w:t>
      </w:r>
      <w:r>
        <w:rPr>
          <w:rFonts w:ascii="Arial" w:hAnsi="Arial"/>
          <w:sz w:val="22"/>
        </w:rPr>
        <w:t>or</w:t>
      </w:r>
      <w:r>
        <w:rPr>
          <w:rFonts w:ascii="Times New Roman" w:hAnsi="Times New Roman"/>
          <w:sz w:val="22"/>
        </w:rPr>
        <w:t> </w:t>
      </w:r>
      <w:r>
        <w:rPr>
          <w:rFonts w:ascii="Arial" w:hAnsi="Arial"/>
          <w:sz w:val="22"/>
        </w:rPr>
        <w:t>shall</w:t>
      </w:r>
      <w:r>
        <w:rPr>
          <w:rFonts w:ascii="Times New Roman" w:hAnsi="Times New Roman"/>
          <w:sz w:val="22"/>
        </w:rPr>
        <w:t> </w:t>
      </w:r>
      <w:r>
        <w:rPr>
          <w:rFonts w:ascii="Arial" w:hAnsi="Arial"/>
          <w:sz w:val="22"/>
        </w:rPr>
        <w:t>impair</w:t>
      </w:r>
      <w:r>
        <w:rPr>
          <w:rFonts w:ascii="Times New Roman" w:hAnsi="Times New Roman"/>
          <w:sz w:val="22"/>
        </w:rPr>
        <w:t> </w:t>
      </w:r>
      <w:r>
        <w:rPr>
          <w:rFonts w:ascii="Arial" w:hAnsi="Arial"/>
          <w:sz w:val="22"/>
        </w:rPr>
        <w:t>the</w:t>
      </w:r>
      <w:r>
        <w:rPr>
          <w:rFonts w:ascii="Times New Roman" w:hAnsi="Times New Roman"/>
          <w:sz w:val="22"/>
        </w:rPr>
        <w:t> </w:t>
      </w:r>
      <w:r>
        <w:rPr>
          <w:rFonts w:ascii="Arial" w:hAnsi="Arial"/>
          <w:sz w:val="22"/>
        </w:rPr>
        <w:t>validity of</w:t>
      </w:r>
      <w:r>
        <w:rPr>
          <w:rFonts w:ascii="Times New Roman" w:hAnsi="Times New Roman"/>
          <w:sz w:val="22"/>
        </w:rPr>
        <w:t> </w:t>
      </w:r>
      <w:r>
        <w:rPr>
          <w:rFonts w:ascii="Arial" w:hAnsi="Arial"/>
          <w:sz w:val="22"/>
        </w:rPr>
        <w:t>the</w:t>
      </w:r>
      <w:r>
        <w:rPr>
          <w:rFonts w:ascii="Times New Roman" w:hAnsi="Times New Roman"/>
          <w:sz w:val="22"/>
        </w:rPr>
        <w:t> </w:t>
      </w:r>
      <w:r>
        <w:rPr>
          <w:rFonts w:ascii="Arial" w:hAnsi="Arial"/>
          <w:sz w:val="22"/>
        </w:rPr>
        <w:t>Indebtedness or</w:t>
      </w:r>
      <w:r>
        <w:rPr>
          <w:rFonts w:ascii="Times New Roman" w:hAnsi="Times New Roman"/>
          <w:sz w:val="22"/>
        </w:rPr>
        <w:t> </w:t>
      </w:r>
      <w:r>
        <w:rPr>
          <w:rFonts w:ascii="Arial" w:hAnsi="Arial"/>
          <w:sz w:val="22"/>
        </w:rPr>
        <w:t>the lien,</w:t>
      </w:r>
      <w:r>
        <w:rPr>
          <w:rFonts w:ascii="Times New Roman" w:hAnsi="Times New Roman"/>
          <w:sz w:val="22"/>
        </w:rPr>
        <w:t> </w:t>
      </w:r>
      <w:r>
        <w:rPr>
          <w:rFonts w:ascii="Arial" w:hAnsi="Arial"/>
          <w:sz w:val="22"/>
        </w:rPr>
        <w:t>conveyance</w:t>
      </w:r>
      <w:r>
        <w:rPr>
          <w:rFonts w:ascii="Times New Roman" w:hAnsi="Times New Roman"/>
          <w:sz w:val="22"/>
        </w:rPr>
        <w:t> </w:t>
      </w:r>
      <w:r>
        <w:rPr>
          <w:rFonts w:ascii="Arial" w:hAnsi="Arial"/>
          <w:sz w:val="22"/>
        </w:rPr>
        <w:t>and</w:t>
      </w:r>
      <w:r>
        <w:rPr>
          <w:rFonts w:ascii="Times New Roman" w:hAnsi="Times New Roman"/>
          <w:sz w:val="22"/>
        </w:rPr>
        <w:t> </w:t>
      </w:r>
      <w:r>
        <w:rPr>
          <w:rFonts w:ascii="Arial" w:hAnsi="Arial"/>
          <w:sz w:val="22"/>
        </w:rPr>
        <w:t>grant</w:t>
      </w:r>
      <w:r>
        <w:rPr>
          <w:rFonts w:ascii="Times New Roman" w:hAnsi="Times New Roman"/>
          <w:sz w:val="22"/>
        </w:rPr>
        <w:t> </w:t>
      </w:r>
      <w:r>
        <w:rPr>
          <w:rFonts w:ascii="Arial" w:hAnsi="Arial"/>
          <w:sz w:val="22"/>
        </w:rPr>
        <w:t>of</w:t>
      </w:r>
      <w:r>
        <w:rPr>
          <w:rFonts w:ascii="Times New Roman" w:hAnsi="Times New Roman"/>
          <w:sz w:val="22"/>
        </w:rPr>
        <w:t> </w:t>
      </w:r>
      <w:r>
        <w:rPr>
          <w:rFonts w:ascii="Arial" w:hAnsi="Arial"/>
          <w:sz w:val="22"/>
        </w:rPr>
        <w:t>the</w:t>
      </w:r>
      <w:r>
        <w:rPr>
          <w:rFonts w:ascii="Times New Roman" w:hAnsi="Times New Roman"/>
          <w:sz w:val="22"/>
        </w:rPr>
        <w:t> </w:t>
      </w:r>
      <w:r>
        <w:rPr>
          <w:rFonts w:ascii="Arial" w:hAnsi="Arial"/>
          <w:sz w:val="22"/>
        </w:rPr>
        <w:t>Restated</w:t>
      </w:r>
      <w:r>
        <w:rPr>
          <w:rFonts w:ascii="Times New Roman" w:hAnsi="Times New Roman"/>
          <w:sz w:val="22"/>
        </w:rPr>
        <w:t> </w:t>
      </w:r>
      <w:r>
        <w:rPr>
          <w:rFonts w:ascii="Arial" w:hAnsi="Arial"/>
          <w:sz w:val="22"/>
        </w:rPr>
        <w:t>Mortgage.</w:t>
      </w:r>
      <w:r>
        <w:rPr>
          <w:rFonts w:ascii="Times New Roman" w:hAnsi="Times New Roman"/>
          <w:sz w:val="22"/>
        </w:rPr>
        <w:t> </w:t>
      </w:r>
      <w:r>
        <w:rPr>
          <w:rFonts w:ascii="Arial" w:hAnsi="Arial"/>
          <w:sz w:val="22"/>
        </w:rPr>
        <w:t>Unless</w:t>
      </w:r>
      <w:r>
        <w:rPr>
          <w:rFonts w:ascii="Times New Roman" w:hAnsi="Times New Roman"/>
          <w:sz w:val="22"/>
        </w:rPr>
        <w:t> </w:t>
      </w:r>
      <w:r>
        <w:rPr>
          <w:rFonts w:ascii="Arial" w:hAnsi="Arial"/>
          <w:sz w:val="22"/>
        </w:rPr>
        <w:t>specifically</w:t>
      </w:r>
      <w:r>
        <w:rPr>
          <w:rFonts w:ascii="Times New Roman" w:hAnsi="Times New Roman"/>
          <w:sz w:val="22"/>
        </w:rPr>
        <w:t> </w:t>
      </w:r>
      <w:r>
        <w:rPr>
          <w:rFonts w:ascii="Arial" w:hAnsi="Arial"/>
          <w:sz w:val="22"/>
        </w:rPr>
        <w:t>modified</w:t>
      </w:r>
      <w:r>
        <w:rPr>
          <w:rFonts w:ascii="Times New Roman" w:hAnsi="Times New Roman"/>
          <w:sz w:val="22"/>
        </w:rPr>
        <w:t> </w:t>
      </w:r>
      <w:r>
        <w:rPr>
          <w:rFonts w:ascii="Arial" w:hAnsi="Arial"/>
          <w:sz w:val="22"/>
        </w:rPr>
        <w:t>by</w:t>
      </w:r>
      <w:r>
        <w:rPr>
          <w:rFonts w:ascii="Times New Roman" w:hAnsi="Times New Roman"/>
          <w:sz w:val="22"/>
        </w:rPr>
        <w:t> </w:t>
      </w:r>
      <w:r>
        <w:rPr>
          <w:rFonts w:ascii="Arial" w:hAnsi="Arial"/>
          <w:sz w:val="22"/>
        </w:rPr>
        <w:t>the terms hereof, the parties hereto ratify and confirm each and every term of</w:t>
      </w:r>
      <w:r>
        <w:rPr>
          <w:rFonts w:ascii="Times New Roman" w:hAnsi="Times New Roman"/>
          <w:sz w:val="22"/>
        </w:rPr>
        <w:t> </w:t>
      </w:r>
      <w:r>
        <w:rPr>
          <w:rFonts w:ascii="Arial" w:hAnsi="Arial"/>
          <w:sz w:val="22"/>
        </w:rPr>
        <w:t>the Restated Mortgage and the</w:t>
      </w:r>
      <w:r>
        <w:rPr>
          <w:rFonts w:ascii="Times New Roman" w:hAnsi="Times New Roman"/>
          <w:sz w:val="22"/>
        </w:rPr>
        <w:t> </w:t>
      </w:r>
      <w:r>
        <w:rPr>
          <w:rFonts w:ascii="Arial" w:hAnsi="Arial"/>
          <w:sz w:val="22"/>
        </w:rPr>
        <w:t>Restated Note, which shall continue in</w:t>
      </w:r>
      <w:r>
        <w:rPr>
          <w:rFonts w:ascii="Times New Roman" w:hAnsi="Times New Roman"/>
          <w:sz w:val="22"/>
        </w:rPr>
        <w:t> </w:t>
      </w:r>
      <w:r>
        <w:rPr>
          <w:rFonts w:ascii="Arial" w:hAnsi="Arial"/>
          <w:sz w:val="22"/>
        </w:rPr>
        <w:t>full force and effect.</w:t>
      </w:r>
      <w:r>
        <w:rPr>
          <w:rFonts w:ascii="Times New Roman" w:hAnsi="Times New Roman"/>
          <w:sz w:val="22"/>
        </w:rPr>
        <w:t xml:space="preserve"> </w:t>
      </w:r>
    </w:p>
    <w:tbl>
      <w:tblPr>
        <w:tblW w:w="10423" w:type="dxa"/>
        <w:jc w:val="left"/>
        <w:tblInd w:w="1520" w:type="dxa"/>
        <w:tblLayout w:type="fixed"/>
        <w:tblCellMar>
          <w:top w:w="0" w:type="dxa"/>
          <w:left w:w="0" w:type="dxa"/>
          <w:bottom w:w="0" w:type="dxa"/>
          <w:right w:w="0" w:type="dxa"/>
        </w:tblCellMar>
      </w:tblPr>
      <w:tblGrid>
        <w:gridCol w:w="1415"/>
        <w:gridCol w:w="9008"/>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9008" w:type="dxa"/>
            <w:tcBorders/>
          </w:tcPr>
          <w:p>
            <w:pPr>
              <w:pStyle w:val="TableContents"/>
              <w:pBdr/>
              <w:bidi w:val="0"/>
              <w:spacing w:lineRule="auto" w:line="240" w:before="223" w:after="0"/>
              <w:ind w:left="0" w:right="378" w:hanging="0"/>
              <w:jc w:val="both"/>
              <w:rPr>
                <w:rFonts w:ascii="Times New Roman" w:hAnsi="Times New Roman"/>
                <w:sz w:val="22"/>
              </w:rPr>
            </w:pPr>
            <w:r>
              <w:rPr>
                <w:rFonts w:ascii="Arial" w:hAnsi="Arial"/>
                <w:b w:val="false"/>
                <w:i w:val="false"/>
                <w:caps w:val="false"/>
                <w:smallCaps w:val="false"/>
                <w:sz w:val="23"/>
              </w:rPr>
              <w:t>11.</w:t>
            </w:r>
            <w:r>
              <w:rPr>
                <w:rFonts w:ascii="Times New Roman" w:hAnsi="Times New Roman"/>
                <w:sz w:val="22"/>
              </w:rPr>
              <w:t xml:space="preserve"> </w:t>
            </w:r>
            <w:r>
              <w:rPr>
                <w:rFonts w:ascii="Arial" w:hAnsi="Arial"/>
                <w:color w:val="000000"/>
                <w:sz w:val="23"/>
              </w:rPr>
              <w:t>Further Assurances.</w:t>
            </w:r>
            <w:r>
              <w:rPr>
                <w:rFonts w:ascii="Times New Roman" w:hAnsi="Times New Roman"/>
                <w:color w:val="000000"/>
                <w:sz w:val="22"/>
              </w:rPr>
              <w:t> </w:t>
            </w:r>
            <w:r>
              <w:rPr>
                <w:rFonts w:ascii="Arial" w:hAnsi="Arial"/>
                <w:color w:val="000000"/>
                <w:sz w:val="23"/>
              </w:rPr>
              <w:t>Mortgagor shall execute and deliver, at Mortgagor's sole cost</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expense, such</w:t>
            </w:r>
            <w:r>
              <w:rPr>
                <w:rFonts w:ascii="Times New Roman" w:hAnsi="Times New Roman"/>
                <w:color w:val="000000"/>
                <w:sz w:val="22"/>
              </w:rPr>
              <w:t> </w:t>
            </w:r>
            <w:r>
              <w:rPr>
                <w:rFonts w:ascii="Arial" w:hAnsi="Arial"/>
                <w:color w:val="000000"/>
                <w:sz w:val="23"/>
              </w:rPr>
              <w:t>additional documents as</w:t>
            </w:r>
            <w:r>
              <w:rPr>
                <w:rFonts w:ascii="Times New Roman" w:hAnsi="Times New Roman"/>
                <w:color w:val="000000"/>
                <w:sz w:val="22"/>
              </w:rPr>
              <w:t> </w:t>
            </w:r>
            <w:r>
              <w:rPr>
                <w:rFonts w:ascii="Arial" w:hAnsi="Arial"/>
                <w:color w:val="000000"/>
                <w:sz w:val="23"/>
              </w:rPr>
              <w:t>shall</w:t>
            </w:r>
            <w:r>
              <w:rPr>
                <w:rFonts w:ascii="Times New Roman" w:hAnsi="Times New Roman"/>
                <w:color w:val="000000"/>
                <w:sz w:val="22"/>
              </w:rPr>
              <w:t> </w:t>
            </w:r>
            <w:r>
              <w:rPr>
                <w:rFonts w:ascii="Arial" w:hAnsi="Arial"/>
                <w:color w:val="000000"/>
                <w:sz w:val="23"/>
              </w:rPr>
              <w:t>be</w:t>
            </w:r>
            <w:r>
              <w:rPr>
                <w:rFonts w:ascii="Times New Roman" w:hAnsi="Times New Roman"/>
                <w:color w:val="000000"/>
                <w:sz w:val="22"/>
              </w:rPr>
              <w:t> </w:t>
            </w:r>
            <w:r>
              <w:rPr>
                <w:rFonts w:ascii="Arial" w:hAnsi="Arial"/>
                <w:color w:val="000000"/>
                <w:sz w:val="23"/>
              </w:rPr>
              <w:t>requested by Mortgagee from time to time to effectuate the terms and conditions of this Modification and Extension Agreement, the Restated Note and the Restated Mortgage, including, without limitation, such affidavits as shall be necessary to permit this Modification and Extension</w:t>
            </w:r>
            <w:r>
              <w:rPr>
                <w:rFonts w:ascii="Times New Roman" w:hAnsi="Times New Roman"/>
                <w:color w:val="000000"/>
                <w:sz w:val="22"/>
              </w:rPr>
              <w:t> </w:t>
            </w:r>
            <w:r>
              <w:rPr>
                <w:rFonts w:ascii="Arial" w:hAnsi="Arial"/>
                <w:color w:val="000000"/>
                <w:sz w:val="23"/>
              </w:rPr>
              <w:t>Agreement</w:t>
            </w:r>
            <w:r>
              <w:rPr>
                <w:rFonts w:ascii="Times New Roman" w:hAnsi="Times New Roman"/>
                <w:color w:val="000000"/>
                <w:sz w:val="22"/>
              </w:rPr>
              <w:t> </w:t>
            </w:r>
            <w:r>
              <w:rPr>
                <w:rFonts w:ascii="Arial" w:hAnsi="Arial"/>
                <w:color w:val="000000"/>
                <w:sz w:val="23"/>
              </w:rPr>
              <w:t>to</w:t>
            </w:r>
            <w:r>
              <w:rPr>
                <w:rFonts w:ascii="Times New Roman" w:hAnsi="Times New Roman"/>
                <w:color w:val="000000"/>
                <w:sz w:val="22"/>
              </w:rPr>
              <w:t> </w:t>
            </w:r>
            <w:r>
              <w:rPr>
                <w:rFonts w:ascii="Arial" w:hAnsi="Arial"/>
                <w:color w:val="000000"/>
                <w:sz w:val="23"/>
              </w:rPr>
              <w:t>be</w:t>
            </w:r>
            <w:r>
              <w:rPr>
                <w:rFonts w:ascii="Times New Roman" w:hAnsi="Times New Roman"/>
                <w:color w:val="000000"/>
                <w:sz w:val="22"/>
              </w:rPr>
              <w:t> </w:t>
            </w:r>
            <w:r>
              <w:rPr>
                <w:rFonts w:ascii="Arial" w:hAnsi="Arial"/>
                <w:color w:val="000000"/>
                <w:sz w:val="23"/>
              </w:rPr>
              <w:t>recorded</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the</w:t>
            </w:r>
            <w:r>
              <w:rPr>
                <w:rFonts w:ascii="Times New Roman" w:hAnsi="Times New Roman"/>
                <w:color w:val="000000"/>
                <w:sz w:val="22"/>
              </w:rPr>
              <w:t> </w:t>
            </w:r>
            <w:r>
              <w:rPr>
                <w:rFonts w:ascii="Arial" w:hAnsi="Arial"/>
                <w:color w:val="000000"/>
                <w:sz w:val="23"/>
              </w:rPr>
              <w:t>appropriate</w:t>
            </w:r>
            <w:r>
              <w:rPr>
                <w:rFonts w:ascii="Times New Roman" w:hAnsi="Times New Roman"/>
                <w:color w:val="000000"/>
                <w:sz w:val="22"/>
              </w:rPr>
              <w:t> </w:t>
            </w:r>
            <w:r>
              <w:rPr>
                <w:rFonts w:ascii="Arial" w:hAnsi="Arial"/>
                <w:color w:val="000000"/>
                <w:sz w:val="23"/>
              </w:rPr>
              <w:t>public</w:t>
            </w:r>
            <w:r>
              <w:rPr>
                <w:rFonts w:ascii="Times New Roman" w:hAnsi="Times New Roman"/>
                <w:color w:val="000000"/>
                <w:sz w:val="22"/>
              </w:rPr>
              <w:t> </w:t>
            </w:r>
            <w:r>
              <w:rPr>
                <w:rFonts w:ascii="Arial" w:hAnsi="Arial"/>
                <w:color w:val="000000"/>
                <w:sz w:val="23"/>
              </w:rPr>
              <w:t>records.</w:t>
            </w:r>
            <w:r>
              <w:rPr>
                <w:rFonts w:ascii="Times New Roman" w:hAnsi="Times New Roman"/>
                <w:color w:val="000000"/>
                <w:sz w:val="22"/>
              </w:rPr>
              <w:t> </w:t>
            </w:r>
            <w:r>
              <w:rPr>
                <w:rFonts w:ascii="Arial" w:hAnsi="Arial"/>
                <w:color w:val="000000"/>
                <w:sz w:val="23"/>
              </w:rPr>
              <w:t>Mortgagor</w:t>
            </w:r>
            <w:r>
              <w:rPr>
                <w:rFonts w:ascii="Times New Roman" w:hAnsi="Times New Roman"/>
                <w:color w:val="000000"/>
                <w:sz w:val="22"/>
              </w:rPr>
              <w:t> </w:t>
            </w:r>
            <w:r>
              <w:rPr>
                <w:rFonts w:ascii="Arial" w:hAnsi="Arial"/>
                <w:color w:val="000000"/>
                <w:sz w:val="23"/>
              </w:rPr>
              <w:t>hereby appoints</w:t>
            </w:r>
            <w:r>
              <w:rPr>
                <w:rFonts w:ascii="Times New Roman" w:hAnsi="Times New Roman"/>
                <w:color w:val="000000"/>
                <w:sz w:val="22"/>
              </w:rPr>
              <w:t> </w:t>
            </w:r>
            <w:r>
              <w:rPr>
                <w:rFonts w:ascii="Arial" w:hAnsi="Arial"/>
                <w:color w:val="000000"/>
                <w:sz w:val="23"/>
              </w:rPr>
              <w:t>Mortgagee its</w:t>
            </w:r>
            <w:r>
              <w:rPr>
                <w:rFonts w:ascii="Times New Roman" w:hAnsi="Times New Roman"/>
                <w:color w:val="000000"/>
                <w:sz w:val="22"/>
              </w:rPr>
              <w:t> </w:t>
            </w:r>
            <w:r>
              <w:rPr>
                <w:rFonts w:ascii="Arial" w:hAnsi="Arial"/>
                <w:color w:val="000000"/>
                <w:sz w:val="23"/>
              </w:rPr>
              <w:t>attorney</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fact</w:t>
            </w:r>
            <w:r>
              <w:rPr>
                <w:rFonts w:ascii="Times New Roman" w:hAnsi="Times New Roman"/>
                <w:color w:val="000000"/>
                <w:sz w:val="22"/>
              </w:rPr>
              <w:t> </w:t>
            </w:r>
            <w:r>
              <w:rPr>
                <w:rFonts w:ascii="Arial" w:hAnsi="Arial"/>
                <w:color w:val="000000"/>
                <w:sz w:val="23"/>
              </w:rPr>
              <w:t>to</w:t>
            </w:r>
            <w:r>
              <w:rPr>
                <w:rFonts w:ascii="Times New Roman" w:hAnsi="Times New Roman"/>
                <w:color w:val="000000"/>
                <w:sz w:val="22"/>
              </w:rPr>
              <w:t> </w:t>
            </w:r>
            <w:r>
              <w:rPr>
                <w:rFonts w:ascii="Arial" w:hAnsi="Arial"/>
                <w:color w:val="000000"/>
                <w:sz w:val="23"/>
              </w:rPr>
              <w:t>execute,</w:t>
            </w:r>
            <w:r>
              <w:rPr>
                <w:rFonts w:ascii="Times New Roman" w:hAnsi="Times New Roman"/>
                <w:color w:val="000000"/>
                <w:sz w:val="22"/>
              </w:rPr>
              <w:t> </w:t>
            </w:r>
            <w:r>
              <w:rPr>
                <w:rFonts w:ascii="Arial" w:hAnsi="Arial"/>
                <w:color w:val="000000"/>
                <w:sz w:val="23"/>
              </w:rPr>
              <w:t>acknowledge</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deliver</w:t>
            </w:r>
            <w:r>
              <w:rPr>
                <w:rFonts w:ascii="Times New Roman" w:hAnsi="Times New Roman"/>
                <w:color w:val="000000"/>
                <w:sz w:val="22"/>
              </w:rPr>
              <w:t> </w:t>
            </w:r>
            <w:r>
              <w:rPr>
                <w:rFonts w:ascii="Arial" w:hAnsi="Arial"/>
                <w:color w:val="000000"/>
                <w:sz w:val="23"/>
              </w:rPr>
              <w:t>for</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in</w:t>
            </w:r>
            <w:r>
              <w:rPr>
                <w:rFonts w:ascii="Times New Roman" w:hAnsi="Times New Roman"/>
                <w:color w:val="000000"/>
                <w:sz w:val="22"/>
              </w:rPr>
              <w:t> </w:t>
            </w:r>
            <w:r>
              <w:rPr>
                <w:rFonts w:ascii="Arial" w:hAnsi="Arial"/>
                <w:color w:val="000000"/>
                <w:sz w:val="23"/>
              </w:rPr>
              <w:t>the name of the</w:t>
            </w:r>
            <w:r>
              <w:rPr>
                <w:rFonts w:ascii="Times New Roman" w:hAnsi="Times New Roman"/>
                <w:color w:val="000000"/>
                <w:sz w:val="22"/>
              </w:rPr>
              <w:t> </w:t>
            </w:r>
            <w:r>
              <w:rPr>
                <w:rFonts w:ascii="Arial" w:hAnsi="Arial"/>
                <w:color w:val="000000"/>
                <w:sz w:val="23"/>
              </w:rPr>
              <w:t>Mortgagor any and all of the instruments mentioned in</w:t>
            </w:r>
            <w:r>
              <w:rPr>
                <w:rFonts w:ascii="Times New Roman" w:hAnsi="Times New Roman"/>
                <w:color w:val="000000"/>
                <w:sz w:val="22"/>
              </w:rPr>
              <w:t> </w:t>
            </w:r>
            <w:r>
              <w:rPr>
                <w:rFonts w:ascii="Arial" w:hAnsi="Arial"/>
                <w:color w:val="000000"/>
                <w:sz w:val="23"/>
              </w:rPr>
              <w:t>this</w:t>
            </w:r>
            <w:r>
              <w:rPr>
                <w:rFonts w:ascii="Times New Roman" w:hAnsi="Times New Roman"/>
                <w:color w:val="000000"/>
                <w:sz w:val="22"/>
              </w:rPr>
              <w:t> </w:t>
            </w:r>
            <w:r>
              <w:rPr>
                <w:rFonts w:ascii="Arial" w:hAnsi="Arial"/>
                <w:color w:val="000000"/>
                <w:sz w:val="23"/>
              </w:rPr>
              <w:t>section,</w:t>
            </w:r>
            <w:r>
              <w:rPr>
                <w:rFonts w:ascii="Times New Roman" w:hAnsi="Times New Roman"/>
                <w:color w:val="000000"/>
                <w:sz w:val="22"/>
              </w:rPr>
              <w:t> </w:t>
            </w:r>
            <w:r>
              <w:rPr>
                <w:rFonts w:ascii="Arial" w:hAnsi="Arial"/>
                <w:color w:val="000000"/>
                <w:sz w:val="23"/>
              </w:rPr>
              <w:t>and this power, being coupled with an interest, shall be, irrevocable as long as any part of the Indebtedness remains unpaid.</w:t>
            </w:r>
          </w:p>
        </w:tc>
      </w:tr>
    </w:tbl>
    <w:tbl>
      <w:tblPr>
        <w:tblW w:w="7505" w:type="dxa"/>
        <w:jc w:val="left"/>
        <w:tblInd w:w="1520" w:type="dxa"/>
        <w:tblLayout w:type="fixed"/>
        <w:tblCellMar>
          <w:top w:w="0" w:type="dxa"/>
          <w:left w:w="0" w:type="dxa"/>
          <w:bottom w:w="0" w:type="dxa"/>
          <w:right w:w="0" w:type="dxa"/>
        </w:tblCellMar>
      </w:tblPr>
      <w:tblGrid>
        <w:gridCol w:w="1395"/>
        <w:gridCol w:w="6110"/>
      </w:tblGrid>
      <w:tr>
        <w:trPr/>
        <w:tc>
          <w:tcPr>
            <w:tcW w:w="1395" w:type="dxa"/>
            <w:tcBorders/>
            <w:vAlign w:val="center"/>
          </w:tcPr>
          <w:p>
            <w:pPr>
              <w:pStyle w:val="TableContents"/>
              <w:bidi w:val="0"/>
              <w:spacing w:before="0" w:after="283"/>
              <w:ind w:left="0" w:right="0" w:firstLine="1380"/>
              <w:jc w:val="left"/>
              <w:rPr>
                <w:sz w:val="4"/>
                <w:szCs w:val="4"/>
              </w:rPr>
            </w:pPr>
            <w:r>
              <w:rPr>
                <w:sz w:val="4"/>
                <w:szCs w:val="4"/>
              </w:rPr>
            </w:r>
          </w:p>
        </w:tc>
        <w:tc>
          <w:tcPr>
            <w:tcW w:w="6110" w:type="dxa"/>
            <w:tcBorders/>
          </w:tcPr>
          <w:p>
            <w:pPr>
              <w:pStyle w:val="TableContents"/>
              <w:pBdr/>
              <w:bidi w:val="0"/>
              <w:spacing w:lineRule="auto" w:line="240" w:before="221" w:after="0"/>
              <w:ind w:left="0" w:right="398" w:hanging="0"/>
              <w:jc w:val="both"/>
              <w:rPr>
                <w:rFonts w:ascii="Times New Roman" w:hAnsi="Times New Roman"/>
                <w:sz w:val="22"/>
              </w:rPr>
            </w:pPr>
            <w:r>
              <w:rPr>
                <w:rFonts w:ascii="Arial" w:hAnsi="Arial"/>
                <w:b w:val="false"/>
                <w:i w:val="false"/>
                <w:caps w:val="false"/>
                <w:smallCaps w:val="false"/>
                <w:sz w:val="23"/>
              </w:rPr>
              <w:t>12.</w:t>
            </w:r>
            <w:r>
              <w:rPr>
                <w:rFonts w:ascii="Times New Roman" w:hAnsi="Times New Roman"/>
                <w:sz w:val="22"/>
              </w:rPr>
              <w:t xml:space="preserve"> </w:t>
            </w:r>
            <w:r>
              <w:rPr>
                <w:rFonts w:ascii="Arial" w:hAnsi="Arial"/>
                <w:color w:val="000000"/>
                <w:sz w:val="23"/>
              </w:rPr>
              <w:t>Successors</w:t>
            </w:r>
            <w:r>
              <w:rPr>
                <w:rFonts w:ascii="Times New Roman" w:hAnsi="Times New Roman"/>
                <w:color w:val="000000"/>
                <w:sz w:val="22"/>
              </w:rPr>
              <w:t> </w:t>
            </w:r>
            <w:r>
              <w:rPr>
                <w:rFonts w:ascii="Arial" w:hAnsi="Arial"/>
                <w:color w:val="000000"/>
                <w:sz w:val="23"/>
              </w:rPr>
              <w:t>and</w:t>
            </w:r>
            <w:r>
              <w:rPr>
                <w:rFonts w:ascii="Times New Roman" w:hAnsi="Times New Roman"/>
                <w:color w:val="000000"/>
                <w:sz w:val="22"/>
              </w:rPr>
              <w:t> </w:t>
            </w:r>
            <w:r>
              <w:rPr>
                <w:rFonts w:ascii="Arial" w:hAnsi="Arial"/>
                <w:color w:val="000000"/>
                <w:sz w:val="23"/>
              </w:rPr>
              <w:t>Assigns.</w:t>
            </w:r>
            <w:r>
              <w:rPr>
                <w:rFonts w:ascii="Times New Roman" w:hAnsi="Times New Roman"/>
                <w:color w:val="000000"/>
                <w:sz w:val="22"/>
              </w:rPr>
              <w:t> </w:t>
            </w:r>
            <w:r>
              <w:rPr>
                <w:rFonts w:ascii="Arial" w:hAnsi="Arial"/>
                <w:color w:val="000000"/>
                <w:sz w:val="23"/>
              </w:rPr>
              <w:t>This Modification and Extension Agreement shall bind, and inure to the benefit of, the parties hereto, their respective successors and permitted assigns.</w:t>
            </w:r>
          </w:p>
        </w:tc>
      </w:tr>
    </w:tbl>
    <w:tbl>
      <w:tblPr>
        <w:tblW w:w="7505" w:type="dxa"/>
        <w:jc w:val="left"/>
        <w:tblInd w:w="1520" w:type="dxa"/>
        <w:tblLayout w:type="fixed"/>
        <w:tblCellMar>
          <w:top w:w="0" w:type="dxa"/>
          <w:left w:w="0" w:type="dxa"/>
          <w:bottom w:w="0" w:type="dxa"/>
          <w:right w:w="0" w:type="dxa"/>
        </w:tblCellMar>
      </w:tblPr>
      <w:tblGrid>
        <w:gridCol w:w="1395"/>
        <w:gridCol w:w="6110"/>
      </w:tblGrid>
      <w:tr>
        <w:trPr/>
        <w:tc>
          <w:tcPr>
            <w:tcW w:w="1395" w:type="dxa"/>
            <w:tcBorders/>
            <w:vAlign w:val="center"/>
          </w:tcPr>
          <w:p>
            <w:pPr>
              <w:pStyle w:val="TableContents"/>
              <w:bidi w:val="0"/>
              <w:spacing w:before="0" w:after="283"/>
              <w:ind w:left="0" w:right="0" w:firstLine="1380"/>
              <w:jc w:val="left"/>
              <w:rPr>
                <w:sz w:val="4"/>
                <w:szCs w:val="4"/>
              </w:rPr>
            </w:pPr>
            <w:r>
              <w:rPr>
                <w:sz w:val="4"/>
                <w:szCs w:val="4"/>
              </w:rPr>
            </w:r>
          </w:p>
        </w:tc>
        <w:tc>
          <w:tcPr>
            <w:tcW w:w="6110" w:type="dxa"/>
            <w:tcBorders/>
          </w:tcPr>
          <w:p>
            <w:pPr>
              <w:pStyle w:val="TableContents"/>
              <w:pBdr/>
              <w:bidi w:val="0"/>
              <w:spacing w:lineRule="auto" w:line="240" w:before="231" w:after="0"/>
              <w:ind w:left="0" w:right="371" w:hanging="0"/>
              <w:jc w:val="both"/>
              <w:rPr>
                <w:rFonts w:ascii="Times New Roman" w:hAnsi="Times New Roman"/>
                <w:sz w:val="22"/>
              </w:rPr>
            </w:pPr>
            <w:r>
              <w:rPr>
                <w:rFonts w:ascii="Arial" w:hAnsi="Arial"/>
                <w:b w:val="false"/>
                <w:i w:val="false"/>
                <w:caps w:val="false"/>
                <w:smallCaps w:val="false"/>
                <w:sz w:val="23"/>
              </w:rPr>
              <w:t>13.</w:t>
            </w:r>
            <w:r>
              <w:rPr>
                <w:rFonts w:ascii="Times New Roman" w:hAnsi="Times New Roman"/>
                <w:sz w:val="22"/>
              </w:rPr>
              <w:t xml:space="preserve"> </w:t>
            </w:r>
            <w:r>
              <w:rPr>
                <w:rFonts w:ascii="Arial" w:hAnsi="Arial"/>
                <w:color w:val="000000"/>
                <w:sz w:val="23"/>
              </w:rPr>
              <w:t>Counterparts.</w:t>
            </w:r>
            <w:r>
              <w:rPr>
                <w:rFonts w:ascii="Times New Roman" w:hAnsi="Times New Roman"/>
                <w:color w:val="000000"/>
                <w:sz w:val="22"/>
              </w:rPr>
              <w:t> </w:t>
            </w:r>
            <w:r>
              <w:rPr>
                <w:rFonts w:ascii="Arial" w:hAnsi="Arial"/>
                <w:color w:val="000000"/>
                <w:sz w:val="23"/>
              </w:rPr>
              <w:t>This Modification and Extension Agreement may be executed in any number of counterparts, each of which shall be an original, but all of which together shall constitute one instrument.</w:t>
            </w:r>
          </w:p>
        </w:tc>
      </w:tr>
    </w:tbl>
    <w:p>
      <w:pPr>
        <w:pStyle w:val="TextBody"/>
        <w:pBdr/>
        <w:bidi w:val="0"/>
        <w:spacing w:before="0" w:after="0"/>
        <w:ind w:left="1520" w:right="1180" w:hanging="0"/>
        <w:jc w:val="left"/>
        <w:rPr>
          <w:rFonts w:cs="Times New Roman"/>
          <w:szCs w:val="22"/>
        </w:rPr>
      </w:pPr>
      <w:r>
        <w:rPr>
          <w:rFonts w:cs="Arial"/>
          <w:color w:val="000000"/>
          <w:szCs w:val="22"/>
        </w:rPr>
        <w:t>﻿</w:t>
      </w:r>
      <w:r>
        <w:rPr>
          <w:rFonts w:cs="Times New Roman"/>
          <w:szCs w:val="22"/>
        </w:rPr>
        <w:t xml:space="preserve"> </w:t>
      </w:r>
    </w:p>
    <w:p>
      <w:pPr>
        <w:pStyle w:val="TextBody"/>
        <w:pBdr/>
        <w:bidi w:val="0"/>
        <w:spacing w:before="191" w:after="0"/>
        <w:ind w:left="1520" w:right="1180" w:hanging="0"/>
        <w:jc w:val="left"/>
        <w:rPr>
          <w:rFonts w:cs="Times New Roman"/>
          <w:szCs w:val="22"/>
        </w:rPr>
      </w:pPr>
      <w:r>
        <w:rPr>
          <w:rFonts w:cs="Arial"/>
          <w:color w:val="000000"/>
          <w:szCs w:val="22"/>
        </w:rPr>
        <w:t>﻿</w:t>
      </w:r>
      <w:r>
        <w:rPr>
          <w:rFonts w:cs="Times New Roman"/>
          <w:szCs w:val="22"/>
        </w:rPr>
        <w:t xml:space="preserve"> </w:t>
      </w:r>
    </w:p>
    <w:p>
      <w:pPr>
        <w:pStyle w:val="TextBody"/>
        <w:pBdr/>
        <w:bidi w:val="0"/>
        <w:spacing w:before="0" w:after="0"/>
        <w:ind w:left="3551" w:right="3453" w:hanging="0"/>
        <w:jc w:val="center"/>
        <w:rPr>
          <w:rFonts w:ascii="Times New Roman" w:hAnsi="Times New Roman"/>
          <w:sz w:val="22"/>
        </w:rPr>
      </w:pPr>
      <w:r>
        <w:rPr>
          <w:rFonts w:ascii="Arial" w:hAnsi="Arial"/>
          <w:color w:val="000000"/>
          <w:sz w:val="22"/>
        </w:rPr>
        <w:t>[SIGNATURE</w:t>
      </w:r>
      <w:r>
        <w:rPr>
          <w:rFonts w:ascii="Times New Roman" w:hAnsi="Times New Roman"/>
          <w:color w:val="000000"/>
          <w:sz w:val="22"/>
        </w:rPr>
        <w:t> </w:t>
      </w:r>
      <w:r>
        <w:rPr>
          <w:rFonts w:ascii="Arial" w:hAnsi="Arial"/>
          <w:color w:val="000000"/>
          <w:sz w:val="22"/>
        </w:rPr>
        <w:t>PAGE</w:t>
      </w:r>
      <w:r>
        <w:rPr>
          <w:rFonts w:ascii="Times New Roman" w:hAnsi="Times New Roman"/>
          <w:color w:val="000000"/>
          <w:sz w:val="22"/>
        </w:rPr>
        <w:t> </w:t>
      </w:r>
      <w:r>
        <w:rPr>
          <w:rFonts w:ascii="Arial" w:hAnsi="Arial"/>
          <w:color w:val="000000"/>
          <w:sz w:val="22"/>
        </w:rPr>
        <w:t>FOLLOWS.]</w:t>
      </w:r>
      <w:r>
        <w:rPr>
          <w:rFonts w:ascii="Times New Roman" w:hAnsi="Times New Roman"/>
          <w:sz w:val="22"/>
        </w:rPr>
        <w:t xml:space="preserve"> </w:t>
      </w:r>
    </w:p>
    <w:p>
      <w:pPr>
        <w:pStyle w:val="TextBody"/>
        <w:bidi w:val="0"/>
        <w:spacing w:before="0" w:after="0"/>
        <w:ind w:left="1520" w:right="1180" w:hanging="0"/>
        <w:jc w:val="center"/>
        <w:rPr/>
      </w:pPr>
      <w:r>
        <w:rPr/>
        <w:t xml:space="preserve">  </w:t>
      </w:r>
    </w:p>
    <w:tbl>
      <w:tblPr>
        <w:tblW w:w="1840" w:type="dxa"/>
        <w:jc w:val="left"/>
        <w:tblInd w:w="1520" w:type="dxa"/>
        <w:tblLayout w:type="fixed"/>
        <w:tblCellMar>
          <w:top w:w="0" w:type="dxa"/>
          <w:left w:w="0" w:type="dxa"/>
          <w:bottom w:w="0" w:type="dxa"/>
          <w:right w:w="0" w:type="dxa"/>
        </w:tblCellMar>
      </w:tblPr>
      <w:tblGrid>
        <w:gridCol w:w="1475"/>
        <w:gridCol w:w="290"/>
        <w:gridCol w:w="75"/>
      </w:tblGrid>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rFonts w:ascii="Arial" w:hAnsi="Arial"/>
                <w:sz w:val="16"/>
              </w:rPr>
            </w:pPr>
            <w:r>
              <w:rPr>
                <w:rFonts w:ascii="Arial" w:hAnsi="Arial"/>
                <w:sz w:val="16"/>
              </w:rPr>
              <w:t>Sutton Hill-Mod&amp;Ext</w:t>
            </w:r>
          </w:p>
        </w:tc>
        <w:tc>
          <w:tcPr>
            <w:tcW w:w="290" w:type="dxa"/>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-4-</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p>
      <w:pPr>
        <w:pStyle w:val="TextBody"/>
        <w:bidi w:val="0"/>
        <w:spacing w:lineRule="auto" w:line="244" w:before="137" w:after="0"/>
        <w:ind w:left="1667" w:right="1180" w:firstLine="1392"/>
        <w:jc w:val="left"/>
        <w:rPr>
          <w:rFonts w:ascii="Times New Roman" w:hAnsi="Times New Roman"/>
          <w:sz w:val="22"/>
        </w:rPr>
      </w:pPr>
      <w:r>
        <w:rPr>
          <w:rFonts w:ascii="Arial" w:hAnsi="Arial"/>
          <w:b/>
          <w:color w:val="212323"/>
          <w:sz w:val="22"/>
        </w:rPr>
        <w:t>IN WITNE</w:t>
      </w:r>
      <w:r>
        <w:rPr>
          <w:rFonts w:ascii="Arial" w:hAnsi="Arial"/>
          <w:b/>
          <w:color w:val="3B3D3D"/>
          <w:sz w:val="22"/>
        </w:rPr>
        <w:t xml:space="preserve">SS </w:t>
      </w:r>
      <w:r>
        <w:rPr>
          <w:rFonts w:ascii="Arial" w:hAnsi="Arial"/>
          <w:b/>
          <w:color w:val="212323"/>
          <w:sz w:val="22"/>
        </w:rPr>
        <w:t>WHEREOF</w:t>
      </w:r>
      <w:r>
        <w:rPr>
          <w:rFonts w:ascii="Arial" w:hAnsi="Arial"/>
          <w:b/>
          <w:color w:val="3B3D3D"/>
          <w:sz w:val="22"/>
        </w:rPr>
        <w:t>,</w:t>
      </w:r>
      <w:r>
        <w:rPr>
          <w:rFonts w:ascii="Times New Roman" w:hAnsi="Times New Roman"/>
          <w:color w:val="3B3D3D"/>
          <w:sz w:val="22"/>
        </w:rPr>
        <w:t> </w:t>
      </w:r>
      <w:r>
        <w:rPr>
          <w:rFonts w:ascii="Arial" w:hAnsi="Arial"/>
          <w:color w:val="212323"/>
          <w:sz w:val="22"/>
        </w:rPr>
        <w:t>this Modification and</w:t>
      </w:r>
      <w:r>
        <w:rPr>
          <w:rFonts w:ascii="Times New Roman" w:hAnsi="Times New Roman"/>
          <w:color w:val="212323"/>
          <w:sz w:val="22"/>
        </w:rPr>
        <w:t> </w:t>
      </w:r>
      <w:r>
        <w:rPr>
          <w:rFonts w:ascii="Arial" w:hAnsi="Arial"/>
          <w:color w:val="212323"/>
          <w:sz w:val="22"/>
        </w:rPr>
        <w:t>E</w:t>
      </w:r>
      <w:r>
        <w:rPr>
          <w:rFonts w:ascii="Arial" w:hAnsi="Arial"/>
          <w:color w:val="3B3D3D"/>
          <w:sz w:val="22"/>
        </w:rPr>
        <w:t>x</w:t>
      </w:r>
      <w:r>
        <w:rPr>
          <w:rFonts w:ascii="Arial" w:hAnsi="Arial"/>
          <w:color w:val="212323"/>
          <w:sz w:val="22"/>
        </w:rPr>
        <w:t xml:space="preserve">tension </w:t>
      </w:r>
      <w:r>
        <w:rPr>
          <w:rFonts w:ascii="Arial" w:hAnsi="Arial"/>
          <w:color w:val="3B3D3D"/>
          <w:sz w:val="22"/>
        </w:rPr>
        <w:t>A</w:t>
      </w:r>
      <w:r>
        <w:rPr>
          <w:rFonts w:ascii="Arial" w:hAnsi="Arial"/>
          <w:color w:val="212323"/>
          <w:sz w:val="22"/>
        </w:rPr>
        <w:t>greement has been e</w:t>
      </w:r>
      <w:r>
        <w:rPr>
          <w:rFonts w:ascii="Arial" w:hAnsi="Arial"/>
          <w:color w:val="3B3D3D"/>
          <w:sz w:val="22"/>
        </w:rPr>
        <w:t>x</w:t>
      </w:r>
      <w:r>
        <w:rPr>
          <w:rFonts w:ascii="Arial" w:hAnsi="Arial"/>
          <w:color w:val="212323"/>
          <w:sz w:val="22"/>
        </w:rPr>
        <w:t>e</w:t>
      </w:r>
      <w:r>
        <w:rPr>
          <w:rFonts w:ascii="Arial" w:hAnsi="Arial"/>
          <w:color w:val="3B3D3D"/>
          <w:sz w:val="22"/>
        </w:rPr>
        <w:t>c</w:t>
      </w:r>
      <w:r>
        <w:rPr>
          <w:rFonts w:ascii="Arial" w:hAnsi="Arial"/>
          <w:color w:val="212323"/>
          <w:sz w:val="22"/>
        </w:rPr>
        <w:t>uted by the parties hereto as</w:t>
      </w:r>
      <w:r>
        <w:rPr>
          <w:rFonts w:ascii="Times New Roman" w:hAnsi="Times New Roman"/>
          <w:color w:val="212323"/>
          <w:sz w:val="22"/>
        </w:rPr>
        <w:t> </w:t>
      </w:r>
      <w:r>
        <w:rPr>
          <w:rFonts w:ascii="Arial" w:hAnsi="Arial"/>
          <w:color w:val="212323"/>
          <w:sz w:val="22"/>
        </w:rPr>
        <w:t>of the day and</w:t>
      </w:r>
      <w:r>
        <w:rPr>
          <w:rFonts w:ascii="Times New Roman" w:hAnsi="Times New Roman"/>
          <w:color w:val="212323"/>
          <w:sz w:val="22"/>
        </w:rPr>
        <w:t> </w:t>
      </w:r>
      <w:r>
        <w:rPr>
          <w:rFonts w:ascii="Arial" w:hAnsi="Arial"/>
          <w:color w:val="212323"/>
          <w:sz w:val="22"/>
        </w:rPr>
        <w:t>year first written above</w:t>
      </w:r>
      <w:r>
        <w:rPr>
          <w:rFonts w:ascii="Arial" w:hAnsi="Arial"/>
          <w:color w:val="3B3D3D"/>
          <w:sz w:val="22"/>
        </w:rPr>
        <w:t>.</w:t>
      </w:r>
      <w:r>
        <w:rPr>
          <w:rFonts w:ascii="Times New Roman" w:hAnsi="Times New Roman"/>
          <w:sz w:val="22"/>
        </w:rPr>
        <w:t xml:space="preserve"> </w:t>
      </w:r>
    </w:p>
    <w:p>
      <w:pPr>
        <w:pStyle w:val="TextBody"/>
        <w:bidi w:val="0"/>
        <w:spacing w:before="250"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5821" w:right="1180" w:hanging="0"/>
        <w:jc w:val="left"/>
        <w:rPr>
          <w:rFonts w:ascii="Times New Roman" w:hAnsi="Times New Roman"/>
          <w:sz w:val="22"/>
        </w:rPr>
      </w:pPr>
      <w:r>
        <w:rPr>
          <w:rFonts w:ascii="Arial" w:hAnsi="Arial"/>
          <w:color w:val="212323"/>
          <w:sz w:val="22"/>
        </w:rPr>
        <w:t>MORTGAGOR:</w:t>
      </w:r>
      <w:r>
        <w:rPr>
          <w:rFonts w:ascii="Times New Roman" w:hAnsi="Times New Roman"/>
          <w:sz w:val="22"/>
        </w:rPr>
        <w:t xml:space="preserve"> </w:t>
      </w:r>
    </w:p>
    <w:p>
      <w:pPr>
        <w:pStyle w:val="TextBody"/>
        <w:bidi w:val="0"/>
        <w:spacing w:before="28"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5823" w:right="1180" w:hanging="0"/>
        <w:jc w:val="left"/>
        <w:rPr>
          <w:rFonts w:ascii="Times New Roman" w:hAnsi="Times New Roman"/>
          <w:sz w:val="22"/>
        </w:rPr>
      </w:pPr>
      <w:r>
        <w:rPr>
          <w:rFonts w:ascii="Arial" w:hAnsi="Arial"/>
          <w:b/>
          <w:color w:val="212323"/>
          <w:sz w:val="22"/>
        </w:rPr>
        <w:t>SUTTON</w:t>
      </w:r>
      <w:r>
        <w:rPr>
          <w:rFonts w:ascii="Times New Roman" w:hAnsi="Times New Roman"/>
          <w:color w:val="212323"/>
          <w:sz w:val="22"/>
        </w:rPr>
        <w:t> </w:t>
      </w:r>
      <w:r>
        <w:rPr>
          <w:rFonts w:ascii="Arial" w:hAnsi="Arial"/>
          <w:b/>
          <w:color w:val="212323"/>
          <w:sz w:val="22"/>
        </w:rPr>
        <w:t>HILL PROPER</w:t>
      </w:r>
      <w:r>
        <w:rPr>
          <w:rFonts w:ascii="Arial" w:hAnsi="Arial"/>
          <w:b/>
          <w:color w:val="3B3D3D"/>
          <w:sz w:val="22"/>
        </w:rPr>
        <w:t>T</w:t>
      </w:r>
      <w:r>
        <w:rPr>
          <w:rFonts w:ascii="Arial" w:hAnsi="Arial"/>
          <w:b/>
          <w:color w:val="212323"/>
          <w:sz w:val="22"/>
        </w:rPr>
        <w:t>IES,</w:t>
      </w:r>
      <w:r>
        <w:rPr>
          <w:rFonts w:ascii="Times New Roman" w:hAnsi="Times New Roman"/>
          <w:color w:val="212323"/>
          <w:sz w:val="22"/>
        </w:rPr>
        <w:t> </w:t>
      </w:r>
      <w:r>
        <w:rPr>
          <w:rFonts w:ascii="Arial" w:hAnsi="Arial"/>
          <w:b/>
          <w:color w:val="212323"/>
          <w:sz w:val="22"/>
        </w:rPr>
        <w:t>LLC,</w:t>
      </w:r>
      <w:r>
        <w:rPr>
          <w:rFonts w:ascii="Times New Roman" w:hAnsi="Times New Roman"/>
          <w:sz w:val="22"/>
        </w:rPr>
        <w:t xml:space="preserve"> </w:t>
      </w:r>
    </w:p>
    <w:p>
      <w:pPr>
        <w:pStyle w:val="TextBody"/>
        <w:bidi w:val="0"/>
        <w:spacing w:lineRule="auto" w:line="244" w:before="14" w:after="0"/>
        <w:ind w:left="5888" w:right="2033" w:hanging="66"/>
        <w:jc w:val="left"/>
        <w:rPr>
          <w:rFonts w:ascii="Times New Roman" w:hAnsi="Times New Roman"/>
          <w:sz w:val="22"/>
        </w:rPr>
      </w:pPr>
      <w:r>
        <w:rPr>
          <w:rFonts w:ascii="Arial" w:hAnsi="Arial"/>
          <w:color w:val="212323"/>
          <w:sz w:val="22"/>
        </w:rPr>
        <w:t xml:space="preserve">a Nevada </w:t>
      </w:r>
      <w:r>
        <w:rPr>
          <w:rFonts w:ascii="Arial" w:hAnsi="Arial"/>
          <w:color w:val="3B3D3D"/>
          <w:sz w:val="22"/>
        </w:rPr>
        <w:t>l</w:t>
      </w:r>
      <w:r>
        <w:rPr>
          <w:rFonts w:ascii="Arial" w:hAnsi="Arial"/>
          <w:color w:val="212323"/>
          <w:sz w:val="22"/>
        </w:rPr>
        <w:t>imited liability company</w:t>
      </w:r>
      <w:r>
        <w:rPr>
          <w:rFonts w:ascii="Arial" w:hAnsi="Arial"/>
          <w:color w:val="545454"/>
          <w:sz w:val="22"/>
        </w:rPr>
        <w:t>,  </w:t>
      </w:r>
      <w:r>
        <w:rPr>
          <w:rFonts w:ascii="Arial" w:hAnsi="Arial"/>
          <w:color w:val="212323"/>
          <w:sz w:val="22"/>
        </w:rPr>
        <w:t>qualified</w:t>
      </w:r>
      <w:r>
        <w:rPr>
          <w:rFonts w:ascii="Times New Roman" w:hAnsi="Times New Roman"/>
          <w:color w:val="212323"/>
          <w:sz w:val="22"/>
        </w:rPr>
        <w:t> </w:t>
      </w:r>
      <w:r>
        <w:rPr>
          <w:rFonts w:ascii="Arial" w:hAnsi="Arial"/>
          <w:color w:val="212323"/>
          <w:sz w:val="22"/>
        </w:rPr>
        <w:t>to</w:t>
      </w:r>
      <w:r>
        <w:rPr>
          <w:rFonts w:ascii="Times New Roman" w:hAnsi="Times New Roman"/>
          <w:color w:val="212323"/>
          <w:sz w:val="22"/>
        </w:rPr>
        <w:t> </w:t>
      </w:r>
      <w:r>
        <w:rPr>
          <w:rFonts w:ascii="Arial" w:hAnsi="Arial"/>
          <w:color w:val="212323"/>
          <w:sz w:val="22"/>
        </w:rPr>
        <w:t>do</w:t>
      </w:r>
      <w:r>
        <w:rPr>
          <w:rFonts w:ascii="Times New Roman" w:hAnsi="Times New Roman"/>
          <w:color w:val="212323"/>
          <w:sz w:val="22"/>
        </w:rPr>
        <w:t> </w:t>
      </w:r>
      <w:r>
        <w:rPr>
          <w:rFonts w:ascii="Arial" w:hAnsi="Arial"/>
          <w:color w:val="212323"/>
          <w:sz w:val="22"/>
        </w:rPr>
        <w:t>business in</w:t>
      </w:r>
      <w:r>
        <w:rPr>
          <w:rFonts w:ascii="Times New Roman" w:hAnsi="Times New Roman"/>
          <w:color w:val="212323"/>
          <w:sz w:val="22"/>
        </w:rPr>
        <w:t> </w:t>
      </w:r>
      <w:r>
        <w:rPr>
          <w:rFonts w:ascii="Arial" w:hAnsi="Arial"/>
          <w:color w:val="212323"/>
          <w:sz w:val="22"/>
        </w:rPr>
        <w:t>New</w:t>
      </w:r>
      <w:r>
        <w:rPr>
          <w:rFonts w:ascii="Times New Roman" w:hAnsi="Times New Roman"/>
          <w:color w:val="212323"/>
          <w:sz w:val="22"/>
        </w:rPr>
        <w:t> </w:t>
      </w:r>
      <w:r>
        <w:rPr>
          <w:rFonts w:ascii="Arial" w:hAnsi="Arial"/>
          <w:color w:val="212323"/>
          <w:sz w:val="22"/>
        </w:rPr>
        <w:t>York</w:t>
      </w:r>
      <w:r>
        <w:rPr>
          <w:rFonts w:ascii="Times New Roman" w:hAnsi="Times New Roman"/>
          <w:sz w:val="22"/>
        </w:rPr>
        <w:t xml:space="preserve"> </w:t>
      </w:r>
    </w:p>
    <w:p>
      <w:pPr>
        <w:pStyle w:val="TextBody"/>
        <w:bidi w:val="0"/>
        <w:spacing w:before="19"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lineRule="auto" w:line="252" w:before="1" w:after="0"/>
        <w:ind w:left="6336" w:right="3604" w:hanging="514"/>
        <w:jc w:val="both"/>
        <w:rPr>
          <w:rFonts w:ascii="Times New Roman" w:hAnsi="Times New Roman"/>
          <w:sz w:val="22"/>
        </w:rPr>
      </w:pPr>
      <w:r>
        <w:rPr>
          <w:rFonts w:ascii="Arial" w:hAnsi="Arial"/>
          <w:color w:val="212323"/>
          <w:sz w:val="22"/>
        </w:rPr>
        <w:t>By</w:t>
      </w:r>
      <w:r>
        <w:rPr>
          <w:rFonts w:ascii="Arial" w:hAnsi="Arial"/>
          <w:color w:val="3B3D3D"/>
          <w:sz w:val="22"/>
        </w:rPr>
        <w:t>:</w:t>
      </w:r>
      <w:r>
        <w:rPr>
          <w:rFonts w:ascii="Times New Roman" w:hAnsi="Times New Roman"/>
          <w:color w:val="3B3D3D"/>
          <w:sz w:val="22"/>
        </w:rPr>
        <w:t> </w:t>
      </w:r>
      <w:r>
        <w:rPr>
          <w:rFonts w:ascii="Arial" w:hAnsi="Arial"/>
          <w:color w:val="212323"/>
          <w:sz w:val="22"/>
        </w:rPr>
        <w:t>Citadel Cinemas</w:t>
      </w:r>
      <w:r>
        <w:rPr>
          <w:rFonts w:ascii="Arial" w:hAnsi="Arial"/>
          <w:color w:val="545454"/>
          <w:sz w:val="22"/>
        </w:rPr>
        <w:t>,</w:t>
      </w:r>
      <w:r>
        <w:rPr>
          <w:rFonts w:ascii="Times New Roman" w:hAnsi="Times New Roman"/>
          <w:color w:val="545454"/>
          <w:sz w:val="22"/>
        </w:rPr>
        <w:t> </w:t>
      </w:r>
      <w:r>
        <w:rPr>
          <w:rFonts w:ascii="Arial" w:hAnsi="Arial"/>
          <w:color w:val="3B3D3D"/>
          <w:sz w:val="22"/>
        </w:rPr>
        <w:t>I</w:t>
      </w:r>
      <w:r>
        <w:rPr>
          <w:rFonts w:ascii="Arial" w:hAnsi="Arial"/>
          <w:color w:val="212323"/>
          <w:sz w:val="22"/>
        </w:rPr>
        <w:t>nc.</w:t>
      </w:r>
      <w:r>
        <w:rPr>
          <w:rFonts w:ascii="Arial" w:hAnsi="Arial"/>
          <w:color w:val="3B3D3D"/>
          <w:sz w:val="22"/>
        </w:rPr>
        <w:t>,  </w:t>
      </w:r>
      <w:r>
        <w:rPr>
          <w:rFonts w:ascii="Arial" w:hAnsi="Arial"/>
          <w:color w:val="212323"/>
          <w:sz w:val="22"/>
        </w:rPr>
        <w:t>a</w:t>
      </w:r>
      <w:r>
        <w:rPr>
          <w:rFonts w:ascii="Times New Roman" w:hAnsi="Times New Roman"/>
          <w:color w:val="212323"/>
          <w:sz w:val="22"/>
        </w:rPr>
        <w:t> </w:t>
      </w:r>
      <w:r>
        <w:rPr>
          <w:rFonts w:ascii="Arial" w:hAnsi="Arial"/>
          <w:color w:val="212323"/>
          <w:sz w:val="22"/>
        </w:rPr>
        <w:t>Nevada corporation</w:t>
      </w:r>
      <w:r>
        <w:rPr>
          <w:rFonts w:ascii="Arial" w:hAnsi="Arial"/>
          <w:color w:val="3B3D3D"/>
          <w:sz w:val="22"/>
        </w:rPr>
        <w:t>,  </w:t>
      </w:r>
      <w:r>
        <w:rPr>
          <w:rFonts w:ascii="Arial" w:hAnsi="Arial"/>
          <w:color w:val="212323"/>
          <w:sz w:val="22"/>
        </w:rPr>
        <w:t>its Manager</w:t>
      </w:r>
      <w:r>
        <w:rPr>
          <w:rFonts w:ascii="Times New Roman" w:hAnsi="Times New Roman"/>
          <w:sz w:val="22"/>
        </w:rPr>
        <w:t xml:space="preserve"> </w:t>
      </w:r>
    </w:p>
    <w:p>
      <w:pPr>
        <w:pStyle w:val="TextBody"/>
        <w:pBdr/>
        <w:bidi w:val="0"/>
        <w:spacing w:before="0" w:after="0"/>
        <w:ind w:left="1520" w:right="1180" w:hanging="0"/>
        <w:jc w:val="left"/>
        <w:rPr>
          <w:rFonts w:cs="Times New Roman"/>
          <w:szCs w:val="22"/>
        </w:rPr>
      </w:pPr>
      <w:r>
        <w:rPr>
          <w:rFonts w:cs="Arial"/>
          <w:szCs w:val="22"/>
        </w:rPr>
        <w:t>﻿</w:t>
      </w:r>
      <w:r>
        <w:rPr>
          <w:rFonts w:cs="Times New Roman"/>
          <w:szCs w:val="22"/>
        </w:rPr>
        <w:t xml:space="preserve"> </w:t>
      </w:r>
    </w:p>
    <w:p>
      <w:pPr>
        <w:pStyle w:val="TextBody"/>
        <w:pBdr/>
        <w:bidi w:val="0"/>
        <w:spacing w:before="24"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lineRule="auto" w:line="256" w:before="0" w:after="0"/>
        <w:ind w:left="6860" w:right="2201" w:hanging="0"/>
        <w:jc w:val="left"/>
        <w:rPr>
          <w:rFonts w:ascii="Times New Roman" w:hAnsi="Times New Roman"/>
          <w:sz w:val="22"/>
        </w:rPr>
      </w:pPr>
      <w:r>
        <w:rPr>
          <w:rFonts w:ascii="Arial" w:hAnsi="Arial"/>
          <w:color w:val="212323"/>
          <w:sz w:val="22"/>
        </w:rPr>
        <w:t>By:</w:t>
      </w:r>
      <w:r>
        <w:rPr>
          <w:rFonts w:ascii="Times New Roman" w:hAnsi="Times New Roman"/>
          <w:color w:val="212323"/>
          <w:sz w:val="22"/>
        </w:rPr>
        <w:t> </w:t>
      </w:r>
      <w:r>
        <w:rPr>
          <w:rFonts w:ascii="Times New Roman" w:hAnsi="Times New Roman"/>
          <w:color w:val="212323"/>
          <w:sz w:val="22"/>
          <w:u w:val="single"/>
        </w:rPr>
        <w:t xml:space="preserve"> </w:t>
      </w:r>
      <w:r>
        <w:rPr>
          <w:rFonts w:ascii="Arial" w:hAnsi="Arial"/>
          <w:color w:val="212323"/>
          <w:sz w:val="22"/>
          <w:u w:val="single"/>
        </w:rPr>
        <w:t>/s/ Gilbert Avanes</w:t>
      </w:r>
      <w:r>
        <w:rPr>
          <w:rFonts w:ascii="Times New Roman" w:hAnsi="Times New Roman"/>
          <w:color w:val="212323"/>
          <w:sz w:val="22"/>
        </w:rPr>
        <w:t> </w:t>
      </w:r>
      <w:r>
        <w:rPr>
          <w:rFonts w:ascii="Arial" w:hAnsi="Arial"/>
          <w:color w:val="212323"/>
          <w:sz w:val="22"/>
        </w:rPr>
        <w:t>Name: Gilbert Avanes</w:t>
      </w:r>
      <w:r>
        <w:rPr>
          <w:rFonts w:ascii="Times New Roman" w:hAnsi="Times New Roman"/>
          <w:sz w:val="22"/>
        </w:rPr>
        <w:t xml:space="preserve"> </w:t>
      </w:r>
    </w:p>
    <w:p>
      <w:pPr>
        <w:pStyle w:val="TextBody"/>
        <w:bidi w:val="0"/>
        <w:spacing w:lineRule="auto" w:line="244" w:before="0" w:after="0"/>
        <w:ind w:left="6858" w:right="1180" w:hanging="0"/>
        <w:jc w:val="left"/>
        <w:rPr>
          <w:rFonts w:ascii="Times New Roman" w:hAnsi="Times New Roman"/>
          <w:sz w:val="22"/>
        </w:rPr>
      </w:pPr>
      <w:r>
        <w:rPr>
          <w:rFonts w:ascii="Arial" w:hAnsi="Arial"/>
          <w:color w:val="212323"/>
          <w:sz w:val="22"/>
        </w:rPr>
        <w:t>Title:</w:t>
      </w:r>
      <w:r>
        <w:rPr>
          <w:rFonts w:ascii="Times New Roman" w:hAnsi="Times New Roman"/>
          <w:color w:val="212323"/>
          <w:sz w:val="22"/>
        </w:rPr>
        <w:t> </w:t>
      </w:r>
      <w:r>
        <w:rPr>
          <w:rFonts w:ascii="Arial" w:hAnsi="Arial"/>
          <w:color w:val="212323"/>
          <w:sz w:val="22"/>
        </w:rPr>
        <w:t>EVP</w:t>
      </w:r>
      <w:r>
        <w:rPr>
          <w:rFonts w:ascii="Arial" w:hAnsi="Arial"/>
          <w:color w:val="545454"/>
          <w:sz w:val="22"/>
        </w:rPr>
        <w:t>,</w:t>
      </w:r>
      <w:r>
        <w:rPr>
          <w:rFonts w:ascii="Times New Roman" w:hAnsi="Times New Roman"/>
          <w:color w:val="545454"/>
          <w:sz w:val="22"/>
        </w:rPr>
        <w:t> </w:t>
      </w:r>
      <w:r>
        <w:rPr>
          <w:rFonts w:ascii="Arial" w:hAnsi="Arial"/>
          <w:color w:val="212323"/>
          <w:sz w:val="22"/>
        </w:rPr>
        <w:t>Chief</w:t>
      </w:r>
      <w:r>
        <w:rPr>
          <w:rFonts w:ascii="Times New Roman" w:hAnsi="Times New Roman"/>
          <w:color w:val="212323"/>
          <w:sz w:val="22"/>
        </w:rPr>
        <w:t> </w:t>
      </w:r>
      <w:r>
        <w:rPr>
          <w:rFonts w:ascii="Arial" w:hAnsi="Arial"/>
          <w:color w:val="212323"/>
          <w:sz w:val="22"/>
        </w:rPr>
        <w:t>Financial</w:t>
      </w:r>
      <w:r>
        <w:rPr>
          <w:rFonts w:ascii="Times New Roman" w:hAnsi="Times New Roman"/>
          <w:color w:val="212323"/>
          <w:sz w:val="22"/>
        </w:rPr>
        <w:t> </w:t>
      </w:r>
      <w:r>
        <w:rPr>
          <w:rFonts w:ascii="Arial" w:hAnsi="Arial"/>
          <w:color w:val="212323"/>
          <w:sz w:val="22"/>
        </w:rPr>
        <w:t>Officer</w:t>
      </w:r>
      <w:r>
        <w:rPr>
          <w:rFonts w:ascii="Times New Roman" w:hAnsi="Times New Roman"/>
          <w:color w:val="212323"/>
          <w:sz w:val="22"/>
        </w:rPr>
        <w:t> </w:t>
      </w:r>
      <w:r>
        <w:rPr>
          <w:rFonts w:ascii="Arial" w:hAnsi="Arial"/>
          <w:color w:val="212323"/>
          <w:sz w:val="22"/>
        </w:rPr>
        <w:t>and Treasurer</w:t>
      </w:r>
      <w:r>
        <w:rPr>
          <w:rFonts w:ascii="Times New Roman" w:hAnsi="Times New Roman"/>
          <w:sz w:val="22"/>
        </w:rPr>
        <w:t xml:space="preserve"> </w:t>
      </w:r>
    </w:p>
    <w:p>
      <w:pPr>
        <w:pStyle w:val="TextBody"/>
        <w:pBdr/>
        <w:bidi w:val="0"/>
        <w:spacing w:before="0" w:after="0"/>
        <w:ind w:left="1520" w:right="1180" w:hanging="0"/>
        <w:jc w:val="left"/>
        <w:rPr>
          <w:rFonts w:cs="Times New Roman"/>
          <w:szCs w:val="22"/>
        </w:rPr>
      </w:pPr>
      <w:r>
        <w:rPr>
          <w:rFonts w:cs="Arial"/>
          <w:szCs w:val="22"/>
        </w:rPr>
        <w:t>﻿</w:t>
      </w:r>
      <w:r>
        <w:rPr>
          <w:rFonts w:cs="Times New Roman"/>
          <w:szCs w:val="22"/>
        </w:rPr>
        <w:t xml:space="preserve"> </w:t>
      </w:r>
    </w:p>
    <w:p>
      <w:pPr>
        <w:pStyle w:val="TextBody"/>
        <w:pBdr/>
        <w:bidi w:val="0"/>
        <w:spacing w:before="0" w:after="0"/>
        <w:ind w:left="1520" w:right="1180" w:hanging="0"/>
        <w:jc w:val="left"/>
        <w:rPr>
          <w:rFonts w:cs="Times New Roman"/>
          <w:szCs w:val="22"/>
        </w:rPr>
      </w:pPr>
      <w:r>
        <w:rPr>
          <w:rFonts w:cs="Arial"/>
          <w:szCs w:val="22"/>
        </w:rPr>
        <w:t>﻿</w:t>
      </w:r>
      <w:r>
        <w:rPr>
          <w:rFonts w:cs="Times New Roman"/>
          <w:szCs w:val="22"/>
        </w:rPr>
        <w:t xml:space="preserve"> </w:t>
      </w:r>
    </w:p>
    <w:p>
      <w:pPr>
        <w:pStyle w:val="TextBody"/>
        <w:pBdr/>
        <w:bidi w:val="0"/>
        <w:spacing w:before="34"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5807" w:right="1180" w:hanging="0"/>
        <w:jc w:val="left"/>
        <w:rPr>
          <w:rFonts w:ascii="Times New Roman" w:hAnsi="Times New Roman"/>
          <w:sz w:val="22"/>
        </w:rPr>
      </w:pPr>
      <w:r>
        <w:rPr>
          <w:rFonts w:ascii="Arial" w:hAnsi="Arial"/>
          <w:color w:val="212323"/>
          <w:sz w:val="22"/>
        </w:rPr>
        <w:t>MORTGAGEE</w:t>
      </w:r>
      <w:r>
        <w:rPr>
          <w:rFonts w:ascii="Arial" w:hAnsi="Arial"/>
          <w:color w:val="3B3D3D"/>
          <w:sz w:val="22"/>
        </w:rPr>
        <w:t>:</w:t>
      </w:r>
      <w:r>
        <w:rPr>
          <w:rFonts w:ascii="Times New Roman" w:hAnsi="Times New Roman"/>
          <w:sz w:val="22"/>
        </w:rPr>
        <w:t xml:space="preserve"> </w:t>
      </w:r>
    </w:p>
    <w:p>
      <w:pPr>
        <w:pStyle w:val="TextBody"/>
        <w:bidi w:val="0"/>
        <w:spacing w:before="28"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before="0" w:after="0"/>
        <w:ind w:left="5809" w:right="1180" w:hanging="0"/>
        <w:jc w:val="left"/>
        <w:rPr>
          <w:rFonts w:ascii="Times New Roman" w:hAnsi="Times New Roman"/>
          <w:sz w:val="22"/>
        </w:rPr>
      </w:pPr>
      <w:r>
        <w:rPr>
          <w:rFonts w:ascii="Arial" w:hAnsi="Arial"/>
          <w:b/>
          <w:color w:val="212323"/>
          <w:sz w:val="22"/>
        </w:rPr>
        <w:t>VALLEY</w:t>
      </w:r>
      <w:r>
        <w:rPr>
          <w:rFonts w:ascii="Times New Roman" w:hAnsi="Times New Roman"/>
          <w:color w:val="212323"/>
          <w:sz w:val="22"/>
        </w:rPr>
        <w:t> </w:t>
      </w:r>
      <w:r>
        <w:rPr>
          <w:rFonts w:ascii="Arial" w:hAnsi="Arial"/>
          <w:b/>
          <w:color w:val="212323"/>
          <w:sz w:val="22"/>
        </w:rPr>
        <w:t>NATIONAL</w:t>
      </w:r>
      <w:r>
        <w:rPr>
          <w:rFonts w:ascii="Times New Roman" w:hAnsi="Times New Roman"/>
          <w:color w:val="212323"/>
          <w:sz w:val="22"/>
        </w:rPr>
        <w:t> </w:t>
      </w:r>
      <w:r>
        <w:rPr>
          <w:rFonts w:ascii="Arial" w:hAnsi="Arial"/>
          <w:b/>
          <w:color w:val="212323"/>
          <w:sz w:val="22"/>
        </w:rPr>
        <w:t>BANK,</w:t>
      </w:r>
      <w:r>
        <w:rPr>
          <w:rFonts w:ascii="Times New Roman" w:hAnsi="Times New Roman"/>
          <w:sz w:val="22"/>
        </w:rPr>
        <w:t xml:space="preserve"> </w:t>
      </w:r>
    </w:p>
    <w:p>
      <w:pPr>
        <w:pStyle w:val="TextBody"/>
        <w:bidi w:val="0"/>
        <w:spacing w:before="14" w:after="0"/>
        <w:ind w:left="5808" w:right="1180" w:hanging="0"/>
        <w:jc w:val="left"/>
        <w:rPr>
          <w:rFonts w:ascii="Times New Roman" w:hAnsi="Times New Roman"/>
          <w:sz w:val="22"/>
        </w:rPr>
      </w:pPr>
      <w:r>
        <w:rPr>
          <w:rFonts w:ascii="Arial" w:hAnsi="Arial"/>
          <w:color w:val="212323"/>
          <w:sz w:val="22"/>
        </w:rPr>
        <w:t>a</w:t>
      </w:r>
      <w:r>
        <w:rPr>
          <w:rFonts w:ascii="Times New Roman" w:hAnsi="Times New Roman"/>
          <w:color w:val="212323"/>
          <w:sz w:val="22"/>
        </w:rPr>
        <w:t> </w:t>
      </w:r>
      <w:r>
        <w:rPr>
          <w:rFonts w:ascii="Arial" w:hAnsi="Arial"/>
          <w:color w:val="212323"/>
          <w:sz w:val="22"/>
        </w:rPr>
        <w:t>national</w:t>
      </w:r>
      <w:r>
        <w:rPr>
          <w:rFonts w:ascii="Times New Roman" w:hAnsi="Times New Roman"/>
          <w:color w:val="212323"/>
          <w:sz w:val="22"/>
        </w:rPr>
        <w:t> </w:t>
      </w:r>
      <w:r>
        <w:rPr>
          <w:rFonts w:ascii="Arial" w:hAnsi="Arial"/>
          <w:color w:val="212323"/>
          <w:sz w:val="22"/>
        </w:rPr>
        <w:t>banking</w:t>
      </w:r>
      <w:r>
        <w:rPr>
          <w:rFonts w:ascii="Times New Roman" w:hAnsi="Times New Roman"/>
          <w:color w:val="212323"/>
          <w:sz w:val="22"/>
        </w:rPr>
        <w:t> </w:t>
      </w:r>
      <w:r>
        <w:rPr>
          <w:rFonts w:ascii="Arial" w:hAnsi="Arial"/>
          <w:color w:val="212323"/>
          <w:sz w:val="22"/>
        </w:rPr>
        <w:t>association</w:t>
      </w:r>
      <w:r>
        <w:rPr>
          <w:rFonts w:ascii="Times New Roman" w:hAnsi="Times New Roman"/>
          <w:sz w:val="22"/>
        </w:rPr>
        <w:t xml:space="preserve"> </w:t>
      </w:r>
    </w:p>
    <w:p>
      <w:pPr>
        <w:pStyle w:val="TextBody"/>
        <w:pBdr/>
        <w:bidi w:val="0"/>
        <w:spacing w:before="0" w:after="0"/>
        <w:ind w:left="1520" w:right="1180" w:hanging="0"/>
        <w:jc w:val="left"/>
        <w:rPr>
          <w:rFonts w:cs="Times New Roman"/>
          <w:szCs w:val="22"/>
        </w:rPr>
      </w:pPr>
      <w:r>
        <w:rPr>
          <w:rFonts w:cs="Arial"/>
          <w:szCs w:val="22"/>
        </w:rPr>
        <w:t>﻿</w:t>
      </w:r>
      <w:r>
        <w:rPr>
          <w:rFonts w:cs="Times New Roman"/>
          <w:szCs w:val="22"/>
        </w:rPr>
        <w:t xml:space="preserve"> </w:t>
      </w:r>
    </w:p>
    <w:p>
      <w:pPr>
        <w:pStyle w:val="TextBody"/>
        <w:pBdr/>
        <w:bidi w:val="0"/>
        <w:spacing w:before="92" w:after="0"/>
        <w:ind w:left="1520" w:right="1180" w:hanging="0"/>
        <w:jc w:val="left"/>
        <w:rPr>
          <w:rFonts w:cs="Times New Roman"/>
          <w:szCs w:val="22"/>
        </w:rPr>
      </w:pPr>
      <w:r>
        <w:rPr>
          <w:rFonts w:cs="Arial"/>
          <w:szCs w:val="22"/>
        </w:rPr>
        <w:t>﻿</w:t>
      </w:r>
      <w:r>
        <w:rPr>
          <w:rFonts w:cs="Times New Roman"/>
          <w:szCs w:val="22"/>
        </w:rPr>
        <w:t xml:space="preserve"> </w:t>
      </w:r>
    </w:p>
    <w:p>
      <w:pPr>
        <w:pStyle w:val="TextBody"/>
        <w:pBdr/>
        <w:bidi w:val="0"/>
        <w:spacing w:before="24" w:after="0"/>
        <w:ind w:left="1520" w:right="1180" w:hanging="0"/>
        <w:jc w:val="left"/>
        <w:rPr>
          <w:rFonts w:cs="Times New Roman"/>
          <w:szCs w:val="22"/>
        </w:rPr>
      </w:pPr>
      <w:r>
        <w:rPr>
          <w:rFonts w:cs="Arial"/>
          <w:szCs w:val="22"/>
        </w:rPr>
        <w:t>﻿</w:t>
      </w:r>
      <w:r>
        <w:rPr>
          <w:rFonts w:cs="Times New Roman"/>
          <w:szCs w:val="22"/>
        </w:rPr>
        <w:t xml:space="preserve"> </w:t>
      </w:r>
    </w:p>
    <w:p>
      <w:pPr>
        <w:pStyle w:val="TextBody"/>
        <w:bidi w:val="0"/>
        <w:spacing w:lineRule="auto" w:line="256" w:before="0" w:after="0"/>
        <w:ind w:left="6860" w:right="2201" w:hanging="0"/>
        <w:jc w:val="left"/>
        <w:rPr>
          <w:rFonts w:ascii="Times New Roman" w:hAnsi="Times New Roman"/>
          <w:sz w:val="22"/>
        </w:rPr>
      </w:pPr>
      <w:r>
        <w:rPr>
          <w:rFonts w:ascii="Arial" w:hAnsi="Arial"/>
          <w:color w:val="212323"/>
          <w:sz w:val="22"/>
        </w:rPr>
        <w:t>By:</w:t>
      </w:r>
      <w:r>
        <w:rPr>
          <w:rFonts w:ascii="Times New Roman" w:hAnsi="Times New Roman"/>
          <w:color w:val="212323"/>
          <w:sz w:val="22"/>
        </w:rPr>
        <w:t> </w:t>
      </w:r>
      <w:r>
        <w:rPr>
          <w:rFonts w:ascii="Times New Roman" w:hAnsi="Times New Roman"/>
          <w:color w:val="212323"/>
          <w:sz w:val="22"/>
          <w:u w:val="single"/>
        </w:rPr>
        <w:t xml:space="preserve"> </w:t>
      </w:r>
      <w:r>
        <w:rPr>
          <w:rFonts w:ascii="Arial" w:hAnsi="Arial"/>
          <w:color w:val="212323"/>
          <w:sz w:val="22"/>
          <w:u w:val="single"/>
        </w:rPr>
        <w:t>/s/ Ann S. Wilhelm</w:t>
      </w:r>
      <w:r>
        <w:rPr>
          <w:rFonts w:ascii="Times New Roman" w:hAnsi="Times New Roman"/>
          <w:color w:val="212323"/>
          <w:sz w:val="22"/>
        </w:rPr>
        <w:t> </w:t>
      </w:r>
      <w:r>
        <w:rPr>
          <w:rFonts w:ascii="Arial" w:hAnsi="Arial"/>
          <w:color w:val="212323"/>
          <w:sz w:val="22"/>
        </w:rPr>
        <w:t>Name: Ann S. Wilhelm</w:t>
      </w:r>
      <w:r>
        <w:rPr>
          <w:rFonts w:ascii="Times New Roman" w:hAnsi="Times New Roman"/>
          <w:sz w:val="22"/>
        </w:rPr>
        <w:t xml:space="preserve"> </w:t>
      </w:r>
    </w:p>
    <w:p>
      <w:pPr>
        <w:pStyle w:val="TextBody"/>
        <w:bidi w:val="0"/>
        <w:spacing w:lineRule="auto" w:line="244" w:before="0" w:after="0"/>
        <w:ind w:left="6858" w:right="1180" w:hanging="0"/>
        <w:jc w:val="left"/>
        <w:rPr>
          <w:rFonts w:ascii="Times New Roman" w:hAnsi="Times New Roman"/>
          <w:sz w:val="22"/>
        </w:rPr>
      </w:pPr>
      <w:r>
        <w:rPr>
          <w:rFonts w:ascii="Arial" w:hAnsi="Arial"/>
          <w:color w:val="212323"/>
          <w:sz w:val="22"/>
        </w:rPr>
        <w:t>Title:</w:t>
      </w:r>
      <w:r>
        <w:rPr>
          <w:rFonts w:ascii="Times New Roman" w:hAnsi="Times New Roman"/>
          <w:color w:val="212323"/>
          <w:sz w:val="22"/>
        </w:rPr>
        <w:t> </w:t>
      </w:r>
      <w:r>
        <w:rPr>
          <w:rFonts w:ascii="Arial" w:hAnsi="Arial"/>
          <w:color w:val="212323"/>
          <w:sz w:val="22"/>
        </w:rPr>
        <w:t>Senior Vice President</w:t>
      </w:r>
      <w:r>
        <w:rPr>
          <w:rFonts w:ascii="Times New Roman" w:hAnsi="Times New Roman"/>
          <w:sz w:val="22"/>
        </w:rPr>
        <w:t xml:space="preserve"> </w:t>
      </w:r>
    </w:p>
    <w:tbl>
      <w:tblPr>
        <w:tblW w:w="1840" w:type="dxa"/>
        <w:jc w:val="left"/>
        <w:tblInd w:w="1520" w:type="dxa"/>
        <w:tblLayout w:type="fixed"/>
        <w:tblCellMar>
          <w:top w:w="0" w:type="dxa"/>
          <w:left w:w="0" w:type="dxa"/>
          <w:bottom w:w="0" w:type="dxa"/>
          <w:right w:w="0" w:type="dxa"/>
        </w:tblCellMar>
      </w:tblPr>
      <w:tblGrid>
        <w:gridCol w:w="1475"/>
        <w:gridCol w:w="290"/>
        <w:gridCol w:w="75"/>
      </w:tblGrid>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rFonts w:ascii="Arial" w:hAnsi="Arial"/>
                <w:sz w:val="16"/>
              </w:rPr>
            </w:pPr>
            <w:r>
              <w:rPr>
                <w:rFonts w:ascii="Arial" w:hAnsi="Arial"/>
                <w:sz w:val="16"/>
              </w:rPr>
              <w:t>Sutton Hill-Mod&amp;Ext</w:t>
            </w:r>
          </w:p>
        </w:tc>
        <w:tc>
          <w:tcPr>
            <w:tcW w:w="290" w:type="dxa"/>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-5-</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p>
      <w:pPr>
        <w:pStyle w:val="TextBody"/>
        <w:bidi w:val="0"/>
        <w:spacing w:before="0" w:after="0"/>
        <w:ind w:left="1520" w:right="1180" w:hanging="0"/>
        <w:jc w:val="center"/>
        <w:rPr>
          <w:rFonts w:ascii="Times New Roman" w:hAnsi="Times New Roman"/>
          <w:sz w:val="24"/>
        </w:rPr>
      </w:pPr>
      <w:r>
        <w:rPr>
          <w:rFonts w:ascii="Arial" w:hAnsi="Arial"/>
          <w:b/>
          <w:sz w:val="24"/>
          <w:u w:val="single"/>
        </w:rPr>
        <w:t>SCHEDULE A</w:t>
      </w:r>
      <w:r>
        <w:rPr>
          <w:rFonts w:ascii="Times New Roman" w:hAnsi="Times New Roman"/>
          <w:sz w:val="24"/>
        </w:rPr>
        <w:t xml:space="preserve"> </w:t>
      </w:r>
    </w:p>
    <w:p>
      <w:pPr>
        <w:pStyle w:val="TextBody"/>
        <w:bidi w:val="0"/>
        <w:spacing w:before="0" w:after="0"/>
        <w:ind w:left="1520" w:right="1180" w:hanging="0"/>
        <w:jc w:val="center"/>
        <w:rPr>
          <w:rFonts w:ascii="Times New Roman" w:hAnsi="Times New Roman"/>
          <w:sz w:val="24"/>
        </w:rPr>
      </w:pPr>
      <w:r>
        <w:rPr>
          <w:rFonts w:ascii="Times New Roman" w:hAnsi="Times New Roman"/>
          <w:sz w:val="24"/>
        </w:rPr>
        <w:br/>
      </w:r>
      <w:r>
        <w:rPr>
          <w:rFonts w:ascii="Arial" w:hAnsi="Arial"/>
          <w:sz w:val="24"/>
        </w:rPr>
        <w:t>[***]</w:t>
      </w:r>
      <w:r>
        <w:rPr>
          <w:rFonts w:ascii="Times New Roman" w:hAnsi="Times New Roman"/>
          <w:sz w:val="24"/>
        </w:rPr>
        <w:t xml:space="preserve"> </w:t>
      </w:r>
    </w:p>
    <w:p>
      <w:pPr>
        <w:pStyle w:val="TextBody"/>
        <w:bidi w:val="0"/>
        <w:spacing w:before="0" w:after="0"/>
        <w:ind w:left="1520" w:right="1180" w:hanging="0"/>
        <w:jc w:val="left"/>
        <w:rPr>
          <w:rFonts w:cs="Times New Roman"/>
          <w:szCs w:val="20"/>
        </w:rPr>
      </w:pPr>
      <w:r>
        <w:rPr>
          <w:rFonts w:cs="Arial"/>
          <w:szCs w:val="20"/>
        </w:rPr>
        <w:t>﻿</w:t>
      </w:r>
      <w:r>
        <w:rPr>
          <w:rFonts w:cs="Times New Roman"/>
          <w:szCs w:val="20"/>
        </w:rPr>
        <w:t xml:space="preserve"> </w:t>
      </w:r>
    </w:p>
    <w:p>
      <w:pPr>
        <w:pStyle w:val="TextBody"/>
        <w:bidi w:val="0"/>
        <w:spacing w:before="0" w:after="0"/>
        <w:ind w:left="1520" w:right="1180" w:hanging="0"/>
        <w:jc w:val="left"/>
        <w:rPr/>
      </w:pPr>
      <w:r>
        <w:rPr/>
        <w:t xml:space="preserve">  </w:t>
      </w:r>
    </w:p>
    <w:p>
      <w:pPr>
        <w:pStyle w:val="TextBody"/>
        <w:bidi w:val="0"/>
        <w:spacing w:lineRule="auto" w:line="12"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p>
      <w:pPr>
        <w:pStyle w:val="TextBody"/>
        <w:bidi w:val="0"/>
        <w:spacing w:before="0" w:after="0"/>
        <w:ind w:left="1520" w:right="1180" w:hanging="0"/>
        <w:jc w:val="center"/>
        <w:rPr>
          <w:rFonts w:ascii="Times New Roman" w:hAnsi="Times New Roman"/>
          <w:sz w:val="24"/>
        </w:rPr>
      </w:pPr>
      <w:r>
        <w:rPr>
          <w:rFonts w:ascii="Arial" w:hAnsi="Arial"/>
          <w:b/>
          <w:sz w:val="24"/>
          <w:u w:val="single"/>
        </w:rPr>
        <w:t>SCHEDULE B</w:t>
      </w:r>
      <w:r>
        <w:rPr>
          <w:rFonts w:ascii="Times New Roman" w:hAnsi="Times New Roman"/>
          <w:sz w:val="24"/>
        </w:rPr>
        <w:t xml:space="preserve"> </w:t>
      </w:r>
    </w:p>
    <w:p>
      <w:pPr>
        <w:pStyle w:val="TextBody"/>
        <w:bidi w:val="0"/>
        <w:spacing w:before="0" w:after="0"/>
        <w:ind w:left="1520" w:right="1180" w:hanging="0"/>
        <w:jc w:val="center"/>
        <w:rPr>
          <w:rFonts w:ascii="Times New Roman" w:hAnsi="Times New Roman"/>
          <w:sz w:val="24"/>
        </w:rPr>
      </w:pPr>
      <w:r>
        <w:rPr>
          <w:rFonts w:ascii="Times New Roman" w:hAnsi="Times New Roman"/>
          <w:sz w:val="24"/>
        </w:rPr>
        <w:br/>
      </w:r>
      <w:r>
        <w:rPr>
          <w:rFonts w:ascii="Arial" w:hAnsi="Arial"/>
          <w:sz w:val="24"/>
        </w:rPr>
        <w:t>[***]</w:t>
      </w:r>
      <w:r>
        <w:rPr>
          <w:rFonts w:ascii="Times New Roman" w:hAnsi="Times New Roman"/>
          <w:sz w:val="24"/>
        </w:rPr>
        <w:t xml:space="preserve"> </w:t>
      </w:r>
    </w:p>
    <w:p>
      <w:pPr>
        <w:pStyle w:val="TextBody"/>
        <w:bidi w:val="0"/>
        <w:spacing w:lineRule="auto" w:line="252" w:before="0" w:after="0"/>
        <w:ind w:left="1520" w:right="1180" w:hanging="0"/>
        <w:jc w:val="both"/>
        <w:rPr/>
      </w:pPr>
      <w:r>
        <w:rPr/>
        <w:t xml:space="preserve">  </w:t>
      </w:r>
    </w:p>
    <w:tbl>
      <w:tblPr>
        <w:tblW w:w="1840" w:type="dxa"/>
        <w:jc w:val="left"/>
        <w:tblInd w:w="1520" w:type="dxa"/>
        <w:tblLayout w:type="fixed"/>
        <w:tblCellMar>
          <w:top w:w="0" w:type="dxa"/>
          <w:left w:w="0" w:type="dxa"/>
          <w:bottom w:w="0" w:type="dxa"/>
          <w:right w:w="0" w:type="dxa"/>
        </w:tblCellMar>
      </w:tblPr>
      <w:tblGrid>
        <w:gridCol w:w="1475"/>
        <w:gridCol w:w="290"/>
        <w:gridCol w:w="75"/>
      </w:tblGrid>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rFonts w:ascii="Arial" w:hAnsi="Arial"/>
                <w:sz w:val="16"/>
              </w:rPr>
            </w:pPr>
            <w:r>
              <w:rPr>
                <w:rFonts w:ascii="Arial" w:hAnsi="Arial"/>
                <w:sz w:val="16"/>
              </w:rPr>
              <w:t>Sutton Hill-Mod&amp;Ext</w:t>
            </w:r>
          </w:p>
        </w:tc>
        <w:tc>
          <w:tcPr>
            <w:tcW w:w="290" w:type="dxa"/>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-7-</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bidi w:val="0"/>
        <w:ind w:left="1520" w:right="1180" w:hanging="0"/>
        <w:jc w:val="left"/>
        <w:rPr/>
      </w:pPr>
      <w:r>
        <w:rPr/>
        <w:t> </w:t>
      </w:r>
      <w:r>
        <w:br w:type="page"/>
      </w:r>
    </w:p>
    <w:p>
      <w:pPr>
        <w:pStyle w:val="TextBody"/>
        <w:bidi w:val="0"/>
        <w:spacing w:before="0" w:after="0"/>
        <w:ind w:left="1520" w:right="1180" w:hanging="0"/>
        <w:jc w:val="center"/>
        <w:rPr>
          <w:rFonts w:ascii="Times New Roman" w:hAnsi="Times New Roman"/>
          <w:sz w:val="24"/>
        </w:rPr>
      </w:pPr>
      <w:r>
        <w:rPr>
          <w:rFonts w:ascii="Arial" w:hAnsi="Arial"/>
          <w:b/>
          <w:sz w:val="24"/>
          <w:u w:val="single"/>
        </w:rPr>
        <w:t>SCHEDULE C</w:t>
      </w:r>
      <w:r>
        <w:rPr>
          <w:rFonts w:ascii="Times New Roman" w:hAnsi="Times New Roman"/>
          <w:sz w:val="24"/>
        </w:rPr>
        <w:t xml:space="preserve"> </w:t>
      </w:r>
    </w:p>
    <w:p>
      <w:pPr>
        <w:pStyle w:val="TextBody"/>
        <w:bidi w:val="0"/>
        <w:spacing w:before="0" w:after="0"/>
        <w:ind w:left="1520" w:right="1180" w:hanging="0"/>
        <w:jc w:val="center"/>
        <w:rPr>
          <w:rFonts w:ascii="Times New Roman" w:hAnsi="Times New Roman"/>
          <w:sz w:val="24"/>
        </w:rPr>
      </w:pPr>
      <w:r>
        <w:rPr>
          <w:rFonts w:ascii="Times New Roman" w:hAnsi="Times New Roman"/>
          <w:sz w:val="24"/>
        </w:rPr>
        <w:br/>
      </w:r>
      <w:r>
        <w:rPr>
          <w:rFonts w:ascii="Arial" w:hAnsi="Arial"/>
          <w:sz w:val="24"/>
        </w:rPr>
        <w:t>[***]</w:t>
      </w:r>
      <w:r>
        <w:rPr>
          <w:rFonts w:ascii="Times New Roman" w:hAnsi="Times New Roman"/>
          <w:sz w:val="24"/>
        </w:rPr>
        <w:t xml:space="preserve"> </w:t>
      </w:r>
    </w:p>
    <w:p>
      <w:pPr>
        <w:pStyle w:val="TextBody"/>
        <w:bidi w:val="0"/>
        <w:spacing w:before="79" w:after="0"/>
        <w:ind w:left="1520" w:right="1385" w:hanging="0"/>
        <w:jc w:val="center"/>
        <w:rPr>
          <w:rFonts w:cs="Times New Roman"/>
          <w:szCs w:val="22"/>
        </w:rPr>
      </w:pPr>
      <w:r>
        <w:rPr>
          <w:rFonts w:cs="Times New Roman"/>
          <w:szCs w:val="22"/>
        </w:rPr>
        <w:t xml:space="preserve">﻿ </w:t>
      </w:r>
    </w:p>
    <w:tbl>
      <w:tblPr>
        <w:tblW w:w="1840" w:type="dxa"/>
        <w:jc w:val="left"/>
        <w:tblInd w:w="1520" w:type="dxa"/>
        <w:tblLayout w:type="fixed"/>
        <w:tblCellMar>
          <w:top w:w="0" w:type="dxa"/>
          <w:left w:w="0" w:type="dxa"/>
          <w:bottom w:w="0" w:type="dxa"/>
          <w:right w:w="0" w:type="dxa"/>
        </w:tblCellMar>
      </w:tblPr>
      <w:tblGrid>
        <w:gridCol w:w="1475"/>
        <w:gridCol w:w="290"/>
        <w:gridCol w:w="75"/>
      </w:tblGrid>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pPr>
            <w:r>
              <w:rPr/>
              <w:t> </w:t>
            </w:r>
          </w:p>
        </w:tc>
        <w:tc>
          <w:tcPr>
            <w:tcW w:w="29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475" w:type="dxa"/>
            <w:tcBorders/>
          </w:tcPr>
          <w:p>
            <w:pPr>
              <w:pStyle w:val="TableContents"/>
              <w:bidi w:val="0"/>
              <w:spacing w:before="0" w:after="0"/>
              <w:ind w:left="0" w:right="0" w:hanging="0"/>
              <w:jc w:val="left"/>
              <w:rPr>
                <w:rFonts w:ascii="Arial" w:hAnsi="Arial"/>
                <w:sz w:val="16"/>
              </w:rPr>
            </w:pPr>
            <w:r>
              <w:rPr>
                <w:rFonts w:ascii="Arial" w:hAnsi="Arial"/>
                <w:sz w:val="16"/>
              </w:rPr>
              <w:t>Sutton Hill-Mod&amp;Ext</w:t>
            </w:r>
          </w:p>
        </w:tc>
        <w:tc>
          <w:tcPr>
            <w:tcW w:w="290" w:type="dxa"/>
            <w:tcBorders/>
          </w:tcPr>
          <w:p>
            <w:pPr>
              <w:pStyle w:val="TableContents"/>
              <w:bidi w:val="0"/>
              <w:spacing w:before="0" w:after="0"/>
              <w:ind w:left="0" w:right="0" w:hanging="0"/>
              <w:jc w:val="center"/>
              <w:rPr>
                <w:rFonts w:ascii="Times New Roman" w:hAnsi="Times New Roman"/>
                <w:sz w:val="22"/>
              </w:rPr>
            </w:pPr>
            <w:r>
              <w:rPr>
                <w:rFonts w:ascii="Times New Roman" w:hAnsi="Times New Roman"/>
                <w:sz w:val="22"/>
              </w:rPr>
              <w:t>-8-</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520" w:right="1180" w:hanging="0"/>
        <w:jc w:val="left"/>
        <w:rPr/>
      </w:pPr>
      <w:r>
        <w:rPr/>
        <w:t xml:space="preserve">  </w:t>
      </w:r>
    </w:p>
    <w:p>
      <w:pPr>
        <w:pStyle w:val="HorizontalLine"/>
        <w:pBdr>
          <w:bottom w:val="double" w:sz="6" w:space="0" w:color="808080"/>
        </w:pBdr>
        <w:bidi w:val="0"/>
        <w:ind w:left="1520" w:right="1180" w:hanging="0"/>
        <w:jc w:val="left"/>
        <w:rPr/>
      </w:pPr>
      <w:r>
        <w:rPr/>
      </w:r>
    </w:p>
    <w:p>
      <w:pPr>
        <w:pStyle w:val="TextBody"/>
        <w:pBdr/>
        <w:bidi w:val="0"/>
        <w:spacing w:before="0" w:after="0"/>
        <w:ind w:left="740" w:right="640" w:hanging="0"/>
        <w:jc w:val="center"/>
        <w:rPr>
          <w:rFonts w:cs="Times New Roman"/>
          <w:szCs w:val="22"/>
        </w:rPr>
      </w:pPr>
      <w:bookmarkStart w:id="79" w:name="rdi-20250331xex10_3.htm"/>
      <w:bookmarkStart w:id="80" w:name="ksrdi20250331xex10_3"/>
      <w:bookmarkEnd w:id="79"/>
      <w:bookmarkEnd w:id="80"/>
      <w:r>
        <w:rPr>
          <w:rFonts w:cs="Times New Roman"/>
          <w:bCs/>
          <w:szCs w:val="22"/>
        </w:rPr>
        <w:t>﻿</w:t>
      </w:r>
      <w:r>
        <w:rPr>
          <w:rFonts w:cs="Times New Roman"/>
          <w:szCs w:val="22"/>
        </w:rPr>
        <w:t xml:space="preserve"> </w:t>
      </w:r>
      <w:r>
        <w:br w:type="page"/>
      </w:r>
    </w:p>
    <w:p>
      <w:pPr>
        <w:pStyle w:val="TextBody"/>
        <w:pBdr/>
        <w:bidi w:val="0"/>
        <w:spacing w:before="0" w:after="0"/>
        <w:ind w:left="740" w:right="640" w:hanging="0"/>
        <w:jc w:val="right"/>
        <w:rPr>
          <w:rFonts w:ascii="Times New Roman" w:hAnsi="Times New Roman"/>
          <w:sz w:val="22"/>
        </w:rPr>
      </w:pPr>
      <w:r>
        <w:rPr>
          <w:rFonts w:ascii="Times New Roman" w:hAnsi="Times New Roman"/>
          <w:b/>
          <w:sz w:val="22"/>
        </w:rPr>
        <w:t>Exhibit 10.3</w:t>
      </w:r>
      <w:r>
        <w:rPr>
          <w:rFonts w:ascii="Times New Roman" w:hAnsi="Times New Roman"/>
          <w:sz w:val="22"/>
        </w:rPr>
        <w:t xml:space="preserve"> </w:t>
      </w:r>
    </w:p>
    <w:p>
      <w:pPr>
        <w:pStyle w:val="TextBody"/>
        <w:pBdr/>
        <w:bidi w:val="0"/>
        <w:spacing w:before="0" w:after="0"/>
        <w:ind w:left="740" w:right="640" w:hanging="0"/>
        <w:jc w:val="center"/>
        <w:rPr>
          <w:rFonts w:cs="Times New Roman"/>
          <w:szCs w:val="22"/>
        </w:rPr>
      </w:pPr>
      <w:r>
        <w:rPr>
          <w:rFonts w:cs="Times New Roman"/>
          <w:bCs/>
          <w:szCs w:val="22"/>
        </w:rPr>
        <w:t>﻿</w:t>
      </w:r>
      <w:r>
        <w:rPr>
          <w:rFonts w:cs="Times New Roman"/>
          <w:szCs w:val="22"/>
        </w:rPr>
        <w:t xml:space="preserve"> </w:t>
      </w:r>
    </w:p>
    <w:p>
      <w:pPr>
        <w:pStyle w:val="TextBody"/>
        <w:pBdr/>
        <w:bidi w:val="0"/>
        <w:spacing w:before="0" w:after="0"/>
        <w:ind w:left="740" w:right="640" w:hanging="0"/>
        <w:jc w:val="center"/>
        <w:rPr>
          <w:rFonts w:ascii="Times New Roman" w:hAnsi="Times New Roman"/>
          <w:sz w:val="22"/>
        </w:rPr>
      </w:pPr>
      <w:r>
        <w:rPr>
          <w:rFonts w:ascii="Times New Roman" w:hAnsi="Times New Roman"/>
          <w:b/>
          <w:sz w:val="22"/>
        </w:rPr>
        <w:t xml:space="preserve">PORTIONS OF THIS EXHIBIT HAVE BEEN OMITTED BECAUSE THEY ARE BOTH </w:t>
      </w:r>
      <w:r>
        <w:rPr>
          <w:rFonts w:ascii="Times New Roman" w:hAnsi="Times New Roman"/>
          <w:sz w:val="22"/>
        </w:rPr>
        <w:br/>
      </w:r>
      <w:r>
        <w:rPr>
          <w:rFonts w:ascii="Times New Roman" w:hAnsi="Times New Roman"/>
          <w:b/>
          <w:sz w:val="22"/>
        </w:rPr>
        <w:t>(I) NOT MATERIAL AND (II) WOULD BE COMPETITIVELY HARMFUL IF PUBLICLY DISCLOSED. INFORMATION THAT HAS BEEN OMITTED HAS BEEN NOTED IN THIS DOCUMENT WITH A PLACEHOLDER IDENTIFIED BY THE MARK “[***]”</w:t>
      </w:r>
      <w:r>
        <w:rPr>
          <w:rFonts w:ascii="Times New Roman" w:hAnsi="Times New Roman"/>
          <w:sz w:val="22"/>
        </w:rPr>
        <w:t xml:space="preserve"> </w:t>
      </w:r>
    </w:p>
    <w:p>
      <w:pPr>
        <w:pStyle w:val="TextBody"/>
        <w:pBdr/>
        <w:bidi w:val="0"/>
        <w:spacing w:before="68" w:after="0"/>
        <w:ind w:left="3303" w:right="3174" w:hanging="0"/>
        <w:jc w:val="center"/>
        <w:rPr>
          <w:rFonts w:cs="Times New Roman"/>
          <w:bCs/>
          <w:szCs w:val="22"/>
          <w:u w:val="single"/>
        </w:rPr>
      </w:pPr>
      <w:r>
        <w:rPr>
          <w:rFonts w:cs="Times New Roman"/>
          <w:bCs/>
          <w:color w:val="262626"/>
          <w:szCs w:val="22"/>
          <w:u w:val="single"/>
        </w:rPr>
        <w:t>﻿</w:t>
      </w:r>
      <w:r>
        <w:rPr>
          <w:rFonts w:cs="Times New Roman"/>
          <w:bCs/>
          <w:szCs w:val="22"/>
          <w:u w:val="single"/>
        </w:rPr>
        <w:t xml:space="preserve"> </w:t>
      </w:r>
    </w:p>
    <w:p>
      <w:pPr>
        <w:pStyle w:val="TextBody"/>
        <w:pBdr/>
        <w:bidi w:val="0"/>
        <w:spacing w:before="68" w:after="0"/>
        <w:ind w:left="3303" w:right="3174" w:hanging="0"/>
        <w:jc w:val="center"/>
        <w:rPr>
          <w:rFonts w:ascii="Times New Roman" w:hAnsi="Times New Roman"/>
          <w:b/>
          <w:strike w:val="false"/>
          <w:dstrike w:val="false"/>
          <w:sz w:val="22"/>
          <w:u w:val="none"/>
          <w:effect w:val="none"/>
        </w:rPr>
      </w:pPr>
      <w:r>
        <w:rPr>
          <w:rFonts w:ascii="Times New Roman" w:hAnsi="Times New Roman"/>
          <w:b/>
          <w:strike w:val="false"/>
          <w:dstrike w:val="false"/>
          <w:color w:val="262626"/>
          <w:sz w:val="22"/>
          <w:u w:val="none"/>
          <w:effect w:val="none"/>
        </w:rPr>
        <w:t>NOTE MODIFICATION AGREEMENT</w:t>
      </w:r>
      <w:r>
        <w:rPr>
          <w:rFonts w:ascii="Times New Roman" w:hAnsi="Times New Roman"/>
          <w:b/>
          <w:strike w:val="false"/>
          <w:dstrike w:val="false"/>
          <w:sz w:val="22"/>
          <w:u w:val="none"/>
          <w:effect w:val="none"/>
        </w:rPr>
        <w:t xml:space="preserve"> </w:t>
      </w:r>
    </w:p>
    <w:p>
      <w:pPr>
        <w:pStyle w:val="TextBody"/>
        <w:bidi w:val="0"/>
        <w:spacing w:before="9" w:after="0"/>
        <w:ind w:left="740" w:right="64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167" w:right="1021" w:firstLine="709"/>
        <w:jc w:val="both"/>
        <w:rPr>
          <w:rFonts w:ascii="Times New Roman" w:hAnsi="Times New Roman"/>
          <w:sz w:val="24"/>
        </w:rPr>
      </w:pPr>
      <w:r>
        <w:rPr>
          <w:rFonts w:ascii="Times New Roman" w:hAnsi="Times New Roman"/>
          <w:color w:val="262626"/>
          <w:sz w:val="24"/>
        </w:rPr>
        <w:t xml:space="preserve">This </w:t>
      </w:r>
      <w:r>
        <w:rPr>
          <w:rFonts w:ascii="Times New Roman" w:hAnsi="Times New Roman"/>
          <w:b/>
          <w:color w:val="262626"/>
          <w:sz w:val="23"/>
        </w:rPr>
        <w:t xml:space="preserve">NOTE MODIFICATION AGREEMENT </w:t>
      </w:r>
      <w:r>
        <w:rPr>
          <w:rFonts w:ascii="Times New Roman" w:hAnsi="Times New Roman"/>
          <w:color w:val="262626"/>
          <w:sz w:val="24"/>
        </w:rPr>
        <w:t xml:space="preserve">(this </w:t>
      </w:r>
      <w:r>
        <w:rPr>
          <w:rFonts w:ascii="Times New Roman" w:hAnsi="Times New Roman"/>
          <w:b/>
          <w:color w:val="262626"/>
          <w:sz w:val="23"/>
        </w:rPr>
        <w:t xml:space="preserve">"Agreement") </w:t>
      </w:r>
      <w:r>
        <w:rPr>
          <w:rFonts w:ascii="Times New Roman" w:hAnsi="Times New Roman"/>
          <w:color w:val="262626"/>
          <w:sz w:val="24"/>
        </w:rPr>
        <w:t>is made as of October 1, 2024 (the </w:t>
      </w:r>
      <w:r>
        <w:rPr>
          <w:rFonts w:ascii="Times New Roman" w:hAnsi="Times New Roman"/>
          <w:b/>
          <w:color w:val="262626"/>
          <w:sz w:val="23"/>
        </w:rPr>
        <w:t xml:space="preserve">"Effective Date"), </w:t>
      </w:r>
      <w:r>
        <w:rPr>
          <w:rFonts w:ascii="Times New Roman" w:hAnsi="Times New Roman"/>
          <w:color w:val="262626"/>
          <w:sz w:val="24"/>
        </w:rPr>
        <w:t xml:space="preserve">by and between </w:t>
      </w:r>
      <w:r>
        <w:rPr>
          <w:rFonts w:ascii="Times New Roman" w:hAnsi="Times New Roman"/>
          <w:b/>
          <w:color w:val="262626"/>
          <w:sz w:val="23"/>
        </w:rPr>
        <w:t xml:space="preserve">SUTTON HILL PROPERTIES, LLC, </w:t>
      </w:r>
      <w:r>
        <w:rPr>
          <w:rFonts w:ascii="Times New Roman" w:hAnsi="Times New Roman"/>
          <w:color w:val="262626"/>
          <w:sz w:val="24"/>
        </w:rPr>
        <w:t xml:space="preserve">a Nevada limited liability company qualified to do business in New York, having its principal place of business at 189 Second Avenue, Suite 2S, New York, New York 10003 </w:t>
      </w:r>
      <w:r>
        <w:rPr>
          <w:rFonts w:ascii="Times New Roman" w:hAnsi="Times New Roman"/>
          <w:b/>
          <w:color w:val="262626"/>
          <w:sz w:val="23"/>
        </w:rPr>
        <w:t xml:space="preserve">("Borrower"), </w:t>
      </w:r>
      <w:r>
        <w:rPr>
          <w:rFonts w:ascii="Times New Roman" w:hAnsi="Times New Roman"/>
          <w:color w:val="262626"/>
          <w:sz w:val="24"/>
        </w:rPr>
        <w:t xml:space="preserve">and </w:t>
      </w:r>
      <w:r>
        <w:rPr>
          <w:rFonts w:ascii="Times New Roman" w:hAnsi="Times New Roman"/>
          <w:b/>
          <w:color w:val="262626"/>
          <w:sz w:val="23"/>
        </w:rPr>
        <w:t xml:space="preserve">VALLEY NATIONAL BANK, </w:t>
      </w:r>
      <w:r>
        <w:rPr>
          <w:rFonts w:ascii="Times New Roman" w:hAnsi="Times New Roman"/>
          <w:color w:val="262626"/>
          <w:sz w:val="24"/>
        </w:rPr>
        <w:t xml:space="preserve">a national banking association at its offices at 70 Speedwell Avenue, Morristown, New Jersey 07960 </w:t>
      </w:r>
      <w:r>
        <w:rPr>
          <w:rFonts w:ascii="Times New Roman" w:hAnsi="Times New Roman"/>
          <w:b/>
          <w:color w:val="262626"/>
          <w:sz w:val="23"/>
        </w:rPr>
        <w:t>("Bank").</w:t>
      </w:r>
      <w:r>
        <w:rPr>
          <w:rFonts w:ascii="Times New Roman" w:hAnsi="Times New Roman"/>
          <w:sz w:val="24"/>
        </w:rPr>
        <w:t xml:space="preserve"> </w:t>
      </w:r>
    </w:p>
    <w:p>
      <w:pPr>
        <w:pStyle w:val="TextBody"/>
        <w:bidi w:val="0"/>
        <w:spacing w:before="26" w:after="0"/>
        <w:ind w:left="740" w:right="64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3303" w:right="3165" w:hanging="0"/>
        <w:jc w:val="center"/>
        <w:rPr>
          <w:rFonts w:ascii="Times New Roman" w:hAnsi="Times New Roman"/>
          <w:sz w:val="22"/>
        </w:rPr>
      </w:pPr>
      <w:r>
        <w:rPr>
          <w:rFonts w:ascii="Times New Roman" w:hAnsi="Times New Roman"/>
          <w:b/>
          <w:color w:val="262626"/>
          <w:sz w:val="23"/>
        </w:rPr>
        <w:t>RECITALS</w:t>
      </w:r>
      <w:r>
        <w:rPr>
          <w:rFonts w:ascii="Times New Roman" w:hAnsi="Times New Roman"/>
          <w:sz w:val="22"/>
        </w:rPr>
        <w:t xml:space="preserve"> </w:t>
      </w:r>
    </w:p>
    <w:p>
      <w:pPr>
        <w:pStyle w:val="TextBody"/>
        <w:bidi w:val="0"/>
        <w:spacing w:before="14" w:after="0"/>
        <w:ind w:left="740" w:right="64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1141" w:right="1035" w:hanging="0"/>
        <w:jc w:val="left"/>
        <w:rPr>
          <w:rFonts w:ascii="Times New Roman" w:hAnsi="Times New Roman"/>
          <w:sz w:val="24"/>
        </w:rPr>
      </w:pPr>
      <w:r>
        <w:rPr>
          <w:rFonts w:ascii="Times New Roman" w:hAnsi="Times New Roman"/>
          <w:color w:val="262626"/>
          <w:sz w:val="24"/>
        </w:rPr>
        <w:t>A.Bank made a commercial mortgage loan to Borrower in the original principal sum of $21,060,912.57 (the "</w:t>
      </w:r>
      <w:r>
        <w:rPr>
          <w:rFonts w:ascii="Times New Roman" w:hAnsi="Times New Roman"/>
          <w:b/>
          <w:color w:val="262626"/>
          <w:sz w:val="24"/>
        </w:rPr>
        <w:t>Loan</w:t>
      </w:r>
      <w:r>
        <w:rPr>
          <w:rFonts w:ascii="Times New Roman" w:hAnsi="Times New Roman"/>
          <w:color w:val="262626"/>
          <w:sz w:val="24"/>
        </w:rPr>
        <w:t>"), which Loan is evidenced by that certain Amended and Restated Mortgage Promissory Note dated as of September 29, 2023, executed by Borrower in favor of Bank (the "</w:t>
      </w:r>
      <w:r>
        <w:rPr>
          <w:rFonts w:ascii="Times New Roman" w:hAnsi="Times New Roman"/>
          <w:b/>
          <w:color w:val="262626"/>
          <w:sz w:val="24"/>
        </w:rPr>
        <w:t>Note</w:t>
      </w:r>
      <w:r>
        <w:rPr>
          <w:rFonts w:ascii="Times New Roman" w:hAnsi="Times New Roman"/>
          <w:color w:val="262626"/>
          <w:sz w:val="24"/>
        </w:rPr>
        <w:t>"</w:t>
      </w:r>
      <w:r>
        <w:rPr>
          <w:rFonts w:ascii="Times New Roman" w:hAnsi="Times New Roman"/>
          <w:b/>
          <w:color w:val="262626"/>
          <w:sz w:val="24"/>
        </w:rPr>
        <w:t>);</w:t>
      </w:r>
      <w:r>
        <w:rPr>
          <w:rFonts w:ascii="Times New Roman" w:hAnsi="Times New Roman"/>
          <w:sz w:val="24"/>
        </w:rPr>
        <w:t xml:space="preserve"> </w:t>
      </w:r>
    </w:p>
    <w:p>
      <w:pPr>
        <w:pStyle w:val="TextBody"/>
        <w:bidi w:val="0"/>
        <w:spacing w:before="268" w:after="0"/>
        <w:ind w:left="1145" w:right="1031" w:hanging="0"/>
        <w:jc w:val="left"/>
        <w:rPr>
          <w:rFonts w:ascii="Times New Roman" w:hAnsi="Times New Roman"/>
          <w:sz w:val="24"/>
        </w:rPr>
      </w:pPr>
      <w:r>
        <w:rPr>
          <w:rFonts w:ascii="Times New Roman" w:hAnsi="Times New Roman"/>
          <w:color w:val="262626"/>
          <w:sz w:val="24"/>
        </w:rPr>
        <w:t>B.The Note is secured by, among other things, that certain Mortgage Modification and Extension Agreement dated as of September 29, 2023 executed by and between Borrower and Bank and recorded on October 12, 2023 in the Office of the City Register of the City of New York, County of New York (the </w:t>
      </w:r>
      <w:r>
        <w:rPr>
          <w:rFonts w:ascii="Times New Roman" w:hAnsi="Times New Roman"/>
          <w:b/>
          <w:color w:val="262626"/>
          <w:sz w:val="23"/>
        </w:rPr>
        <w:t xml:space="preserve">"Office"), </w:t>
      </w:r>
      <w:r>
        <w:rPr>
          <w:rFonts w:ascii="Times New Roman" w:hAnsi="Times New Roman"/>
          <w:color w:val="262626"/>
          <w:sz w:val="24"/>
        </w:rPr>
        <w:t>as CRFN 2023000262607 (the </w:t>
      </w:r>
      <w:r>
        <w:rPr>
          <w:rFonts w:ascii="Times New Roman" w:hAnsi="Times New Roman"/>
          <w:b/>
          <w:color w:val="262626"/>
          <w:sz w:val="23"/>
        </w:rPr>
        <w:t xml:space="preserve">"Mortgage") </w:t>
      </w:r>
      <w:r>
        <w:rPr>
          <w:rFonts w:ascii="Times New Roman" w:hAnsi="Times New Roman"/>
          <w:color w:val="262626"/>
          <w:sz w:val="24"/>
        </w:rPr>
        <w:t xml:space="preserve">encumbering the property commonly known as and located at 1001-1007 Third Avenue, New York, New York and as more particularly described in the Mortgage </w:t>
      </w:r>
      <w:r>
        <w:rPr>
          <w:rFonts w:ascii="Times New Roman" w:hAnsi="Times New Roman"/>
          <w:b/>
          <w:color w:val="262626"/>
          <w:sz w:val="23"/>
        </w:rPr>
        <w:t>("Mortgaged</w:t>
      </w:r>
      <w:r>
        <w:rPr>
          <w:rFonts w:ascii="Times New Roman" w:hAnsi="Times New Roman"/>
          <w:color w:val="262626"/>
          <w:sz w:val="24"/>
        </w:rPr>
        <w:t> </w:t>
      </w:r>
      <w:r>
        <w:rPr>
          <w:rFonts w:ascii="Times New Roman" w:hAnsi="Times New Roman"/>
          <w:b/>
          <w:color w:val="262626"/>
          <w:sz w:val="23"/>
        </w:rPr>
        <w:t>Property");</w:t>
      </w:r>
      <w:r>
        <w:rPr>
          <w:rFonts w:ascii="Times New Roman" w:hAnsi="Times New Roman"/>
          <w:sz w:val="24"/>
        </w:rPr>
        <w:t xml:space="preserve"> </w:t>
      </w:r>
    </w:p>
    <w:p>
      <w:pPr>
        <w:pStyle w:val="TextBody"/>
        <w:bidi w:val="0"/>
        <w:spacing w:before="0" w:after="0"/>
        <w:ind w:left="740" w:right="640" w:hanging="0"/>
        <w:jc w:val="left"/>
        <w:rPr>
          <w:rFonts w:cs="Times New Roman"/>
          <w:szCs w:val="24"/>
        </w:rPr>
      </w:pPr>
      <w:r>
        <w:rPr>
          <w:rFonts w:cs="Times New Roman"/>
          <w:bCs/>
          <w:szCs w:val="24"/>
        </w:rPr>
        <w:t>﻿</w:t>
      </w:r>
      <w:r>
        <w:rPr>
          <w:rFonts w:cs="Times New Roman"/>
          <w:szCs w:val="24"/>
        </w:rPr>
        <w:t xml:space="preserve"> </w:t>
      </w:r>
    </w:p>
    <w:p>
      <w:pPr>
        <w:pStyle w:val="TextBody"/>
        <w:bidi w:val="0"/>
        <w:spacing w:lineRule="auto" w:line="240" w:before="0" w:after="0"/>
        <w:ind w:left="1142" w:right="1045" w:hanging="0"/>
        <w:jc w:val="left"/>
        <w:rPr>
          <w:rFonts w:ascii="Times New Roman" w:hAnsi="Times New Roman"/>
          <w:sz w:val="24"/>
        </w:rPr>
      </w:pPr>
      <w:r>
        <w:rPr>
          <w:rFonts w:ascii="Times New Roman" w:hAnsi="Times New Roman"/>
          <w:color w:val="262626"/>
          <w:sz w:val="24"/>
        </w:rPr>
        <w:t>C.As of the Effective Date, exclusive of the October 1, 2024 payment due pursuant to the terms of the Note and the terms hereof, the principal amount outstanding under the Loan is $20,775,420.80;</w:t>
      </w:r>
      <w:r>
        <w:rPr>
          <w:rFonts w:ascii="Times New Roman" w:hAnsi="Times New Roman"/>
          <w:sz w:val="24"/>
        </w:rPr>
        <w:t xml:space="preserve"> </w:t>
      </w:r>
    </w:p>
    <w:p>
      <w:pPr>
        <w:pStyle w:val="TextBody"/>
        <w:bidi w:val="0"/>
        <w:spacing w:before="0" w:after="0"/>
        <w:ind w:left="740" w:right="640" w:hanging="0"/>
        <w:jc w:val="left"/>
        <w:rPr>
          <w:rFonts w:cs="Times New Roman"/>
          <w:szCs w:val="24"/>
        </w:rPr>
      </w:pPr>
      <w:r>
        <w:rPr>
          <w:rFonts w:cs="Times New Roman"/>
          <w:szCs w:val="24"/>
        </w:rPr>
        <w:t xml:space="preserve">﻿ </w:t>
      </w:r>
    </w:p>
    <w:p>
      <w:pPr>
        <w:pStyle w:val="TextBody"/>
        <w:bidi w:val="0"/>
        <w:spacing w:lineRule="auto" w:line="240" w:before="0" w:after="0"/>
        <w:ind w:left="1142" w:right="1045" w:hanging="0"/>
        <w:jc w:val="left"/>
        <w:rPr>
          <w:rFonts w:ascii="Times New Roman" w:hAnsi="Times New Roman"/>
          <w:sz w:val="24"/>
        </w:rPr>
      </w:pPr>
      <w:r>
        <w:rPr>
          <w:rFonts w:ascii="Times New Roman" w:hAnsi="Times New Roman"/>
          <w:color w:val="262626"/>
          <w:sz w:val="24"/>
        </w:rPr>
        <w:t>D.Borrower and Bank have agreed to modify the Note in accordance with the terms of this Agreement.</w:t>
      </w:r>
      <w:r>
        <w:rPr>
          <w:rFonts w:ascii="Times New Roman" w:hAnsi="Times New Roman"/>
          <w:sz w:val="24"/>
        </w:rPr>
        <w:t xml:space="preserve"> </w:t>
      </w:r>
    </w:p>
    <w:p>
      <w:pPr>
        <w:pStyle w:val="TextBody"/>
        <w:bidi w:val="0"/>
        <w:spacing w:before="236" w:after="0"/>
        <w:ind w:left="1135" w:right="1052" w:firstLine="707"/>
        <w:jc w:val="both"/>
        <w:rPr>
          <w:rFonts w:ascii="Times New Roman" w:hAnsi="Times New Roman"/>
          <w:sz w:val="24"/>
        </w:rPr>
      </w:pPr>
      <w:r>
        <w:rPr>
          <w:rFonts w:ascii="Times New Roman" w:hAnsi="Times New Roman"/>
          <w:b/>
          <w:color w:val="262626"/>
          <w:sz w:val="23"/>
        </w:rPr>
        <w:t xml:space="preserve">NOW THEREFORE, </w:t>
      </w:r>
      <w:r>
        <w:rPr>
          <w:rFonts w:ascii="Times New Roman" w:hAnsi="Times New Roman"/>
          <w:color w:val="262626"/>
          <w:sz w:val="24"/>
        </w:rPr>
        <w:t>in consideration of the premises, and other good and valuable consideration, the receipt and legal sufficiency of which are hereby acknowledged, the parties hereto mutually agree as follows:</w:t>
      </w:r>
      <w:r>
        <w:rPr>
          <w:rFonts w:ascii="Times New Roman" w:hAnsi="Times New Roman"/>
          <w:sz w:val="24"/>
        </w:rPr>
        <w:t xml:space="preserve"> </w:t>
      </w:r>
    </w:p>
    <w:p>
      <w:pPr>
        <w:pStyle w:val="TextBody"/>
        <w:bidi w:val="0"/>
        <w:spacing w:before="1" w:after="0"/>
        <w:ind w:left="740" w:right="640" w:hanging="0"/>
        <w:jc w:val="left"/>
        <w:rPr>
          <w:rFonts w:cs="Times New Roman"/>
          <w:szCs w:val="24"/>
        </w:rPr>
      </w:pPr>
      <w:r>
        <w:rPr>
          <w:rFonts w:cs="Times New Roman"/>
          <w:szCs w:val="24"/>
        </w:rPr>
        <w:t xml:space="preserve">﻿ </w:t>
      </w:r>
    </w:p>
    <w:p>
      <w:pPr>
        <w:pStyle w:val="TextBody"/>
        <w:bidi w:val="0"/>
        <w:spacing w:before="0" w:after="0"/>
        <w:ind w:left="2385" w:right="640" w:hanging="0"/>
        <w:jc w:val="left"/>
        <w:rPr>
          <w:rFonts w:ascii="Times New Roman" w:hAnsi="Times New Roman"/>
          <w:sz w:val="24"/>
        </w:rPr>
      </w:pPr>
      <w:r>
        <w:rPr>
          <w:rFonts w:ascii="Times New Roman" w:hAnsi="Times New Roman"/>
          <w:color w:val="262626"/>
          <w:sz w:val="24"/>
        </w:rPr>
        <w:t>1.</w:t>
      </w:r>
      <w:r>
        <w:rPr>
          <w:rFonts w:ascii="Times New Roman" w:hAnsi="Times New Roman"/>
          <w:color w:val="262626"/>
          <w:sz w:val="24"/>
          <w:u w:val="single"/>
        </w:rPr>
        <w:t>Recitals</w:t>
      </w:r>
      <w:r>
        <w:rPr>
          <w:rFonts w:ascii="Times New Roman" w:hAnsi="Times New Roman"/>
          <w:b/>
          <w:color w:val="262626"/>
          <w:sz w:val="24"/>
          <w:u w:val="single"/>
        </w:rPr>
        <w:t>.</w:t>
      </w:r>
      <w:r>
        <w:rPr>
          <w:rFonts w:ascii="Times New Roman" w:hAnsi="Times New Roman"/>
          <w:color w:val="262626"/>
          <w:sz w:val="24"/>
        </w:rPr>
        <w:t> The recitals set forth above are true and correct.</w:t>
      </w:r>
      <w:r>
        <w:rPr>
          <w:rFonts w:ascii="Times New Roman" w:hAnsi="Times New Roman"/>
          <w:sz w:val="24"/>
        </w:rPr>
        <w:t xml:space="preserve"> </w:t>
      </w:r>
    </w:p>
    <w:p>
      <w:pPr>
        <w:pStyle w:val="TextBody"/>
        <w:bidi w:val="0"/>
        <w:spacing w:before="0" w:after="0"/>
        <w:ind w:left="2385" w:right="640" w:hanging="0"/>
        <w:jc w:val="both"/>
        <w:rPr>
          <w:rFonts w:cs="Times New Roman"/>
          <w:szCs w:val="24"/>
        </w:rPr>
      </w:pPr>
      <w:r>
        <w:rPr>
          <w:rFonts w:cs="Times New Roman"/>
          <w:color w:val="262626"/>
          <w:szCs w:val="24"/>
        </w:rPr>
        <w:t>﻿</w:t>
      </w:r>
      <w:r>
        <w:rPr>
          <w:rFonts w:cs="Times New Roman"/>
          <w:szCs w:val="24"/>
        </w:rPr>
        <w:t xml:space="preserve"> </w:t>
      </w:r>
    </w:p>
    <w:p>
      <w:pPr>
        <w:pStyle w:val="TextBody"/>
        <w:bidi w:val="0"/>
        <w:spacing w:before="0" w:after="0"/>
        <w:ind w:left="2385" w:right="640" w:hanging="0"/>
        <w:jc w:val="left"/>
        <w:rPr>
          <w:rFonts w:ascii="Times New Roman" w:hAnsi="Times New Roman"/>
          <w:sz w:val="24"/>
        </w:rPr>
      </w:pPr>
      <w:r>
        <w:rPr>
          <w:rFonts w:ascii="Times New Roman" w:hAnsi="Times New Roman"/>
          <w:sz w:val="24"/>
        </w:rPr>
        <w:t>2.</w:t>
      </w:r>
      <w:r>
        <w:rPr>
          <w:rFonts w:ascii="Times New Roman" w:hAnsi="Times New Roman"/>
          <w:sz w:val="24"/>
          <w:u w:val="single"/>
        </w:rPr>
        <w:t>Defined Terms</w:t>
      </w:r>
      <w:r>
        <w:rPr>
          <w:rFonts w:ascii="Times New Roman" w:hAnsi="Times New Roman"/>
          <w:sz w:val="24"/>
        </w:rPr>
        <w:t xml:space="preserve">. Borrower and Bank agree that defined terms used herein and not otherwise defined herein shall have the meaning ascribed thereto in the Note. </w:t>
      </w:r>
    </w:p>
    <w:p>
      <w:pPr>
        <w:pStyle w:val="TextBody"/>
        <w:bidi w:val="0"/>
        <w:spacing w:before="0" w:after="0"/>
        <w:ind w:left="1142" w:right="640" w:hanging="0"/>
        <w:jc w:val="both"/>
        <w:rPr>
          <w:rFonts w:cs="Times New Roman"/>
          <w:szCs w:val="24"/>
        </w:rPr>
      </w:pPr>
      <w:r>
        <w:rPr>
          <w:rFonts w:cs="Times New Roman"/>
          <w:color w:val="262626"/>
          <w:szCs w:val="24"/>
        </w:rPr>
        <w:t>﻿</w:t>
      </w:r>
      <w:r>
        <w:rPr>
          <w:rFonts w:cs="Times New Roman"/>
          <w:szCs w:val="24"/>
        </w:rPr>
        <w:t xml:space="preserve"> </w:t>
      </w:r>
    </w:p>
    <w:p>
      <w:pPr>
        <w:pStyle w:val="TextBody"/>
        <w:bidi w:val="0"/>
        <w:spacing w:before="0" w:after="0"/>
        <w:ind w:left="2385" w:right="640" w:hanging="0"/>
        <w:jc w:val="left"/>
        <w:rPr>
          <w:rFonts w:ascii="Times New Roman" w:hAnsi="Times New Roman"/>
          <w:sz w:val="24"/>
        </w:rPr>
      </w:pPr>
      <w:r>
        <w:rPr>
          <w:rFonts w:ascii="Times New Roman" w:hAnsi="Times New Roman"/>
          <w:sz w:val="24"/>
        </w:rPr>
        <w:t>3.</w:t>
      </w:r>
      <w:r>
        <w:rPr>
          <w:rFonts w:ascii="Times New Roman" w:hAnsi="Times New Roman"/>
          <w:sz w:val="24"/>
          <w:u w:val="single"/>
        </w:rPr>
        <w:t>Extension</w:t>
      </w:r>
      <w:r>
        <w:rPr>
          <w:rFonts w:ascii="Times New Roman" w:hAnsi="Times New Roman"/>
          <w:sz w:val="24"/>
        </w:rPr>
        <w:t xml:space="preserve">. As of the Effective Date, the term of the Loan is hereby extended for a period of six (6) months commencing on October 1, 2024 and ending on April 1, 2025 (the "First Extension Term"). </w:t>
      </w:r>
    </w:p>
    <w:p>
      <w:pPr>
        <w:pStyle w:val="TextBody"/>
        <w:bidi w:val="0"/>
        <w:spacing w:before="273" w:after="0"/>
        <w:ind w:left="2376" w:right="640" w:hanging="0"/>
        <w:jc w:val="left"/>
        <w:rPr>
          <w:rFonts w:ascii="Times New Roman" w:hAnsi="Times New Roman"/>
          <w:sz w:val="24"/>
        </w:rPr>
      </w:pPr>
      <w:r>
        <w:rPr>
          <w:rFonts w:ascii="Times New Roman" w:hAnsi="Times New Roman"/>
          <w:color w:val="262626"/>
          <w:sz w:val="24"/>
        </w:rPr>
        <w:t>4.</w:t>
      </w:r>
      <w:r>
        <w:rPr>
          <w:rFonts w:ascii="Times New Roman" w:hAnsi="Times New Roman"/>
          <w:color w:val="262626"/>
          <w:sz w:val="24"/>
          <w:u w:val="single"/>
        </w:rPr>
        <w:t>Modification.</w:t>
      </w:r>
      <w:r>
        <w:rPr>
          <w:rFonts w:ascii="Times New Roman" w:hAnsi="Times New Roman"/>
          <w:color w:val="262626"/>
          <w:sz w:val="24"/>
        </w:rPr>
        <w:t> As of the Effective Date, the Note is hereby modified and amended as follows:</w:t>
      </w:r>
      <w:r>
        <w:rPr>
          <w:rFonts w:ascii="Times New Roman" w:hAnsi="Times New Roman"/>
          <w:sz w:val="24"/>
        </w:rPr>
        <w:t xml:space="preserve"> </w:t>
      </w:r>
    </w:p>
    <w:p>
      <w:pPr>
        <w:pStyle w:val="TextBody"/>
        <w:bidi w:val="0"/>
        <w:spacing w:before="0" w:after="0"/>
        <w:ind w:left="740" w:right="682" w:hanging="0"/>
        <w:jc w:val="center"/>
        <w:rPr>
          <w:rFonts w:ascii="Times New Roman" w:hAnsi="Times New Roman"/>
          <w:sz w:val="24"/>
        </w:rPr>
      </w:pPr>
      <w:r>
        <w:rPr>
          <w:rFonts w:ascii="Times New Roman" w:hAnsi="Times New Roman"/>
          <w:color w:val="262626"/>
          <w:sz w:val="24"/>
        </w:rPr>
        <w:t>1</w:t>
      </w:r>
      <w:r>
        <w:rPr>
          <w:rFonts w:ascii="Times New Roman" w:hAnsi="Times New Roman"/>
          <w:sz w:val="24"/>
        </w:rPr>
        <w:t xml:space="preserve"> </w:t>
      </w:r>
    </w:p>
    <w:p>
      <w:pPr>
        <w:pStyle w:val="HorizontalLine"/>
        <w:pBdr>
          <w:bottom w:val="double" w:sz="6" w:space="0" w:color="808080"/>
        </w:pBdr>
        <w:bidi w:val="0"/>
        <w:ind w:left="740" w:right="640" w:hanging="0"/>
        <w:jc w:val="left"/>
        <w:rPr/>
      </w:pPr>
      <w:r>
        <w:rPr/>
      </w:r>
    </w:p>
    <w:p>
      <w:pPr>
        <w:pStyle w:val="TextBody"/>
        <w:bidi w:val="0"/>
        <w:ind w:left="740" w:right="640" w:hanging="0"/>
        <w:jc w:val="left"/>
        <w:rPr/>
      </w:pPr>
      <w:r>
        <w:rPr/>
        <w:t> </w:t>
      </w:r>
      <w:r>
        <w:br w:type="page"/>
      </w:r>
    </w:p>
    <w:p>
      <w:pPr>
        <w:pStyle w:val="TextBody"/>
        <w:bidi w:val="0"/>
        <w:spacing w:before="272" w:after="0"/>
        <w:ind w:left="3276" w:right="640" w:hanging="0"/>
        <w:jc w:val="both"/>
        <w:rPr>
          <w:rFonts w:cs="Times New Roman"/>
          <w:szCs w:val="24"/>
        </w:rPr>
      </w:pPr>
      <w:r>
        <w:rPr>
          <w:rFonts w:cs="Times New Roman"/>
          <w:color w:val="262626"/>
          <w:szCs w:val="24"/>
        </w:rPr>
        <w:t>﻿</w:t>
      </w:r>
      <w:r>
        <w:rPr>
          <w:rFonts w:cs="Times New Roman"/>
          <w:szCs w:val="24"/>
        </w:rPr>
        <w:t xml:space="preserve"> </w:t>
      </w:r>
    </w:p>
    <w:p>
      <w:pPr>
        <w:pStyle w:val="TextBody"/>
        <w:bidi w:val="0"/>
        <w:spacing w:before="0" w:after="0"/>
        <w:ind w:left="3305" w:right="640" w:hanging="0"/>
        <w:jc w:val="left"/>
        <w:rPr>
          <w:rFonts w:ascii="Times New Roman" w:hAnsi="Times New Roman"/>
          <w:sz w:val="22"/>
        </w:rPr>
      </w:pPr>
      <w:r>
        <w:rPr>
          <w:rFonts w:ascii="Times New Roman" w:hAnsi="Times New Roman"/>
          <w:color w:val="262626"/>
          <w:sz w:val="23"/>
        </w:rPr>
        <w:t>(a)The Note is hereby amended to add at the end of Section 1 as follows:</w:t>
      </w:r>
      <w:r>
        <w:rPr>
          <w:rFonts w:ascii="Times New Roman" w:hAnsi="Times New Roman"/>
          <w:sz w:val="22"/>
        </w:rPr>
        <w:t xml:space="preserve"> </w:t>
      </w:r>
    </w:p>
    <w:p>
      <w:pPr>
        <w:pStyle w:val="TextBody"/>
        <w:bidi w:val="0"/>
        <w:spacing w:before="272" w:after="0"/>
        <w:ind w:left="3276" w:right="640" w:hanging="0"/>
        <w:jc w:val="both"/>
        <w:rPr>
          <w:rFonts w:cs="Times New Roman"/>
          <w:szCs w:val="24"/>
        </w:rPr>
      </w:pPr>
      <w:r>
        <w:rPr>
          <w:rFonts w:cs="Times New Roman"/>
          <w:color w:val="262626"/>
          <w:szCs w:val="24"/>
        </w:rPr>
        <w:t>﻿</w:t>
      </w:r>
      <w:r>
        <w:rPr>
          <w:rFonts w:cs="Times New Roman"/>
          <w:szCs w:val="24"/>
        </w:rPr>
        <w:t xml:space="preserve"> </w:t>
      </w:r>
    </w:p>
    <w:p>
      <w:pPr>
        <w:pStyle w:val="TextBody"/>
        <w:bidi w:val="0"/>
        <w:spacing w:before="0" w:after="0"/>
        <w:ind w:left="2410" w:right="1043" w:hanging="0"/>
        <w:jc w:val="left"/>
        <w:rPr>
          <w:rFonts w:ascii="Times New Roman" w:hAnsi="Times New Roman"/>
          <w:sz w:val="24"/>
        </w:rPr>
      </w:pPr>
      <w:r>
        <w:rPr>
          <w:rFonts w:ascii="Times New Roman" w:hAnsi="Times New Roman"/>
          <w:color w:val="262626"/>
          <w:sz w:val="24"/>
        </w:rPr>
        <w:t>(E).Five (5) equal consecutive monthly installments of principal and interest, in an amount as calculated pursuant to the Interest Rate and Interest Calculations commencing on October 1, 2024 and continuing on the first day of each month thereafter until and including March 1, 2025 (each payment being a "</w:t>
      </w:r>
      <w:r>
        <w:rPr>
          <w:rFonts w:ascii="Times New Roman" w:hAnsi="Times New Roman"/>
          <w:b/>
          <w:color w:val="262626"/>
          <w:sz w:val="24"/>
        </w:rPr>
        <w:t>Payment Date</w:t>
      </w:r>
      <w:r>
        <w:rPr>
          <w:rFonts w:ascii="Times New Roman" w:hAnsi="Times New Roman"/>
          <w:color w:val="262626"/>
          <w:sz w:val="24"/>
        </w:rPr>
        <w:t>").</w:t>
      </w:r>
      <w:r>
        <w:rPr>
          <w:rFonts w:ascii="Times New Roman" w:hAnsi="Times New Roman"/>
          <w:sz w:val="24"/>
        </w:rPr>
        <w:t xml:space="preserve"> </w:t>
      </w:r>
    </w:p>
    <w:p>
      <w:pPr>
        <w:pStyle w:val="TextBody"/>
        <w:bidi w:val="0"/>
        <w:spacing w:before="0" w:after="0"/>
        <w:ind w:left="2410" w:right="1043" w:hanging="0"/>
        <w:jc w:val="both"/>
        <w:rPr>
          <w:rFonts w:cs="Times New Roman"/>
          <w:szCs w:val="24"/>
        </w:rPr>
      </w:pPr>
      <w:r>
        <w:rPr>
          <w:rFonts w:cs="Times New Roman"/>
          <w:color w:val="262626"/>
          <w:szCs w:val="24"/>
        </w:rPr>
        <w:t>﻿</w:t>
      </w:r>
      <w:r>
        <w:rPr>
          <w:rFonts w:cs="Times New Roman"/>
          <w:szCs w:val="24"/>
        </w:rPr>
        <w:t xml:space="preserve"> </w:t>
      </w:r>
    </w:p>
    <w:p>
      <w:pPr>
        <w:pStyle w:val="TextBody"/>
        <w:bidi w:val="0"/>
        <w:spacing w:before="0" w:after="0"/>
        <w:ind w:left="2410" w:right="1043" w:hanging="0"/>
        <w:jc w:val="left"/>
        <w:rPr>
          <w:rFonts w:ascii="Times New Roman" w:hAnsi="Times New Roman"/>
          <w:sz w:val="24"/>
        </w:rPr>
      </w:pPr>
      <w:r>
        <w:rPr>
          <w:rFonts w:ascii="Times New Roman" w:hAnsi="Times New Roman"/>
          <w:color w:val="262626"/>
          <w:sz w:val="24"/>
        </w:rPr>
        <w:t>(F).A final installment principal in such amount as shall constitute the entire outstanding principal balance of this Note, plus all accrued and unpaid interest as calculated pursuant to Paragraphs 2 and 3 below, and all other sums due under this Note and/or the Mortgage shall be due and payable in full on April 1, 2025 (the "</w:t>
      </w:r>
      <w:r>
        <w:rPr>
          <w:rFonts w:ascii="Times New Roman" w:hAnsi="Times New Roman"/>
          <w:b/>
          <w:color w:val="262626"/>
          <w:sz w:val="24"/>
        </w:rPr>
        <w:t>First Extension Maturity Date</w:t>
      </w:r>
      <w:r>
        <w:rPr>
          <w:rFonts w:ascii="Times New Roman" w:hAnsi="Times New Roman"/>
          <w:color w:val="262626"/>
          <w:sz w:val="24"/>
        </w:rPr>
        <w:t>").</w:t>
      </w:r>
      <w:r>
        <w:rPr>
          <w:rFonts w:ascii="Times New Roman" w:hAnsi="Times New Roman"/>
          <w:sz w:val="24"/>
        </w:rPr>
        <w:t xml:space="preserve"> </w:t>
      </w:r>
    </w:p>
    <w:p>
      <w:pPr>
        <w:pStyle w:val="TextBody"/>
        <w:bidi w:val="0"/>
        <w:spacing w:before="0" w:after="0"/>
        <w:ind w:left="740" w:right="640" w:hanging="0"/>
        <w:jc w:val="left"/>
        <w:rPr>
          <w:rFonts w:cs="Times New Roman"/>
          <w:szCs w:val="22"/>
        </w:rPr>
      </w:pPr>
      <w:r>
        <w:rPr>
          <w:rFonts w:cs="Times New Roman"/>
          <w:szCs w:val="22"/>
        </w:rPr>
        <w:t xml:space="preserve">﻿ </w:t>
      </w:r>
    </w:p>
    <w:p>
      <w:pPr>
        <w:pStyle w:val="TextBody"/>
        <w:bidi w:val="0"/>
        <w:spacing w:before="0" w:after="0"/>
        <w:ind w:left="2410" w:right="1043" w:hanging="0"/>
        <w:jc w:val="both"/>
        <w:rPr>
          <w:rFonts w:ascii="Times New Roman" w:hAnsi="Times New Roman"/>
          <w:sz w:val="24"/>
        </w:rPr>
      </w:pPr>
      <w:r>
        <w:rPr>
          <w:rFonts w:ascii="Times New Roman" w:hAnsi="Times New Roman"/>
          <w:color w:val="262626"/>
          <w:sz w:val="24"/>
        </w:rPr>
        <w:t>Provided that all of the following conditions (the "Extension Conditions") are fully satisfied, Borrower shall have the option to extend the First Extension Maturity Date for one(1) additional term of six (6) months (the "Second Extension Term") to commence on April 1, 2025 and to end on October 1, 2025 (the "Second Extension Term Maturity Date"):</w:t>
      </w:r>
      <w:r>
        <w:rPr>
          <w:rFonts w:ascii="Times New Roman" w:hAnsi="Times New Roman"/>
          <w:sz w:val="24"/>
        </w:rPr>
        <w:t xml:space="preserve"> </w:t>
      </w:r>
    </w:p>
    <w:p>
      <w:pPr>
        <w:pStyle w:val="TextBody"/>
        <w:bidi w:val="0"/>
        <w:spacing w:before="276" w:after="0"/>
        <w:ind w:left="2390" w:right="1045" w:hanging="0"/>
        <w:jc w:val="left"/>
        <w:rPr>
          <w:rFonts w:ascii="Times New Roman" w:hAnsi="Times New Roman"/>
          <w:sz w:val="24"/>
        </w:rPr>
      </w:pPr>
      <w:r>
        <w:rPr>
          <w:rFonts w:ascii="Times New Roman" w:hAnsi="Times New Roman"/>
          <w:color w:val="262626"/>
          <w:sz w:val="24"/>
        </w:rPr>
        <w:t>(i)no Event of Default has occurred and be continuing, or no default or event has occurred which, but for the passage of time, would result in an Event of Default hereunder or under any of the other Loan Documents prior to the time that the extension option is exercised and as of the date the Second Extension Term is to commence;</w:t>
      </w:r>
      <w:r>
        <w:rPr>
          <w:rFonts w:ascii="Times New Roman" w:hAnsi="Times New Roman"/>
          <w:sz w:val="24"/>
        </w:rPr>
        <w:t xml:space="preserve"> </w:t>
      </w:r>
    </w:p>
    <w:p>
      <w:pPr>
        <w:pStyle w:val="TextBody"/>
        <w:bidi w:val="0"/>
        <w:spacing w:before="276" w:after="0"/>
        <w:ind w:left="2390" w:right="1045" w:hanging="0"/>
        <w:jc w:val="left"/>
        <w:rPr>
          <w:rFonts w:ascii="Times New Roman" w:hAnsi="Times New Roman"/>
          <w:sz w:val="24"/>
        </w:rPr>
      </w:pPr>
      <w:r>
        <w:rPr>
          <w:rFonts w:ascii="Times New Roman" w:hAnsi="Times New Roman"/>
          <w:color w:val="262626"/>
          <w:sz w:val="24"/>
        </w:rPr>
        <w:t>(ii)Borrower shall notify the Bank in writing (the "Extension Notice") of its election to extend the First Extension Maturity Date not later than thirty (30) days prior to the originally scheduled First Extension Maturity Date;</w:t>
      </w:r>
      <w:r>
        <w:rPr>
          <w:rFonts w:ascii="Times New Roman" w:hAnsi="Times New Roman"/>
          <w:sz w:val="24"/>
        </w:rPr>
        <w:t xml:space="preserve"> </w:t>
      </w:r>
    </w:p>
    <w:p>
      <w:pPr>
        <w:pStyle w:val="TextBody"/>
        <w:bidi w:val="0"/>
        <w:spacing w:before="276" w:after="0"/>
        <w:ind w:left="2390" w:right="1045" w:hanging="0"/>
        <w:jc w:val="left"/>
        <w:rPr>
          <w:rFonts w:ascii="Times New Roman" w:hAnsi="Times New Roman"/>
          <w:sz w:val="24"/>
        </w:rPr>
      </w:pPr>
      <w:r>
        <w:rPr>
          <w:rFonts w:ascii="Times New Roman" w:hAnsi="Times New Roman"/>
          <w:color w:val="262626"/>
          <w:sz w:val="24"/>
        </w:rPr>
        <w:t>(iii)there shall be no material adverse change in the financial condition of Borrower, Guarantor and/or the Mortgaged Property;</w:t>
      </w:r>
      <w:r>
        <w:rPr>
          <w:rFonts w:ascii="Times New Roman" w:hAnsi="Times New Roman"/>
          <w:sz w:val="24"/>
        </w:rPr>
        <w:t xml:space="preserve"> </w:t>
      </w:r>
    </w:p>
    <w:p>
      <w:pPr>
        <w:pStyle w:val="TextBody"/>
        <w:bidi w:val="0"/>
        <w:spacing w:before="270" w:after="0"/>
        <w:ind w:left="2375" w:right="1058" w:hanging="0"/>
        <w:jc w:val="left"/>
        <w:rPr>
          <w:rFonts w:ascii="Times New Roman" w:hAnsi="Times New Roman"/>
          <w:sz w:val="24"/>
        </w:rPr>
      </w:pPr>
      <w:r>
        <w:rPr>
          <w:rFonts w:ascii="Times New Roman" w:hAnsi="Times New Roman"/>
          <w:color w:val="262626"/>
          <w:sz w:val="24"/>
        </w:rPr>
        <w:t>(iv)Borrower shall deposit with Bank the sum of $500,000.00, which shall be held by Bank for the term of the Loan and which shall be deemed additional collateral for all sums due and owing to Bank under the Loan; and</w:t>
      </w:r>
      <w:r>
        <w:rPr>
          <w:rFonts w:ascii="Times New Roman" w:hAnsi="Times New Roman"/>
          <w:sz w:val="24"/>
        </w:rPr>
        <w:t xml:space="preserve"> </w:t>
      </w:r>
    </w:p>
    <w:p>
      <w:pPr>
        <w:pStyle w:val="TextBody"/>
        <w:bidi w:val="0"/>
        <w:spacing w:before="1" w:after="0"/>
        <w:ind w:left="740" w:right="640" w:hanging="0"/>
        <w:jc w:val="left"/>
        <w:rPr>
          <w:rFonts w:cs="Times New Roman"/>
          <w:szCs w:val="24"/>
        </w:rPr>
      </w:pPr>
      <w:r>
        <w:rPr>
          <w:rFonts w:cs="Times New Roman"/>
          <w:szCs w:val="24"/>
        </w:rPr>
        <w:t xml:space="preserve">﻿ </w:t>
      </w:r>
    </w:p>
    <w:p>
      <w:pPr>
        <w:pStyle w:val="TextBody"/>
        <w:bidi w:val="0"/>
        <w:spacing w:before="0" w:after="0"/>
        <w:ind w:left="2370" w:right="1055" w:hanging="0"/>
        <w:jc w:val="left"/>
        <w:rPr>
          <w:rFonts w:ascii="Times New Roman" w:hAnsi="Times New Roman"/>
          <w:sz w:val="24"/>
        </w:rPr>
      </w:pPr>
      <w:r>
        <w:rPr>
          <w:rFonts w:ascii="Times New Roman" w:hAnsi="Times New Roman"/>
          <w:color w:val="262626"/>
          <w:sz w:val="24"/>
        </w:rPr>
        <w:t>(v)Borrower shall pay all actual third-party costs and expenses in connection with the extension of the First Extension Term of the Loan, including, without limitation, payments to third-party vendors, title insurance fees and surveys, appraisal fees, recording fees, if any, and Bank's reasonable attorneys' fees and disbursements in connection with any modification of the Loan Documents or otherwise.</w:t>
      </w:r>
      <w:r>
        <w:rPr>
          <w:rFonts w:ascii="Times New Roman" w:hAnsi="Times New Roman"/>
          <w:sz w:val="24"/>
        </w:rPr>
        <w:t xml:space="preserve"> </w:t>
      </w:r>
    </w:p>
    <w:p>
      <w:pPr>
        <w:pStyle w:val="TextBody"/>
        <w:bidi w:val="0"/>
        <w:spacing w:before="2" w:after="0"/>
        <w:ind w:left="740" w:right="640" w:hanging="0"/>
        <w:jc w:val="left"/>
        <w:rPr>
          <w:rFonts w:cs="Times New Roman"/>
          <w:szCs w:val="24"/>
        </w:rPr>
      </w:pPr>
      <w:r>
        <w:rPr>
          <w:rFonts w:cs="Times New Roman"/>
          <w:szCs w:val="24"/>
        </w:rPr>
        <w:t xml:space="preserve">﻿ </w:t>
      </w:r>
    </w:p>
    <w:p>
      <w:pPr>
        <w:pStyle w:val="TextBody"/>
        <w:bidi w:val="0"/>
        <w:spacing w:before="0" w:after="0"/>
        <w:ind w:left="2365" w:right="1055" w:hanging="2"/>
        <w:jc w:val="both"/>
        <w:rPr>
          <w:rFonts w:ascii="Times New Roman" w:hAnsi="Times New Roman"/>
          <w:sz w:val="24"/>
        </w:rPr>
      </w:pPr>
      <w:r>
        <w:rPr>
          <w:rFonts w:ascii="Times New Roman" w:hAnsi="Times New Roman"/>
          <w:color w:val="262626"/>
          <w:sz w:val="24"/>
        </w:rPr>
        <w:t>In the event that Borrower shall timely exercise Borrower's option to extend the First Extension Maturity Date in accordance with the terms and provisions of this Note and all of the Extension Conditions shall be fully satisfied, during the Second Extension Term, the outstanding principal amount advanced to Borrower under this Note shall be repaid as follows:</w:t>
      </w:r>
      <w:r>
        <w:rPr>
          <w:rFonts w:ascii="Times New Roman" w:hAnsi="Times New Roman"/>
          <w:sz w:val="24"/>
        </w:rPr>
        <w:t xml:space="preserve"> </w:t>
      </w:r>
    </w:p>
    <w:p>
      <w:pPr>
        <w:pStyle w:val="TextBody"/>
        <w:bidi w:val="0"/>
        <w:spacing w:before="0" w:after="0"/>
        <w:ind w:left="2365" w:right="1055" w:hanging="2"/>
        <w:jc w:val="both"/>
        <w:rPr>
          <w:rFonts w:cs="Times New Roman"/>
          <w:szCs w:val="24"/>
        </w:rPr>
      </w:pPr>
      <w:r>
        <w:rPr>
          <w:rFonts w:cs="Times New Roman"/>
          <w:szCs w:val="24"/>
        </w:rPr>
        <w:t xml:space="preserve">﻿ </w:t>
      </w:r>
    </w:p>
    <w:p>
      <w:pPr>
        <w:pStyle w:val="TextBody"/>
        <w:bidi w:val="0"/>
        <w:spacing w:before="0" w:after="0"/>
        <w:ind w:left="2410" w:right="1043" w:hanging="0"/>
        <w:jc w:val="left"/>
        <w:rPr>
          <w:rFonts w:ascii="Times New Roman" w:hAnsi="Times New Roman"/>
          <w:sz w:val="24"/>
        </w:rPr>
      </w:pPr>
      <w:r>
        <w:rPr>
          <w:rFonts w:ascii="Times New Roman" w:hAnsi="Times New Roman"/>
          <w:color w:val="262626"/>
          <w:sz w:val="24"/>
        </w:rPr>
        <w:t>(G).Five (5) equal consecutive monthly installments of principal and interest, in an amount as calculated pursuant to the Interest Rate and Interest Calculations commencing on April 1, 2025 and continuing on the first day of each month thereafter until and including September 1, 2025 (each payment being a "</w:t>
      </w:r>
      <w:r>
        <w:rPr>
          <w:rFonts w:ascii="Times New Roman" w:hAnsi="Times New Roman"/>
          <w:b/>
          <w:color w:val="262626"/>
          <w:sz w:val="24"/>
        </w:rPr>
        <w:t>Payment Date</w:t>
      </w:r>
      <w:r>
        <w:rPr>
          <w:rFonts w:ascii="Times New Roman" w:hAnsi="Times New Roman"/>
          <w:color w:val="262626"/>
          <w:sz w:val="24"/>
        </w:rPr>
        <w:t>"</w:t>
      </w:r>
      <w:r>
        <w:rPr>
          <w:rFonts w:ascii="Times New Roman" w:hAnsi="Times New Roman"/>
          <w:b/>
          <w:color w:val="262626"/>
          <w:sz w:val="24"/>
        </w:rPr>
        <w:t>).</w:t>
      </w:r>
      <w:r>
        <w:rPr>
          <w:rFonts w:ascii="Times New Roman" w:hAnsi="Times New Roman"/>
          <w:sz w:val="24"/>
        </w:rPr>
        <w:t xml:space="preserve"> </w:t>
      </w:r>
    </w:p>
    <w:p>
      <w:pPr>
        <w:pStyle w:val="TextBody"/>
        <w:bidi w:val="0"/>
        <w:spacing w:before="0" w:after="0"/>
        <w:ind w:left="740" w:right="640" w:hanging="0"/>
        <w:jc w:val="center"/>
        <w:rPr>
          <w:rFonts w:ascii="Times New Roman" w:hAnsi="Times New Roman"/>
          <w:sz w:val="24"/>
        </w:rPr>
      </w:pPr>
      <w:r>
        <w:rPr>
          <w:rFonts w:ascii="Times New Roman" w:hAnsi="Times New Roman"/>
          <w:color w:val="262626"/>
          <w:sz w:val="24"/>
        </w:rPr>
        <w:t>2</w:t>
      </w:r>
      <w:r>
        <w:rPr>
          <w:rFonts w:ascii="Times New Roman" w:hAnsi="Times New Roman"/>
          <w:sz w:val="24"/>
        </w:rPr>
        <w:t xml:space="preserve"> </w:t>
      </w:r>
    </w:p>
    <w:p>
      <w:pPr>
        <w:pStyle w:val="HorizontalLine"/>
        <w:pBdr>
          <w:bottom w:val="double" w:sz="6" w:space="0" w:color="808080"/>
        </w:pBdr>
        <w:bidi w:val="0"/>
        <w:ind w:left="740" w:right="640" w:hanging="0"/>
        <w:jc w:val="left"/>
        <w:rPr/>
      </w:pPr>
      <w:r>
        <w:rPr/>
      </w:r>
    </w:p>
    <w:p>
      <w:pPr>
        <w:pStyle w:val="TextBody"/>
        <w:bidi w:val="0"/>
        <w:ind w:left="740" w:right="640" w:hanging="0"/>
        <w:jc w:val="left"/>
        <w:rPr/>
      </w:pPr>
      <w:r>
        <w:rPr/>
        <w:t> </w:t>
      </w:r>
      <w:r>
        <w:br w:type="page"/>
      </w:r>
    </w:p>
    <w:p>
      <w:pPr>
        <w:pStyle w:val="TextBody"/>
        <w:bidi w:val="0"/>
        <w:spacing w:before="0" w:after="0"/>
        <w:ind w:left="740" w:right="640" w:hanging="0"/>
        <w:jc w:val="center"/>
        <w:rPr>
          <w:rFonts w:ascii="Times New Roman" w:hAnsi="Times New Roman"/>
          <w:sz w:val="22"/>
        </w:rPr>
      </w:pPr>
      <w:r>
        <w:rPr>
          <w:rFonts w:ascii="Times New Roman" w:hAnsi="Times New Roman"/>
          <w:color w:val="262626"/>
          <w:sz w:val="22"/>
        </w:rPr>
        <w:t xml:space="preserve">April </w:t>
      </w:r>
      <w:r>
        <w:rPr>
          <w:rFonts w:ascii="Arial" w:hAnsi="Arial"/>
          <w:color w:val="262626"/>
          <w:sz w:val="22"/>
        </w:rPr>
        <w:t>1</w:t>
      </w:r>
      <w:r>
        <w:rPr>
          <w:rFonts w:ascii="Arial" w:hAnsi="Arial"/>
          <w:b/>
          <w:color w:val="262626"/>
          <w:sz w:val="22"/>
        </w:rPr>
        <w:t>,  </w:t>
      </w:r>
      <w:r>
        <w:rPr>
          <w:rFonts w:ascii="Times New Roman" w:hAnsi="Times New Roman"/>
          <w:color w:val="262626"/>
          <w:sz w:val="22"/>
        </w:rPr>
        <w:t xml:space="preserve">2025 and continuing on the first day of each month thereafter until and including September 1, 2025 (each payment being a </w:t>
      </w:r>
      <w:r>
        <w:rPr>
          <w:rFonts w:ascii="Times New Roman" w:hAnsi="Times New Roman"/>
          <w:b/>
          <w:color w:val="262626"/>
          <w:sz w:val="22"/>
        </w:rPr>
        <w:t>"Payment</w:t>
      </w:r>
      <w:r>
        <w:rPr>
          <w:rFonts w:ascii="Times New Roman" w:hAnsi="Times New Roman"/>
          <w:color w:val="262626"/>
          <w:sz w:val="22"/>
        </w:rPr>
        <w:t> </w:t>
      </w:r>
      <w:r>
        <w:rPr>
          <w:rFonts w:ascii="Times New Roman" w:hAnsi="Times New Roman"/>
          <w:b/>
          <w:color w:val="262626"/>
          <w:sz w:val="22"/>
        </w:rPr>
        <w:t>Date").</w:t>
      </w:r>
      <w:r>
        <w:rPr>
          <w:rFonts w:ascii="Times New Roman" w:hAnsi="Times New Roman"/>
          <w:sz w:val="22"/>
        </w:rPr>
        <w:t xml:space="preserve"> </w:t>
      </w:r>
    </w:p>
    <w:p>
      <w:pPr>
        <w:pStyle w:val="TextBody"/>
        <w:bidi w:val="0"/>
        <w:spacing w:before="12" w:after="0"/>
        <w:ind w:left="740" w:right="64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2410" w:right="1043" w:hanging="0"/>
        <w:jc w:val="left"/>
        <w:rPr>
          <w:rFonts w:ascii="Times New Roman" w:hAnsi="Times New Roman"/>
          <w:sz w:val="24"/>
        </w:rPr>
      </w:pPr>
      <w:r>
        <w:rPr>
          <w:rFonts w:ascii="Times New Roman" w:hAnsi="Times New Roman"/>
          <w:color w:val="262626"/>
          <w:sz w:val="24"/>
        </w:rPr>
        <w:t>(H).A final installment principal in such amount as shall constitute the entire outstanding principal balance of this Note, plus all accrued and unpaid interest as calculated pursuant to Paragraphs 2 and 3 below, and all other sums due under this Note and/or the Mortgage shall be due and payable in full on the Second Extension Maturity Date.</w:t>
      </w:r>
      <w:r>
        <w:rPr>
          <w:rFonts w:ascii="Times New Roman" w:hAnsi="Times New Roman"/>
          <w:sz w:val="24"/>
        </w:rPr>
        <w:t xml:space="preserve"> </w:t>
      </w:r>
    </w:p>
    <w:p>
      <w:pPr>
        <w:pStyle w:val="TextBody"/>
        <w:pBdr/>
        <w:bidi w:val="0"/>
        <w:spacing w:before="9" w:after="0"/>
        <w:ind w:left="740" w:right="640" w:hanging="0"/>
        <w:jc w:val="left"/>
        <w:rPr>
          <w:rFonts w:cs="Times New Roman"/>
          <w:szCs w:val="22"/>
        </w:rPr>
      </w:pPr>
      <w:r>
        <w:rPr>
          <w:rFonts w:cs="Times New Roman"/>
          <w:szCs w:val="22"/>
        </w:rPr>
        <w:t xml:space="preserve">﻿ </w:t>
      </w:r>
    </w:p>
    <w:p>
      <w:pPr>
        <w:pStyle w:val="TextBody"/>
        <w:pBdr/>
        <w:bidi w:val="0"/>
        <w:spacing w:lineRule="auto" w:line="247" w:before="0" w:after="0"/>
        <w:ind w:left="2423" w:right="1032" w:firstLine="4"/>
        <w:jc w:val="both"/>
        <w:rPr>
          <w:rFonts w:ascii="Times New Roman" w:hAnsi="Times New Roman"/>
          <w:sz w:val="22"/>
        </w:rPr>
      </w:pPr>
      <w:r>
        <w:rPr>
          <w:rFonts w:ascii="Times New Roman" w:hAnsi="Times New Roman"/>
          <w:color w:val="262626"/>
          <w:sz w:val="22"/>
        </w:rPr>
        <w:t>Borrower acknowledges and agrees that Borrower shall have no right to extend the maturity date of the loan evidenced hereby (the </w:t>
      </w:r>
      <w:r>
        <w:rPr>
          <w:rFonts w:ascii="Times New Roman" w:hAnsi="Times New Roman"/>
          <w:b/>
          <w:color w:val="262626"/>
          <w:sz w:val="22"/>
        </w:rPr>
        <w:t xml:space="preserve">"Loan") </w:t>
      </w:r>
      <w:r>
        <w:rPr>
          <w:rFonts w:ascii="Times New Roman" w:hAnsi="Times New Roman"/>
          <w:color w:val="262626"/>
          <w:sz w:val="22"/>
        </w:rPr>
        <w:t>beyond the Second Extension Term Maturity Date.</w:t>
      </w:r>
      <w:r>
        <w:rPr>
          <w:rFonts w:ascii="Times New Roman" w:hAnsi="Times New Roman"/>
          <w:sz w:val="22"/>
        </w:rPr>
        <w:t xml:space="preserve"> </w:t>
      </w:r>
    </w:p>
    <w:p>
      <w:pPr>
        <w:pStyle w:val="TextBody"/>
        <w:pBdr/>
        <w:bidi w:val="0"/>
        <w:spacing w:before="15" w:after="0"/>
        <w:ind w:left="740" w:right="640" w:hanging="0"/>
        <w:jc w:val="left"/>
        <w:rPr>
          <w:rFonts w:cs="Times New Roman"/>
          <w:szCs w:val="22"/>
        </w:rPr>
      </w:pPr>
      <w:r>
        <w:rPr>
          <w:rFonts w:cs="Times New Roman"/>
          <w:szCs w:val="22"/>
        </w:rPr>
        <w:t xml:space="preserve">﻿ </w:t>
      </w:r>
    </w:p>
    <w:p>
      <w:pPr>
        <w:pStyle w:val="TextBody"/>
        <w:pBdr/>
        <w:bidi w:val="0"/>
        <w:spacing w:lineRule="auto" w:line="247" w:before="1" w:after="0"/>
        <w:ind w:left="2409" w:right="1029" w:firstLine="11"/>
        <w:jc w:val="both"/>
        <w:rPr>
          <w:rFonts w:ascii="Times New Roman" w:hAnsi="Times New Roman"/>
          <w:sz w:val="22"/>
        </w:rPr>
      </w:pPr>
      <w:r>
        <w:rPr>
          <w:rFonts w:ascii="Times New Roman" w:hAnsi="Times New Roman"/>
          <w:color w:val="262626"/>
          <w:sz w:val="22"/>
        </w:rPr>
        <w:t>The unpaid principal balance shall continue to bear interest after the Maturity Date or, in the event that the term is extended for the First Extension Term, after the First Extension Term Maturity Date, or, in the event that the term is extended for the Second Extension Term, after the Second Extension Term Maturity Date, as applicable, at the Default Interest Rate set forth in this Note until and including the date on which the unpaid principal balance and all interest, fees and other charges due under the Loan Documents are paid in full.</w:t>
      </w:r>
      <w:r>
        <w:rPr>
          <w:rFonts w:ascii="Times New Roman" w:hAnsi="Times New Roman"/>
          <w:sz w:val="22"/>
        </w:rPr>
        <w:t xml:space="preserve"> </w:t>
      </w:r>
    </w:p>
    <w:p>
      <w:pPr>
        <w:pStyle w:val="TextBody"/>
        <w:pBdr/>
        <w:bidi w:val="0"/>
        <w:spacing w:before="12" w:after="0"/>
        <w:ind w:left="740" w:right="640" w:hanging="0"/>
        <w:jc w:val="left"/>
        <w:rPr>
          <w:rFonts w:cs="Times New Roman"/>
          <w:szCs w:val="22"/>
        </w:rPr>
      </w:pPr>
      <w:r>
        <w:rPr>
          <w:rFonts w:cs="Times New Roman"/>
          <w:szCs w:val="22"/>
        </w:rPr>
        <w:t xml:space="preserve">﻿ </w:t>
      </w:r>
    </w:p>
    <w:p>
      <w:pPr>
        <w:pStyle w:val="TextBody"/>
        <w:bidi w:val="0"/>
        <w:spacing w:before="0" w:after="0"/>
        <w:ind w:left="3305" w:right="640" w:hanging="0"/>
        <w:jc w:val="left"/>
        <w:rPr>
          <w:rFonts w:ascii="Times New Roman" w:hAnsi="Times New Roman"/>
          <w:sz w:val="22"/>
        </w:rPr>
      </w:pPr>
      <w:r>
        <w:rPr>
          <w:rFonts w:ascii="Times New Roman" w:hAnsi="Times New Roman"/>
          <w:color w:val="262626"/>
          <w:sz w:val="23"/>
        </w:rPr>
        <w:t>(b)The</w:t>
      </w:r>
      <w:r>
        <w:rPr>
          <w:rFonts w:ascii="Times New Roman" w:hAnsi="Times New Roman"/>
          <w:color w:val="262626"/>
          <w:sz w:val="22"/>
        </w:rPr>
        <w:t> </w:t>
      </w:r>
      <w:r>
        <w:rPr>
          <w:rFonts w:ascii="Times New Roman" w:hAnsi="Times New Roman"/>
          <w:color w:val="262626"/>
          <w:sz w:val="23"/>
        </w:rPr>
        <w:t>first</w:t>
      </w:r>
      <w:r>
        <w:rPr>
          <w:rFonts w:ascii="Times New Roman" w:hAnsi="Times New Roman"/>
          <w:color w:val="262626"/>
          <w:sz w:val="22"/>
        </w:rPr>
        <w:t> </w:t>
      </w:r>
      <w:r>
        <w:rPr>
          <w:rFonts w:ascii="Times New Roman" w:hAnsi="Times New Roman"/>
          <w:color w:val="262626"/>
          <w:sz w:val="23"/>
        </w:rPr>
        <w:t>paragraph</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Section</w:t>
      </w:r>
      <w:r>
        <w:rPr>
          <w:rFonts w:ascii="Times New Roman" w:hAnsi="Times New Roman"/>
          <w:color w:val="262626"/>
          <w:sz w:val="22"/>
        </w:rPr>
        <w:t> </w:t>
      </w:r>
      <w:r>
        <w:rPr>
          <w:rFonts w:ascii="Times New Roman" w:hAnsi="Times New Roman"/>
          <w:color w:val="262626"/>
          <w:sz w:val="23"/>
        </w:rPr>
        <w:t>2</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Note</w:t>
      </w:r>
      <w:r>
        <w:rPr>
          <w:rFonts w:ascii="Times New Roman" w:hAnsi="Times New Roman"/>
          <w:color w:val="262626"/>
          <w:sz w:val="22"/>
        </w:rPr>
        <w:t> </w:t>
      </w:r>
      <w:r>
        <w:rPr>
          <w:rFonts w:ascii="Times New Roman" w:hAnsi="Times New Roman"/>
          <w:color w:val="262626"/>
          <w:sz w:val="23"/>
        </w:rPr>
        <w:t>is</w:t>
      </w:r>
      <w:r>
        <w:rPr>
          <w:rFonts w:ascii="Times New Roman" w:hAnsi="Times New Roman"/>
          <w:color w:val="262626"/>
          <w:sz w:val="22"/>
        </w:rPr>
        <w:t> </w:t>
      </w:r>
      <w:r>
        <w:rPr>
          <w:rFonts w:ascii="Times New Roman" w:hAnsi="Times New Roman"/>
          <w:color w:val="262626"/>
          <w:sz w:val="23"/>
        </w:rPr>
        <w:t>hereby</w:t>
      </w:r>
      <w:r>
        <w:rPr>
          <w:rFonts w:ascii="Times New Roman" w:hAnsi="Times New Roman"/>
          <w:color w:val="262626"/>
          <w:sz w:val="22"/>
        </w:rPr>
        <w:t> </w:t>
      </w:r>
      <w:r>
        <w:rPr>
          <w:rFonts w:ascii="Times New Roman" w:hAnsi="Times New Roman"/>
          <w:color w:val="262626"/>
          <w:sz w:val="23"/>
        </w:rPr>
        <w:t>deleted</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replaced</w:t>
      </w:r>
      <w:r>
        <w:rPr>
          <w:rFonts w:ascii="Times New Roman" w:hAnsi="Times New Roman"/>
          <w:color w:val="262626"/>
          <w:sz w:val="22"/>
        </w:rPr>
        <w:t> </w:t>
      </w:r>
      <w:r>
        <w:rPr>
          <w:rFonts w:ascii="Times New Roman" w:hAnsi="Times New Roman"/>
          <w:color w:val="262626"/>
          <w:sz w:val="23"/>
        </w:rPr>
        <w:t>as</w:t>
      </w:r>
      <w:r>
        <w:rPr>
          <w:rFonts w:ascii="Times New Roman" w:hAnsi="Times New Roman"/>
          <w:sz w:val="22"/>
        </w:rPr>
        <w:t xml:space="preserve"> </w:t>
      </w:r>
    </w:p>
    <w:p>
      <w:pPr>
        <w:pStyle w:val="TextBody"/>
        <w:pBdr/>
        <w:bidi w:val="0"/>
        <w:spacing w:before="9" w:after="0"/>
        <w:ind w:left="1149" w:right="640" w:hanging="0"/>
        <w:jc w:val="left"/>
        <w:rPr>
          <w:rFonts w:ascii="Times New Roman" w:hAnsi="Times New Roman"/>
          <w:sz w:val="22"/>
        </w:rPr>
      </w:pPr>
      <w:r>
        <w:rPr>
          <w:rFonts w:ascii="Times New Roman" w:hAnsi="Times New Roman"/>
          <w:color w:val="262626"/>
          <w:sz w:val="22"/>
        </w:rPr>
        <w:t>follows:</w:t>
      </w:r>
      <w:r>
        <w:rPr>
          <w:rFonts w:ascii="Times New Roman" w:hAnsi="Times New Roman"/>
          <w:sz w:val="22"/>
        </w:rPr>
        <w:t xml:space="preserve"> </w:t>
      </w:r>
    </w:p>
    <w:p>
      <w:pPr>
        <w:pStyle w:val="TextBody"/>
        <w:pBdr/>
        <w:bidi w:val="0"/>
        <w:spacing w:lineRule="auto" w:line="247" w:before="0" w:after="0"/>
        <w:ind w:left="3292" w:right="1039" w:firstLine="13"/>
        <w:jc w:val="both"/>
        <w:rPr>
          <w:rFonts w:ascii="Times New Roman" w:hAnsi="Times New Roman"/>
          <w:sz w:val="22"/>
        </w:rPr>
      </w:pPr>
      <w:r>
        <w:rPr>
          <w:rFonts w:ascii="Times New Roman" w:hAnsi="Times New Roman"/>
          <w:color w:val="262626"/>
          <w:sz w:val="22"/>
        </w:rPr>
        <w:t>The annual rate of interest payable under this Note </w:t>
      </w:r>
      <w:r>
        <w:rPr>
          <w:rFonts w:ascii="Times New Roman" w:hAnsi="Times New Roman"/>
          <w:b/>
          <w:color w:val="262626"/>
          <w:sz w:val="22"/>
        </w:rPr>
        <w:t>("Interest</w:t>
      </w:r>
      <w:r>
        <w:rPr>
          <w:rFonts w:ascii="Times New Roman" w:hAnsi="Times New Roman"/>
          <w:color w:val="262626"/>
          <w:sz w:val="22"/>
        </w:rPr>
        <w:t> </w:t>
      </w:r>
      <w:r>
        <w:rPr>
          <w:rFonts w:ascii="Times New Roman" w:hAnsi="Times New Roman"/>
          <w:b/>
          <w:color w:val="262626"/>
          <w:sz w:val="22"/>
        </w:rPr>
        <w:t>Rate")</w:t>
      </w:r>
      <w:r>
        <w:rPr>
          <w:rFonts w:ascii="Times New Roman" w:hAnsi="Times New Roman"/>
          <w:color w:val="262626"/>
          <w:sz w:val="22"/>
        </w:rPr>
        <w:t> for the period commencing on and including the date hereof through and including the First Extension Maturity Date and/or, if applicable, the Second Extension Maturity Date, shall be calculated at a floating rate equal at all times to five hundred (500) basis points (5.00%) above the SOFR Loan Rate (as defined below), as such rate may change from time to time, adjusted daily, provided that at no time during the First Extension Term and/or Second Extension Term, as applicable, shall the rate of Interest be less than seven and one half of one percent (7.50%) per annum, and provided further, that the rate of Interest may be increased to the Default Interest Rate in accordance with the terms and provisions of the Loan Documents.</w:t>
      </w:r>
      <w:r>
        <w:rPr>
          <w:rFonts w:ascii="Times New Roman" w:hAnsi="Times New Roman"/>
          <w:sz w:val="22"/>
        </w:rPr>
        <w:t xml:space="preserve"> </w:t>
      </w:r>
    </w:p>
    <w:p>
      <w:pPr>
        <w:pStyle w:val="TextBody"/>
        <w:pBdr/>
        <w:bidi w:val="0"/>
        <w:spacing w:before="12" w:after="0"/>
        <w:ind w:left="740" w:right="640" w:hanging="0"/>
        <w:jc w:val="left"/>
        <w:rPr>
          <w:rFonts w:cs="Times New Roman"/>
          <w:szCs w:val="22"/>
        </w:rPr>
      </w:pPr>
      <w:r>
        <w:rPr>
          <w:rFonts w:cs="Times New Roman"/>
          <w:szCs w:val="22"/>
        </w:rPr>
        <w:t xml:space="preserve">﻿ </w:t>
      </w:r>
    </w:p>
    <w:p>
      <w:pPr>
        <w:pStyle w:val="TextBody"/>
        <w:bidi w:val="0"/>
        <w:spacing w:lineRule="auto" w:line="247" w:before="1" w:after="0"/>
        <w:ind w:left="1136" w:right="1052" w:hanging="0"/>
        <w:jc w:val="left"/>
        <w:rPr>
          <w:rFonts w:ascii="Times New Roman" w:hAnsi="Times New Roman"/>
          <w:sz w:val="22"/>
        </w:rPr>
      </w:pPr>
      <w:r>
        <w:rPr>
          <w:rFonts w:ascii="Times New Roman" w:hAnsi="Times New Roman"/>
          <w:color w:val="262626"/>
          <w:sz w:val="23"/>
        </w:rPr>
        <w:t>(c)The Bank's address as set forth in the Note and the other Loan Documents is hereby deleted and replaced as follows: 70 Speedwell Avenue, Morristown, New Jersey 07960.</w:t>
      </w:r>
      <w:r>
        <w:rPr>
          <w:rFonts w:ascii="Times New Roman" w:hAnsi="Times New Roman"/>
          <w:color w:val="262626"/>
          <w:sz w:val="22"/>
        </w:rPr>
        <w:t> </w:t>
      </w:r>
      <w:r>
        <w:rPr>
          <w:rFonts w:ascii="Times New Roman" w:hAnsi="Times New Roman"/>
          <w:color w:val="262626"/>
          <w:sz w:val="23"/>
        </w:rPr>
        <w:t>Borrower's and Guarantor's addresses as</w:t>
      </w:r>
      <w:r>
        <w:rPr>
          <w:rFonts w:ascii="Times New Roman" w:hAnsi="Times New Roman"/>
          <w:color w:val="262626"/>
          <w:sz w:val="22"/>
        </w:rPr>
        <w:t> </w:t>
      </w:r>
      <w:r>
        <w:rPr>
          <w:rFonts w:ascii="Times New Roman" w:hAnsi="Times New Roman"/>
          <w:color w:val="262626"/>
          <w:sz w:val="23"/>
        </w:rPr>
        <w:t>set</w:t>
      </w:r>
      <w:r>
        <w:rPr>
          <w:rFonts w:ascii="Times New Roman" w:hAnsi="Times New Roman"/>
          <w:color w:val="262626"/>
          <w:sz w:val="22"/>
        </w:rPr>
        <w:t> </w:t>
      </w:r>
      <w:r>
        <w:rPr>
          <w:rFonts w:ascii="Times New Roman" w:hAnsi="Times New Roman"/>
          <w:color w:val="262626"/>
          <w:sz w:val="23"/>
        </w:rPr>
        <w:t>forth in</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Note</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other Loan</w:t>
      </w:r>
      <w:r>
        <w:rPr>
          <w:rFonts w:ascii="Times New Roman" w:hAnsi="Times New Roman"/>
          <w:color w:val="262626"/>
          <w:sz w:val="22"/>
        </w:rPr>
        <w:t> </w:t>
      </w:r>
      <w:r>
        <w:rPr>
          <w:rFonts w:ascii="Times New Roman" w:hAnsi="Times New Roman"/>
          <w:color w:val="262626"/>
          <w:sz w:val="23"/>
        </w:rPr>
        <w:t>Documents are</w:t>
      </w:r>
      <w:r>
        <w:rPr>
          <w:rFonts w:ascii="Times New Roman" w:hAnsi="Times New Roman"/>
          <w:color w:val="262626"/>
          <w:sz w:val="22"/>
        </w:rPr>
        <w:t> </w:t>
      </w:r>
      <w:r>
        <w:rPr>
          <w:rFonts w:ascii="Times New Roman" w:hAnsi="Times New Roman"/>
          <w:color w:val="262626"/>
          <w:sz w:val="23"/>
        </w:rPr>
        <w:t>hereby deleted and</w:t>
      </w:r>
      <w:r>
        <w:rPr>
          <w:rFonts w:ascii="Times New Roman" w:hAnsi="Times New Roman"/>
          <w:color w:val="262626"/>
          <w:sz w:val="22"/>
        </w:rPr>
        <w:t> </w:t>
      </w:r>
      <w:r>
        <w:rPr>
          <w:rFonts w:ascii="Times New Roman" w:hAnsi="Times New Roman"/>
          <w:color w:val="262626"/>
          <w:sz w:val="23"/>
        </w:rPr>
        <w:t>replaced as follows:</w:t>
      </w:r>
      <w:r>
        <w:rPr>
          <w:rFonts w:ascii="Times New Roman" w:hAnsi="Times New Roman"/>
          <w:color w:val="262626"/>
          <w:sz w:val="22"/>
        </w:rPr>
        <w:t> </w:t>
      </w:r>
      <w:r>
        <w:rPr>
          <w:rFonts w:ascii="Times New Roman" w:hAnsi="Times New Roman"/>
          <w:color w:val="262626"/>
          <w:sz w:val="23"/>
        </w:rPr>
        <w:t>189 Second</w:t>
      </w:r>
      <w:r>
        <w:rPr>
          <w:rFonts w:ascii="Times New Roman" w:hAnsi="Times New Roman"/>
          <w:color w:val="262626"/>
          <w:sz w:val="22"/>
        </w:rPr>
        <w:t> </w:t>
      </w:r>
      <w:r>
        <w:rPr>
          <w:rFonts w:ascii="Times New Roman" w:hAnsi="Times New Roman"/>
          <w:color w:val="262626"/>
          <w:sz w:val="23"/>
        </w:rPr>
        <w:t>Avenue, Suite 2S, New York, New York 10003.</w:t>
      </w:r>
      <w:r>
        <w:rPr>
          <w:rFonts w:ascii="Times New Roman" w:hAnsi="Times New Roman"/>
          <w:sz w:val="22"/>
        </w:rPr>
        <w:t xml:space="preserve"> </w:t>
      </w:r>
    </w:p>
    <w:p>
      <w:pPr>
        <w:pStyle w:val="TextBody"/>
        <w:bidi w:val="0"/>
        <w:spacing w:before="14" w:after="0"/>
        <w:ind w:left="740" w:right="640" w:hanging="0"/>
        <w:jc w:val="left"/>
        <w:rPr>
          <w:rFonts w:cs="Times New Roman"/>
          <w:szCs w:val="22"/>
        </w:rPr>
      </w:pPr>
      <w:r>
        <w:rPr>
          <w:rFonts w:cs="Times New Roman"/>
          <w:szCs w:val="22"/>
        </w:rPr>
        <w:t xml:space="preserve">﻿ </w:t>
      </w:r>
    </w:p>
    <w:p>
      <w:pPr>
        <w:pStyle w:val="TextBody"/>
        <w:bidi w:val="0"/>
        <w:spacing w:lineRule="auto" w:line="252" w:before="0" w:after="0"/>
        <w:ind w:left="1128" w:right="1054" w:hanging="0"/>
        <w:jc w:val="left"/>
        <w:rPr>
          <w:rFonts w:ascii="Times New Roman" w:hAnsi="Times New Roman"/>
          <w:sz w:val="22"/>
        </w:rPr>
      </w:pPr>
      <w:r>
        <w:rPr>
          <w:rFonts w:ascii="Times New Roman" w:hAnsi="Times New Roman"/>
          <w:color w:val="262626"/>
          <w:sz w:val="23"/>
        </w:rPr>
        <w:t>(d)As a condition to the effectiveness of this Agreement, Borrower shall, simultaneously with the execution and delivery of this Agreement to Bank:</w:t>
      </w:r>
      <w:r>
        <w:rPr>
          <w:rFonts w:ascii="Times New Roman" w:hAnsi="Times New Roman"/>
          <w:sz w:val="22"/>
        </w:rPr>
        <w:t xml:space="preserve"> </w:t>
      </w:r>
    </w:p>
    <w:p>
      <w:pPr>
        <w:pStyle w:val="TextBody"/>
        <w:bidi w:val="0"/>
        <w:spacing w:before="12" w:after="0"/>
        <w:ind w:left="740" w:right="640" w:hanging="0"/>
        <w:jc w:val="left"/>
        <w:rPr>
          <w:rFonts w:cs="Times New Roman"/>
          <w:szCs w:val="22"/>
        </w:rPr>
      </w:pPr>
      <w:r>
        <w:rPr>
          <w:rFonts w:cs="Times New Roman"/>
          <w:szCs w:val="22"/>
        </w:rPr>
        <w:t xml:space="preserve">﻿ </w:t>
      </w:r>
    </w:p>
    <w:p>
      <w:pPr>
        <w:pStyle w:val="TextBody"/>
        <w:bidi w:val="0"/>
        <w:spacing w:before="0" w:after="0"/>
        <w:ind w:left="4010" w:right="640" w:hanging="0"/>
        <w:jc w:val="left"/>
        <w:rPr>
          <w:rFonts w:ascii="Times New Roman" w:hAnsi="Times New Roman"/>
          <w:sz w:val="22"/>
        </w:rPr>
      </w:pPr>
      <w:r>
        <w:rPr>
          <w:rFonts w:ascii="Times New Roman" w:hAnsi="Times New Roman"/>
          <w:sz w:val="22"/>
        </w:rPr>
        <w:t>(i)</w:t>
      </w:r>
      <w:r>
        <w:rPr>
          <w:rFonts w:ascii="Times New Roman" w:hAnsi="Times New Roman"/>
          <w:color w:val="262626"/>
          <w:sz w:val="23"/>
        </w:rPr>
        <w:t>pay to Bank the October 1, 2024 monthly payment due pursuant to the terms of the Note and the terms hereof;</w:t>
      </w:r>
      <w:r>
        <w:rPr>
          <w:rFonts w:ascii="Times New Roman" w:hAnsi="Times New Roman"/>
          <w:sz w:val="22"/>
        </w:rPr>
        <w:t xml:space="preserve"> </w:t>
      </w:r>
    </w:p>
    <w:p>
      <w:pPr>
        <w:pStyle w:val="TextBody"/>
        <w:bidi w:val="0"/>
        <w:spacing w:before="12" w:after="0"/>
        <w:ind w:left="740" w:right="640" w:hanging="0"/>
        <w:jc w:val="left"/>
        <w:rPr>
          <w:rFonts w:cs="Times New Roman"/>
          <w:szCs w:val="22"/>
        </w:rPr>
      </w:pPr>
      <w:r>
        <w:rPr>
          <w:rFonts w:cs="Times New Roman"/>
          <w:szCs w:val="22"/>
        </w:rPr>
        <w:t xml:space="preserve">﻿ </w:t>
      </w:r>
    </w:p>
    <w:p>
      <w:pPr>
        <w:pStyle w:val="TextBody"/>
        <w:bidi w:val="0"/>
        <w:spacing w:before="0" w:after="0"/>
        <w:ind w:left="4010" w:right="640" w:hanging="0"/>
        <w:jc w:val="left"/>
        <w:rPr>
          <w:rFonts w:ascii="Times New Roman" w:hAnsi="Times New Roman"/>
          <w:sz w:val="22"/>
        </w:rPr>
      </w:pPr>
      <w:r>
        <w:rPr>
          <w:rFonts w:ascii="Times New Roman" w:hAnsi="Times New Roman"/>
          <w:color w:val="262626"/>
          <w:sz w:val="23"/>
        </w:rPr>
        <w:t>(ii)pay</w:t>
      </w:r>
      <w:r>
        <w:rPr>
          <w:rFonts w:ascii="Times New Roman" w:hAnsi="Times New Roman"/>
          <w:color w:val="262626"/>
          <w:sz w:val="22"/>
        </w:rPr>
        <w:t> </w:t>
      </w:r>
      <w:r>
        <w:rPr>
          <w:rFonts w:ascii="Times New Roman" w:hAnsi="Times New Roman"/>
          <w:color w:val="262626"/>
          <w:sz w:val="23"/>
        </w:rPr>
        <w:t>to</w:t>
      </w:r>
      <w:r>
        <w:rPr>
          <w:rFonts w:ascii="Times New Roman" w:hAnsi="Times New Roman"/>
          <w:color w:val="262626"/>
          <w:sz w:val="22"/>
        </w:rPr>
        <w:t> </w:t>
      </w:r>
      <w:r>
        <w:rPr>
          <w:rFonts w:ascii="Times New Roman" w:hAnsi="Times New Roman"/>
          <w:color w:val="262626"/>
          <w:sz w:val="23"/>
        </w:rPr>
        <w:t>Bank</w:t>
      </w:r>
      <w:r>
        <w:rPr>
          <w:rFonts w:ascii="Times New Roman" w:hAnsi="Times New Roman"/>
          <w:color w:val="262626"/>
          <w:sz w:val="22"/>
        </w:rPr>
        <w:t> </w:t>
      </w:r>
      <w:r>
        <w:rPr>
          <w:rFonts w:ascii="Times New Roman" w:hAnsi="Times New Roman"/>
          <w:color w:val="262626"/>
          <w:sz w:val="23"/>
        </w:rPr>
        <w:t>a</w:t>
      </w:r>
      <w:r>
        <w:rPr>
          <w:rFonts w:ascii="Times New Roman" w:hAnsi="Times New Roman"/>
          <w:color w:val="262626"/>
          <w:sz w:val="22"/>
        </w:rPr>
        <w:t> </w:t>
      </w:r>
      <w:r>
        <w:rPr>
          <w:rFonts w:ascii="Times New Roman" w:hAnsi="Times New Roman"/>
          <w:color w:val="262626"/>
          <w:sz w:val="23"/>
        </w:rPr>
        <w:t>non-refundable</w:t>
      </w:r>
      <w:r>
        <w:rPr>
          <w:rFonts w:ascii="Times New Roman" w:hAnsi="Times New Roman"/>
          <w:color w:val="262626"/>
          <w:sz w:val="22"/>
        </w:rPr>
        <w:t> </w:t>
      </w:r>
      <w:r>
        <w:rPr>
          <w:rFonts w:ascii="Times New Roman" w:hAnsi="Times New Roman"/>
          <w:color w:val="262626"/>
          <w:sz w:val="23"/>
        </w:rPr>
        <w:t>extension</w:t>
      </w:r>
      <w:r>
        <w:rPr>
          <w:rFonts w:ascii="Times New Roman" w:hAnsi="Times New Roman"/>
          <w:color w:val="262626"/>
          <w:sz w:val="22"/>
        </w:rPr>
        <w:t> </w:t>
      </w:r>
      <w:r>
        <w:rPr>
          <w:rFonts w:ascii="Times New Roman" w:hAnsi="Times New Roman"/>
          <w:color w:val="262626"/>
          <w:sz w:val="23"/>
        </w:rPr>
        <w:t>fee</w:t>
      </w:r>
      <w:r>
        <w:rPr>
          <w:rFonts w:ascii="Times New Roman" w:hAnsi="Times New Roman"/>
          <w:color w:val="262626"/>
          <w:sz w:val="22"/>
        </w:rPr>
        <w:t> </w:t>
      </w:r>
      <w:r>
        <w:rPr>
          <w:rFonts w:ascii="Times New Roman" w:hAnsi="Times New Roman"/>
          <w:color w:val="262626"/>
          <w:sz w:val="23"/>
        </w:rPr>
        <w:t>in</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amount</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$105,000.00;</w:t>
      </w:r>
      <w:r>
        <w:rPr>
          <w:rFonts w:ascii="Times New Roman" w:hAnsi="Times New Roman"/>
          <w:sz w:val="22"/>
        </w:rPr>
        <w:t xml:space="preserve"> </w:t>
      </w:r>
    </w:p>
    <w:p>
      <w:pPr>
        <w:pStyle w:val="TextBody"/>
        <w:bidi w:val="0"/>
        <w:spacing w:before="0" w:after="0"/>
        <w:ind w:left="740" w:right="640" w:hanging="0"/>
        <w:jc w:val="center"/>
        <w:rPr>
          <w:rFonts w:ascii="Times New Roman" w:hAnsi="Times New Roman"/>
          <w:sz w:val="24"/>
        </w:rPr>
      </w:pPr>
      <w:r>
        <w:rPr>
          <w:rFonts w:ascii="Times New Roman" w:hAnsi="Times New Roman"/>
          <w:color w:val="262626"/>
          <w:sz w:val="24"/>
        </w:rPr>
        <w:t>3</w:t>
      </w:r>
      <w:r>
        <w:rPr>
          <w:rFonts w:ascii="Times New Roman" w:hAnsi="Times New Roman"/>
          <w:sz w:val="24"/>
        </w:rPr>
        <w:t xml:space="preserve"> </w:t>
      </w:r>
    </w:p>
    <w:p>
      <w:pPr>
        <w:pStyle w:val="HorizontalLine"/>
        <w:pBdr>
          <w:bottom w:val="double" w:sz="6" w:space="0" w:color="808080"/>
        </w:pBdr>
        <w:bidi w:val="0"/>
        <w:ind w:left="740" w:right="640" w:hanging="0"/>
        <w:jc w:val="left"/>
        <w:rPr/>
      </w:pPr>
      <w:r>
        <w:rPr/>
      </w:r>
    </w:p>
    <w:p>
      <w:pPr>
        <w:pStyle w:val="TextBody"/>
        <w:bidi w:val="0"/>
        <w:ind w:left="740" w:right="640" w:hanging="0"/>
        <w:jc w:val="left"/>
        <w:rPr/>
      </w:pPr>
      <w:r>
        <w:rPr/>
        <w:t> </w:t>
      </w:r>
      <w:r>
        <w:br w:type="page"/>
      </w:r>
    </w:p>
    <w:p>
      <w:pPr>
        <w:pStyle w:val="TextBody"/>
        <w:bidi w:val="0"/>
        <w:spacing w:before="0" w:after="0"/>
        <w:ind w:left="4010" w:right="640" w:hanging="0"/>
        <w:jc w:val="left"/>
        <w:rPr>
          <w:rFonts w:ascii="Times New Roman" w:hAnsi="Times New Roman"/>
          <w:sz w:val="22"/>
        </w:rPr>
      </w:pPr>
      <w:r>
        <w:rPr>
          <w:rFonts w:ascii="Times New Roman" w:hAnsi="Times New Roman"/>
          <w:color w:val="262626"/>
          <w:sz w:val="23"/>
        </w:rPr>
        <w:t>(iii)deposit with Bank the sum of $500,000.00, which shall be held by Bank in an interest-bearing account for the benefit of Borrower together, in the same account, with the funds in the amount of $1,064,750.00 currently held by Bank (collectively, the "Collateral Funds"). The Collateral Funds shall be held by Bank for the term of the Loan and shall be deemed additional collateral for all sums due and owing to Bank under the Loan. Upon the indefeasible payment in full of the entire indebtedness evidenced by the Note, the Collateral Funds (including any interest accrued thereon), at Borrower's option and upon prior written notice to Bank, shall be remitted to Borrower, or credited at payoff, subject to the prepayment provisions in accordance with the terms of the Note. Upon the occurrence and during the continuance of an Event of Default, Bank may apply any Collateral Funds to the payment of the following items in any order in its sole discretion: (i) any out-of-pocket costs of collection payable pursuant to the Mortgage, the Note or the other Loan Documents, including without limitation protective advances made by Bank pursuant to the terms of the Loan Documents; (ii) any unpaid costs or balances of advances (excluding the original advance of the principal) made by Bank in connection with the Loan Documents and to any other amounts which may be overdue on account of any of the several terms, provisions, conditions or covenants contained in the Loan Documents; (iii) late charges and any other fees or charges due under the Note or the other Loan Documents, if any; (iv) interest then due and payable under the Note or the other Loan Documents (at the Default Interest Rate, if applicable); and (iv) reduction of the principal balance of the Note;</w:t>
      </w:r>
      <w:r>
        <w:rPr>
          <w:rFonts w:ascii="Times New Roman" w:hAnsi="Times New Roman"/>
          <w:sz w:val="22"/>
        </w:rPr>
        <w:t xml:space="preserve"> </w:t>
      </w:r>
    </w:p>
    <w:p>
      <w:pPr>
        <w:pStyle w:val="TextBody"/>
        <w:bidi w:val="0"/>
        <w:spacing w:before="2" w:after="0"/>
        <w:ind w:left="740" w:right="640" w:hanging="0"/>
        <w:jc w:val="left"/>
        <w:rPr>
          <w:rFonts w:cs="Times New Roman"/>
          <w:szCs w:val="24"/>
        </w:rPr>
      </w:pPr>
      <w:r>
        <w:rPr>
          <w:rFonts w:cs="Times New Roman"/>
          <w:szCs w:val="24"/>
        </w:rPr>
        <w:t xml:space="preserve">﻿ </w:t>
      </w:r>
    </w:p>
    <w:p>
      <w:pPr>
        <w:pStyle w:val="TextBody"/>
        <w:bidi w:val="0"/>
        <w:spacing w:before="0" w:after="0"/>
        <w:ind w:left="4058" w:right="640" w:hanging="0"/>
        <w:jc w:val="left"/>
        <w:rPr>
          <w:rFonts w:ascii="Times New Roman" w:hAnsi="Times New Roman"/>
          <w:sz w:val="24"/>
        </w:rPr>
      </w:pPr>
      <w:r>
        <w:rPr>
          <w:rFonts w:ascii="Times New Roman" w:hAnsi="Times New Roman"/>
          <w:color w:val="262626"/>
          <w:sz w:val="24"/>
        </w:rPr>
        <w:t>(iv)pay to Bank an appraisal fee in the amount of $4,845.00; and</w:t>
      </w:r>
      <w:r>
        <w:rPr>
          <w:rFonts w:ascii="Times New Roman" w:hAnsi="Times New Roman"/>
          <w:sz w:val="24"/>
        </w:rPr>
        <w:t xml:space="preserve"> </w:t>
      </w:r>
    </w:p>
    <w:p>
      <w:pPr>
        <w:pStyle w:val="TextBody"/>
        <w:bidi w:val="0"/>
        <w:spacing w:before="3" w:after="0"/>
        <w:ind w:left="740" w:right="640" w:hanging="0"/>
        <w:jc w:val="left"/>
        <w:rPr>
          <w:rFonts w:cs="Times New Roman"/>
          <w:szCs w:val="24"/>
        </w:rPr>
      </w:pPr>
      <w:r>
        <w:rPr>
          <w:rFonts w:cs="Times New Roman"/>
          <w:szCs w:val="24"/>
        </w:rPr>
        <w:t xml:space="preserve">﻿ </w:t>
      </w:r>
    </w:p>
    <w:p>
      <w:pPr>
        <w:pStyle w:val="TextBody"/>
        <w:bidi w:val="0"/>
        <w:spacing w:before="0" w:after="0"/>
        <w:ind w:left="4058" w:right="640" w:hanging="0"/>
        <w:jc w:val="left"/>
        <w:rPr>
          <w:rFonts w:ascii="Times New Roman" w:hAnsi="Times New Roman"/>
          <w:sz w:val="24"/>
        </w:rPr>
      </w:pPr>
      <w:r>
        <w:rPr>
          <w:rFonts w:ascii="Times New Roman" w:hAnsi="Times New Roman"/>
          <w:color w:val="262626"/>
          <w:sz w:val="24"/>
        </w:rPr>
        <w:t>(v)pay to Bank's counsel a legal fee in the amount of $4,500.00 and pay to Bank any other fees, costs and expenses incurred by Bank in connection with the modification and extension of the Loan.</w:t>
      </w:r>
      <w:r>
        <w:rPr>
          <w:rFonts w:ascii="Times New Roman" w:hAnsi="Times New Roman"/>
          <w:sz w:val="24"/>
        </w:rPr>
        <w:t xml:space="preserve"> </w:t>
      </w:r>
    </w:p>
    <w:p>
      <w:pPr>
        <w:pStyle w:val="TextBody"/>
        <w:bidi w:val="0"/>
        <w:spacing w:before="2" w:after="0"/>
        <w:ind w:left="740" w:right="640" w:hanging="0"/>
        <w:jc w:val="left"/>
        <w:rPr>
          <w:rFonts w:cs="Times New Roman"/>
          <w:szCs w:val="24"/>
        </w:rPr>
      </w:pPr>
      <w:r>
        <w:rPr>
          <w:rFonts w:cs="Times New Roman"/>
          <w:szCs w:val="24"/>
        </w:rPr>
        <w:t xml:space="preserve">﻿ </w:t>
      </w:r>
    </w:p>
    <w:p>
      <w:pPr>
        <w:pStyle w:val="TextBody"/>
        <w:bidi w:val="0"/>
        <w:spacing w:before="0" w:after="0"/>
        <w:ind w:left="1820" w:right="640" w:hanging="0"/>
        <w:jc w:val="left"/>
        <w:rPr>
          <w:rFonts w:ascii="Times New Roman" w:hAnsi="Times New Roman"/>
          <w:sz w:val="24"/>
        </w:rPr>
      </w:pPr>
      <w:r>
        <w:rPr>
          <w:rFonts w:ascii="Times New Roman" w:hAnsi="Times New Roman"/>
          <w:color w:val="262626"/>
          <w:sz w:val="24"/>
        </w:rPr>
        <w:t>5.Warranties and Representations. Borrower affirms and represents and warrants to Bank that:</w:t>
      </w:r>
      <w:r>
        <w:rPr>
          <w:rFonts w:ascii="Times New Roman" w:hAnsi="Times New Roman"/>
          <w:sz w:val="24"/>
        </w:rPr>
        <w:t xml:space="preserve"> </w:t>
      </w:r>
    </w:p>
    <w:p>
      <w:pPr>
        <w:pStyle w:val="TextBody"/>
        <w:bidi w:val="0"/>
        <w:spacing w:before="1" w:after="0"/>
        <w:ind w:left="740" w:right="640" w:hanging="0"/>
        <w:jc w:val="left"/>
        <w:rPr>
          <w:rFonts w:cs="Times New Roman"/>
          <w:szCs w:val="24"/>
        </w:rPr>
      </w:pPr>
      <w:r>
        <w:rPr>
          <w:rFonts w:cs="Times New Roman"/>
          <w:szCs w:val="24"/>
        </w:rPr>
        <w:t xml:space="preserve">﻿ </w:t>
      </w:r>
    </w:p>
    <w:p>
      <w:pPr>
        <w:pStyle w:val="TextBody"/>
        <w:bidi w:val="0"/>
        <w:spacing w:lineRule="auto" w:line="235" w:before="250" w:after="0"/>
        <w:ind w:left="1151" w:right="1031" w:hanging="0"/>
        <w:jc w:val="left"/>
        <w:rPr>
          <w:rFonts w:ascii="Times New Roman" w:hAnsi="Times New Roman"/>
          <w:sz w:val="24"/>
        </w:rPr>
      </w:pPr>
      <w:r>
        <w:rPr>
          <w:rFonts w:ascii="Times New Roman" w:hAnsi="Times New Roman"/>
          <w:color w:val="262626"/>
          <w:sz w:val="24"/>
        </w:rPr>
        <w:t>(a)the principal amount outstanding under the Loan as of the Effective Date, exclusive of the October 1, 2024 payment due pursuant to the terms of the Note and the terms hereof, is $20,775,420.80;</w:t>
      </w:r>
      <w:r>
        <w:rPr>
          <w:rFonts w:ascii="Times New Roman" w:hAnsi="Times New Roman"/>
          <w:sz w:val="24"/>
        </w:rPr>
        <w:t xml:space="preserve"> </w:t>
      </w:r>
    </w:p>
    <w:p>
      <w:pPr>
        <w:pStyle w:val="TextBody"/>
        <w:bidi w:val="0"/>
        <w:spacing w:lineRule="auto" w:line="235" w:before="250" w:after="0"/>
        <w:ind w:left="1151" w:right="1031" w:hanging="0"/>
        <w:jc w:val="left"/>
        <w:rPr>
          <w:rFonts w:ascii="Times New Roman" w:hAnsi="Times New Roman"/>
          <w:sz w:val="24"/>
        </w:rPr>
      </w:pPr>
      <w:r>
        <w:rPr>
          <w:rFonts w:ascii="Times New Roman" w:hAnsi="Times New Roman"/>
          <w:color w:val="262626"/>
          <w:sz w:val="24"/>
        </w:rPr>
        <w:t>(b)Borrower is not in default under the Note or the Mortgage or any of the other documents executed in connection therewith nor has any event occurred that would be deemed a default thereunder with the passage of time, the giving of notice, or both;</w:t>
      </w:r>
      <w:r>
        <w:rPr>
          <w:rFonts w:ascii="Times New Roman" w:hAnsi="Times New Roman"/>
          <w:sz w:val="24"/>
        </w:rPr>
        <w:t xml:space="preserve"> </w:t>
      </w:r>
    </w:p>
    <w:p>
      <w:pPr>
        <w:pStyle w:val="TextBody"/>
        <w:bidi w:val="0"/>
        <w:spacing w:lineRule="auto" w:line="235" w:before="247" w:after="0"/>
        <w:ind w:left="1146" w:right="1029" w:hanging="0"/>
        <w:jc w:val="left"/>
        <w:rPr>
          <w:rFonts w:ascii="Times New Roman" w:hAnsi="Times New Roman"/>
          <w:sz w:val="24"/>
        </w:rPr>
      </w:pPr>
      <w:r>
        <w:rPr>
          <w:rFonts w:ascii="Times New Roman" w:hAnsi="Times New Roman"/>
          <w:color w:val="262626"/>
          <w:sz w:val="24"/>
        </w:rPr>
        <w:t>(c)there are no defenses, offsets or counterclaims to the Note or the Mortgage, the indebtedness evidenced and secured thereby, or any of the other documents executed in connection with the Note and/or Mortgage;</w:t>
      </w:r>
      <w:r>
        <w:rPr>
          <w:rFonts w:ascii="Times New Roman" w:hAnsi="Times New Roman"/>
          <w:sz w:val="24"/>
        </w:rPr>
        <w:t xml:space="preserve"> </w:t>
      </w:r>
    </w:p>
    <w:p>
      <w:pPr>
        <w:pStyle w:val="TextBody"/>
        <w:bidi w:val="0"/>
        <w:spacing w:before="250" w:after="0"/>
        <w:ind w:left="1142" w:right="1037" w:hanging="0"/>
        <w:jc w:val="left"/>
        <w:rPr>
          <w:rFonts w:ascii="Times New Roman" w:hAnsi="Times New Roman"/>
          <w:sz w:val="24"/>
        </w:rPr>
      </w:pPr>
      <w:r>
        <w:rPr>
          <w:rFonts w:ascii="Times New Roman" w:hAnsi="Times New Roman"/>
          <w:color w:val="262626"/>
          <w:sz w:val="24"/>
        </w:rPr>
        <w:t>(d)Borrower is the holder of good, marketable, insurable title in fee simple to the Mortgaged Property and has full power, good right and lawful authority to encumber the Mortgaged Property in the manner and form set forth in the Mortgage and to execute and deliver this Agreement and has the power and authority to perform its obligations under each of the Loan Documents;</w:t>
      </w:r>
      <w:r>
        <w:rPr>
          <w:rFonts w:ascii="Times New Roman" w:hAnsi="Times New Roman"/>
          <w:sz w:val="24"/>
        </w:rPr>
        <w:t xml:space="preserve"> </w:t>
      </w:r>
    </w:p>
    <w:p>
      <w:pPr>
        <w:pStyle w:val="TextBody"/>
        <w:bidi w:val="0"/>
        <w:spacing w:lineRule="auto" w:line="235" w:before="239" w:after="0"/>
        <w:ind w:left="1135" w:right="1048" w:hanging="0"/>
        <w:jc w:val="left"/>
        <w:rPr>
          <w:rFonts w:ascii="Times New Roman" w:hAnsi="Times New Roman"/>
          <w:sz w:val="24"/>
        </w:rPr>
      </w:pPr>
      <w:r>
        <w:rPr>
          <w:rFonts w:ascii="Times New Roman" w:hAnsi="Times New Roman"/>
          <w:color w:val="262626"/>
          <w:sz w:val="24"/>
        </w:rPr>
        <w:t>(e)Borrower's execution and delivery of this Agreement, and Borrower's continued performance of its obligations under the other Loan Documents has been duly authorized by all necessary action on the part of Borrower;</w:t>
      </w:r>
      <w:r>
        <w:rPr>
          <w:rFonts w:ascii="Times New Roman" w:hAnsi="Times New Roman"/>
          <w:sz w:val="24"/>
        </w:rPr>
        <w:t xml:space="preserve"> </w:t>
      </w:r>
    </w:p>
    <w:p>
      <w:pPr>
        <w:pStyle w:val="TextBody"/>
        <w:bidi w:val="0"/>
        <w:spacing w:before="0" w:after="0"/>
        <w:ind w:left="740" w:right="640" w:hanging="0"/>
        <w:jc w:val="center"/>
        <w:rPr>
          <w:rFonts w:ascii="Times New Roman" w:hAnsi="Times New Roman"/>
          <w:sz w:val="24"/>
        </w:rPr>
      </w:pPr>
      <w:r>
        <w:rPr>
          <w:rFonts w:ascii="Times New Roman" w:hAnsi="Times New Roman"/>
          <w:color w:val="262626"/>
          <w:sz w:val="24"/>
        </w:rPr>
        <w:t>4</w:t>
      </w:r>
      <w:r>
        <w:rPr>
          <w:rFonts w:ascii="Times New Roman" w:hAnsi="Times New Roman"/>
          <w:sz w:val="24"/>
        </w:rPr>
        <w:t xml:space="preserve"> </w:t>
      </w:r>
    </w:p>
    <w:p>
      <w:pPr>
        <w:pStyle w:val="HorizontalLine"/>
        <w:pBdr>
          <w:bottom w:val="double" w:sz="6" w:space="0" w:color="808080"/>
        </w:pBdr>
        <w:bidi w:val="0"/>
        <w:ind w:left="740" w:right="640" w:hanging="0"/>
        <w:jc w:val="left"/>
        <w:rPr/>
      </w:pPr>
      <w:r>
        <w:rPr/>
      </w:r>
    </w:p>
    <w:p>
      <w:pPr>
        <w:pStyle w:val="TextBody"/>
        <w:bidi w:val="0"/>
        <w:ind w:left="740" w:right="640" w:hanging="0"/>
        <w:jc w:val="left"/>
        <w:rPr/>
      </w:pPr>
      <w:r>
        <w:rPr/>
        <w:t> </w:t>
      </w:r>
      <w:r>
        <w:br w:type="page"/>
      </w:r>
    </w:p>
    <w:p>
      <w:pPr>
        <w:pStyle w:val="TextBody"/>
        <w:bidi w:val="0"/>
        <w:spacing w:before="0" w:after="0"/>
        <w:ind w:left="740" w:right="640" w:hanging="0"/>
        <w:jc w:val="left"/>
        <w:rPr>
          <w:rFonts w:cs="Times New Roman"/>
          <w:szCs w:val="24"/>
        </w:rPr>
      </w:pPr>
      <w:r>
        <w:rPr>
          <w:rFonts w:cs="Times New Roman"/>
          <w:color w:val="262626"/>
          <w:szCs w:val="24"/>
        </w:rPr>
        <w:t>﻿</w:t>
      </w:r>
      <w:r>
        <w:rPr>
          <w:rFonts w:cs="Times New Roman"/>
          <w:szCs w:val="24"/>
        </w:rPr>
        <w:t xml:space="preserve"> </w:t>
      </w:r>
    </w:p>
    <w:p>
      <w:pPr>
        <w:pStyle w:val="TextBody"/>
        <w:bidi w:val="0"/>
        <w:spacing w:lineRule="auto" w:line="252" w:before="63" w:after="0"/>
        <w:ind w:left="1155" w:right="1048" w:hanging="0"/>
        <w:jc w:val="left"/>
        <w:rPr>
          <w:rFonts w:ascii="Times New Roman" w:hAnsi="Times New Roman"/>
          <w:sz w:val="22"/>
        </w:rPr>
      </w:pPr>
      <w:r>
        <w:rPr>
          <w:rFonts w:ascii="Times New Roman" w:hAnsi="Times New Roman"/>
          <w:color w:val="262626"/>
          <w:sz w:val="23"/>
        </w:rPr>
        <w:t>(f)the</w:t>
      </w:r>
      <w:r>
        <w:rPr>
          <w:rFonts w:ascii="Times New Roman" w:hAnsi="Times New Roman"/>
          <w:color w:val="262626"/>
          <w:sz w:val="22"/>
        </w:rPr>
        <w:t> </w:t>
      </w:r>
      <w:r>
        <w:rPr>
          <w:rFonts w:ascii="Times New Roman" w:hAnsi="Times New Roman"/>
          <w:color w:val="262626"/>
          <w:sz w:val="23"/>
        </w:rPr>
        <w:t>Loan</w:t>
      </w:r>
      <w:r>
        <w:rPr>
          <w:rFonts w:ascii="Times New Roman" w:hAnsi="Times New Roman"/>
          <w:color w:val="262626"/>
          <w:sz w:val="22"/>
        </w:rPr>
        <w:t> </w:t>
      </w:r>
      <w:r>
        <w:rPr>
          <w:rFonts w:ascii="Times New Roman" w:hAnsi="Times New Roman"/>
          <w:color w:val="262626"/>
          <w:sz w:val="23"/>
        </w:rPr>
        <w:t>Documents</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this</w:t>
      </w:r>
      <w:r>
        <w:rPr>
          <w:rFonts w:ascii="Times New Roman" w:hAnsi="Times New Roman"/>
          <w:color w:val="262626"/>
          <w:sz w:val="22"/>
        </w:rPr>
        <w:t> </w:t>
      </w:r>
      <w:r>
        <w:rPr>
          <w:rFonts w:ascii="Times New Roman" w:hAnsi="Times New Roman"/>
          <w:color w:val="262626"/>
          <w:sz w:val="23"/>
        </w:rPr>
        <w:t>Agreement have</w:t>
      </w:r>
      <w:r>
        <w:rPr>
          <w:rFonts w:ascii="Times New Roman" w:hAnsi="Times New Roman"/>
          <w:color w:val="262626"/>
          <w:sz w:val="22"/>
        </w:rPr>
        <w:t> </w:t>
      </w:r>
      <w:r>
        <w:rPr>
          <w:rFonts w:ascii="Times New Roman" w:hAnsi="Times New Roman"/>
          <w:color w:val="262626"/>
          <w:sz w:val="23"/>
        </w:rPr>
        <w:t>been</w:t>
      </w:r>
      <w:r>
        <w:rPr>
          <w:rFonts w:ascii="Times New Roman" w:hAnsi="Times New Roman"/>
          <w:color w:val="262626"/>
          <w:sz w:val="22"/>
        </w:rPr>
        <w:t> </w:t>
      </w:r>
      <w:r>
        <w:rPr>
          <w:rFonts w:ascii="Times New Roman" w:hAnsi="Times New Roman"/>
          <w:color w:val="262626"/>
          <w:sz w:val="23"/>
        </w:rPr>
        <w:t>duly</w:t>
      </w:r>
      <w:r>
        <w:rPr>
          <w:rFonts w:ascii="Times New Roman" w:hAnsi="Times New Roman"/>
          <w:color w:val="262626"/>
          <w:sz w:val="22"/>
        </w:rPr>
        <w:t> </w:t>
      </w:r>
      <w:r>
        <w:rPr>
          <w:rFonts w:ascii="Times New Roman" w:hAnsi="Times New Roman"/>
          <w:color w:val="262626"/>
          <w:sz w:val="23"/>
        </w:rPr>
        <w:t>executed and</w:t>
      </w:r>
      <w:r>
        <w:rPr>
          <w:rFonts w:ascii="Times New Roman" w:hAnsi="Times New Roman"/>
          <w:color w:val="262626"/>
          <w:sz w:val="22"/>
        </w:rPr>
        <w:t> </w:t>
      </w:r>
      <w:r>
        <w:rPr>
          <w:rFonts w:ascii="Times New Roman" w:hAnsi="Times New Roman"/>
          <w:color w:val="262626"/>
          <w:sz w:val="23"/>
        </w:rPr>
        <w:t>delivered by Borrower, are in full force and effect in accordance with the provisions thereof, and are the valid and binding</w:t>
      </w:r>
      <w:r>
        <w:rPr>
          <w:rFonts w:ascii="Times New Roman" w:hAnsi="Times New Roman"/>
          <w:color w:val="262626"/>
          <w:sz w:val="22"/>
        </w:rPr>
        <w:t> </w:t>
      </w:r>
      <w:r>
        <w:rPr>
          <w:rFonts w:ascii="Times New Roman" w:hAnsi="Times New Roman"/>
          <w:color w:val="262626"/>
          <w:sz w:val="23"/>
        </w:rPr>
        <w:t>obligations</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Borrower,</w:t>
      </w:r>
      <w:r>
        <w:rPr>
          <w:rFonts w:ascii="Times New Roman" w:hAnsi="Times New Roman"/>
          <w:color w:val="262626"/>
          <w:sz w:val="22"/>
        </w:rPr>
        <w:t> </w:t>
      </w:r>
      <w:r>
        <w:rPr>
          <w:rFonts w:ascii="Times New Roman" w:hAnsi="Times New Roman"/>
          <w:color w:val="262626"/>
          <w:sz w:val="23"/>
        </w:rPr>
        <w:t>enforceable</w:t>
      </w:r>
      <w:r>
        <w:rPr>
          <w:rFonts w:ascii="Times New Roman" w:hAnsi="Times New Roman"/>
          <w:color w:val="262626"/>
          <w:sz w:val="22"/>
        </w:rPr>
        <w:t> </w:t>
      </w:r>
      <w:r>
        <w:rPr>
          <w:rFonts w:ascii="Times New Roman" w:hAnsi="Times New Roman"/>
          <w:color w:val="262626"/>
          <w:sz w:val="23"/>
        </w:rPr>
        <w:t>against</w:t>
      </w:r>
      <w:r>
        <w:rPr>
          <w:rFonts w:ascii="Times New Roman" w:hAnsi="Times New Roman"/>
          <w:color w:val="262626"/>
          <w:sz w:val="22"/>
        </w:rPr>
        <w:t> </w:t>
      </w:r>
      <w:r>
        <w:rPr>
          <w:rFonts w:ascii="Times New Roman" w:hAnsi="Times New Roman"/>
          <w:color w:val="262626"/>
          <w:sz w:val="23"/>
        </w:rPr>
        <w:t>it</w:t>
      </w:r>
      <w:r>
        <w:rPr>
          <w:rFonts w:ascii="Times New Roman" w:hAnsi="Times New Roman"/>
          <w:color w:val="262626"/>
          <w:sz w:val="22"/>
        </w:rPr>
        <w:t> </w:t>
      </w:r>
      <w:r>
        <w:rPr>
          <w:rFonts w:ascii="Times New Roman" w:hAnsi="Times New Roman"/>
          <w:color w:val="262626"/>
          <w:sz w:val="23"/>
        </w:rPr>
        <w:t>in</w:t>
      </w:r>
      <w:r>
        <w:rPr>
          <w:rFonts w:ascii="Times New Roman" w:hAnsi="Times New Roman"/>
          <w:color w:val="262626"/>
          <w:sz w:val="22"/>
        </w:rPr>
        <w:t> </w:t>
      </w:r>
      <w:r>
        <w:rPr>
          <w:rFonts w:ascii="Times New Roman" w:hAnsi="Times New Roman"/>
          <w:color w:val="262626"/>
          <w:sz w:val="23"/>
        </w:rPr>
        <w:t>accordance with</w:t>
      </w:r>
      <w:r>
        <w:rPr>
          <w:rFonts w:ascii="Times New Roman" w:hAnsi="Times New Roman"/>
          <w:color w:val="262626"/>
          <w:sz w:val="22"/>
        </w:rPr>
        <w:t> </w:t>
      </w:r>
      <w:r>
        <w:rPr>
          <w:rFonts w:ascii="Times New Roman" w:hAnsi="Times New Roman"/>
          <w:color w:val="262626"/>
          <w:sz w:val="23"/>
        </w:rPr>
        <w:t>their</w:t>
      </w:r>
      <w:r>
        <w:rPr>
          <w:rFonts w:ascii="Times New Roman" w:hAnsi="Times New Roman"/>
          <w:color w:val="262626"/>
          <w:sz w:val="22"/>
        </w:rPr>
        <w:t> </w:t>
      </w:r>
      <w:r>
        <w:rPr>
          <w:rFonts w:ascii="Times New Roman" w:hAnsi="Times New Roman"/>
          <w:color w:val="262626"/>
          <w:sz w:val="23"/>
        </w:rPr>
        <w:t>respective terms,</w:t>
      </w:r>
      <w:r>
        <w:rPr>
          <w:rFonts w:ascii="Times New Roman" w:hAnsi="Times New Roman"/>
          <w:color w:val="262626"/>
          <w:sz w:val="22"/>
        </w:rPr>
        <w:t> </w:t>
      </w:r>
      <w:r>
        <w:rPr>
          <w:rFonts w:ascii="Times New Roman" w:hAnsi="Times New Roman"/>
          <w:color w:val="262626"/>
          <w:sz w:val="23"/>
        </w:rPr>
        <w:t>except as</w:t>
      </w:r>
      <w:r>
        <w:rPr>
          <w:rFonts w:ascii="Times New Roman" w:hAnsi="Times New Roman"/>
          <w:color w:val="262626"/>
          <w:sz w:val="22"/>
        </w:rPr>
        <w:t> </w:t>
      </w:r>
      <w:r>
        <w:rPr>
          <w:rFonts w:ascii="Times New Roman" w:hAnsi="Times New Roman"/>
          <w:color w:val="262626"/>
          <w:sz w:val="23"/>
        </w:rPr>
        <w:t>such</w:t>
      </w:r>
      <w:r>
        <w:rPr>
          <w:rFonts w:ascii="Times New Roman" w:hAnsi="Times New Roman"/>
          <w:color w:val="262626"/>
          <w:sz w:val="22"/>
        </w:rPr>
        <w:t> </w:t>
      </w:r>
      <w:r>
        <w:rPr>
          <w:rFonts w:ascii="Times New Roman" w:hAnsi="Times New Roman"/>
          <w:color w:val="262626"/>
          <w:sz w:val="23"/>
        </w:rPr>
        <w:t>enforceability</w:t>
      </w:r>
      <w:r>
        <w:rPr>
          <w:rFonts w:ascii="Times New Roman" w:hAnsi="Times New Roman"/>
          <w:color w:val="262626"/>
          <w:sz w:val="22"/>
        </w:rPr>
        <w:t> </w:t>
      </w:r>
      <w:r>
        <w:rPr>
          <w:rFonts w:ascii="Times New Roman" w:hAnsi="Times New Roman"/>
          <w:color w:val="262626"/>
          <w:sz w:val="23"/>
        </w:rPr>
        <w:t>may</w:t>
      </w:r>
      <w:r>
        <w:rPr>
          <w:rFonts w:ascii="Times New Roman" w:hAnsi="Times New Roman"/>
          <w:color w:val="262626"/>
          <w:sz w:val="22"/>
        </w:rPr>
        <w:t> </w:t>
      </w:r>
      <w:r>
        <w:rPr>
          <w:rFonts w:ascii="Times New Roman" w:hAnsi="Times New Roman"/>
          <w:color w:val="262626"/>
          <w:sz w:val="23"/>
        </w:rPr>
        <w:t>be</w:t>
      </w:r>
      <w:r>
        <w:rPr>
          <w:rFonts w:ascii="Times New Roman" w:hAnsi="Times New Roman"/>
          <w:color w:val="262626"/>
          <w:sz w:val="22"/>
        </w:rPr>
        <w:t> </w:t>
      </w:r>
      <w:r>
        <w:rPr>
          <w:rFonts w:ascii="Times New Roman" w:hAnsi="Times New Roman"/>
          <w:color w:val="262626"/>
          <w:sz w:val="23"/>
        </w:rPr>
        <w:t>limited</w:t>
      </w:r>
      <w:r>
        <w:rPr>
          <w:rFonts w:ascii="Times New Roman" w:hAnsi="Times New Roman"/>
          <w:color w:val="262626"/>
          <w:sz w:val="22"/>
        </w:rPr>
        <w:t> </w:t>
      </w:r>
      <w:r>
        <w:rPr>
          <w:rFonts w:ascii="Times New Roman" w:hAnsi="Times New Roman"/>
          <w:color w:val="262626"/>
          <w:sz w:val="23"/>
        </w:rPr>
        <w:t>by</w:t>
      </w:r>
      <w:r>
        <w:rPr>
          <w:rFonts w:ascii="Times New Roman" w:hAnsi="Times New Roman"/>
          <w:color w:val="262626"/>
          <w:sz w:val="22"/>
        </w:rPr>
        <w:t> </w:t>
      </w:r>
      <w:r>
        <w:rPr>
          <w:rFonts w:ascii="Times New Roman" w:hAnsi="Times New Roman"/>
          <w:color w:val="262626"/>
          <w:sz w:val="23"/>
        </w:rPr>
        <w:t>bankruptcy,</w:t>
      </w:r>
      <w:r>
        <w:rPr>
          <w:rFonts w:ascii="Times New Roman" w:hAnsi="Times New Roman"/>
          <w:color w:val="262626"/>
          <w:sz w:val="22"/>
        </w:rPr>
        <w:t> </w:t>
      </w:r>
      <w:r>
        <w:rPr>
          <w:rFonts w:ascii="Times New Roman" w:hAnsi="Times New Roman"/>
          <w:color w:val="262626"/>
          <w:sz w:val="23"/>
        </w:rPr>
        <w:t>insolvency,</w:t>
      </w:r>
      <w:r>
        <w:rPr>
          <w:rFonts w:ascii="Times New Roman" w:hAnsi="Times New Roman"/>
          <w:color w:val="262626"/>
          <w:sz w:val="22"/>
        </w:rPr>
        <w:t> </w:t>
      </w:r>
      <w:r>
        <w:rPr>
          <w:rFonts w:ascii="Times New Roman" w:hAnsi="Times New Roman"/>
          <w:color w:val="262626"/>
          <w:sz w:val="23"/>
        </w:rPr>
        <w:t>reorganization,</w:t>
      </w:r>
      <w:r>
        <w:rPr>
          <w:rFonts w:ascii="Times New Roman" w:hAnsi="Times New Roman"/>
          <w:color w:val="262626"/>
          <w:sz w:val="22"/>
        </w:rPr>
        <w:t> </w:t>
      </w:r>
      <w:r>
        <w:rPr>
          <w:rFonts w:ascii="Times New Roman" w:hAnsi="Times New Roman"/>
          <w:color w:val="262626"/>
          <w:sz w:val="23"/>
        </w:rPr>
        <w:t>liquidation,</w:t>
      </w:r>
      <w:r>
        <w:rPr>
          <w:rFonts w:ascii="Times New Roman" w:hAnsi="Times New Roman"/>
          <w:color w:val="262626"/>
          <w:sz w:val="22"/>
        </w:rPr>
        <w:t> </w:t>
      </w:r>
      <w:r>
        <w:rPr>
          <w:rFonts w:ascii="Times New Roman" w:hAnsi="Times New Roman"/>
          <w:color w:val="262626"/>
          <w:sz w:val="23"/>
        </w:rPr>
        <w:t>moratorium or other similar laws of general application and equitable principles relating to or affecting creditors' rights;</w:t>
      </w:r>
      <w:r>
        <w:rPr>
          <w:rFonts w:ascii="Times New Roman" w:hAnsi="Times New Roman"/>
          <w:sz w:val="22"/>
        </w:rPr>
        <w:t xml:space="preserve"> </w:t>
      </w:r>
    </w:p>
    <w:p>
      <w:pPr>
        <w:pStyle w:val="TextBody"/>
        <w:bidi w:val="0"/>
        <w:spacing w:lineRule="auto" w:line="247" w:before="232" w:after="0"/>
        <w:ind w:left="1145" w:right="1040" w:hanging="0"/>
        <w:jc w:val="left"/>
        <w:rPr>
          <w:rFonts w:ascii="Times New Roman" w:hAnsi="Times New Roman"/>
          <w:sz w:val="22"/>
        </w:rPr>
      </w:pPr>
      <w:r>
        <w:rPr>
          <w:rFonts w:ascii="Times New Roman" w:hAnsi="Times New Roman"/>
          <w:color w:val="262626"/>
          <w:sz w:val="23"/>
        </w:rPr>
        <w:t>(g)the</w:t>
      </w:r>
      <w:r>
        <w:rPr>
          <w:rFonts w:ascii="Times New Roman" w:hAnsi="Times New Roman"/>
          <w:color w:val="262626"/>
          <w:sz w:val="22"/>
        </w:rPr>
        <w:t> </w:t>
      </w:r>
      <w:r>
        <w:rPr>
          <w:rFonts w:ascii="Times New Roman" w:hAnsi="Times New Roman"/>
          <w:color w:val="262626"/>
          <w:sz w:val="23"/>
        </w:rPr>
        <w:t>execution</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delivery</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this</w:t>
      </w:r>
      <w:r>
        <w:rPr>
          <w:rFonts w:ascii="Times New Roman" w:hAnsi="Times New Roman"/>
          <w:color w:val="262626"/>
          <w:sz w:val="22"/>
        </w:rPr>
        <w:t> </w:t>
      </w:r>
      <w:r>
        <w:rPr>
          <w:rFonts w:ascii="Times New Roman" w:hAnsi="Times New Roman"/>
          <w:color w:val="262626"/>
          <w:sz w:val="23"/>
        </w:rPr>
        <w:t>Agreement does</w:t>
      </w:r>
      <w:r>
        <w:rPr>
          <w:rFonts w:ascii="Times New Roman" w:hAnsi="Times New Roman"/>
          <w:color w:val="262626"/>
          <w:sz w:val="22"/>
        </w:rPr>
        <w:t> </w:t>
      </w:r>
      <w:r>
        <w:rPr>
          <w:rFonts w:ascii="Times New Roman" w:hAnsi="Times New Roman"/>
          <w:color w:val="262626"/>
          <w:sz w:val="23"/>
        </w:rPr>
        <w:t>not</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will</w:t>
      </w:r>
      <w:r>
        <w:rPr>
          <w:rFonts w:ascii="Times New Roman" w:hAnsi="Times New Roman"/>
          <w:color w:val="262626"/>
          <w:sz w:val="22"/>
        </w:rPr>
        <w:t> </w:t>
      </w:r>
      <w:r>
        <w:rPr>
          <w:rFonts w:ascii="Times New Roman" w:hAnsi="Times New Roman"/>
          <w:color w:val="262626"/>
          <w:sz w:val="23"/>
        </w:rPr>
        <w:t>not</w:t>
      </w:r>
      <w:r>
        <w:rPr>
          <w:rFonts w:ascii="Times New Roman" w:hAnsi="Times New Roman"/>
          <w:color w:val="262626"/>
          <w:sz w:val="22"/>
        </w:rPr>
        <w:t> </w:t>
      </w:r>
      <w:r>
        <w:rPr>
          <w:rFonts w:ascii="Times New Roman" w:hAnsi="Times New Roman"/>
          <w:color w:val="262626"/>
          <w:sz w:val="23"/>
        </w:rPr>
        <w:t>violate</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terms of Borrower's organizational documents, or any lease, agreement, mortgage, indenture or instrument affecting</w:t>
      </w:r>
      <w:r>
        <w:rPr>
          <w:rFonts w:ascii="Times New Roman" w:hAnsi="Times New Roman"/>
          <w:color w:val="262626"/>
          <w:sz w:val="22"/>
        </w:rPr>
        <w:t> </w:t>
      </w:r>
      <w:r>
        <w:rPr>
          <w:rFonts w:ascii="Times New Roman" w:hAnsi="Times New Roman"/>
          <w:color w:val="262626"/>
          <w:sz w:val="23"/>
        </w:rPr>
        <w:t>Borrower, Guarantor or</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Mortgaged Property or</w:t>
      </w:r>
      <w:r>
        <w:rPr>
          <w:rFonts w:ascii="Times New Roman" w:hAnsi="Times New Roman"/>
          <w:color w:val="262626"/>
          <w:sz w:val="22"/>
        </w:rPr>
        <w:t> </w:t>
      </w:r>
      <w:r>
        <w:rPr>
          <w:rFonts w:ascii="Times New Roman" w:hAnsi="Times New Roman"/>
          <w:color w:val="262626"/>
          <w:sz w:val="23"/>
        </w:rPr>
        <w:t>any</w:t>
      </w:r>
      <w:r>
        <w:rPr>
          <w:rFonts w:ascii="Times New Roman" w:hAnsi="Times New Roman"/>
          <w:color w:val="262626"/>
          <w:sz w:val="22"/>
        </w:rPr>
        <w:t> </w:t>
      </w:r>
      <w:r>
        <w:rPr>
          <w:rFonts w:ascii="Times New Roman" w:hAnsi="Times New Roman"/>
          <w:color w:val="262626"/>
          <w:sz w:val="23"/>
        </w:rPr>
        <w:t>law,</w:t>
      </w:r>
      <w:r>
        <w:rPr>
          <w:rFonts w:ascii="Times New Roman" w:hAnsi="Times New Roman"/>
          <w:color w:val="262626"/>
          <w:sz w:val="22"/>
        </w:rPr>
        <w:t> </w:t>
      </w:r>
      <w:r>
        <w:rPr>
          <w:rFonts w:ascii="Times New Roman" w:hAnsi="Times New Roman"/>
          <w:color w:val="262626"/>
          <w:sz w:val="23"/>
        </w:rPr>
        <w:t>rule,</w:t>
      </w:r>
      <w:r>
        <w:rPr>
          <w:rFonts w:ascii="Times New Roman" w:hAnsi="Times New Roman"/>
          <w:color w:val="262626"/>
          <w:sz w:val="22"/>
        </w:rPr>
        <w:t> </w:t>
      </w:r>
      <w:r>
        <w:rPr>
          <w:rFonts w:ascii="Times New Roman" w:hAnsi="Times New Roman"/>
          <w:color w:val="262626"/>
          <w:sz w:val="23"/>
        </w:rPr>
        <w:t>order,</w:t>
      </w:r>
      <w:r>
        <w:rPr>
          <w:rFonts w:ascii="Times New Roman" w:hAnsi="Times New Roman"/>
          <w:color w:val="262626"/>
          <w:sz w:val="22"/>
        </w:rPr>
        <w:t> </w:t>
      </w:r>
      <w:r>
        <w:rPr>
          <w:rFonts w:ascii="Times New Roman" w:hAnsi="Times New Roman"/>
          <w:color w:val="262626"/>
          <w:sz w:val="23"/>
        </w:rPr>
        <w:t>ordinance</w:t>
      </w:r>
      <w:r>
        <w:rPr>
          <w:rFonts w:ascii="Times New Roman" w:hAnsi="Times New Roman"/>
          <w:color w:val="262626"/>
          <w:sz w:val="22"/>
        </w:rPr>
        <w:t> </w:t>
      </w:r>
      <w:r>
        <w:rPr>
          <w:rFonts w:ascii="Times New Roman" w:hAnsi="Times New Roman"/>
          <w:color w:val="262626"/>
          <w:sz w:val="23"/>
        </w:rPr>
        <w:t>or</w:t>
      </w:r>
      <w:r>
        <w:rPr>
          <w:rFonts w:ascii="Times New Roman" w:hAnsi="Times New Roman"/>
          <w:color w:val="262626"/>
          <w:sz w:val="22"/>
        </w:rPr>
        <w:t> </w:t>
      </w:r>
      <w:r>
        <w:rPr>
          <w:rFonts w:ascii="Times New Roman" w:hAnsi="Times New Roman"/>
          <w:color w:val="262626"/>
          <w:sz w:val="23"/>
        </w:rPr>
        <w:t>statute</w:t>
      </w:r>
      <w:r>
        <w:rPr>
          <w:rFonts w:ascii="Times New Roman" w:hAnsi="Times New Roman"/>
          <w:color w:val="262626"/>
          <w:sz w:val="22"/>
        </w:rPr>
        <w:t> </w:t>
      </w:r>
      <w:r>
        <w:rPr>
          <w:rFonts w:ascii="Times New Roman" w:hAnsi="Times New Roman"/>
          <w:color w:val="262626"/>
          <w:sz w:val="23"/>
        </w:rPr>
        <w:t>of any</w:t>
      </w:r>
      <w:r>
        <w:rPr>
          <w:rFonts w:ascii="Times New Roman" w:hAnsi="Times New Roman"/>
          <w:color w:val="262626"/>
          <w:sz w:val="22"/>
        </w:rPr>
        <w:t> </w:t>
      </w:r>
      <w:r>
        <w:rPr>
          <w:rFonts w:ascii="Times New Roman" w:hAnsi="Times New Roman"/>
          <w:color w:val="262626"/>
          <w:sz w:val="23"/>
        </w:rPr>
        <w:t>governmental</w:t>
      </w:r>
      <w:r>
        <w:rPr>
          <w:rFonts w:ascii="Times New Roman" w:hAnsi="Times New Roman"/>
          <w:color w:val="262626"/>
          <w:sz w:val="22"/>
        </w:rPr>
        <w:t> </w:t>
      </w:r>
      <w:r>
        <w:rPr>
          <w:rFonts w:ascii="Times New Roman" w:hAnsi="Times New Roman"/>
          <w:color w:val="262626"/>
          <w:sz w:val="23"/>
        </w:rPr>
        <w:t>authority,</w:t>
      </w:r>
      <w:r>
        <w:rPr>
          <w:rFonts w:ascii="Times New Roman" w:hAnsi="Times New Roman"/>
          <w:color w:val="262626"/>
          <w:sz w:val="22"/>
        </w:rPr>
        <w:t> </w:t>
      </w:r>
      <w:r>
        <w:rPr>
          <w:rFonts w:ascii="Times New Roman" w:hAnsi="Times New Roman"/>
          <w:color w:val="262626"/>
          <w:sz w:val="23"/>
        </w:rPr>
        <w:t>purporting</w:t>
      </w:r>
      <w:r>
        <w:rPr>
          <w:rFonts w:ascii="Times New Roman" w:hAnsi="Times New Roman"/>
          <w:color w:val="262626"/>
          <w:sz w:val="22"/>
        </w:rPr>
        <w:t> </w:t>
      </w:r>
      <w:r>
        <w:rPr>
          <w:rFonts w:ascii="Times New Roman" w:hAnsi="Times New Roman"/>
          <w:color w:val="262626"/>
          <w:sz w:val="23"/>
        </w:rPr>
        <w:t>to have jurisdiction</w:t>
      </w:r>
      <w:r>
        <w:rPr>
          <w:rFonts w:ascii="Times New Roman" w:hAnsi="Times New Roman"/>
          <w:color w:val="262626"/>
          <w:sz w:val="22"/>
        </w:rPr>
        <w:t> </w:t>
      </w:r>
      <w:r>
        <w:rPr>
          <w:rFonts w:ascii="Times New Roman" w:hAnsi="Times New Roman"/>
          <w:color w:val="262626"/>
          <w:sz w:val="23"/>
        </w:rPr>
        <w:t>over Borrower and/or the</w:t>
      </w:r>
      <w:r>
        <w:rPr>
          <w:rFonts w:ascii="Times New Roman" w:hAnsi="Times New Roman"/>
          <w:color w:val="262626"/>
          <w:sz w:val="22"/>
        </w:rPr>
        <w:t> </w:t>
      </w:r>
      <w:r>
        <w:rPr>
          <w:rFonts w:ascii="Times New Roman" w:hAnsi="Times New Roman"/>
          <w:color w:val="262626"/>
          <w:sz w:val="23"/>
        </w:rPr>
        <w:t>Mortgaged</w:t>
      </w:r>
      <w:r>
        <w:rPr>
          <w:rFonts w:ascii="Times New Roman" w:hAnsi="Times New Roman"/>
          <w:color w:val="262626"/>
          <w:sz w:val="22"/>
        </w:rPr>
        <w:t> </w:t>
      </w:r>
      <w:r>
        <w:rPr>
          <w:rFonts w:ascii="Times New Roman" w:hAnsi="Times New Roman"/>
          <w:color w:val="262626"/>
          <w:sz w:val="23"/>
        </w:rPr>
        <w:t>Property;</w:t>
      </w:r>
      <w:r>
        <w:rPr>
          <w:rFonts w:ascii="Times New Roman" w:hAnsi="Times New Roman"/>
          <w:sz w:val="22"/>
        </w:rPr>
        <w:t xml:space="preserve"> </w:t>
      </w:r>
    </w:p>
    <w:p>
      <w:pPr>
        <w:pStyle w:val="TextBody"/>
        <w:bidi w:val="0"/>
        <w:spacing w:lineRule="auto" w:line="247" w:before="245" w:after="0"/>
        <w:ind w:left="1140" w:right="1039" w:hanging="0"/>
        <w:jc w:val="left"/>
        <w:rPr>
          <w:rFonts w:ascii="Times New Roman" w:hAnsi="Times New Roman"/>
          <w:sz w:val="22"/>
        </w:rPr>
      </w:pPr>
      <w:r>
        <w:rPr>
          <w:rFonts w:ascii="Times New Roman" w:hAnsi="Times New Roman"/>
          <w:color w:val="262626"/>
          <w:sz w:val="23"/>
        </w:rPr>
        <w:t>(h)except</w:t>
      </w:r>
      <w:r>
        <w:rPr>
          <w:rFonts w:ascii="Times New Roman" w:hAnsi="Times New Roman"/>
          <w:color w:val="262626"/>
          <w:sz w:val="22"/>
        </w:rPr>
        <w:t> </w:t>
      </w:r>
      <w:r>
        <w:rPr>
          <w:rFonts w:ascii="Times New Roman" w:hAnsi="Times New Roman"/>
          <w:color w:val="262626"/>
          <w:sz w:val="23"/>
        </w:rPr>
        <w:t>as</w:t>
      </w:r>
      <w:r>
        <w:rPr>
          <w:rFonts w:ascii="Times New Roman" w:hAnsi="Times New Roman"/>
          <w:color w:val="262626"/>
          <w:sz w:val="22"/>
        </w:rPr>
        <w:t> </w:t>
      </w:r>
      <w:r>
        <w:rPr>
          <w:rFonts w:ascii="Times New Roman" w:hAnsi="Times New Roman"/>
          <w:color w:val="262626"/>
          <w:sz w:val="23"/>
        </w:rPr>
        <w:t>amended</w:t>
      </w:r>
      <w:r>
        <w:rPr>
          <w:rFonts w:ascii="Times New Roman" w:hAnsi="Times New Roman"/>
          <w:color w:val="262626"/>
          <w:sz w:val="22"/>
        </w:rPr>
        <w:t> </w:t>
      </w:r>
      <w:r>
        <w:rPr>
          <w:rFonts w:ascii="Times New Roman" w:hAnsi="Times New Roman"/>
          <w:color w:val="262626"/>
          <w:sz w:val="23"/>
        </w:rPr>
        <w:t>by</w:t>
      </w:r>
      <w:r>
        <w:rPr>
          <w:rFonts w:ascii="Times New Roman" w:hAnsi="Times New Roman"/>
          <w:color w:val="262626"/>
          <w:sz w:val="22"/>
        </w:rPr>
        <w:t> </w:t>
      </w:r>
      <w:r>
        <w:rPr>
          <w:rFonts w:ascii="Times New Roman" w:hAnsi="Times New Roman"/>
          <w:color w:val="262626"/>
          <w:sz w:val="23"/>
        </w:rPr>
        <w:t>this</w:t>
      </w:r>
      <w:r>
        <w:rPr>
          <w:rFonts w:ascii="Times New Roman" w:hAnsi="Times New Roman"/>
          <w:color w:val="262626"/>
          <w:sz w:val="22"/>
        </w:rPr>
        <w:t> </w:t>
      </w:r>
      <w:r>
        <w:rPr>
          <w:rFonts w:ascii="Times New Roman" w:hAnsi="Times New Roman"/>
          <w:color w:val="262626"/>
          <w:sz w:val="23"/>
        </w:rPr>
        <w:t>Agreement and</w:t>
      </w:r>
      <w:r>
        <w:rPr>
          <w:rFonts w:ascii="Times New Roman" w:hAnsi="Times New Roman"/>
          <w:color w:val="262626"/>
          <w:sz w:val="22"/>
        </w:rPr>
        <w:t> </w:t>
      </w:r>
      <w:r>
        <w:rPr>
          <w:rFonts w:ascii="Times New Roman" w:hAnsi="Times New Roman"/>
          <w:color w:val="262626"/>
          <w:sz w:val="23"/>
        </w:rPr>
        <w:t>except</w:t>
      </w:r>
      <w:r>
        <w:rPr>
          <w:rFonts w:ascii="Times New Roman" w:hAnsi="Times New Roman"/>
          <w:color w:val="262626"/>
          <w:sz w:val="22"/>
        </w:rPr>
        <w:t> </w:t>
      </w:r>
      <w:r>
        <w:rPr>
          <w:rFonts w:ascii="Times New Roman" w:hAnsi="Times New Roman"/>
          <w:color w:val="262626"/>
          <w:sz w:val="23"/>
        </w:rPr>
        <w:t>as</w:t>
      </w:r>
      <w:r>
        <w:rPr>
          <w:rFonts w:ascii="Times New Roman" w:hAnsi="Times New Roman"/>
          <w:color w:val="262626"/>
          <w:sz w:val="22"/>
        </w:rPr>
        <w:t> </w:t>
      </w:r>
      <w:r>
        <w:rPr>
          <w:rFonts w:ascii="Times New Roman" w:hAnsi="Times New Roman"/>
          <w:color w:val="262626"/>
          <w:sz w:val="23"/>
        </w:rPr>
        <w:t>set</w:t>
      </w:r>
      <w:r>
        <w:rPr>
          <w:rFonts w:ascii="Times New Roman" w:hAnsi="Times New Roman"/>
          <w:color w:val="262626"/>
          <w:sz w:val="22"/>
        </w:rPr>
        <w:t> </w:t>
      </w:r>
      <w:r>
        <w:rPr>
          <w:rFonts w:ascii="Times New Roman" w:hAnsi="Times New Roman"/>
          <w:color w:val="262626"/>
          <w:sz w:val="23"/>
        </w:rPr>
        <w:t>forth</w:t>
      </w:r>
      <w:r>
        <w:rPr>
          <w:rFonts w:ascii="Times New Roman" w:hAnsi="Times New Roman"/>
          <w:color w:val="262626"/>
          <w:sz w:val="22"/>
        </w:rPr>
        <w:t> </w:t>
      </w:r>
      <w:r>
        <w:rPr>
          <w:rFonts w:ascii="Times New Roman" w:hAnsi="Times New Roman"/>
          <w:color w:val="262626"/>
          <w:sz w:val="23"/>
        </w:rPr>
        <w:t>on</w:t>
      </w:r>
      <w:r>
        <w:rPr>
          <w:rFonts w:ascii="Times New Roman" w:hAnsi="Times New Roman"/>
          <w:color w:val="262626"/>
          <w:sz w:val="22"/>
        </w:rPr>
        <w:t> </w:t>
      </w:r>
      <w:r>
        <w:rPr>
          <w:rFonts w:ascii="Times New Roman" w:hAnsi="Times New Roman"/>
          <w:color w:val="3B3B3B"/>
          <w:sz w:val="23"/>
        </w:rPr>
        <w:t>Exhibit</w:t>
      </w:r>
      <w:r>
        <w:rPr>
          <w:rFonts w:ascii="Times New Roman" w:hAnsi="Times New Roman"/>
          <w:color w:val="3B3B3B"/>
          <w:sz w:val="22"/>
        </w:rPr>
        <w:t> </w:t>
      </w:r>
      <w:r>
        <w:rPr>
          <w:rFonts w:ascii="Times New Roman" w:hAnsi="Times New Roman"/>
          <w:color w:val="262626"/>
          <w:sz w:val="23"/>
        </w:rPr>
        <w:t>A</w:t>
      </w:r>
      <w:r>
        <w:rPr>
          <w:rFonts w:ascii="Times New Roman" w:hAnsi="Times New Roman"/>
          <w:color w:val="262626"/>
          <w:sz w:val="22"/>
        </w:rPr>
        <w:t> </w:t>
      </w:r>
      <w:r>
        <w:rPr>
          <w:rFonts w:ascii="Times New Roman" w:hAnsi="Times New Roman"/>
          <w:color w:val="262626"/>
          <w:sz w:val="23"/>
        </w:rPr>
        <w:t>annexed hereto, all representations and warranties contained in the Loan Documents are true and correct in all material respects as if made on the date hereof (except in each case for representations and warranties which</w:t>
      </w:r>
      <w:r>
        <w:rPr>
          <w:rFonts w:ascii="Times New Roman" w:hAnsi="Times New Roman"/>
          <w:color w:val="262626"/>
          <w:sz w:val="22"/>
        </w:rPr>
        <w:t> </w:t>
      </w:r>
      <w:r>
        <w:rPr>
          <w:rFonts w:ascii="Times New Roman" w:hAnsi="Times New Roman"/>
          <w:color w:val="262626"/>
          <w:sz w:val="23"/>
        </w:rPr>
        <w:t>by</w:t>
      </w:r>
      <w:r>
        <w:rPr>
          <w:rFonts w:ascii="Times New Roman" w:hAnsi="Times New Roman"/>
          <w:color w:val="262626"/>
          <w:sz w:val="22"/>
        </w:rPr>
        <w:t> </w:t>
      </w:r>
      <w:r>
        <w:rPr>
          <w:rFonts w:ascii="Times New Roman" w:hAnsi="Times New Roman"/>
          <w:color w:val="262626"/>
          <w:sz w:val="23"/>
        </w:rPr>
        <w:t>their</w:t>
      </w:r>
      <w:r>
        <w:rPr>
          <w:rFonts w:ascii="Times New Roman" w:hAnsi="Times New Roman"/>
          <w:color w:val="262626"/>
          <w:sz w:val="22"/>
        </w:rPr>
        <w:t> </w:t>
      </w:r>
      <w:r>
        <w:rPr>
          <w:rFonts w:ascii="Times New Roman" w:hAnsi="Times New Roman"/>
          <w:color w:val="262626"/>
          <w:sz w:val="23"/>
        </w:rPr>
        <w:t>terms</w:t>
      </w:r>
      <w:r>
        <w:rPr>
          <w:rFonts w:ascii="Times New Roman" w:hAnsi="Times New Roman"/>
          <w:color w:val="262626"/>
          <w:sz w:val="22"/>
        </w:rPr>
        <w:t> </w:t>
      </w:r>
      <w:r>
        <w:rPr>
          <w:rFonts w:ascii="Times New Roman" w:hAnsi="Times New Roman"/>
          <w:color w:val="262626"/>
          <w:sz w:val="23"/>
        </w:rPr>
        <w:t>are</w:t>
      </w:r>
      <w:r>
        <w:rPr>
          <w:rFonts w:ascii="Times New Roman" w:hAnsi="Times New Roman"/>
          <w:color w:val="262626"/>
          <w:sz w:val="22"/>
        </w:rPr>
        <w:t> </w:t>
      </w:r>
      <w:r>
        <w:rPr>
          <w:rFonts w:ascii="Times New Roman" w:hAnsi="Times New Roman"/>
          <w:color w:val="262626"/>
          <w:sz w:val="23"/>
        </w:rPr>
        <w:t>expressly applicable only</w:t>
      </w:r>
      <w:r>
        <w:rPr>
          <w:rFonts w:ascii="Times New Roman" w:hAnsi="Times New Roman"/>
          <w:color w:val="262626"/>
          <w:sz w:val="22"/>
        </w:rPr>
        <w:t> </w:t>
      </w:r>
      <w:r>
        <w:rPr>
          <w:rFonts w:ascii="Times New Roman" w:hAnsi="Times New Roman"/>
          <w:color w:val="262626"/>
          <w:sz w:val="23"/>
        </w:rPr>
        <w:t>to</w:t>
      </w:r>
      <w:r>
        <w:rPr>
          <w:rFonts w:ascii="Times New Roman" w:hAnsi="Times New Roman"/>
          <w:color w:val="262626"/>
          <w:sz w:val="22"/>
        </w:rPr>
        <w:t> </w:t>
      </w:r>
      <w:r>
        <w:rPr>
          <w:rFonts w:ascii="Times New Roman" w:hAnsi="Times New Roman"/>
          <w:color w:val="262626"/>
          <w:sz w:val="23"/>
        </w:rPr>
        <w:t>an</w:t>
      </w:r>
      <w:r>
        <w:rPr>
          <w:rFonts w:ascii="Times New Roman" w:hAnsi="Times New Roman"/>
          <w:color w:val="262626"/>
          <w:sz w:val="22"/>
        </w:rPr>
        <w:t> </w:t>
      </w:r>
      <w:r>
        <w:rPr>
          <w:rFonts w:ascii="Times New Roman" w:hAnsi="Times New Roman"/>
          <w:color w:val="262626"/>
          <w:sz w:val="23"/>
        </w:rPr>
        <w:t>earlier</w:t>
      </w:r>
      <w:r>
        <w:rPr>
          <w:rFonts w:ascii="Times New Roman" w:hAnsi="Times New Roman"/>
          <w:color w:val="262626"/>
          <w:sz w:val="22"/>
        </w:rPr>
        <w:t> </w:t>
      </w:r>
      <w:r>
        <w:rPr>
          <w:rFonts w:ascii="Times New Roman" w:hAnsi="Times New Roman"/>
          <w:color w:val="262626"/>
          <w:sz w:val="23"/>
        </w:rPr>
        <w:t>date,</w:t>
      </w:r>
      <w:r>
        <w:rPr>
          <w:rFonts w:ascii="Times New Roman" w:hAnsi="Times New Roman"/>
          <w:color w:val="262626"/>
          <w:sz w:val="22"/>
        </w:rPr>
        <w:t> </w:t>
      </w:r>
      <w:r>
        <w:rPr>
          <w:rFonts w:ascii="Times New Roman" w:hAnsi="Times New Roman"/>
          <w:color w:val="262626"/>
          <w:sz w:val="23"/>
        </w:rPr>
        <w:t>in</w:t>
      </w:r>
      <w:r>
        <w:rPr>
          <w:rFonts w:ascii="Times New Roman" w:hAnsi="Times New Roman"/>
          <w:color w:val="262626"/>
          <w:sz w:val="22"/>
        </w:rPr>
        <w:t> </w:t>
      </w:r>
      <w:r>
        <w:rPr>
          <w:rFonts w:ascii="Times New Roman" w:hAnsi="Times New Roman"/>
          <w:color w:val="262626"/>
          <w:sz w:val="23"/>
        </w:rPr>
        <w:t>which</w:t>
      </w:r>
      <w:r>
        <w:rPr>
          <w:rFonts w:ascii="Times New Roman" w:hAnsi="Times New Roman"/>
          <w:color w:val="262626"/>
          <w:sz w:val="22"/>
        </w:rPr>
        <w:t> </w:t>
      </w:r>
      <w:r>
        <w:rPr>
          <w:rFonts w:ascii="Times New Roman" w:hAnsi="Times New Roman"/>
          <w:color w:val="262626"/>
          <w:sz w:val="23"/>
        </w:rPr>
        <w:t>event</w:t>
      </w:r>
      <w:r>
        <w:rPr>
          <w:rFonts w:ascii="Times New Roman" w:hAnsi="Times New Roman"/>
          <w:color w:val="262626"/>
          <w:sz w:val="22"/>
        </w:rPr>
        <w:t> </w:t>
      </w:r>
      <w:r>
        <w:rPr>
          <w:rFonts w:ascii="Times New Roman" w:hAnsi="Times New Roman"/>
          <w:color w:val="262626"/>
          <w:sz w:val="23"/>
        </w:rPr>
        <w:t>such</w:t>
      </w:r>
      <w:r>
        <w:rPr>
          <w:rFonts w:ascii="Times New Roman" w:hAnsi="Times New Roman"/>
          <w:color w:val="262626"/>
          <w:sz w:val="22"/>
        </w:rPr>
        <w:t> </w:t>
      </w:r>
      <w:r>
        <w:rPr>
          <w:rFonts w:ascii="Times New Roman" w:hAnsi="Times New Roman"/>
          <w:color w:val="262626"/>
          <w:sz w:val="23"/>
        </w:rPr>
        <w:t>representations and warranties shall be true and correct as of such earlier date) and are not limited in any way by the representations</w:t>
      </w:r>
      <w:r>
        <w:rPr>
          <w:rFonts w:ascii="Times New Roman" w:hAnsi="Times New Roman"/>
          <w:color w:val="262626"/>
          <w:sz w:val="22"/>
        </w:rPr>
        <w:t> </w:t>
      </w:r>
      <w:r>
        <w:rPr>
          <w:rFonts w:ascii="Times New Roman" w:hAnsi="Times New Roman"/>
          <w:color w:val="262626"/>
          <w:sz w:val="23"/>
        </w:rPr>
        <w:t>and warranties set forth in</w:t>
      </w:r>
      <w:r>
        <w:rPr>
          <w:rFonts w:ascii="Times New Roman" w:hAnsi="Times New Roman"/>
          <w:color w:val="262626"/>
          <w:sz w:val="22"/>
        </w:rPr>
        <w:t> </w:t>
      </w:r>
      <w:r>
        <w:rPr>
          <w:rFonts w:ascii="Times New Roman" w:hAnsi="Times New Roman"/>
          <w:color w:val="262626"/>
          <w:sz w:val="23"/>
        </w:rPr>
        <w:t>this Agreement; and</w:t>
      </w:r>
      <w:r>
        <w:rPr>
          <w:rFonts w:ascii="Times New Roman" w:hAnsi="Times New Roman"/>
          <w:sz w:val="22"/>
        </w:rPr>
        <w:t xml:space="preserve"> </w:t>
      </w:r>
    </w:p>
    <w:p>
      <w:pPr>
        <w:pStyle w:val="TextBody"/>
        <w:bidi w:val="0"/>
        <w:spacing w:lineRule="auto" w:line="247" w:before="244" w:after="0"/>
        <w:ind w:left="1132" w:right="1059" w:hanging="0"/>
        <w:jc w:val="left"/>
        <w:rPr>
          <w:rFonts w:ascii="Times New Roman" w:hAnsi="Times New Roman"/>
          <w:sz w:val="22"/>
        </w:rPr>
      </w:pPr>
      <w:r>
        <w:rPr>
          <w:rFonts w:ascii="Times New Roman" w:hAnsi="Times New Roman"/>
          <w:color w:val="262626"/>
          <w:sz w:val="23"/>
        </w:rPr>
        <w:t>(i)no payments of interest or</w:t>
      </w:r>
      <w:r>
        <w:rPr>
          <w:rFonts w:ascii="Times New Roman" w:hAnsi="Times New Roman"/>
          <w:color w:val="262626"/>
          <w:sz w:val="22"/>
        </w:rPr>
        <w:t> </w:t>
      </w:r>
      <w:r>
        <w:rPr>
          <w:rFonts w:ascii="Times New Roman" w:hAnsi="Times New Roman"/>
          <w:color w:val="262626"/>
          <w:sz w:val="23"/>
        </w:rPr>
        <w:t>any other charges have been made to</w:t>
      </w:r>
      <w:r>
        <w:rPr>
          <w:rFonts w:ascii="Times New Roman" w:hAnsi="Times New Roman"/>
          <w:color w:val="262626"/>
          <w:sz w:val="22"/>
        </w:rPr>
        <w:t> </w:t>
      </w:r>
      <w:r>
        <w:rPr>
          <w:rFonts w:ascii="Times New Roman" w:hAnsi="Times New Roman"/>
          <w:color w:val="262626"/>
          <w:sz w:val="23"/>
        </w:rPr>
        <w:t>Bank or paid by Borrower in</w:t>
      </w:r>
      <w:r>
        <w:rPr>
          <w:rFonts w:ascii="Times New Roman" w:hAnsi="Times New Roman"/>
          <w:color w:val="262626"/>
          <w:sz w:val="22"/>
        </w:rPr>
        <w:t> </w:t>
      </w:r>
      <w:r>
        <w:rPr>
          <w:rFonts w:ascii="Times New Roman" w:hAnsi="Times New Roman"/>
          <w:color w:val="262626"/>
          <w:sz w:val="23"/>
        </w:rPr>
        <w:t>connection with</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Loan,</w:t>
      </w:r>
      <w:r>
        <w:rPr>
          <w:rFonts w:ascii="Times New Roman" w:hAnsi="Times New Roman"/>
          <w:color w:val="262626"/>
          <w:sz w:val="22"/>
        </w:rPr>
        <w:t> </w:t>
      </w:r>
      <w:r>
        <w:rPr>
          <w:rFonts w:ascii="Times New Roman" w:hAnsi="Times New Roman"/>
          <w:color w:val="262626"/>
          <w:sz w:val="23"/>
        </w:rPr>
        <w:t>or</w:t>
      </w:r>
      <w:r>
        <w:rPr>
          <w:rFonts w:ascii="Times New Roman" w:hAnsi="Times New Roman"/>
          <w:color w:val="262626"/>
          <w:sz w:val="22"/>
        </w:rPr>
        <w:t> </w:t>
      </w:r>
      <w:r>
        <w:rPr>
          <w:rFonts w:ascii="Times New Roman" w:hAnsi="Times New Roman"/>
          <w:color w:val="262626"/>
          <w:sz w:val="23"/>
        </w:rPr>
        <w:t>any Loan</w:t>
      </w:r>
      <w:r>
        <w:rPr>
          <w:rFonts w:ascii="Times New Roman" w:hAnsi="Times New Roman"/>
          <w:color w:val="262626"/>
          <w:sz w:val="22"/>
        </w:rPr>
        <w:t> </w:t>
      </w:r>
      <w:r>
        <w:rPr>
          <w:rFonts w:ascii="Times New Roman" w:hAnsi="Times New Roman"/>
          <w:color w:val="262626"/>
          <w:sz w:val="23"/>
        </w:rPr>
        <w:t>Document executed in</w:t>
      </w:r>
      <w:r>
        <w:rPr>
          <w:rFonts w:ascii="Times New Roman" w:hAnsi="Times New Roman"/>
          <w:color w:val="262626"/>
          <w:sz w:val="22"/>
        </w:rPr>
        <w:t> </w:t>
      </w:r>
      <w:r>
        <w:rPr>
          <w:rFonts w:ascii="Times New Roman" w:hAnsi="Times New Roman"/>
          <w:color w:val="262626"/>
          <w:sz w:val="23"/>
        </w:rPr>
        <w:t>connection therewith, which would result in the computation or earning of interest in excess of the maximum legal rate of interest which</w:t>
      </w:r>
      <w:r>
        <w:rPr>
          <w:rFonts w:ascii="Times New Roman" w:hAnsi="Times New Roman"/>
          <w:color w:val="262626"/>
          <w:sz w:val="22"/>
        </w:rPr>
        <w:t> </w:t>
      </w:r>
      <w:r>
        <w:rPr>
          <w:rFonts w:ascii="Times New Roman" w:hAnsi="Times New Roman"/>
          <w:color w:val="262626"/>
          <w:sz w:val="23"/>
        </w:rPr>
        <w:t>is</w:t>
      </w:r>
      <w:r>
        <w:rPr>
          <w:rFonts w:ascii="Times New Roman" w:hAnsi="Times New Roman"/>
          <w:color w:val="262626"/>
          <w:sz w:val="22"/>
        </w:rPr>
        <w:t> </w:t>
      </w:r>
      <w:r>
        <w:rPr>
          <w:rFonts w:ascii="Times New Roman" w:hAnsi="Times New Roman"/>
          <w:color w:val="262626"/>
          <w:sz w:val="23"/>
        </w:rPr>
        <w:t>permitted</w:t>
      </w:r>
      <w:r>
        <w:rPr>
          <w:rFonts w:ascii="Times New Roman" w:hAnsi="Times New Roman"/>
          <w:color w:val="262626"/>
          <w:sz w:val="22"/>
        </w:rPr>
        <w:t> </w:t>
      </w:r>
      <w:r>
        <w:rPr>
          <w:rFonts w:ascii="Times New Roman" w:hAnsi="Times New Roman"/>
          <w:color w:val="262626"/>
          <w:sz w:val="23"/>
        </w:rPr>
        <w:t>under</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laws</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State</w:t>
      </w:r>
      <w:r>
        <w:rPr>
          <w:rFonts w:ascii="Times New Roman" w:hAnsi="Times New Roman"/>
          <w:color w:val="262626"/>
          <w:sz w:val="22"/>
        </w:rPr>
        <w:t> </w:t>
      </w:r>
      <w:r>
        <w:rPr>
          <w:rFonts w:ascii="Times New Roman" w:hAnsi="Times New Roman"/>
          <w:color w:val="262626"/>
          <w:sz w:val="23"/>
        </w:rPr>
        <w:t>in</w:t>
      </w:r>
      <w:r>
        <w:rPr>
          <w:rFonts w:ascii="Times New Roman" w:hAnsi="Times New Roman"/>
          <w:color w:val="262626"/>
          <w:sz w:val="22"/>
        </w:rPr>
        <w:t> </w:t>
      </w:r>
      <w:r>
        <w:rPr>
          <w:rFonts w:ascii="Times New Roman" w:hAnsi="Times New Roman"/>
          <w:color w:val="262626"/>
          <w:sz w:val="23"/>
        </w:rPr>
        <w:t>which</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Note</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any</w:t>
      </w:r>
      <w:r>
        <w:rPr>
          <w:rFonts w:ascii="Times New Roman" w:hAnsi="Times New Roman"/>
          <w:color w:val="262626"/>
          <w:sz w:val="22"/>
        </w:rPr>
        <w:t> </w:t>
      </w:r>
      <w:r>
        <w:rPr>
          <w:rFonts w:ascii="Times New Roman" w:hAnsi="Times New Roman"/>
          <w:color w:val="262626"/>
          <w:sz w:val="23"/>
        </w:rPr>
        <w:t>other</w:t>
      </w:r>
      <w:r>
        <w:rPr>
          <w:rFonts w:ascii="Times New Roman" w:hAnsi="Times New Roman"/>
          <w:color w:val="262626"/>
          <w:sz w:val="22"/>
        </w:rPr>
        <w:t> </w:t>
      </w:r>
      <w:r>
        <w:rPr>
          <w:rFonts w:ascii="Times New Roman" w:hAnsi="Times New Roman"/>
          <w:color w:val="262626"/>
          <w:sz w:val="23"/>
        </w:rPr>
        <w:t>Loan</w:t>
      </w:r>
      <w:r>
        <w:rPr>
          <w:rFonts w:ascii="Times New Roman" w:hAnsi="Times New Roman"/>
          <w:color w:val="262626"/>
          <w:sz w:val="22"/>
        </w:rPr>
        <w:t> </w:t>
      </w:r>
      <w:r>
        <w:rPr>
          <w:rFonts w:ascii="Times New Roman" w:hAnsi="Times New Roman"/>
          <w:color w:val="262626"/>
          <w:sz w:val="23"/>
        </w:rPr>
        <w:t>Documents</w:t>
      </w:r>
      <w:r>
        <w:rPr>
          <w:rFonts w:ascii="Times New Roman" w:hAnsi="Times New Roman"/>
          <w:color w:val="262626"/>
          <w:sz w:val="22"/>
        </w:rPr>
        <w:t> </w:t>
      </w:r>
      <w:r>
        <w:rPr>
          <w:rFonts w:ascii="Times New Roman" w:hAnsi="Times New Roman"/>
          <w:color w:val="262626"/>
          <w:sz w:val="23"/>
        </w:rPr>
        <w:t>executed in connection therewith would be enforced.</w:t>
      </w:r>
      <w:r>
        <w:rPr>
          <w:rFonts w:ascii="Times New Roman" w:hAnsi="Times New Roman"/>
          <w:sz w:val="22"/>
        </w:rPr>
        <w:t xml:space="preserve"> </w:t>
      </w:r>
    </w:p>
    <w:p>
      <w:pPr>
        <w:pStyle w:val="TextBody"/>
        <w:bidi w:val="0"/>
        <w:spacing w:lineRule="auto" w:line="249" w:before="244" w:after="0"/>
        <w:ind w:left="1129" w:right="1058" w:firstLine="1440"/>
        <w:jc w:val="both"/>
        <w:rPr>
          <w:rFonts w:ascii="Times New Roman" w:hAnsi="Times New Roman"/>
          <w:sz w:val="22"/>
        </w:rPr>
      </w:pPr>
      <w:r>
        <w:rPr>
          <w:rFonts w:ascii="Times New Roman" w:hAnsi="Times New Roman"/>
          <w:color w:val="262626"/>
          <w:sz w:val="23"/>
        </w:rPr>
        <w:t>Borrower hereby acknowledges that Bank will rely upon the foregoing representations, warranties and waivers and that Bank would not enter into this Agreement in the absence of the foregoing representations, warranties and waivers.</w:t>
      </w:r>
      <w:r>
        <w:rPr>
          <w:rFonts w:ascii="Times New Roman" w:hAnsi="Times New Roman"/>
          <w:sz w:val="22"/>
        </w:rPr>
        <w:t xml:space="preserve"> </w:t>
      </w:r>
    </w:p>
    <w:p>
      <w:pPr>
        <w:pStyle w:val="TextBody"/>
        <w:bidi w:val="0"/>
        <w:spacing w:lineRule="auto" w:line="249" w:before="244" w:after="0"/>
        <w:ind w:left="1114" w:right="1058" w:hanging="0"/>
        <w:jc w:val="left"/>
        <w:rPr>
          <w:rFonts w:ascii="Times New Roman" w:hAnsi="Times New Roman"/>
          <w:sz w:val="22"/>
        </w:rPr>
      </w:pPr>
      <w:r>
        <w:rPr>
          <w:rFonts w:ascii="Times New Roman" w:hAnsi="Times New Roman"/>
          <w:sz w:val="23"/>
        </w:rPr>
        <w:t>6.</w:t>
      </w:r>
      <w:r>
        <w:rPr>
          <w:rFonts w:ascii="Times New Roman" w:hAnsi="Times New Roman"/>
          <w:sz w:val="23"/>
          <w:u w:val="single"/>
        </w:rPr>
        <w:t>Ratification</w:t>
      </w:r>
      <w:r>
        <w:rPr>
          <w:rFonts w:ascii="Times New Roman" w:hAnsi="Times New Roman"/>
          <w:sz w:val="23"/>
        </w:rPr>
        <w:t>. Except as expressly modified by the terms of this Agreement, the terms, provisions and requirements of the Note, the Mortgage and all other Loan Documents remain the same and in full force and effect in accordance with the terms and provisions thereof. Borrower hereby (i) unconditionally ratifies and confirms, renews and reaffirms all of the liabilities, obligations, duties and responsibilities of Borrower under and pursuant to the Loan Documents, (ii) acknowledges and agrees that such liabilities, obligations, duties and responsibilities remain and shall continue in full force and effect, binding on and enforceable against Borrower in accordance with the terms, covenants and conditions of the Loan Documents, without impairment, and that Borrower remains unconditionally liable to Bank in accordance with the terms, covenants and conditions of the Loan Documents, as amended hereby, (iii) certifies, confirms, acknowledges and agrees that nothing herein contained shall be construed to impair the security or affect the priority of or otherwise impair the lien of any mortgage or other lien which Bank ever had, now has or may hereafter have on any of its/his property under any of the Loan Documents, nor to impair any rights or powers which Bank or its successors may have for nonperformance of any term of any of the Loan Documents, (iv) ratifies and confirms, renews and reaffirms in all respects and without condition, all of the terms, covenants and conditions set forth in the Loan Documents, as amended hereby, and (v) acknowledges, agrees, represents and warrants that no oral or other agreements, understandings, representations or warranties exist with respect to the Loan Documents or with respect to its/his obligations thereunder. In the event of any conflict or ambiguity between the terms, covenants and provisions of this Agreement and those of the Note, the Mortgage or any other Loan Document, the terms, covenants and provisions of this Agreement shall control.</w:t>
      </w:r>
      <w:r>
        <w:rPr>
          <w:rFonts w:ascii="Times New Roman" w:hAnsi="Times New Roman"/>
          <w:sz w:val="22"/>
        </w:rPr>
        <w:t xml:space="preserve"> </w:t>
      </w:r>
    </w:p>
    <w:p>
      <w:pPr>
        <w:pStyle w:val="TextBody"/>
        <w:bidi w:val="0"/>
        <w:spacing w:before="0" w:after="0"/>
        <w:ind w:left="3303" w:right="3239" w:hanging="0"/>
        <w:jc w:val="center"/>
        <w:rPr>
          <w:rFonts w:ascii="Times New Roman" w:hAnsi="Times New Roman"/>
          <w:sz w:val="22"/>
        </w:rPr>
      </w:pPr>
      <w:r>
        <w:rPr>
          <w:rFonts w:ascii="Times New Roman" w:hAnsi="Times New Roman"/>
          <w:color w:val="262626"/>
          <w:sz w:val="22"/>
        </w:rPr>
        <w:t>5</w:t>
      </w:r>
      <w:r>
        <w:rPr>
          <w:rFonts w:ascii="Times New Roman" w:hAnsi="Times New Roman"/>
          <w:sz w:val="22"/>
        </w:rPr>
        <w:t xml:space="preserve"> </w:t>
      </w:r>
    </w:p>
    <w:p>
      <w:pPr>
        <w:pStyle w:val="HorizontalLine"/>
        <w:pBdr>
          <w:bottom w:val="double" w:sz="6" w:space="0" w:color="808080"/>
        </w:pBdr>
        <w:bidi w:val="0"/>
        <w:ind w:left="740" w:right="640" w:hanging="0"/>
        <w:jc w:val="left"/>
        <w:rPr/>
      </w:pPr>
      <w:r>
        <w:rPr/>
      </w:r>
    </w:p>
    <w:p>
      <w:pPr>
        <w:pStyle w:val="TextBody"/>
        <w:bidi w:val="0"/>
        <w:ind w:left="740" w:right="640" w:hanging="0"/>
        <w:jc w:val="left"/>
        <w:rPr/>
      </w:pPr>
      <w:r>
        <w:rPr/>
        <w:t> </w:t>
      </w:r>
      <w:r>
        <w:br w:type="page"/>
      </w:r>
    </w:p>
    <w:p>
      <w:pPr>
        <w:pStyle w:val="TextBody"/>
        <w:bidi w:val="0"/>
        <w:spacing w:before="1" w:after="0"/>
        <w:ind w:left="2425" w:right="640" w:hanging="0"/>
        <w:jc w:val="left"/>
        <w:rPr>
          <w:rFonts w:ascii="Times New Roman" w:hAnsi="Times New Roman"/>
          <w:sz w:val="22"/>
        </w:rPr>
      </w:pPr>
      <w:r>
        <w:rPr>
          <w:rFonts w:ascii="Times New Roman" w:hAnsi="Times New Roman"/>
          <w:color w:val="262626"/>
          <w:sz w:val="23"/>
        </w:rPr>
        <w:t>7.</w:t>
      </w:r>
      <w:r>
        <w:rPr>
          <w:rFonts w:ascii="Times New Roman" w:hAnsi="Times New Roman"/>
          <w:color w:val="262626"/>
          <w:sz w:val="23"/>
        </w:rPr>
        <w:t>Miscellaneous.</w:t>
      </w:r>
      <w:r>
        <w:rPr>
          <w:rFonts w:ascii="Times New Roman" w:hAnsi="Times New Roman"/>
          <w:sz w:val="22"/>
        </w:rPr>
        <w:t xml:space="preserve"> </w:t>
      </w:r>
    </w:p>
    <w:p>
      <w:pPr>
        <w:pStyle w:val="TextBody"/>
        <w:bidi w:val="0"/>
        <w:spacing w:before="23" w:after="0"/>
        <w:ind w:left="740" w:right="640" w:hanging="0"/>
        <w:jc w:val="left"/>
        <w:rPr>
          <w:rFonts w:cs="Times New Roman"/>
          <w:szCs w:val="22"/>
        </w:rPr>
      </w:pPr>
      <w:r>
        <w:rPr>
          <w:rFonts w:cs="Times New Roman"/>
          <w:szCs w:val="22"/>
        </w:rPr>
        <w:t xml:space="preserve">﻿ </w:t>
      </w:r>
    </w:p>
    <w:p>
      <w:pPr>
        <w:pStyle w:val="TextBody"/>
        <w:bidi w:val="0"/>
        <w:spacing w:lineRule="auto" w:line="247" w:before="243" w:after="0"/>
        <w:ind w:left="1151" w:right="1044" w:hanging="0"/>
        <w:jc w:val="left"/>
        <w:rPr>
          <w:rFonts w:ascii="Times New Roman" w:hAnsi="Times New Roman"/>
          <w:sz w:val="22"/>
        </w:rPr>
      </w:pPr>
      <w:r>
        <w:rPr>
          <w:rFonts w:ascii="Times New Roman" w:hAnsi="Times New Roman"/>
          <w:color w:val="262626"/>
          <w:sz w:val="23"/>
        </w:rPr>
        <w:t>(a)Bank is under no obligation to further modify the terms of the Note, or any other Loan Document executed in connection therewith.</w:t>
      </w:r>
      <w:r>
        <w:rPr>
          <w:rFonts w:ascii="Times New Roman" w:hAnsi="Times New Roman"/>
          <w:sz w:val="22"/>
        </w:rPr>
        <w:t xml:space="preserve"> </w:t>
      </w:r>
    </w:p>
    <w:p>
      <w:pPr>
        <w:pStyle w:val="TextBody"/>
        <w:bidi w:val="0"/>
        <w:spacing w:lineRule="auto" w:line="247" w:before="243" w:after="0"/>
        <w:ind w:left="1151" w:right="1044" w:hanging="0"/>
        <w:jc w:val="left"/>
        <w:rPr>
          <w:rFonts w:ascii="Times New Roman" w:hAnsi="Times New Roman"/>
          <w:sz w:val="22"/>
        </w:rPr>
      </w:pPr>
      <w:r>
        <w:rPr>
          <w:rFonts w:ascii="Times New Roman" w:hAnsi="Times New Roman"/>
          <w:color w:val="262626"/>
          <w:sz w:val="23"/>
        </w:rPr>
        <w:t>(b)This</w:t>
      </w:r>
      <w:r>
        <w:rPr>
          <w:rFonts w:ascii="Times New Roman" w:hAnsi="Times New Roman"/>
          <w:color w:val="262626"/>
          <w:sz w:val="22"/>
        </w:rPr>
        <w:t> </w:t>
      </w:r>
      <w:r>
        <w:rPr>
          <w:rFonts w:ascii="Times New Roman" w:hAnsi="Times New Roman"/>
          <w:color w:val="262626"/>
          <w:sz w:val="23"/>
        </w:rPr>
        <w:t>Agreement is</w:t>
      </w:r>
      <w:r>
        <w:rPr>
          <w:rFonts w:ascii="Times New Roman" w:hAnsi="Times New Roman"/>
          <w:color w:val="262626"/>
          <w:sz w:val="22"/>
        </w:rPr>
        <w:t> </w:t>
      </w:r>
      <w:r>
        <w:rPr>
          <w:rFonts w:ascii="Times New Roman" w:hAnsi="Times New Roman"/>
          <w:color w:val="262626"/>
          <w:sz w:val="23"/>
        </w:rPr>
        <w:t>a</w:t>
      </w:r>
      <w:r>
        <w:rPr>
          <w:rFonts w:ascii="Times New Roman" w:hAnsi="Times New Roman"/>
          <w:color w:val="262626"/>
          <w:sz w:val="22"/>
        </w:rPr>
        <w:t> </w:t>
      </w:r>
      <w:r>
        <w:rPr>
          <w:rFonts w:ascii="Times New Roman" w:hAnsi="Times New Roman"/>
          <w:color w:val="262626"/>
          <w:sz w:val="23"/>
        </w:rPr>
        <w:t>modification of</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terms</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Note.</w:t>
      </w:r>
      <w:r>
        <w:rPr>
          <w:rFonts w:ascii="Times New Roman" w:hAnsi="Times New Roman"/>
          <w:color w:val="262626"/>
          <w:sz w:val="22"/>
        </w:rPr>
        <w:t> </w:t>
      </w:r>
      <w:r>
        <w:rPr>
          <w:rFonts w:ascii="Times New Roman" w:hAnsi="Times New Roman"/>
          <w:color w:val="262626"/>
          <w:sz w:val="23"/>
        </w:rPr>
        <w:t>Any</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all</w:t>
      </w:r>
      <w:r>
        <w:rPr>
          <w:rFonts w:ascii="Times New Roman" w:hAnsi="Times New Roman"/>
          <w:color w:val="262626"/>
          <w:sz w:val="22"/>
        </w:rPr>
        <w:t> </w:t>
      </w:r>
      <w:r>
        <w:rPr>
          <w:rFonts w:ascii="Times New Roman" w:hAnsi="Times New Roman"/>
          <w:color w:val="262626"/>
          <w:sz w:val="23"/>
        </w:rPr>
        <w:t>references to the Note shall mean the Note as modified</w:t>
      </w:r>
      <w:r>
        <w:rPr>
          <w:rFonts w:ascii="Times New Roman" w:hAnsi="Times New Roman"/>
          <w:color w:val="262626"/>
          <w:sz w:val="22"/>
        </w:rPr>
        <w:t> </w:t>
      </w:r>
      <w:r>
        <w:rPr>
          <w:rFonts w:ascii="Times New Roman" w:hAnsi="Times New Roman"/>
          <w:color w:val="262626"/>
          <w:sz w:val="23"/>
        </w:rPr>
        <w:t>by this Agreement.</w:t>
      </w:r>
      <w:r>
        <w:rPr>
          <w:rFonts w:ascii="Times New Roman" w:hAnsi="Times New Roman"/>
          <w:sz w:val="22"/>
        </w:rPr>
        <w:t xml:space="preserve"> </w:t>
      </w:r>
    </w:p>
    <w:p>
      <w:pPr>
        <w:pStyle w:val="TextBody"/>
        <w:bidi w:val="0"/>
        <w:spacing w:lineRule="auto" w:line="247" w:before="243" w:after="0"/>
        <w:ind w:left="1146" w:right="1036" w:hanging="0"/>
        <w:jc w:val="left"/>
        <w:rPr>
          <w:rFonts w:ascii="Times New Roman" w:hAnsi="Times New Roman"/>
          <w:sz w:val="22"/>
        </w:rPr>
      </w:pPr>
      <w:r>
        <w:rPr>
          <w:rFonts w:ascii="Times New Roman" w:hAnsi="Times New Roman"/>
          <w:color w:val="262626"/>
          <w:sz w:val="23"/>
        </w:rPr>
        <w:t>(c)This Agreement contains the entire agreement of the parties with respect to the modification of the Note and this Agreement may not be</w:t>
      </w:r>
      <w:r>
        <w:rPr>
          <w:rFonts w:ascii="Times New Roman" w:hAnsi="Times New Roman"/>
          <w:color w:val="262626"/>
          <w:sz w:val="22"/>
        </w:rPr>
        <w:t> </w:t>
      </w:r>
      <w:r>
        <w:rPr>
          <w:rFonts w:ascii="Times New Roman" w:hAnsi="Times New Roman"/>
          <w:color w:val="262626"/>
          <w:sz w:val="23"/>
        </w:rPr>
        <w:t>modified, amended, changed or</w:t>
      </w:r>
      <w:r>
        <w:rPr>
          <w:rFonts w:ascii="Times New Roman" w:hAnsi="Times New Roman"/>
          <w:color w:val="262626"/>
          <w:sz w:val="22"/>
        </w:rPr>
        <w:t> </w:t>
      </w:r>
      <w:r>
        <w:rPr>
          <w:rFonts w:ascii="Times New Roman" w:hAnsi="Times New Roman"/>
          <w:color w:val="262626"/>
          <w:sz w:val="23"/>
        </w:rPr>
        <w:t>terminated except by an agreement in writing signed by Borrower and Bank.</w:t>
      </w:r>
      <w:r>
        <w:rPr>
          <w:rFonts w:ascii="Times New Roman" w:hAnsi="Times New Roman"/>
          <w:sz w:val="22"/>
        </w:rPr>
        <w:t xml:space="preserve"> </w:t>
      </w:r>
    </w:p>
    <w:p>
      <w:pPr>
        <w:pStyle w:val="TextBody"/>
        <w:bidi w:val="0"/>
        <w:spacing w:lineRule="auto" w:line="247" w:before="242" w:after="0"/>
        <w:ind w:left="1137" w:right="1039" w:hanging="0"/>
        <w:jc w:val="left"/>
        <w:rPr>
          <w:rFonts w:ascii="Times New Roman" w:hAnsi="Times New Roman"/>
          <w:sz w:val="22"/>
        </w:rPr>
      </w:pPr>
      <w:r>
        <w:rPr>
          <w:rFonts w:ascii="Times New Roman" w:hAnsi="Times New Roman"/>
          <w:color w:val="262626"/>
          <w:sz w:val="23"/>
        </w:rPr>
        <w:t>(d)This</w:t>
      </w:r>
      <w:r>
        <w:rPr>
          <w:rFonts w:ascii="Times New Roman" w:hAnsi="Times New Roman"/>
          <w:color w:val="262626"/>
          <w:sz w:val="22"/>
        </w:rPr>
        <w:t> </w:t>
      </w:r>
      <w:r>
        <w:rPr>
          <w:rFonts w:ascii="Times New Roman" w:hAnsi="Times New Roman"/>
          <w:color w:val="262626"/>
          <w:sz w:val="23"/>
        </w:rPr>
        <w:t>Agreement</w:t>
      </w:r>
      <w:r>
        <w:rPr>
          <w:rFonts w:ascii="Times New Roman" w:hAnsi="Times New Roman"/>
          <w:color w:val="262626"/>
          <w:sz w:val="22"/>
        </w:rPr>
        <w:t> </w:t>
      </w:r>
      <w:r>
        <w:rPr>
          <w:rFonts w:ascii="Times New Roman" w:hAnsi="Times New Roman"/>
          <w:color w:val="262626"/>
          <w:sz w:val="23"/>
        </w:rPr>
        <w:t>shall</w:t>
      </w:r>
      <w:r>
        <w:rPr>
          <w:rFonts w:ascii="Times New Roman" w:hAnsi="Times New Roman"/>
          <w:color w:val="262626"/>
          <w:sz w:val="22"/>
        </w:rPr>
        <w:t> </w:t>
      </w:r>
      <w:r>
        <w:rPr>
          <w:rFonts w:ascii="Times New Roman" w:hAnsi="Times New Roman"/>
          <w:color w:val="262626"/>
          <w:sz w:val="23"/>
        </w:rPr>
        <w:t>be</w:t>
      </w:r>
      <w:r>
        <w:rPr>
          <w:rFonts w:ascii="Times New Roman" w:hAnsi="Times New Roman"/>
          <w:color w:val="262626"/>
          <w:sz w:val="22"/>
        </w:rPr>
        <w:t> </w:t>
      </w:r>
      <w:r>
        <w:rPr>
          <w:rFonts w:ascii="Times New Roman" w:hAnsi="Times New Roman"/>
          <w:color w:val="262626"/>
          <w:sz w:val="23"/>
        </w:rPr>
        <w:t>binding</w:t>
      </w:r>
      <w:r>
        <w:rPr>
          <w:rFonts w:ascii="Times New Roman" w:hAnsi="Times New Roman"/>
          <w:color w:val="262626"/>
          <w:sz w:val="22"/>
        </w:rPr>
        <w:t> </w:t>
      </w:r>
      <w:r>
        <w:rPr>
          <w:rFonts w:ascii="Times New Roman" w:hAnsi="Times New Roman"/>
          <w:color w:val="262626"/>
          <w:sz w:val="23"/>
        </w:rPr>
        <w:t>upon</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inure</w:t>
      </w:r>
      <w:r>
        <w:rPr>
          <w:rFonts w:ascii="Times New Roman" w:hAnsi="Times New Roman"/>
          <w:color w:val="262626"/>
          <w:sz w:val="22"/>
        </w:rPr>
        <w:t> </w:t>
      </w:r>
      <w:r>
        <w:rPr>
          <w:rFonts w:ascii="Times New Roman" w:hAnsi="Times New Roman"/>
          <w:color w:val="262626"/>
          <w:sz w:val="23"/>
        </w:rPr>
        <w:t>to</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benefit</w:t>
      </w:r>
      <w:r>
        <w:rPr>
          <w:rFonts w:ascii="Times New Roman" w:hAnsi="Times New Roman"/>
          <w:color w:val="262626"/>
          <w:sz w:val="22"/>
        </w:rPr>
        <w:t> </w:t>
      </w:r>
      <w:r>
        <w:rPr>
          <w:rFonts w:ascii="Times New Roman" w:hAnsi="Times New Roman"/>
          <w:color w:val="262626"/>
          <w:sz w:val="23"/>
        </w:rPr>
        <w:t>of</w:t>
      </w:r>
      <w:r>
        <w:rPr>
          <w:rFonts w:ascii="Times New Roman" w:hAnsi="Times New Roman"/>
          <w:color w:val="262626"/>
          <w:sz w:val="22"/>
        </w:rPr>
        <w:t> </w:t>
      </w:r>
      <w:r>
        <w:rPr>
          <w:rFonts w:ascii="Times New Roman" w:hAnsi="Times New Roman"/>
          <w:color w:val="262626"/>
          <w:sz w:val="23"/>
        </w:rPr>
        <w:t>Borrower</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the successors of</w:t>
      </w:r>
      <w:r>
        <w:rPr>
          <w:rFonts w:ascii="Times New Roman" w:hAnsi="Times New Roman"/>
          <w:color w:val="262626"/>
          <w:sz w:val="22"/>
        </w:rPr>
        <w:t> </w:t>
      </w:r>
      <w:r>
        <w:rPr>
          <w:rFonts w:ascii="Times New Roman" w:hAnsi="Times New Roman"/>
          <w:color w:val="262626"/>
          <w:sz w:val="23"/>
        </w:rPr>
        <w:t>Borrower and Bank and the successors and assigns of</w:t>
      </w:r>
      <w:r>
        <w:rPr>
          <w:rFonts w:ascii="Times New Roman" w:hAnsi="Times New Roman"/>
          <w:color w:val="262626"/>
          <w:sz w:val="22"/>
        </w:rPr>
        <w:t> </w:t>
      </w:r>
      <w:r>
        <w:rPr>
          <w:rFonts w:ascii="Times New Roman" w:hAnsi="Times New Roman"/>
          <w:color w:val="262626"/>
          <w:sz w:val="23"/>
        </w:rPr>
        <w:t>Bank.</w:t>
      </w:r>
      <w:r>
        <w:rPr>
          <w:rFonts w:ascii="Times New Roman" w:hAnsi="Times New Roman"/>
          <w:sz w:val="22"/>
        </w:rPr>
        <w:t xml:space="preserve"> </w:t>
      </w:r>
    </w:p>
    <w:p>
      <w:pPr>
        <w:pStyle w:val="TextBody"/>
        <w:bidi w:val="0"/>
        <w:spacing w:lineRule="auto" w:line="247" w:before="243" w:after="0"/>
        <w:ind w:left="1130" w:right="1043" w:hanging="0"/>
        <w:jc w:val="left"/>
        <w:rPr>
          <w:rFonts w:ascii="Times New Roman" w:hAnsi="Times New Roman"/>
          <w:sz w:val="22"/>
        </w:rPr>
      </w:pPr>
      <w:r>
        <w:rPr>
          <w:rFonts w:ascii="Times New Roman" w:hAnsi="Times New Roman"/>
          <w:color w:val="262626"/>
          <w:sz w:val="23"/>
        </w:rPr>
        <w:t>(e)This Agreement shall have no force or effect unless and until, and shall become effective</w:t>
      </w:r>
      <w:r>
        <w:rPr>
          <w:rFonts w:ascii="Times New Roman" w:hAnsi="Times New Roman"/>
          <w:color w:val="262626"/>
          <w:sz w:val="22"/>
        </w:rPr>
        <w:t> </w:t>
      </w:r>
      <w:r>
        <w:rPr>
          <w:rFonts w:ascii="Times New Roman" w:hAnsi="Times New Roman"/>
          <w:color w:val="262626"/>
          <w:sz w:val="23"/>
        </w:rPr>
        <w:t>only upon, the</w:t>
      </w:r>
      <w:r>
        <w:rPr>
          <w:rFonts w:ascii="Times New Roman" w:hAnsi="Times New Roman"/>
          <w:color w:val="262626"/>
          <w:sz w:val="22"/>
        </w:rPr>
        <w:t> </w:t>
      </w:r>
      <w:r>
        <w:rPr>
          <w:rFonts w:ascii="Times New Roman" w:hAnsi="Times New Roman"/>
          <w:color w:val="262626"/>
          <w:sz w:val="23"/>
        </w:rPr>
        <w:t>execution</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delivery hereof by</w:t>
      </w:r>
      <w:r>
        <w:rPr>
          <w:rFonts w:ascii="Times New Roman" w:hAnsi="Times New Roman"/>
          <w:color w:val="262626"/>
          <w:sz w:val="22"/>
        </w:rPr>
        <w:t> </w:t>
      </w:r>
      <w:r>
        <w:rPr>
          <w:rFonts w:ascii="Times New Roman" w:hAnsi="Times New Roman"/>
          <w:color w:val="262626"/>
          <w:sz w:val="23"/>
        </w:rPr>
        <w:t>Borrower and</w:t>
      </w:r>
      <w:r>
        <w:rPr>
          <w:rFonts w:ascii="Times New Roman" w:hAnsi="Times New Roman"/>
          <w:color w:val="262626"/>
          <w:sz w:val="22"/>
        </w:rPr>
        <w:t> </w:t>
      </w:r>
      <w:r>
        <w:rPr>
          <w:rFonts w:ascii="Times New Roman" w:hAnsi="Times New Roman"/>
          <w:color w:val="262626"/>
          <w:sz w:val="23"/>
        </w:rPr>
        <w:t>Bank</w:t>
      </w:r>
      <w:r>
        <w:rPr>
          <w:rFonts w:ascii="Times New Roman" w:hAnsi="Times New Roman"/>
          <w:color w:val="262626"/>
          <w:sz w:val="22"/>
        </w:rPr>
        <w:t> </w:t>
      </w:r>
      <w:r>
        <w:rPr>
          <w:rFonts w:ascii="Times New Roman" w:hAnsi="Times New Roman"/>
          <w:color w:val="262626"/>
          <w:sz w:val="23"/>
        </w:rPr>
        <w:t>and the</w:t>
      </w:r>
      <w:r>
        <w:rPr>
          <w:rFonts w:ascii="Times New Roman" w:hAnsi="Times New Roman"/>
          <w:color w:val="262626"/>
          <w:sz w:val="22"/>
        </w:rPr>
        <w:t> </w:t>
      </w:r>
      <w:r>
        <w:rPr>
          <w:rFonts w:ascii="Times New Roman" w:hAnsi="Times New Roman"/>
          <w:color w:val="262626"/>
          <w:sz w:val="23"/>
        </w:rPr>
        <w:t>satisfaction in</w:t>
      </w:r>
      <w:r>
        <w:rPr>
          <w:rFonts w:ascii="Times New Roman" w:hAnsi="Times New Roman"/>
          <w:color w:val="262626"/>
          <w:sz w:val="22"/>
        </w:rPr>
        <w:t> </w:t>
      </w:r>
      <w:r>
        <w:rPr>
          <w:rFonts w:ascii="Times New Roman" w:hAnsi="Times New Roman"/>
          <w:color w:val="262626"/>
          <w:sz w:val="23"/>
        </w:rPr>
        <w:t>full of all conditions to the effectiveness hereof as set forth herein.</w:t>
      </w:r>
      <w:r>
        <w:rPr>
          <w:rFonts w:ascii="Times New Roman" w:hAnsi="Times New Roman"/>
          <w:sz w:val="22"/>
        </w:rPr>
        <w:t xml:space="preserve"> </w:t>
      </w:r>
    </w:p>
    <w:p>
      <w:pPr>
        <w:pStyle w:val="TextBody"/>
        <w:bidi w:val="0"/>
        <w:spacing w:lineRule="auto" w:line="247" w:before="241" w:after="0"/>
        <w:ind w:left="1132" w:right="1053" w:firstLine="1439"/>
        <w:jc w:val="both"/>
        <w:rPr>
          <w:rFonts w:ascii="Times New Roman" w:hAnsi="Times New Roman"/>
          <w:sz w:val="22"/>
        </w:rPr>
      </w:pPr>
      <w:r>
        <w:rPr>
          <w:rFonts w:ascii="Times New Roman" w:hAnsi="Times New Roman"/>
          <w:color w:val="262626"/>
          <w:sz w:val="22"/>
        </w:rPr>
        <w:t>(t)    If any term, covenant or condition of this Agreement shall be held to be invalid, illegal or unenforceable in any respect, this Agreement shall be construed without such provision.</w:t>
      </w:r>
      <w:r>
        <w:rPr>
          <w:rFonts w:ascii="Times New Roman" w:hAnsi="Times New Roman"/>
          <w:sz w:val="22"/>
        </w:rPr>
        <w:t xml:space="preserve"> </w:t>
      </w:r>
    </w:p>
    <w:p>
      <w:pPr>
        <w:pStyle w:val="TextBody"/>
        <w:bidi w:val="0"/>
        <w:spacing w:lineRule="auto" w:line="252" w:before="238" w:after="0"/>
        <w:ind w:left="1122" w:right="1044" w:hanging="0"/>
        <w:jc w:val="left"/>
        <w:rPr>
          <w:rFonts w:ascii="Times New Roman" w:hAnsi="Times New Roman"/>
          <w:sz w:val="22"/>
        </w:rPr>
      </w:pPr>
      <w:r>
        <w:rPr>
          <w:rFonts w:ascii="Times New Roman" w:hAnsi="Times New Roman"/>
          <w:color w:val="262626"/>
          <w:sz w:val="23"/>
        </w:rPr>
        <w:t>(g)This</w:t>
      </w:r>
      <w:r>
        <w:rPr>
          <w:rFonts w:ascii="Times New Roman" w:hAnsi="Times New Roman"/>
          <w:color w:val="262626"/>
          <w:sz w:val="22"/>
        </w:rPr>
        <w:t> </w:t>
      </w:r>
      <w:r>
        <w:rPr>
          <w:rFonts w:ascii="Times New Roman" w:hAnsi="Times New Roman"/>
          <w:color w:val="262626"/>
          <w:sz w:val="23"/>
        </w:rPr>
        <w:t>Agreement</w:t>
      </w:r>
      <w:r>
        <w:rPr>
          <w:rFonts w:ascii="Times New Roman" w:hAnsi="Times New Roman"/>
          <w:color w:val="262626"/>
          <w:sz w:val="22"/>
        </w:rPr>
        <w:t> </w:t>
      </w:r>
      <w:r>
        <w:rPr>
          <w:rFonts w:ascii="Times New Roman" w:hAnsi="Times New Roman"/>
          <w:color w:val="262626"/>
          <w:sz w:val="23"/>
        </w:rPr>
        <w:t>shall</w:t>
      </w:r>
      <w:r>
        <w:rPr>
          <w:rFonts w:ascii="Times New Roman" w:hAnsi="Times New Roman"/>
          <w:color w:val="262626"/>
          <w:sz w:val="22"/>
        </w:rPr>
        <w:t> </w:t>
      </w:r>
      <w:r>
        <w:rPr>
          <w:rFonts w:ascii="Times New Roman" w:hAnsi="Times New Roman"/>
          <w:color w:val="262626"/>
          <w:sz w:val="23"/>
        </w:rPr>
        <w:t>be</w:t>
      </w:r>
      <w:r>
        <w:rPr>
          <w:rFonts w:ascii="Times New Roman" w:hAnsi="Times New Roman"/>
          <w:color w:val="262626"/>
          <w:sz w:val="22"/>
        </w:rPr>
        <w:t> </w:t>
      </w:r>
      <w:r>
        <w:rPr>
          <w:rFonts w:ascii="Times New Roman" w:hAnsi="Times New Roman"/>
          <w:color w:val="262626"/>
          <w:sz w:val="23"/>
        </w:rPr>
        <w:t>governed</w:t>
      </w:r>
      <w:r>
        <w:rPr>
          <w:rFonts w:ascii="Times New Roman" w:hAnsi="Times New Roman"/>
          <w:color w:val="262626"/>
          <w:sz w:val="22"/>
        </w:rPr>
        <w:t> </w:t>
      </w:r>
      <w:r>
        <w:rPr>
          <w:rFonts w:ascii="Times New Roman" w:hAnsi="Times New Roman"/>
          <w:color w:val="262626"/>
          <w:sz w:val="23"/>
        </w:rPr>
        <w:t>by</w:t>
      </w:r>
      <w:r>
        <w:rPr>
          <w:rFonts w:ascii="Times New Roman" w:hAnsi="Times New Roman"/>
          <w:color w:val="262626"/>
          <w:sz w:val="22"/>
        </w:rPr>
        <w:t> </w:t>
      </w:r>
      <w:r>
        <w:rPr>
          <w:rFonts w:ascii="Times New Roman" w:hAnsi="Times New Roman"/>
          <w:color w:val="262626"/>
          <w:sz w:val="23"/>
        </w:rPr>
        <w:t>and</w:t>
      </w:r>
      <w:r>
        <w:rPr>
          <w:rFonts w:ascii="Times New Roman" w:hAnsi="Times New Roman"/>
          <w:color w:val="262626"/>
          <w:sz w:val="22"/>
        </w:rPr>
        <w:t> </w:t>
      </w:r>
      <w:r>
        <w:rPr>
          <w:rFonts w:ascii="Times New Roman" w:hAnsi="Times New Roman"/>
          <w:color w:val="262626"/>
          <w:sz w:val="23"/>
        </w:rPr>
        <w:t>construed</w:t>
      </w:r>
      <w:r>
        <w:rPr>
          <w:rFonts w:ascii="Times New Roman" w:hAnsi="Times New Roman"/>
          <w:color w:val="262626"/>
          <w:sz w:val="22"/>
        </w:rPr>
        <w:t> </w:t>
      </w:r>
      <w:r>
        <w:rPr>
          <w:rFonts w:ascii="Times New Roman" w:hAnsi="Times New Roman"/>
          <w:color w:val="262626"/>
          <w:sz w:val="23"/>
        </w:rPr>
        <w:t>in</w:t>
      </w:r>
      <w:r>
        <w:rPr>
          <w:rFonts w:ascii="Times New Roman" w:hAnsi="Times New Roman"/>
          <w:color w:val="262626"/>
          <w:sz w:val="22"/>
        </w:rPr>
        <w:t> </w:t>
      </w:r>
      <w:r>
        <w:rPr>
          <w:rFonts w:ascii="Times New Roman" w:hAnsi="Times New Roman"/>
          <w:color w:val="262626"/>
          <w:sz w:val="23"/>
        </w:rPr>
        <w:t>accordance</w:t>
      </w:r>
      <w:r>
        <w:rPr>
          <w:rFonts w:ascii="Times New Roman" w:hAnsi="Times New Roman"/>
          <w:color w:val="262626"/>
          <w:sz w:val="22"/>
        </w:rPr>
        <w:t> </w:t>
      </w:r>
      <w:r>
        <w:rPr>
          <w:rFonts w:ascii="Times New Roman" w:hAnsi="Times New Roman"/>
          <w:color w:val="262626"/>
          <w:sz w:val="23"/>
        </w:rPr>
        <w:t>with</w:t>
      </w:r>
      <w:r>
        <w:rPr>
          <w:rFonts w:ascii="Times New Roman" w:hAnsi="Times New Roman"/>
          <w:color w:val="262626"/>
          <w:sz w:val="22"/>
        </w:rPr>
        <w:t> </w:t>
      </w:r>
      <w:r>
        <w:rPr>
          <w:rFonts w:ascii="Times New Roman" w:hAnsi="Times New Roman"/>
          <w:color w:val="262626"/>
          <w:sz w:val="23"/>
        </w:rPr>
        <w:t>the</w:t>
      </w:r>
      <w:r>
        <w:rPr>
          <w:rFonts w:ascii="Times New Roman" w:hAnsi="Times New Roman"/>
          <w:color w:val="262626"/>
          <w:sz w:val="22"/>
        </w:rPr>
        <w:t> </w:t>
      </w:r>
      <w:r>
        <w:rPr>
          <w:rFonts w:ascii="Times New Roman" w:hAnsi="Times New Roman"/>
          <w:color w:val="262626"/>
          <w:sz w:val="23"/>
        </w:rPr>
        <w:t>laws</w:t>
      </w:r>
      <w:r>
        <w:rPr>
          <w:rFonts w:ascii="Times New Roman" w:hAnsi="Times New Roman"/>
          <w:color w:val="262626"/>
          <w:sz w:val="22"/>
        </w:rPr>
        <w:t> </w:t>
      </w:r>
      <w:r>
        <w:rPr>
          <w:rFonts w:ascii="Times New Roman" w:hAnsi="Times New Roman"/>
          <w:color w:val="262626"/>
          <w:sz w:val="23"/>
        </w:rPr>
        <w:t>of the State of</w:t>
      </w:r>
      <w:r>
        <w:rPr>
          <w:rFonts w:ascii="Times New Roman" w:hAnsi="Times New Roman"/>
          <w:color w:val="262626"/>
          <w:sz w:val="22"/>
        </w:rPr>
        <w:t> </w:t>
      </w:r>
      <w:r>
        <w:rPr>
          <w:rFonts w:ascii="Times New Roman" w:hAnsi="Times New Roman"/>
          <w:color w:val="262626"/>
          <w:sz w:val="23"/>
        </w:rPr>
        <w:t>New York without regard to its</w:t>
      </w:r>
      <w:r>
        <w:rPr>
          <w:rFonts w:ascii="Times New Roman" w:hAnsi="Times New Roman"/>
          <w:color w:val="262626"/>
          <w:sz w:val="22"/>
        </w:rPr>
        <w:t> </w:t>
      </w:r>
      <w:r>
        <w:rPr>
          <w:rFonts w:ascii="Times New Roman" w:hAnsi="Times New Roman"/>
          <w:color w:val="262626"/>
          <w:sz w:val="23"/>
        </w:rPr>
        <w:t>principles of</w:t>
      </w:r>
      <w:r>
        <w:rPr>
          <w:rFonts w:ascii="Times New Roman" w:hAnsi="Times New Roman"/>
          <w:color w:val="262626"/>
          <w:sz w:val="22"/>
        </w:rPr>
        <w:t> </w:t>
      </w:r>
      <w:r>
        <w:rPr>
          <w:rFonts w:ascii="Times New Roman" w:hAnsi="Times New Roman"/>
          <w:color w:val="262626"/>
          <w:sz w:val="23"/>
        </w:rPr>
        <w:t>conflicts or</w:t>
      </w:r>
      <w:r>
        <w:rPr>
          <w:rFonts w:ascii="Times New Roman" w:hAnsi="Times New Roman"/>
          <w:color w:val="262626"/>
          <w:sz w:val="22"/>
        </w:rPr>
        <w:t> </w:t>
      </w:r>
      <w:r>
        <w:rPr>
          <w:rFonts w:ascii="Times New Roman" w:hAnsi="Times New Roman"/>
          <w:color w:val="262626"/>
          <w:sz w:val="23"/>
        </w:rPr>
        <w:t>choice of laws.</w:t>
      </w:r>
      <w:r>
        <w:rPr>
          <w:rFonts w:ascii="Times New Roman" w:hAnsi="Times New Roman"/>
          <w:sz w:val="22"/>
        </w:rPr>
        <w:t xml:space="preserve"> </w:t>
      </w:r>
    </w:p>
    <w:p>
      <w:pPr>
        <w:pStyle w:val="TextBody"/>
        <w:bidi w:val="0"/>
        <w:spacing w:lineRule="auto" w:line="252" w:before="238" w:after="0"/>
        <w:ind w:left="1122" w:right="1044" w:hanging="0"/>
        <w:jc w:val="left"/>
        <w:rPr>
          <w:rFonts w:ascii="Times New Roman" w:hAnsi="Times New Roman"/>
          <w:sz w:val="22"/>
        </w:rPr>
      </w:pPr>
      <w:r>
        <w:rPr>
          <w:rFonts w:ascii="Times New Roman" w:hAnsi="Times New Roman"/>
          <w:color w:val="262626"/>
          <w:sz w:val="23"/>
        </w:rPr>
        <w:t>(h)This Agreement may be executed in one or more counterparts, each of which shall be deemed an original, but all of which together shall constitute the same instrument. This Agreement may be executed electronically using electronic signature technology that produces an audit trail of such execution (e.g., Adobe Sign, DocuSign) and/or may be delivered electronically (e.g., a scanned .PDF sent by email), and any such electronically executed signatures and/or electronically delivered signatures shall have the same legal and binding effect as original handwritten signatures.</w:t>
      </w:r>
      <w:r>
        <w:rPr>
          <w:rFonts w:ascii="Times New Roman" w:hAnsi="Times New Roman"/>
          <w:sz w:val="22"/>
        </w:rPr>
        <w:t xml:space="preserve"> </w:t>
      </w:r>
    </w:p>
    <w:p>
      <w:pPr>
        <w:pStyle w:val="TextBody"/>
        <w:bidi w:val="0"/>
        <w:spacing w:before="246" w:after="0"/>
        <w:ind w:left="740" w:right="640" w:hanging="0"/>
        <w:jc w:val="left"/>
        <w:rPr>
          <w:rFonts w:cs="Times New Roman"/>
          <w:szCs w:val="22"/>
        </w:rPr>
      </w:pPr>
      <w:r>
        <w:rPr>
          <w:rFonts w:cs="Times New Roman"/>
          <w:szCs w:val="22"/>
        </w:rPr>
        <w:t xml:space="preserve">﻿ </w:t>
      </w:r>
    </w:p>
    <w:p>
      <w:pPr>
        <w:pStyle w:val="TextBody"/>
        <w:bidi w:val="0"/>
        <w:spacing w:before="0" w:after="0"/>
        <w:ind w:left="740" w:right="640" w:hanging="0"/>
        <w:jc w:val="center"/>
        <w:rPr>
          <w:rFonts w:ascii="Times New Roman" w:hAnsi="Times New Roman"/>
          <w:sz w:val="22"/>
        </w:rPr>
      </w:pPr>
      <w:r>
        <w:rPr>
          <w:rFonts w:ascii="Times New Roman" w:hAnsi="Times New Roman"/>
          <w:i/>
          <w:color w:val="262626"/>
          <w:sz w:val="23"/>
        </w:rPr>
        <w:t>[The</w:t>
      </w:r>
      <w:r>
        <w:rPr>
          <w:rFonts w:ascii="Times New Roman" w:hAnsi="Times New Roman"/>
          <w:color w:val="262626"/>
          <w:sz w:val="22"/>
        </w:rPr>
        <w:t> </w:t>
      </w:r>
      <w:r>
        <w:rPr>
          <w:rFonts w:ascii="Times New Roman" w:hAnsi="Times New Roman"/>
          <w:i/>
          <w:color w:val="262626"/>
          <w:sz w:val="23"/>
        </w:rPr>
        <w:t>remainder</w:t>
      </w:r>
      <w:r>
        <w:rPr>
          <w:rFonts w:ascii="Times New Roman" w:hAnsi="Times New Roman"/>
          <w:color w:val="262626"/>
          <w:sz w:val="22"/>
        </w:rPr>
        <w:t> </w:t>
      </w:r>
      <w:r>
        <w:rPr>
          <w:rFonts w:ascii="Times New Roman" w:hAnsi="Times New Roman"/>
          <w:i/>
          <w:color w:val="262626"/>
          <w:sz w:val="23"/>
        </w:rPr>
        <w:t>of</w:t>
      </w:r>
      <w:r>
        <w:rPr>
          <w:rFonts w:ascii="Times New Roman" w:hAnsi="Times New Roman"/>
          <w:color w:val="262626"/>
          <w:sz w:val="22"/>
        </w:rPr>
        <w:t> </w:t>
      </w:r>
      <w:r>
        <w:rPr>
          <w:rFonts w:ascii="Times New Roman" w:hAnsi="Times New Roman"/>
          <w:i/>
          <w:color w:val="262626"/>
          <w:sz w:val="23"/>
        </w:rPr>
        <w:t>this</w:t>
      </w:r>
      <w:r>
        <w:rPr>
          <w:rFonts w:ascii="Times New Roman" w:hAnsi="Times New Roman"/>
          <w:color w:val="262626"/>
          <w:sz w:val="22"/>
        </w:rPr>
        <w:t> </w:t>
      </w:r>
      <w:r>
        <w:rPr>
          <w:rFonts w:ascii="Times New Roman" w:hAnsi="Times New Roman"/>
          <w:i/>
          <w:color w:val="262626"/>
          <w:sz w:val="23"/>
        </w:rPr>
        <w:t>page</w:t>
      </w:r>
      <w:r>
        <w:rPr>
          <w:rFonts w:ascii="Times New Roman" w:hAnsi="Times New Roman"/>
          <w:color w:val="262626"/>
          <w:sz w:val="22"/>
        </w:rPr>
        <w:t> </w:t>
      </w:r>
      <w:r>
        <w:rPr>
          <w:rFonts w:ascii="Times New Roman" w:hAnsi="Times New Roman"/>
          <w:i/>
          <w:color w:val="262626"/>
          <w:sz w:val="23"/>
        </w:rPr>
        <w:t>is</w:t>
      </w:r>
      <w:r>
        <w:rPr>
          <w:rFonts w:ascii="Times New Roman" w:hAnsi="Times New Roman"/>
          <w:color w:val="262626"/>
          <w:sz w:val="22"/>
        </w:rPr>
        <w:t> </w:t>
      </w:r>
      <w:r>
        <w:rPr>
          <w:rFonts w:ascii="Times New Roman" w:hAnsi="Times New Roman"/>
          <w:i/>
          <w:color w:val="262626"/>
          <w:sz w:val="23"/>
        </w:rPr>
        <w:t>left</w:t>
      </w:r>
      <w:r>
        <w:rPr>
          <w:rFonts w:ascii="Times New Roman" w:hAnsi="Times New Roman"/>
          <w:color w:val="262626"/>
          <w:sz w:val="22"/>
        </w:rPr>
        <w:t> </w:t>
      </w:r>
      <w:r>
        <w:rPr>
          <w:rFonts w:ascii="Times New Roman" w:hAnsi="Times New Roman"/>
          <w:i/>
          <w:color w:val="262626"/>
          <w:sz w:val="23"/>
        </w:rPr>
        <w:t>intentionally blank.</w:t>
      </w:r>
      <w:r>
        <w:rPr>
          <w:rFonts w:ascii="Times New Roman" w:hAnsi="Times New Roman"/>
          <w:color w:val="262626"/>
          <w:sz w:val="22"/>
        </w:rPr>
        <w:t> </w:t>
      </w:r>
      <w:r>
        <w:rPr>
          <w:rFonts w:ascii="Times New Roman" w:hAnsi="Times New Roman"/>
          <w:i/>
          <w:color w:val="262626"/>
          <w:sz w:val="23"/>
        </w:rPr>
        <w:t>Signature</w:t>
      </w:r>
      <w:r>
        <w:rPr>
          <w:rFonts w:ascii="Times New Roman" w:hAnsi="Times New Roman"/>
          <w:color w:val="262626"/>
          <w:sz w:val="22"/>
        </w:rPr>
        <w:t> </w:t>
      </w:r>
      <w:r>
        <w:rPr>
          <w:rFonts w:ascii="Times New Roman" w:hAnsi="Times New Roman"/>
          <w:i/>
          <w:color w:val="262626"/>
          <w:sz w:val="23"/>
        </w:rPr>
        <w:t>page</w:t>
      </w:r>
      <w:r>
        <w:rPr>
          <w:rFonts w:ascii="Times New Roman" w:hAnsi="Times New Roman"/>
          <w:color w:val="262626"/>
          <w:sz w:val="22"/>
        </w:rPr>
        <w:t> </w:t>
      </w:r>
      <w:r>
        <w:rPr>
          <w:rFonts w:ascii="Times New Roman" w:hAnsi="Times New Roman"/>
          <w:i/>
          <w:color w:val="262626"/>
          <w:sz w:val="23"/>
        </w:rPr>
        <w:t>follows.]</w:t>
      </w:r>
      <w:r>
        <w:rPr>
          <w:rFonts w:ascii="Times New Roman" w:hAnsi="Times New Roman"/>
          <w:sz w:val="22"/>
        </w:rPr>
        <w:t xml:space="preserve"> </w:t>
      </w:r>
    </w:p>
    <w:p>
      <w:pPr>
        <w:pStyle w:val="TextBody"/>
        <w:pBdr/>
        <w:bidi w:val="0"/>
        <w:spacing w:before="0" w:after="0"/>
        <w:ind w:left="740" w:right="640" w:hanging="0"/>
        <w:jc w:val="left"/>
        <w:rPr>
          <w:rFonts w:cs="Times New Roman"/>
          <w:szCs w:val="22"/>
        </w:rPr>
      </w:pPr>
      <w:r>
        <w:rPr>
          <w:rFonts w:cs="Times New Roman"/>
          <w:iCs/>
          <w:szCs w:val="22"/>
        </w:rPr>
        <w:t>﻿</w:t>
      </w: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iCs/>
          <w:szCs w:val="22"/>
        </w:rPr>
        <w:t>﻿</w:t>
      </w: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iCs/>
          <w:szCs w:val="22"/>
        </w:rPr>
        <w:t>﻿</w:t>
      </w:r>
      <w:r>
        <w:rPr>
          <w:rFonts w:cs="Times New Roman"/>
          <w:szCs w:val="22"/>
        </w:rPr>
        <w:t xml:space="preserve"> </w:t>
      </w:r>
    </w:p>
    <w:p>
      <w:pPr>
        <w:pStyle w:val="TextBody"/>
        <w:pBdr/>
        <w:bidi w:val="0"/>
        <w:spacing w:before="80" w:after="0"/>
        <w:ind w:left="740" w:right="640" w:hanging="0"/>
        <w:jc w:val="left"/>
        <w:rPr>
          <w:rFonts w:cs="Times New Roman"/>
          <w:szCs w:val="22"/>
        </w:rPr>
      </w:pPr>
      <w:r>
        <w:rPr>
          <w:rFonts w:cs="Times New Roman"/>
          <w:iCs/>
          <w:szCs w:val="22"/>
        </w:rPr>
        <w:t>﻿</w:t>
      </w:r>
      <w:r>
        <w:rPr>
          <w:rFonts w:cs="Times New Roman"/>
          <w:szCs w:val="22"/>
        </w:rPr>
        <w:t xml:space="preserve"> </w:t>
      </w:r>
    </w:p>
    <w:p>
      <w:pPr>
        <w:pStyle w:val="TextBody"/>
        <w:pBdr/>
        <w:bidi w:val="0"/>
        <w:spacing w:before="0" w:after="0"/>
        <w:ind w:left="740" w:right="693" w:hanging="0"/>
        <w:jc w:val="center"/>
        <w:rPr>
          <w:rFonts w:ascii="Times New Roman" w:hAnsi="Times New Roman"/>
          <w:sz w:val="22"/>
        </w:rPr>
      </w:pPr>
      <w:r>
        <w:rPr>
          <w:rFonts w:ascii="Times New Roman" w:hAnsi="Times New Roman"/>
          <w:color w:val="262626"/>
          <w:sz w:val="22"/>
        </w:rPr>
        <w:t>6</w:t>
      </w:r>
      <w:r>
        <w:rPr>
          <w:rFonts w:ascii="Times New Roman" w:hAnsi="Times New Roman"/>
          <w:sz w:val="22"/>
        </w:rPr>
        <w:t xml:space="preserve"> </w:t>
      </w:r>
    </w:p>
    <w:p>
      <w:pPr>
        <w:pStyle w:val="HorizontalLine"/>
        <w:pBdr>
          <w:bottom w:val="double" w:sz="6" w:space="0" w:color="808080"/>
        </w:pBdr>
        <w:bidi w:val="0"/>
        <w:ind w:left="740" w:right="640" w:hanging="0"/>
        <w:jc w:val="left"/>
        <w:rPr/>
      </w:pPr>
      <w:r>
        <w:rPr/>
      </w:r>
    </w:p>
    <w:p>
      <w:pPr>
        <w:pStyle w:val="TextBody"/>
        <w:bidi w:val="0"/>
        <w:ind w:left="740" w:right="640" w:hanging="0"/>
        <w:jc w:val="left"/>
        <w:rPr/>
      </w:pPr>
      <w:r>
        <w:rPr/>
        <w:t> </w:t>
      </w:r>
      <w:r>
        <w:br w:type="page"/>
      </w:r>
    </w:p>
    <w:p>
      <w:pPr>
        <w:pStyle w:val="TextBody"/>
        <w:bidi w:val="0"/>
        <w:spacing w:before="0" w:after="0"/>
        <w:ind w:left="740" w:right="640" w:hanging="0"/>
        <w:jc w:val="center"/>
        <w:rPr>
          <w:rFonts w:ascii="Times New Roman" w:hAnsi="Times New Roman"/>
          <w:sz w:val="22"/>
        </w:rPr>
      </w:pPr>
      <w:r>
        <w:rPr>
          <w:rFonts w:ascii="Times New Roman" w:hAnsi="Times New Roman"/>
          <w:b/>
          <w:color w:val="383838"/>
          <w:sz w:val="22"/>
        </w:rPr>
        <w:t>IN WITNESS WHEREOF,</w:t>
      </w:r>
      <w:r>
        <w:rPr>
          <w:rFonts w:ascii="Times New Roman" w:hAnsi="Times New Roman"/>
          <w:color w:val="383838"/>
          <w:sz w:val="22"/>
        </w:rPr>
        <w:t> Borrower and Bank have caused the due execution of this Note Modification Agreement as of the day and year first above written.</w:t>
      </w:r>
      <w:r>
        <w:rPr>
          <w:rFonts w:ascii="Times New Roman" w:hAnsi="Times New Roman"/>
          <w:sz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tbl>
      <w:tblPr>
        <w:tblW w:w="3838" w:type="dxa"/>
        <w:jc w:val="left"/>
        <w:tblInd w:w="740" w:type="dxa"/>
        <w:tblLayout w:type="fixed"/>
        <w:tblCellMar>
          <w:top w:w="0" w:type="dxa"/>
          <w:left w:w="0" w:type="dxa"/>
          <w:bottom w:w="0" w:type="dxa"/>
          <w:right w:w="0" w:type="dxa"/>
        </w:tblCellMar>
      </w:tblPr>
      <w:tblGrid>
        <w:gridCol w:w="38"/>
        <w:gridCol w:w="60"/>
        <w:gridCol w:w="3740"/>
      </w:tblGrid>
      <w:tr>
        <w:trPr/>
        <w:tc>
          <w:tcPr>
            <w:tcW w:w="38" w:type="dxa"/>
            <w:tcBorders/>
          </w:tcPr>
          <w:p>
            <w:pPr>
              <w:pStyle w:val="TableContents"/>
              <w:bidi w:val="0"/>
              <w:spacing w:before="0" w:after="0"/>
              <w:ind w:left="0" w:right="0" w:hanging="0"/>
              <w:jc w:val="left"/>
              <w:rPr>
                <w:rFonts w:cs="Calibri"/>
                <w:szCs w:val="22"/>
              </w:rPr>
            </w:pPr>
            <w:r>
              <w:rPr>
                <w:rFonts w:cs="Calibri"/>
                <w:szCs w:val="22"/>
              </w:rPr>
              <w:t>﻿</w:t>
            </w:r>
            <w:bookmarkStart w:id="81" w:name="_Hlk156812482"/>
            <w:bookmarkEnd w:id="81"/>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BORROWER:</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SUTTON HILL PROPERTIES, LLC,</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a Nevada limited liability company,</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Calibri" w:hAnsi="Calibri"/>
                <w:sz w:val="22"/>
              </w:rPr>
            </w:pPr>
            <w:r>
              <w:rPr>
                <w:rFonts w:ascii="Calibri" w:hAnsi="Calibri"/>
                <w:sz w:val="22"/>
              </w:rPr>
              <w:t>By: Citadel Cinemas, Inc., a</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Calibri" w:hAnsi="Calibri"/>
                <w:sz w:val="22"/>
              </w:rPr>
            </w:pPr>
            <w:r>
              <w:rPr>
                <w:rFonts w:ascii="Calibri" w:hAnsi="Calibri"/>
                <w:sz w:val="22"/>
              </w:rPr>
              <w:t>Nevada corporation,</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Calibri" w:hAnsi="Calibri"/>
                <w:sz w:val="22"/>
              </w:rPr>
            </w:pPr>
            <w:r>
              <w:rPr>
                <w:rFonts w:ascii="Calibri" w:hAnsi="Calibri"/>
                <w:sz w:val="22"/>
              </w:rPr>
              <w:t>its Manager</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pPr>
            <w:r>
              <w:rPr/>
              <w:t> </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Times New Roman" w:hAnsi="Times New Roman"/>
                <w:sz w:val="22"/>
              </w:rPr>
            </w:pPr>
            <w:r>
              <w:rPr>
                <w:rFonts w:ascii="Calibri" w:hAnsi="Calibri"/>
                <w:sz w:val="22"/>
              </w:rPr>
              <w:t xml:space="preserve">By: </w:t>
            </w:r>
            <w:r>
              <w:rPr>
                <w:rFonts w:ascii="Calibri" w:hAnsi="Calibri"/>
                <w:sz w:val="22"/>
                <w:u w:val="single"/>
              </w:rPr>
              <w:t>/s/ Gilbert Avanes</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720" w:right="0" w:hanging="0"/>
              <w:jc w:val="left"/>
              <w:rPr>
                <w:rFonts w:ascii="Calibri" w:hAnsi="Calibri"/>
                <w:sz w:val="22"/>
              </w:rPr>
            </w:pPr>
            <w:r>
              <w:rPr>
                <w:rFonts w:ascii="Calibri" w:hAnsi="Calibri"/>
                <w:sz w:val="22"/>
              </w:rPr>
              <w:t>Name: Gilbert Avanes</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720" w:right="0" w:hanging="0"/>
              <w:jc w:val="left"/>
              <w:rPr>
                <w:rFonts w:ascii="Calibri" w:hAnsi="Calibri"/>
                <w:sz w:val="22"/>
              </w:rPr>
            </w:pPr>
            <w:r>
              <w:rPr>
                <w:rFonts w:ascii="Calibri" w:hAnsi="Calibri"/>
                <w:sz w:val="22"/>
              </w:rPr>
              <w:t>Tit1e: Chief Financial Officer and</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720" w:right="0" w:hanging="0"/>
              <w:jc w:val="left"/>
              <w:rPr>
                <w:rFonts w:ascii="Calibri" w:hAnsi="Calibri"/>
                <w:sz w:val="22"/>
              </w:rPr>
            </w:pPr>
            <w:r>
              <w:rPr>
                <w:rFonts w:ascii="Calibri" w:hAnsi="Calibri"/>
                <w:sz w:val="22"/>
              </w:rPr>
              <w:t>Treasurer</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720" w:right="0" w:hanging="0"/>
              <w:jc w:val="left"/>
              <w:rPr/>
            </w:pPr>
            <w:r>
              <w:rPr/>
              <w:t> </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Calibri" w:hAnsi="Calibri"/>
                <w:b/>
                <w:sz w:val="22"/>
                <w:u w:val="single"/>
              </w:rPr>
            </w:pPr>
            <w:r>
              <w:rPr>
                <w:rFonts w:ascii="Calibri" w:hAnsi="Calibri"/>
                <w:b/>
                <w:sz w:val="22"/>
                <w:u w:val="single"/>
              </w:rPr>
              <w:t>BANK:</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0" w:right="0" w:hanging="0"/>
              <w:jc w:val="left"/>
              <w:rPr>
                <w:rFonts w:ascii="Calibri" w:hAnsi="Calibri"/>
                <w:b/>
                <w:sz w:val="22"/>
              </w:rPr>
            </w:pPr>
            <w:r>
              <w:rPr>
                <w:rFonts w:ascii="Calibri" w:hAnsi="Calibri"/>
                <w:b/>
                <w:sz w:val="22"/>
              </w:rPr>
              <w:t>VALLEY NATIONAL BANK</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720" w:right="0" w:hanging="0"/>
              <w:jc w:val="left"/>
              <w:rPr>
                <w:rFonts w:ascii="Times New Roman" w:hAnsi="Times New Roman"/>
                <w:sz w:val="22"/>
              </w:rPr>
            </w:pPr>
            <w:r>
              <w:rPr>
                <w:rFonts w:ascii="Calibri" w:hAnsi="Calibri"/>
                <w:sz w:val="22"/>
              </w:rPr>
              <w:t xml:space="preserve">By: </w:t>
            </w:r>
            <w:r>
              <w:rPr>
                <w:rFonts w:ascii="Calibri" w:hAnsi="Calibri"/>
                <w:sz w:val="22"/>
                <w:u w:val="single"/>
              </w:rPr>
              <w:t>/s/ Ann S. Wilhelm</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720" w:right="0" w:hanging="0"/>
              <w:jc w:val="left"/>
              <w:rPr>
                <w:rFonts w:ascii="Calibri" w:hAnsi="Calibri"/>
                <w:sz w:val="22"/>
              </w:rPr>
            </w:pPr>
            <w:r>
              <w:rPr>
                <w:rFonts w:ascii="Calibri" w:hAnsi="Calibri"/>
                <w:sz w:val="22"/>
              </w:rPr>
              <w:t>Name: Ann S. Wilhelm</w:t>
            </w:r>
          </w:p>
        </w:tc>
      </w:tr>
      <w:tr>
        <w:trPr/>
        <w:tc>
          <w:tcPr>
            <w:tcW w:w="38" w:type="dxa"/>
            <w:tcBorders/>
          </w:tcPr>
          <w:p>
            <w:pPr>
              <w:pStyle w:val="TableContents"/>
              <w:bidi w:val="0"/>
              <w:spacing w:before="0" w:after="0"/>
              <w:ind w:left="0" w:right="0" w:hanging="0"/>
              <w:jc w:val="left"/>
              <w:rPr>
                <w:rFonts w:cs="Calibri"/>
                <w:szCs w:val="22"/>
              </w:rPr>
            </w:pPr>
            <w:r>
              <w:rPr>
                <w:rFonts w:cs="Calibri"/>
                <w:szCs w:val="22"/>
              </w:rPr>
              <w:t>﻿</w:t>
            </w:r>
          </w:p>
        </w:tc>
        <w:tc>
          <w:tcPr>
            <w:tcW w:w="60" w:type="dxa"/>
            <w:tcBorders/>
          </w:tcPr>
          <w:p>
            <w:pPr>
              <w:pStyle w:val="TableContents"/>
              <w:bidi w:val="0"/>
              <w:spacing w:before="0" w:after="0"/>
              <w:ind w:left="0" w:right="0" w:hanging="0"/>
              <w:jc w:val="left"/>
              <w:rPr/>
            </w:pPr>
            <w:r>
              <w:rPr/>
              <w:t> </w:t>
            </w:r>
          </w:p>
        </w:tc>
        <w:tc>
          <w:tcPr>
            <w:tcW w:w="3740" w:type="dxa"/>
            <w:tcBorders/>
          </w:tcPr>
          <w:p>
            <w:pPr>
              <w:pStyle w:val="TableContents"/>
              <w:bidi w:val="0"/>
              <w:spacing w:before="0" w:after="0"/>
              <w:ind w:left="720" w:right="0" w:hanging="0"/>
              <w:jc w:val="left"/>
              <w:rPr>
                <w:rFonts w:ascii="Calibri" w:hAnsi="Calibri"/>
                <w:sz w:val="22"/>
              </w:rPr>
            </w:pPr>
            <w:r>
              <w:rPr>
                <w:rFonts w:ascii="Calibri" w:hAnsi="Calibri"/>
                <w:sz w:val="22"/>
              </w:rPr>
              <w:t>Title: Senior Vice President</w:t>
            </w:r>
          </w:p>
        </w:tc>
      </w:tr>
    </w:tbl>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218" w:after="0"/>
        <w:ind w:left="740" w:right="640" w:hanging="0"/>
        <w:jc w:val="left"/>
        <w:rPr>
          <w:rFonts w:cs="Times New Roman"/>
          <w:szCs w:val="22"/>
        </w:rPr>
      </w:pPr>
      <w:r>
        <w:rPr>
          <w:rFonts w:cs="Times New Roman"/>
          <w:szCs w:val="22"/>
        </w:rPr>
        <w:t xml:space="preserve">﻿ </w:t>
      </w:r>
    </w:p>
    <w:p>
      <w:pPr>
        <w:pStyle w:val="TextBody"/>
        <w:bidi w:val="0"/>
        <w:spacing w:before="0" w:after="0"/>
        <w:ind w:left="1213" w:right="640" w:hanging="0"/>
        <w:jc w:val="center"/>
        <w:rPr>
          <w:rFonts w:ascii="Times New Roman" w:hAnsi="Times New Roman"/>
          <w:sz w:val="22"/>
        </w:rPr>
      </w:pPr>
      <w:r>
        <w:rPr>
          <w:rFonts w:ascii="Times New Roman" w:hAnsi="Times New Roman"/>
          <w:color w:val="525252"/>
          <w:sz w:val="22"/>
        </w:rPr>
        <w:t>7</w:t>
      </w:r>
      <w:r>
        <w:rPr>
          <w:rFonts w:ascii="Times New Roman" w:hAnsi="Times New Roman"/>
          <w:sz w:val="22"/>
        </w:rPr>
        <w:t xml:space="preserve"> </w:t>
      </w:r>
    </w:p>
    <w:p>
      <w:pPr>
        <w:pStyle w:val="HorizontalLine"/>
        <w:pBdr>
          <w:bottom w:val="double" w:sz="6" w:space="0" w:color="808080"/>
        </w:pBdr>
        <w:bidi w:val="0"/>
        <w:ind w:left="740" w:right="640" w:hanging="0"/>
        <w:jc w:val="left"/>
        <w:rPr/>
      </w:pPr>
      <w:r>
        <w:rPr/>
      </w:r>
    </w:p>
    <w:p>
      <w:pPr>
        <w:pStyle w:val="TextBody"/>
        <w:bidi w:val="0"/>
        <w:ind w:left="740" w:right="640" w:hanging="0"/>
        <w:jc w:val="left"/>
        <w:rPr/>
      </w:pPr>
      <w:r>
        <w:rPr/>
        <w:t> </w:t>
      </w:r>
      <w:r>
        <w:br w:type="page"/>
      </w:r>
    </w:p>
    <w:p>
      <w:pPr>
        <w:pStyle w:val="TextBody"/>
        <w:pBdr/>
        <w:bidi w:val="0"/>
        <w:spacing w:before="0" w:after="0"/>
        <w:ind w:left="740" w:right="640" w:hanging="0"/>
        <w:jc w:val="left"/>
        <w:rPr>
          <w:rFonts w:cs="Times New Roman"/>
          <w:szCs w:val="22"/>
        </w:rPr>
      </w:pPr>
      <w:r>
        <w:rPr>
          <w:rFonts w:cs="Times New Roman"/>
          <w:szCs w:val="22"/>
        </w:rPr>
        <w:t xml:space="preserve">﻿ </w:t>
      </w:r>
    </w:p>
    <w:p>
      <w:pPr>
        <w:pStyle w:val="TextBody"/>
        <w:pBdr/>
        <w:bidi w:val="0"/>
        <w:spacing w:before="16" w:after="0"/>
        <w:ind w:left="740" w:right="640" w:hanging="0"/>
        <w:jc w:val="left"/>
        <w:rPr>
          <w:rFonts w:cs="Times New Roman"/>
          <w:szCs w:val="22"/>
        </w:rPr>
      </w:pPr>
      <w:r>
        <w:rPr>
          <w:rFonts w:cs="Times New Roman"/>
          <w:szCs w:val="22"/>
        </w:rPr>
        <w:t xml:space="preserve">﻿ </w:t>
      </w:r>
    </w:p>
    <w:p>
      <w:pPr>
        <w:pStyle w:val="TextBody"/>
        <w:pBdr/>
        <w:bidi w:val="0"/>
        <w:spacing w:before="16" w:after="0"/>
        <w:ind w:left="740" w:right="640" w:hanging="0"/>
        <w:jc w:val="center"/>
        <w:rPr>
          <w:rFonts w:ascii="Times New Roman" w:hAnsi="Times New Roman"/>
          <w:sz w:val="24"/>
        </w:rPr>
      </w:pPr>
      <w:r>
        <w:rPr>
          <w:rFonts w:ascii="Times New Roman" w:hAnsi="Times New Roman"/>
          <w:b/>
          <w:sz w:val="24"/>
        </w:rPr>
        <w:t>EXHIBIT A</w:t>
      </w:r>
      <w:r>
        <w:rPr>
          <w:rFonts w:ascii="Times New Roman" w:hAnsi="Times New Roman"/>
          <w:sz w:val="24"/>
        </w:rPr>
        <w:t xml:space="preserve"> </w:t>
      </w:r>
    </w:p>
    <w:p>
      <w:pPr>
        <w:pStyle w:val="TextBody"/>
        <w:pBdr/>
        <w:bidi w:val="0"/>
        <w:spacing w:before="16" w:after="0"/>
        <w:ind w:left="740" w:right="640" w:hanging="0"/>
        <w:jc w:val="center"/>
        <w:rPr>
          <w:rFonts w:cs="Times New Roman"/>
          <w:szCs w:val="24"/>
        </w:rPr>
      </w:pPr>
      <w:r>
        <w:rPr>
          <w:rFonts w:cs="Times New Roman"/>
          <w:bCs/>
          <w:szCs w:val="24"/>
        </w:rPr>
        <w:t>﻿</w:t>
      </w:r>
      <w:r>
        <w:rPr>
          <w:rFonts w:cs="Times New Roman"/>
          <w:szCs w:val="24"/>
        </w:rPr>
        <w:t xml:space="preserve"> </w:t>
      </w:r>
    </w:p>
    <w:p>
      <w:pPr>
        <w:pStyle w:val="TextBody"/>
        <w:pBdr/>
        <w:bidi w:val="0"/>
        <w:spacing w:before="16" w:after="0"/>
        <w:ind w:left="740" w:right="640" w:hanging="0"/>
        <w:jc w:val="center"/>
        <w:rPr>
          <w:rFonts w:ascii="Times New Roman" w:hAnsi="Times New Roman"/>
          <w:sz w:val="24"/>
        </w:rPr>
      </w:pPr>
      <w:r>
        <w:rPr>
          <w:rFonts w:ascii="Times New Roman" w:hAnsi="Times New Roman"/>
          <w:sz w:val="24"/>
        </w:rPr>
        <w:t xml:space="preserve">[***] </w:t>
      </w:r>
    </w:p>
    <w:p>
      <w:pPr>
        <w:pStyle w:val="HorizontalLine"/>
        <w:pBdr>
          <w:bottom w:val="double" w:sz="6" w:space="0" w:color="808080"/>
        </w:pBdr>
        <w:bidi w:val="0"/>
        <w:ind w:left="740" w:right="640" w:hanging="0"/>
        <w:jc w:val="left"/>
        <w:rPr/>
      </w:pPr>
      <w:r>
        <w:rPr/>
      </w:r>
    </w:p>
    <w:p>
      <w:pPr>
        <w:pStyle w:val="TextBody"/>
        <w:bidi w:val="0"/>
        <w:spacing w:lineRule="auto" w:line="12" w:before="0" w:after="0"/>
        <w:ind w:left="1700" w:right="700" w:hanging="0"/>
        <w:jc w:val="left"/>
        <w:rPr/>
      </w:pPr>
      <w:bookmarkStart w:id="82" w:name="rdi-20250331xex10_4.htm"/>
      <w:bookmarkStart w:id="83" w:name="ksrdi20250331xex10_4"/>
      <w:bookmarkEnd w:id="82"/>
      <w:bookmarkEnd w:id="83"/>
      <w:r>
        <w:rPr/>
        <w:drawing>
          <wp:inline distT="0" distB="0" distL="0" distR="0">
            <wp:extent cx="862330" cy="946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62330" cy="94615"/>
                    </a:xfrm>
                    <a:prstGeom prst="rect">
                      <a:avLst/>
                    </a:prstGeom>
                  </pic:spPr>
                </pic:pic>
              </a:graphicData>
            </a:graphic>
          </wp:inline>
        </w:drawing>
      </w:r>
      <w:r>
        <w:rPr/>
        <w:drawing>
          <wp:inline distT="0" distB="0" distL="0" distR="0">
            <wp:extent cx="2233930" cy="749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33930" cy="74930"/>
                    </a:xfrm>
                    <a:prstGeom prst="rect">
                      <a:avLst/>
                    </a:prstGeom>
                  </pic:spPr>
                </pic:pic>
              </a:graphicData>
            </a:graphic>
          </wp:inline>
        </w:drawing>
      </w:r>
      <w:r>
        <w:rPr/>
        <w:t xml:space="preserve"> </w:t>
      </w:r>
      <w:r>
        <w:br w:type="page"/>
      </w:r>
    </w:p>
    <w:p>
      <w:pPr>
        <w:pStyle w:val="TextBody"/>
        <w:bidi w:val="0"/>
        <w:spacing w:before="0" w:after="0"/>
        <w:ind w:left="1700" w:right="700" w:hanging="0"/>
        <w:jc w:val="both"/>
        <w:rPr>
          <w:rFonts w:cs="Arial"/>
          <w:szCs w:val="24"/>
        </w:rPr>
      </w:pPr>
      <w:r>
        <w:rPr>
          <w:rFonts w:cs="Aptos"/>
          <w:bCs/>
          <w:color w:val="000000"/>
          <w:szCs w:val="24"/>
        </w:rPr>
        <w:t>﻿</w:t>
      </w:r>
      <w:r>
        <w:rPr>
          <w:rFonts w:cs="Arial"/>
          <w:szCs w:val="24"/>
        </w:rPr>
        <w:t xml:space="preserve"> </w:t>
      </w:r>
    </w:p>
    <w:p>
      <w:pPr>
        <w:pStyle w:val="TextBody"/>
        <w:bidi w:val="0"/>
        <w:spacing w:before="0" w:after="0"/>
        <w:ind w:left="1700" w:right="700" w:hanging="0"/>
        <w:jc w:val="both"/>
        <w:rPr>
          <w:rFonts w:ascii="Arial" w:hAnsi="Arial"/>
          <w:sz w:val="24"/>
        </w:rPr>
      </w:pPr>
      <w:r>
        <w:rPr>
          <w:rFonts w:ascii="Aptos" w:hAnsi="Aptos"/>
          <w:b/>
          <w:color w:val="000000"/>
          <w:sz w:val="24"/>
        </w:rPr>
        <w:t>PORTIONS OF THIS EXHIBIT HAVE BEEN OMITTED BECAUSE THEY ARE BOTH (I) NOT MATERIAL AND (II) WOULD BE COMPETITIVELY HARMFUL IF PUBLICLY DISCLOSED. INFORMATION THAT HAS BEEN OMITTED HAS BEEN NOTED IN THIS DOCUMENT WITH A PLACEHOLDER IDENTIFIED BY THE MARK “[***]”</w:t>
      </w:r>
      <w:r>
        <w:rPr>
          <w:rFonts w:ascii="Arial" w:hAnsi="Arial"/>
          <w:sz w:val="24"/>
        </w:rPr>
        <w:t xml:space="preserve"> </w:t>
      </w:r>
    </w:p>
    <w:p>
      <w:pPr>
        <w:pStyle w:val="TextBody"/>
        <w:bidi w:val="0"/>
        <w:spacing w:before="0" w:after="0"/>
        <w:ind w:left="1700" w:right="700" w:hanging="0"/>
        <w:jc w:val="both"/>
        <w:rPr>
          <w:rFonts w:cs="Arial"/>
          <w:szCs w:val="24"/>
        </w:rPr>
      </w:pPr>
      <w:r>
        <w:rPr>
          <w:rFonts w:cs="Aptos"/>
          <w:bCs/>
          <w:color w:val="000000"/>
          <w:szCs w:val="24"/>
        </w:rPr>
        <w:t>﻿</w:t>
      </w:r>
      <w:r>
        <w:rPr>
          <w:rFonts w:cs="Arial"/>
          <w:szCs w:val="24"/>
        </w:rPr>
        <w:t xml:space="preserve"> </w:t>
      </w:r>
    </w:p>
    <w:p>
      <w:pPr>
        <w:pStyle w:val="TextBody"/>
        <w:pBdr/>
        <w:bidi w:val="0"/>
        <w:spacing w:before="182" w:after="0"/>
        <w:ind w:left="1700" w:right="700" w:hanging="0"/>
        <w:jc w:val="left"/>
        <w:rPr>
          <w:rFonts w:cs="Arial"/>
          <w:szCs w:val="20"/>
        </w:rPr>
      </w:pPr>
      <w:r>
        <w:rPr>
          <w:rFonts w:cs="Times New Roman"/>
          <w:szCs w:val="20"/>
        </w:rPr>
        <w:t>﻿</w:t>
      </w:r>
      <w:r>
        <w:rPr>
          <w:rFonts w:cs="Arial"/>
          <w:szCs w:val="20"/>
        </w:rPr>
        <w:t xml:space="preserve"> </w:t>
      </w:r>
    </w:p>
    <w:p>
      <w:pPr>
        <w:pStyle w:val="TextBody"/>
        <w:pBdr/>
        <w:bidi w:val="0"/>
        <w:spacing w:before="0" w:after="0"/>
        <w:ind w:left="1700" w:right="700" w:hanging="0"/>
        <w:jc w:val="left"/>
        <w:rPr/>
      </w:pPr>
      <w:r>
        <w:rPr/>
        <w:t xml:space="preserve">  </w:t>
      </w:r>
    </w:p>
    <w:tbl>
      <w:tblPr>
        <w:tblW w:w="7805" w:type="dxa"/>
        <w:jc w:val="left"/>
        <w:tblInd w:w="1700" w:type="dxa"/>
        <w:tblLayout w:type="fixed"/>
        <w:tblCellMar>
          <w:top w:w="0" w:type="dxa"/>
          <w:left w:w="0" w:type="dxa"/>
          <w:bottom w:w="0" w:type="dxa"/>
          <w:right w:w="0" w:type="dxa"/>
        </w:tblCellMar>
      </w:tblPr>
      <w:tblGrid>
        <w:gridCol w:w="5935"/>
        <w:gridCol w:w="1870"/>
      </w:tblGrid>
      <w:tr>
        <w:trPr/>
        <w:tc>
          <w:tcPr>
            <w:tcW w:w="5935" w:type="dxa"/>
            <w:tcBorders/>
          </w:tcPr>
          <w:p>
            <w:pPr>
              <w:pStyle w:val="TableContents"/>
              <w:bidi w:val="0"/>
              <w:spacing w:before="0" w:after="0"/>
              <w:ind w:left="0" w:right="0" w:hanging="0"/>
              <w:jc w:val="left"/>
              <w:rPr>
                <w:rFonts w:cs="Arial"/>
                <w:szCs w:val="2"/>
              </w:rPr>
            </w:pPr>
            <w:r>
              <w:rPr>
                <w:rFonts w:cs="Arial"/>
                <w:szCs w:val="2"/>
              </w:rPr>
              <w:t>﻿</w:t>
            </w:r>
          </w:p>
        </w:tc>
        <w:tc>
          <w:tcPr>
            <w:tcW w:w="1870" w:type="dxa"/>
            <w:tcBorders/>
          </w:tcPr>
          <w:p>
            <w:pPr>
              <w:pStyle w:val="TableContents"/>
              <w:bidi w:val="0"/>
              <w:spacing w:before="0" w:after="0"/>
              <w:ind w:left="0" w:right="0" w:hanging="0"/>
              <w:jc w:val="left"/>
              <w:rPr/>
            </w:pPr>
            <w:r>
              <w:rPr/>
              <w:t> </w:t>
            </w:r>
          </w:p>
        </w:tc>
      </w:tr>
      <w:tr>
        <w:trPr/>
        <w:tc>
          <w:tcPr>
            <w:tcW w:w="5935" w:type="dxa"/>
            <w:tcBorders/>
          </w:tcPr>
          <w:p>
            <w:pPr>
              <w:pStyle w:val="TableContents"/>
              <w:bidi w:val="0"/>
              <w:spacing w:before="0" w:after="0"/>
              <w:ind w:left="0" w:right="0" w:hanging="0"/>
              <w:jc w:val="right"/>
              <w:rPr>
                <w:rFonts w:ascii="Arial" w:hAnsi="Arial"/>
                <w:sz w:val="16"/>
              </w:rPr>
            </w:pPr>
            <w:r>
              <w:rPr>
                <w:rFonts w:ascii="Arial" w:hAnsi="Arial"/>
                <w:sz w:val="17"/>
              </w:rPr>
              <w:t>567</w:t>
            </w:r>
            <w:r>
              <w:rPr>
                <w:rFonts w:ascii="Arial" w:hAnsi="Arial"/>
                <w:sz w:val="16"/>
              </w:rPr>
              <w:t> </w:t>
            </w:r>
            <w:r>
              <w:rPr>
                <w:rFonts w:ascii="Arial" w:hAnsi="Arial"/>
                <w:sz w:val="17"/>
              </w:rPr>
              <w:t>Collins</w:t>
            </w:r>
            <w:r>
              <w:rPr>
                <w:rFonts w:ascii="Arial" w:hAnsi="Arial"/>
                <w:sz w:val="16"/>
              </w:rPr>
              <w:t> </w:t>
            </w:r>
            <w:r>
              <w:rPr>
                <w:rFonts w:ascii="Arial" w:hAnsi="Arial"/>
                <w:sz w:val="17"/>
              </w:rPr>
              <w:t>Street,</w:t>
            </w:r>
            <w:r>
              <w:rPr>
                <w:rFonts w:ascii="Arial" w:hAnsi="Arial"/>
                <w:sz w:val="16"/>
              </w:rPr>
              <w:t> </w:t>
            </w:r>
            <w:r>
              <w:rPr>
                <w:rFonts w:ascii="Arial" w:hAnsi="Arial"/>
                <w:sz w:val="17"/>
              </w:rPr>
              <w:t>Melbourne</w:t>
            </w:r>
            <w:r>
              <w:rPr>
                <w:rFonts w:ascii="Arial" w:hAnsi="Arial"/>
                <w:sz w:val="16"/>
              </w:rPr>
              <w:t> </w:t>
            </w:r>
            <w:r>
              <w:rPr>
                <w:rFonts w:ascii="Arial" w:hAnsi="Arial"/>
                <w:sz w:val="17"/>
              </w:rPr>
              <w:t>VIC</w:t>
            </w:r>
            <w:r>
              <w:rPr>
                <w:rFonts w:ascii="Arial" w:hAnsi="Arial"/>
                <w:sz w:val="16"/>
              </w:rPr>
              <w:t> </w:t>
            </w:r>
            <w:r>
              <w:rPr>
                <w:rFonts w:ascii="Arial" w:hAnsi="Arial"/>
                <w:sz w:val="17"/>
              </w:rPr>
              <w:t>3000,</w:t>
            </w:r>
            <w:r>
              <w:rPr>
                <w:rFonts w:ascii="Arial" w:hAnsi="Arial"/>
                <w:sz w:val="16"/>
              </w:rPr>
              <w:t> </w:t>
            </w:r>
            <w:r>
              <w:rPr>
                <w:rFonts w:ascii="Arial" w:hAnsi="Arial"/>
                <w:sz w:val="17"/>
              </w:rPr>
              <w:t>Australia GPO</w:t>
            </w:r>
            <w:r>
              <w:rPr>
                <w:rFonts w:ascii="Arial" w:hAnsi="Arial"/>
                <w:sz w:val="16"/>
              </w:rPr>
              <w:t> </w:t>
            </w:r>
            <w:r>
              <w:rPr>
                <w:rFonts w:ascii="Arial" w:hAnsi="Arial"/>
                <w:sz w:val="17"/>
              </w:rPr>
              <w:t>Box</w:t>
            </w:r>
            <w:r>
              <w:rPr>
                <w:rFonts w:ascii="Arial" w:hAnsi="Arial"/>
                <w:sz w:val="16"/>
              </w:rPr>
              <w:t> </w:t>
            </w:r>
            <w:r>
              <w:rPr>
                <w:rFonts w:ascii="Arial" w:hAnsi="Arial"/>
                <w:sz w:val="17"/>
              </w:rPr>
              <w:t>9925,</w:t>
            </w:r>
            <w:r>
              <w:rPr>
                <w:rFonts w:ascii="Arial" w:hAnsi="Arial"/>
                <w:sz w:val="16"/>
              </w:rPr>
              <w:t> </w:t>
            </w:r>
            <w:r>
              <w:rPr>
                <w:rFonts w:ascii="Arial" w:hAnsi="Arial"/>
                <w:sz w:val="17"/>
              </w:rPr>
              <w:t>Melbourne</w:t>
            </w:r>
            <w:r>
              <w:rPr>
                <w:rFonts w:ascii="Arial" w:hAnsi="Arial"/>
                <w:sz w:val="16"/>
              </w:rPr>
              <w:t> </w:t>
            </w:r>
            <w:r>
              <w:rPr>
                <w:rFonts w:ascii="Arial" w:hAnsi="Arial"/>
                <w:sz w:val="17"/>
              </w:rPr>
              <w:t>VIC</w:t>
            </w:r>
            <w:r>
              <w:rPr>
                <w:rFonts w:ascii="Arial" w:hAnsi="Arial"/>
                <w:sz w:val="16"/>
              </w:rPr>
              <w:t> </w:t>
            </w:r>
            <w:r>
              <w:rPr>
                <w:rFonts w:ascii="Arial" w:hAnsi="Arial"/>
                <w:sz w:val="17"/>
              </w:rPr>
              <w:t>3001,</w:t>
            </w:r>
            <w:r>
              <w:rPr>
                <w:rFonts w:ascii="Arial" w:hAnsi="Arial"/>
                <w:sz w:val="16"/>
              </w:rPr>
              <w:t> </w:t>
            </w:r>
            <w:r>
              <w:rPr>
                <w:rFonts w:ascii="Arial" w:hAnsi="Arial"/>
                <w:sz w:val="17"/>
              </w:rPr>
              <w:t>Australia</w:t>
            </w:r>
          </w:p>
        </w:tc>
        <w:tc>
          <w:tcPr>
            <w:tcW w:w="1870" w:type="dxa"/>
            <w:vMerge w:val="restart"/>
            <w:tcBorders/>
          </w:tcPr>
          <w:p>
            <w:pPr>
              <w:pStyle w:val="TableContents"/>
              <w:bidi w:val="0"/>
              <w:spacing w:before="0" w:after="0"/>
              <w:ind w:left="0" w:right="0" w:hanging="0"/>
              <w:jc w:val="right"/>
              <w:rPr/>
            </w:pPr>
            <w:r>
              <w:rPr/>
              <w:drawing>
                <wp:inline distT="0" distB="0" distL="0" distR="0">
                  <wp:extent cx="1177925" cy="6616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77925" cy="661670"/>
                          </a:xfrm>
                          <a:prstGeom prst="rect">
                            <a:avLst/>
                          </a:prstGeom>
                        </pic:spPr>
                      </pic:pic>
                    </a:graphicData>
                  </a:graphic>
                </wp:inline>
              </w:drawing>
            </w:r>
          </w:p>
        </w:tc>
      </w:tr>
      <w:tr>
        <w:trPr/>
        <w:tc>
          <w:tcPr>
            <w:tcW w:w="5935" w:type="dxa"/>
            <w:tcBorders/>
          </w:tcPr>
          <w:p>
            <w:pPr>
              <w:pStyle w:val="TableContents"/>
              <w:bidi w:val="0"/>
              <w:spacing w:before="0" w:after="0"/>
              <w:ind w:left="0" w:right="0" w:hanging="0"/>
              <w:jc w:val="right"/>
              <w:rPr>
                <w:rFonts w:ascii="Arial" w:hAnsi="Arial"/>
                <w:sz w:val="16"/>
              </w:rPr>
            </w:pPr>
            <w:r>
              <w:rPr>
                <w:rFonts w:ascii="Arial" w:hAnsi="Arial"/>
                <w:sz w:val="17"/>
              </w:rPr>
              <w:t>Tel</w:t>
            </w:r>
            <w:r>
              <w:rPr>
                <w:rFonts w:ascii="Arial" w:hAnsi="Arial"/>
                <w:sz w:val="16"/>
              </w:rPr>
              <w:t> </w:t>
            </w:r>
            <w:r>
              <w:rPr>
                <w:rFonts w:ascii="Arial" w:hAnsi="Arial"/>
                <w:sz w:val="17"/>
              </w:rPr>
              <w:t>+61</w:t>
            </w:r>
            <w:r>
              <w:rPr>
                <w:rFonts w:ascii="Arial" w:hAnsi="Arial"/>
                <w:sz w:val="16"/>
              </w:rPr>
              <w:t> </w:t>
            </w:r>
            <w:r>
              <w:rPr>
                <w:rFonts w:ascii="Arial" w:hAnsi="Arial"/>
                <w:sz w:val="17"/>
              </w:rPr>
              <w:t>3</w:t>
            </w:r>
            <w:r>
              <w:rPr>
                <w:rFonts w:ascii="Arial" w:hAnsi="Arial"/>
                <w:sz w:val="16"/>
              </w:rPr>
              <w:t> </w:t>
            </w:r>
            <w:r>
              <w:rPr>
                <w:rFonts w:ascii="Arial" w:hAnsi="Arial"/>
                <w:sz w:val="17"/>
              </w:rPr>
              <w:t>9672</w:t>
            </w:r>
            <w:r>
              <w:rPr>
                <w:rFonts w:ascii="Arial" w:hAnsi="Arial"/>
                <w:sz w:val="16"/>
              </w:rPr>
              <w:t> </w:t>
            </w:r>
            <w:r>
              <w:rPr>
                <w:rFonts w:ascii="Arial" w:hAnsi="Arial"/>
                <w:sz w:val="17"/>
              </w:rPr>
              <w:t>3000</w:t>
            </w:r>
          </w:p>
        </w:tc>
        <w:tc>
          <w:tcPr>
            <w:tcW w:w="1870" w:type="dxa"/>
            <w:vMerge w:val="continue"/>
            <w:tcBorders/>
          </w:tcPr>
          <w:p>
            <w:pPr>
              <w:pStyle w:val="Normal"/>
              <w:bidi w:val="0"/>
              <w:jc w:val="left"/>
              <w:rPr/>
            </w:pPr>
            <w:r>
              <w:rPr/>
            </w:r>
          </w:p>
        </w:tc>
      </w:tr>
      <w:tr>
        <w:trPr/>
        <w:tc>
          <w:tcPr>
            <w:tcW w:w="5935" w:type="dxa"/>
            <w:tcBorders/>
          </w:tcPr>
          <w:p>
            <w:pPr>
              <w:pStyle w:val="TableContents"/>
              <w:bidi w:val="0"/>
              <w:spacing w:before="0" w:after="0"/>
              <w:ind w:left="0" w:right="0" w:hanging="0"/>
              <w:jc w:val="right"/>
              <w:rPr>
                <w:rFonts w:ascii="Arial" w:hAnsi="Arial"/>
                <w:sz w:val="16"/>
              </w:rPr>
            </w:pPr>
            <w:r>
              <w:rPr>
                <w:rFonts w:ascii="Arial" w:hAnsi="Arial"/>
                <w:sz w:val="17"/>
              </w:rPr>
              <w:t>Fax</w:t>
            </w:r>
            <w:r>
              <w:rPr>
                <w:rFonts w:ascii="Arial" w:hAnsi="Arial"/>
                <w:sz w:val="16"/>
              </w:rPr>
              <w:t> </w:t>
            </w:r>
            <w:r>
              <w:rPr>
                <w:rFonts w:ascii="Arial" w:hAnsi="Arial"/>
                <w:sz w:val="17"/>
              </w:rPr>
              <w:t>+61</w:t>
            </w:r>
            <w:r>
              <w:rPr>
                <w:rFonts w:ascii="Arial" w:hAnsi="Arial"/>
                <w:sz w:val="16"/>
              </w:rPr>
              <w:t> </w:t>
            </w:r>
            <w:r>
              <w:rPr>
                <w:rFonts w:ascii="Arial" w:hAnsi="Arial"/>
                <w:sz w:val="17"/>
              </w:rPr>
              <w:t>3</w:t>
            </w:r>
            <w:r>
              <w:rPr>
                <w:rFonts w:ascii="Arial" w:hAnsi="Arial"/>
                <w:sz w:val="16"/>
              </w:rPr>
              <w:t> </w:t>
            </w:r>
            <w:r>
              <w:rPr>
                <w:rFonts w:ascii="Arial" w:hAnsi="Arial"/>
                <w:sz w:val="17"/>
              </w:rPr>
              <w:t>9672 3010</w:t>
            </w:r>
          </w:p>
        </w:tc>
        <w:tc>
          <w:tcPr>
            <w:tcW w:w="1870" w:type="dxa"/>
            <w:vMerge w:val="continue"/>
            <w:tcBorders/>
          </w:tcPr>
          <w:p>
            <w:pPr>
              <w:pStyle w:val="Normal"/>
              <w:bidi w:val="0"/>
              <w:jc w:val="left"/>
              <w:rPr/>
            </w:pPr>
            <w:r>
              <w:rPr/>
            </w:r>
          </w:p>
        </w:tc>
      </w:tr>
      <w:tr>
        <w:trPr/>
        <w:tc>
          <w:tcPr>
            <w:tcW w:w="5935" w:type="dxa"/>
            <w:tcBorders/>
          </w:tcPr>
          <w:p>
            <w:pPr>
              <w:pStyle w:val="TableContents"/>
              <w:bidi w:val="0"/>
              <w:spacing w:before="0" w:after="0"/>
              <w:ind w:left="0" w:right="0" w:hanging="0"/>
              <w:jc w:val="right"/>
              <w:rPr>
                <w:rFonts w:ascii="Arial" w:hAnsi="Arial"/>
                <w:b/>
                <w:sz w:val="17"/>
              </w:rPr>
            </w:pPr>
            <w:r>
              <w:rPr>
                <w:rFonts w:ascii="Arial" w:hAnsi="Arial"/>
                <w:b/>
                <w:sz w:val="17"/>
              </w:rPr>
              <w:t>www.corrs.com.au</w:t>
            </w:r>
          </w:p>
        </w:tc>
        <w:tc>
          <w:tcPr>
            <w:tcW w:w="1870" w:type="dxa"/>
            <w:vMerge w:val="continue"/>
            <w:tcBorders/>
          </w:tcPr>
          <w:p>
            <w:pPr>
              <w:pStyle w:val="Normal"/>
              <w:bidi w:val="0"/>
              <w:jc w:val="left"/>
              <w:rPr/>
            </w:pPr>
            <w:r>
              <w:rPr/>
            </w:r>
          </w:p>
        </w:tc>
      </w:tr>
    </w:tbl>
    <w:p>
      <w:pPr>
        <w:pStyle w:val="TextBody"/>
        <w:bidi w:val="0"/>
        <w:spacing w:before="0" w:after="0"/>
        <w:ind w:left="1700" w:right="700" w:hanging="0"/>
        <w:jc w:val="left"/>
        <w:rPr/>
      </w:pPr>
      <w:r>
        <w:rPr/>
        <w:t xml:space="preserve">  </w:t>
      </w:r>
    </w:p>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lineRule="auto" w:line="259" w:before="4" w:after="0"/>
        <w:ind w:left="3059" w:right="1037" w:firstLine="604"/>
        <w:jc w:val="right"/>
        <w:rPr>
          <w:rFonts w:ascii="Arial" w:hAnsi="Arial"/>
          <w:color w:val="808080"/>
          <w:sz w:val="17"/>
        </w:rPr>
      </w:pPr>
      <w:r>
        <w:rPr>
          <w:rFonts w:ascii="Arial" w:hAnsi="Arial"/>
          <w:color w:val="808080"/>
          <w:sz w:val="17"/>
        </w:rPr>
        <w:t xml:space="preserve">Sydney </w:t>
      </w:r>
    </w:p>
    <w:p>
      <w:pPr>
        <w:pStyle w:val="TextBody"/>
        <w:bidi w:val="0"/>
        <w:spacing w:lineRule="auto" w:line="259" w:before="4" w:after="0"/>
        <w:ind w:left="3059" w:right="1037" w:firstLine="604"/>
        <w:jc w:val="right"/>
        <w:rPr>
          <w:rFonts w:ascii="Arial" w:hAnsi="Arial"/>
          <w:color w:val="808080"/>
          <w:sz w:val="17"/>
        </w:rPr>
      </w:pPr>
      <w:r>
        <w:rPr>
          <w:rFonts w:ascii="Arial" w:hAnsi="Arial"/>
          <w:color w:val="808080"/>
          <w:sz w:val="17"/>
        </w:rPr>
        <w:t xml:space="preserve">Melbourne </w:t>
      </w:r>
    </w:p>
    <w:p>
      <w:pPr>
        <w:pStyle w:val="TextBody"/>
        <w:bidi w:val="0"/>
        <w:spacing w:lineRule="auto" w:line="259" w:before="4" w:after="0"/>
        <w:ind w:left="3059" w:right="1037" w:firstLine="604"/>
        <w:jc w:val="right"/>
        <w:rPr>
          <w:rFonts w:ascii="Arial" w:hAnsi="Arial"/>
          <w:sz w:val="16"/>
        </w:rPr>
      </w:pPr>
      <w:r>
        <w:rPr>
          <w:rFonts w:ascii="Arial" w:hAnsi="Arial"/>
          <w:color w:val="808080"/>
          <w:sz w:val="17"/>
        </w:rPr>
        <w:t>Brisbane</w:t>
      </w:r>
      <w:r>
        <w:rPr>
          <w:rFonts w:ascii="Arial" w:hAnsi="Arial"/>
          <w:sz w:val="16"/>
        </w:rPr>
        <w:t xml:space="preserve"> </w:t>
      </w:r>
    </w:p>
    <w:p>
      <w:pPr>
        <w:pStyle w:val="TextBody"/>
        <w:bidi w:val="0"/>
        <w:spacing w:lineRule="auto" w:line="259" w:before="4" w:after="0"/>
        <w:ind w:left="3059" w:right="1037" w:firstLine="604"/>
        <w:jc w:val="right"/>
        <w:rPr>
          <w:rFonts w:ascii="Arial" w:hAnsi="Arial"/>
          <w:color w:val="808080"/>
          <w:sz w:val="17"/>
        </w:rPr>
      </w:pPr>
      <w:r>
        <w:rPr>
          <w:rFonts w:ascii="Arial" w:hAnsi="Arial"/>
          <w:color w:val="808080"/>
          <w:sz w:val="17"/>
        </w:rPr>
        <w:t xml:space="preserve">Perth Port </w:t>
      </w:r>
    </w:p>
    <w:p>
      <w:pPr>
        <w:pStyle w:val="TextBody"/>
        <w:bidi w:val="0"/>
        <w:spacing w:lineRule="auto" w:line="259" w:before="4" w:after="0"/>
        <w:ind w:left="3059" w:right="1037" w:firstLine="604"/>
        <w:jc w:val="right"/>
        <w:rPr>
          <w:rFonts w:ascii="Arial" w:hAnsi="Arial"/>
          <w:sz w:val="16"/>
        </w:rPr>
      </w:pPr>
      <w:r>
        <w:rPr>
          <w:rFonts w:ascii="Arial" w:hAnsi="Arial"/>
          <w:color w:val="808080"/>
          <w:sz w:val="17"/>
        </w:rPr>
        <w:t>Moresby</w:t>
      </w:r>
      <w:r>
        <w:rPr>
          <w:rFonts w:ascii="Arial" w:hAnsi="Arial"/>
          <w:sz w:val="16"/>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106" w:after="0"/>
        <w:ind w:left="1700" w:right="700" w:hanging="0"/>
        <w:jc w:val="left"/>
        <w:rPr>
          <w:rFonts w:cs="Arial"/>
          <w:szCs w:val="22"/>
        </w:rPr>
      </w:pPr>
      <w:r>
        <w:rPr>
          <w:rFonts w:cs="Arial"/>
          <w:szCs w:val="22"/>
        </w:rPr>
        <w:t xml:space="preserve">﻿ </w:t>
      </w:r>
    </w:p>
    <w:p>
      <w:pPr>
        <w:pStyle w:val="TextBody"/>
        <w:bidi w:val="0"/>
        <w:spacing w:before="0" w:after="0"/>
        <w:ind w:left="2267" w:right="700" w:hanging="0"/>
        <w:jc w:val="left"/>
        <w:rPr>
          <w:rFonts w:ascii="Arial" w:hAnsi="Arial"/>
          <w:b/>
          <w:sz w:val="22"/>
        </w:rPr>
      </w:pPr>
      <w:r>
        <w:rPr>
          <w:rFonts w:ascii="Arial" w:hAnsi="Arial"/>
          <w:b/>
          <w:sz w:val="22"/>
        </w:rPr>
        <w:t xml:space="preserve">Execution Version </w:t>
      </w:r>
    </w:p>
    <w:p>
      <w:pPr>
        <w:pStyle w:val="TextBody"/>
        <w:bidi w:val="0"/>
        <w:spacing w:lineRule="auto" w:line="420" w:before="77" w:after="0"/>
        <w:ind w:left="2267" w:right="3225" w:hanging="0"/>
        <w:jc w:val="left"/>
        <w:rPr>
          <w:rFonts w:ascii="Arial" w:hAnsi="Arial"/>
          <w:sz w:val="36"/>
        </w:rPr>
      </w:pPr>
      <w:r>
        <w:rPr>
          <w:rFonts w:ascii="Arial" w:hAnsi="Arial"/>
          <w:sz w:val="36"/>
        </w:rPr>
        <w:t xml:space="preserve">National Australia Bank Limited Reading Entertainment Australia Pty Ltd Each Guarantor </w:t>
      </w:r>
    </w:p>
    <w:p>
      <w:pPr>
        <w:pStyle w:val="TextBody"/>
        <w:bidi w:val="0"/>
        <w:spacing w:before="877" w:after="0"/>
        <w:ind w:left="2267" w:right="700" w:hanging="0"/>
        <w:jc w:val="left"/>
        <w:rPr>
          <w:rFonts w:ascii="Arial" w:hAnsi="Arial"/>
          <w:sz w:val="80"/>
        </w:rPr>
      </w:pPr>
      <w:r>
        <w:rPr>
          <w:rFonts w:ascii="Arial" w:hAnsi="Arial"/>
          <w:color w:val="113A5B"/>
          <w:sz w:val="80"/>
        </w:rPr>
        <w:t>Amendment Deed</w:t>
      </w:r>
      <w:r>
        <w:rPr>
          <w:rFonts w:ascii="Arial" w:hAnsi="Arial"/>
          <w:sz w:val="80"/>
        </w:rPr>
        <w:t xml:space="preserve"> </w:t>
      </w:r>
    </w:p>
    <w:p>
      <w:pPr>
        <w:pStyle w:val="TextBody"/>
        <w:bidi w:val="0"/>
        <w:spacing w:before="487" w:after="0"/>
        <w:ind w:left="2267" w:right="700" w:hanging="0"/>
        <w:jc w:val="left"/>
        <w:rPr>
          <w:rFonts w:ascii="Arial" w:hAnsi="Arial"/>
          <w:sz w:val="24"/>
        </w:rPr>
      </w:pPr>
      <w:r>
        <w:rPr>
          <w:rFonts w:ascii="Arial" w:hAnsi="Arial"/>
          <w:color w:val="808080"/>
          <w:sz w:val="24"/>
        </w:rPr>
        <w:t>Corporate Markets Loan &amp; Bank Guarantee Facility Agreement</w:t>
      </w:r>
      <w:r>
        <w:rPr>
          <w:rFonts w:ascii="Arial" w:hAnsi="Arial"/>
          <w:sz w:val="24"/>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64" w:after="0"/>
        <w:ind w:left="1700" w:right="700" w:hanging="0"/>
        <w:jc w:val="left"/>
        <w:rPr>
          <w:rFonts w:cs="Arial"/>
          <w:szCs w:val="12"/>
        </w:rPr>
      </w:pPr>
      <w:r>
        <w:rPr>
          <w:rFonts w:cs="Arial"/>
          <w:szCs w:val="12"/>
        </w:rPr>
        <w:t xml:space="preserve">﻿ </w:t>
      </w:r>
    </w:p>
    <w:p>
      <w:pPr>
        <w:pStyle w:val="TextBody"/>
        <w:bidi w:val="0"/>
        <w:spacing w:before="1" w:after="0"/>
        <w:ind w:left="2267" w:right="700" w:hanging="0"/>
        <w:jc w:val="left"/>
        <w:rPr>
          <w:rFonts w:ascii="Arial" w:hAnsi="Arial"/>
          <w:sz w:val="12"/>
        </w:rPr>
      </w:pPr>
      <w:r>
        <w:rPr>
          <w:rFonts w:ascii="Arial" w:hAnsi="Arial"/>
          <w:sz w:val="12"/>
        </w:rPr>
        <w:t xml:space="preserve">Ref: BMH/OSM 9143151 3457-0667-0645v1 </w:t>
      </w:r>
    </w:p>
    <w:p>
      <w:pPr>
        <w:pStyle w:val="TextBody"/>
        <w:bidi w:val="0"/>
        <w:spacing w:before="58" w:after="0"/>
        <w:ind w:left="2267" w:right="700" w:hanging="0"/>
        <w:jc w:val="left"/>
        <w:rPr>
          <w:rFonts w:ascii="Arial" w:hAnsi="Arial"/>
          <w:sz w:val="12"/>
        </w:rPr>
      </w:pPr>
      <w:r>
        <w:rPr>
          <w:rFonts w:ascii="Arial" w:hAnsi="Arial"/>
          <w:sz w:val="12"/>
        </w:rPr>
        <w:t xml:space="preserve">© Corrs Chambers Westgarth </w:t>
      </w:r>
    </w:p>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2" w:after="0"/>
        <w:ind w:left="1700" w:right="700" w:hanging="0"/>
        <w:jc w:val="left"/>
        <w:rPr>
          <w:rFonts w:cs="Arial"/>
          <w:szCs w:val="32"/>
        </w:rPr>
      </w:pPr>
      <w:r>
        <w:rPr>
          <w:rFonts w:cs="Arial"/>
          <w:szCs w:val="32"/>
        </w:rPr>
        <w:t xml:space="preserve">﻿ </w:t>
      </w:r>
    </w:p>
    <w:p>
      <w:pPr>
        <w:pStyle w:val="TextBody"/>
        <w:bidi w:val="0"/>
        <w:spacing w:before="0" w:after="0"/>
        <w:ind w:left="2210" w:right="700" w:hanging="0"/>
        <w:jc w:val="left"/>
        <w:rPr>
          <w:rFonts w:ascii="Arial" w:hAnsi="Arial"/>
          <w:sz w:val="32"/>
        </w:rPr>
      </w:pPr>
      <w:r>
        <w:rPr>
          <w:rFonts w:ascii="Arial" w:hAnsi="Arial"/>
          <w:sz w:val="32"/>
        </w:rPr>
        <w:t xml:space="preserve">Contents  </w:t>
      </w:r>
    </w:p>
    <w:tbl>
      <w:tblPr>
        <w:tblW w:w="4740" w:type="dxa"/>
        <w:jc w:val="left"/>
        <w:tblInd w:w="1700" w:type="dxa"/>
        <w:tblLayout w:type="fixed"/>
        <w:tblCellMar>
          <w:top w:w="0" w:type="dxa"/>
          <w:left w:w="0" w:type="dxa"/>
          <w:bottom w:w="0" w:type="dxa"/>
          <w:right w:w="0" w:type="dxa"/>
        </w:tblCellMar>
      </w:tblPr>
      <w:tblGrid>
        <w:gridCol w:w="140"/>
        <w:gridCol w:w="4235"/>
        <w:gridCol w:w="365"/>
      </w:tblGrid>
      <w:tr>
        <w:trPr/>
        <w:tc>
          <w:tcPr>
            <w:tcW w:w="140" w:type="dxa"/>
            <w:tcBorders/>
            <w:vAlign w:val="bottom"/>
          </w:tcPr>
          <w:p>
            <w:pPr>
              <w:pStyle w:val="TableContents"/>
              <w:bidi w:val="0"/>
              <w:spacing w:before="0" w:after="0"/>
              <w:ind w:left="0" w:right="0" w:hanging="0"/>
              <w:jc w:val="left"/>
              <w:rPr>
                <w:rFonts w:cs="Arial"/>
                <w:szCs w:val="2"/>
              </w:rPr>
            </w:pPr>
            <w:r>
              <w:rPr>
                <w:rFonts w:cs="Arial"/>
                <w:szCs w:val="2"/>
              </w:rPr>
              <w:t>﻿</w:t>
            </w:r>
          </w:p>
        </w:tc>
        <w:tc>
          <w:tcPr>
            <w:tcW w:w="4235" w:type="dxa"/>
            <w:tcBorders/>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a1">
              <w:r>
                <w:rPr>
                  <w:rStyle w:val="InternetLink"/>
                  <w:rFonts w:ascii="Arial" w:hAnsi="Arial"/>
                  <w:b/>
                  <w:sz w:val="20"/>
                </w:rPr>
                <w:t>1</w:t>
              </w:r>
            </w:hyperlink>
          </w:p>
        </w:tc>
        <w:tc>
          <w:tcPr>
            <w:tcW w:w="4235" w:type="dxa"/>
            <w:tcBorders>
              <w:bottom w:val="single" w:sz="8" w:space="0" w:color="000000"/>
            </w:tcBorders>
            <w:tcMar>
              <w:bottom w:w="28" w:type="dxa"/>
            </w:tcMar>
            <w:vAlign w:val="bottom"/>
          </w:tcPr>
          <w:p>
            <w:pPr>
              <w:pStyle w:val="TableContents"/>
              <w:bidi w:val="0"/>
              <w:spacing w:before="0" w:after="0"/>
              <w:ind w:left="0" w:right="0" w:hanging="0"/>
              <w:jc w:val="left"/>
              <w:rPr/>
            </w:pPr>
            <w:hyperlink w:anchor="a1">
              <w:r>
                <w:rPr>
                  <w:rStyle w:val="InternetLink"/>
                  <w:rFonts w:ascii="Arial" w:hAnsi="Arial"/>
                  <w:b/>
                  <w:sz w:val="20"/>
                </w:rPr>
                <w:t>Definitions</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a2">
              <w:r>
                <w:rPr>
                  <w:rStyle w:val="InternetLink"/>
                  <w:rFonts w:ascii="Arial" w:hAnsi="Arial"/>
                  <w:b/>
                  <w:sz w:val="20"/>
                </w:rPr>
                <w:t>2</w:t>
              </w:r>
            </w:hyperlink>
          </w:p>
        </w:tc>
        <w:tc>
          <w:tcPr>
            <w:tcW w:w="4235" w:type="dxa"/>
            <w:tcBorders>
              <w:bottom w:val="single" w:sz="8" w:space="0" w:color="000000"/>
            </w:tcBorders>
            <w:tcMar>
              <w:bottom w:w="28" w:type="dxa"/>
            </w:tcMar>
            <w:vAlign w:val="bottom"/>
          </w:tcPr>
          <w:p>
            <w:pPr>
              <w:pStyle w:val="TableContents"/>
              <w:bidi w:val="0"/>
              <w:spacing w:before="0" w:after="0"/>
              <w:ind w:left="0" w:right="0" w:hanging="0"/>
              <w:jc w:val="left"/>
              <w:rPr/>
            </w:pPr>
            <w:hyperlink w:anchor="a2">
              <w:r>
                <w:rPr>
                  <w:rStyle w:val="InternetLink"/>
                  <w:rFonts w:ascii="Arial" w:hAnsi="Arial"/>
                  <w:b/>
                  <w:sz w:val="20"/>
                </w:rPr>
                <w:t>Consideration</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a3">
              <w:r>
                <w:rPr>
                  <w:rStyle w:val="InternetLink"/>
                  <w:rFonts w:ascii="Arial" w:hAnsi="Arial"/>
                  <w:b/>
                  <w:sz w:val="20"/>
                </w:rPr>
                <w:t>3</w:t>
              </w:r>
            </w:hyperlink>
          </w:p>
        </w:tc>
        <w:tc>
          <w:tcPr>
            <w:tcW w:w="4235" w:type="dxa"/>
            <w:tcBorders>
              <w:bottom w:val="single" w:sz="8" w:space="0" w:color="000000"/>
            </w:tcBorders>
            <w:tcMar>
              <w:bottom w:w="28" w:type="dxa"/>
            </w:tcMar>
            <w:vAlign w:val="bottom"/>
          </w:tcPr>
          <w:p>
            <w:pPr>
              <w:pStyle w:val="TableContents"/>
              <w:bidi w:val="0"/>
              <w:spacing w:before="0" w:after="0"/>
              <w:ind w:left="0" w:right="0" w:hanging="0"/>
              <w:jc w:val="left"/>
              <w:rPr/>
            </w:pPr>
            <w:hyperlink w:anchor="a3">
              <w:r>
                <w:rPr>
                  <w:rStyle w:val="InternetLink"/>
                  <w:rFonts w:ascii="Arial" w:hAnsi="Arial"/>
                  <w:b/>
                  <w:sz w:val="20"/>
                </w:rPr>
                <w:t>Conditions precedent</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4235" w:type="dxa"/>
            <w:tcBorders/>
            <w:vAlign w:val="bottom"/>
          </w:tcPr>
          <w:p>
            <w:pPr>
              <w:pStyle w:val="TableContents"/>
              <w:bidi w:val="0"/>
              <w:spacing w:before="0" w:after="0"/>
              <w:ind w:left="0" w:right="0" w:hanging="0"/>
              <w:jc w:val="left"/>
              <w:rPr/>
            </w:pPr>
            <w:hyperlink w:anchor="a3s1">
              <w:r>
                <w:rPr>
                  <w:rStyle w:val="InternetLink"/>
                  <w:rFonts w:ascii="Arial" w:hAnsi="Arial"/>
                  <w:sz w:val="20"/>
                </w:rPr>
                <w:t>3.1     Conditions precedent to Effective Date</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3s2">
              <w:r>
                <w:rPr>
                  <w:rStyle w:val="InternetLink"/>
                  <w:rFonts w:ascii="Arial" w:hAnsi="Arial"/>
                  <w:sz w:val="20"/>
                </w:rPr>
                <w:t>3.2     Satisfaction of conditions precedent</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a4">
              <w:r>
                <w:rPr>
                  <w:rStyle w:val="InternetLink"/>
                  <w:rFonts w:ascii="Arial" w:hAnsi="Arial"/>
                  <w:b/>
                  <w:sz w:val="20"/>
                </w:rPr>
                <w:t>4</w:t>
              </w:r>
            </w:hyperlink>
          </w:p>
        </w:tc>
        <w:tc>
          <w:tcPr>
            <w:tcW w:w="4235" w:type="dxa"/>
            <w:tcBorders>
              <w:bottom w:val="single" w:sz="8" w:space="0" w:color="000000"/>
            </w:tcBorders>
            <w:tcMar>
              <w:bottom w:w="28" w:type="dxa"/>
            </w:tcMar>
            <w:vAlign w:val="bottom"/>
          </w:tcPr>
          <w:p>
            <w:pPr>
              <w:pStyle w:val="TableContents"/>
              <w:bidi w:val="0"/>
              <w:spacing w:before="0" w:after="0"/>
              <w:ind w:left="0" w:right="0" w:hanging="0"/>
              <w:jc w:val="left"/>
              <w:rPr/>
            </w:pPr>
            <w:hyperlink w:anchor="a4">
              <w:r>
                <w:rPr>
                  <w:rStyle w:val="InternetLink"/>
                  <w:rFonts w:ascii="Arial" w:hAnsi="Arial"/>
                  <w:b/>
                  <w:sz w:val="20"/>
                </w:rPr>
                <w:t>Amendment of Facility Agreement</w:t>
              </w:r>
            </w:hyperlink>
            <w:r>
              <w:rPr>
                <w:rFonts w:ascii="Arial" w:hAnsi="Arial"/>
                <w:sz w:val="20"/>
              </w:rPr>
              <w:t> </w:t>
            </w:r>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4235" w:type="dxa"/>
            <w:tcBorders/>
            <w:vAlign w:val="bottom"/>
          </w:tcPr>
          <w:p>
            <w:pPr>
              <w:pStyle w:val="TableContents"/>
              <w:bidi w:val="0"/>
              <w:spacing w:before="0" w:after="0"/>
              <w:ind w:left="0" w:right="0" w:hanging="0"/>
              <w:jc w:val="left"/>
              <w:rPr/>
            </w:pPr>
            <w:hyperlink w:anchor="a4s1">
              <w:r>
                <w:rPr>
                  <w:rStyle w:val="InternetLink"/>
                  <w:rFonts w:ascii="Arial" w:hAnsi="Arial"/>
                  <w:sz w:val="20"/>
                </w:rPr>
                <w:t>4.1     Amendment</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4s2">
              <w:r>
                <w:rPr>
                  <w:rStyle w:val="InternetLink"/>
                  <w:rFonts w:ascii="Arial" w:hAnsi="Arial"/>
                  <w:sz w:val="20"/>
                </w:rPr>
                <w:t>4.2     Parties bound</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a5">
              <w:r>
                <w:rPr>
                  <w:rStyle w:val="InternetLink"/>
                  <w:rFonts w:ascii="Arial" w:hAnsi="Arial"/>
                  <w:b/>
                  <w:sz w:val="20"/>
                </w:rPr>
                <w:t>5</w:t>
              </w:r>
            </w:hyperlink>
          </w:p>
        </w:tc>
        <w:tc>
          <w:tcPr>
            <w:tcW w:w="4235" w:type="dxa"/>
            <w:tcBorders>
              <w:bottom w:val="single" w:sz="8" w:space="0" w:color="000000"/>
            </w:tcBorders>
            <w:tcMar>
              <w:bottom w:w="28" w:type="dxa"/>
            </w:tcMar>
            <w:vAlign w:val="bottom"/>
          </w:tcPr>
          <w:p>
            <w:pPr>
              <w:pStyle w:val="TableContents"/>
              <w:bidi w:val="0"/>
              <w:spacing w:before="0" w:after="0"/>
              <w:ind w:left="0" w:right="0" w:hanging="0"/>
              <w:jc w:val="left"/>
              <w:rPr/>
            </w:pPr>
            <w:hyperlink w:anchor="a5">
              <w:r>
                <w:rPr>
                  <w:rStyle w:val="InternetLink"/>
                  <w:rFonts w:ascii="Arial" w:hAnsi="Arial"/>
                  <w:b/>
                  <w:sz w:val="20"/>
                </w:rPr>
                <w:t>Representations and warranties</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4235" w:type="dxa"/>
            <w:tcBorders/>
            <w:vAlign w:val="bottom"/>
          </w:tcPr>
          <w:p>
            <w:pPr>
              <w:pStyle w:val="TableContents"/>
              <w:bidi w:val="0"/>
              <w:spacing w:before="0" w:after="0"/>
              <w:ind w:left="0" w:right="0" w:hanging="0"/>
              <w:jc w:val="left"/>
              <w:rPr/>
            </w:pPr>
            <w:hyperlink w:anchor="a5s1">
              <w:r>
                <w:rPr>
                  <w:rStyle w:val="InternetLink"/>
                  <w:rFonts w:ascii="Arial" w:hAnsi="Arial"/>
                  <w:sz w:val="20"/>
                </w:rPr>
                <w:t>5.1     General</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5s2">
              <w:r>
                <w:rPr>
                  <w:rStyle w:val="InternetLink"/>
                  <w:rFonts w:ascii="Arial" w:hAnsi="Arial"/>
                  <w:sz w:val="20"/>
                </w:rPr>
                <w:t>5.2     Survival of representations and warranties</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a6">
              <w:r>
                <w:rPr>
                  <w:rStyle w:val="InternetLink"/>
                  <w:rFonts w:ascii="Arial" w:hAnsi="Arial"/>
                  <w:b/>
                  <w:sz w:val="20"/>
                </w:rPr>
                <w:t>6</w:t>
              </w:r>
            </w:hyperlink>
          </w:p>
        </w:tc>
        <w:tc>
          <w:tcPr>
            <w:tcW w:w="4235" w:type="dxa"/>
            <w:tcBorders>
              <w:bottom w:val="single" w:sz="8" w:space="0" w:color="000000"/>
            </w:tcBorders>
            <w:tcMar>
              <w:bottom w:w="28" w:type="dxa"/>
            </w:tcMar>
            <w:vAlign w:val="bottom"/>
          </w:tcPr>
          <w:p>
            <w:pPr>
              <w:pStyle w:val="TableContents"/>
              <w:bidi w:val="0"/>
              <w:spacing w:before="0" w:after="0"/>
              <w:ind w:left="0" w:right="0" w:hanging="0"/>
              <w:jc w:val="left"/>
              <w:rPr/>
            </w:pPr>
            <w:hyperlink w:anchor="a6">
              <w:r>
                <w:rPr>
                  <w:rStyle w:val="InternetLink"/>
                  <w:rFonts w:ascii="Arial" w:hAnsi="Arial"/>
                  <w:b/>
                  <w:sz w:val="20"/>
                </w:rPr>
                <w:t>Acknowledgments</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a7">
              <w:r>
                <w:rPr>
                  <w:rStyle w:val="InternetLink"/>
                  <w:rFonts w:ascii="Arial" w:hAnsi="Arial"/>
                  <w:b/>
                  <w:sz w:val="20"/>
                </w:rPr>
                <w:t>7</w:t>
              </w:r>
            </w:hyperlink>
          </w:p>
        </w:tc>
        <w:tc>
          <w:tcPr>
            <w:tcW w:w="4235" w:type="dxa"/>
            <w:tcBorders>
              <w:bottom w:val="single" w:sz="8" w:space="0" w:color="000000"/>
            </w:tcBorders>
            <w:tcMar>
              <w:bottom w:w="28" w:type="dxa"/>
            </w:tcMar>
            <w:vAlign w:val="bottom"/>
          </w:tcPr>
          <w:p>
            <w:pPr>
              <w:pStyle w:val="TableContents"/>
              <w:bidi w:val="0"/>
              <w:spacing w:before="0" w:after="0"/>
              <w:ind w:left="0" w:right="0" w:hanging="0"/>
              <w:jc w:val="left"/>
              <w:rPr/>
            </w:pPr>
            <w:hyperlink w:anchor="a7">
              <w:r>
                <w:rPr>
                  <w:rStyle w:val="InternetLink"/>
                  <w:rFonts w:ascii="Arial" w:hAnsi="Arial"/>
                  <w:b/>
                  <w:sz w:val="20"/>
                </w:rPr>
                <w:t>General</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4235" w:type="dxa"/>
            <w:tcBorders/>
            <w:vAlign w:val="bottom"/>
          </w:tcPr>
          <w:p>
            <w:pPr>
              <w:pStyle w:val="TableContents"/>
              <w:bidi w:val="0"/>
              <w:spacing w:before="0" w:after="0"/>
              <w:ind w:left="0" w:right="0" w:hanging="0"/>
              <w:jc w:val="left"/>
              <w:rPr/>
            </w:pPr>
            <w:hyperlink w:anchor="a7s1">
              <w:r>
                <w:rPr>
                  <w:rStyle w:val="InternetLink"/>
                  <w:rFonts w:ascii="Arial" w:hAnsi="Arial"/>
                  <w:sz w:val="20"/>
                </w:rPr>
                <w:t>7.1     Amendment</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2">
              <w:r>
                <w:rPr>
                  <w:rStyle w:val="InternetLink"/>
                  <w:rFonts w:ascii="Arial" w:hAnsi="Arial"/>
                  <w:sz w:val="20"/>
                </w:rPr>
                <w:t>7.2     Construction</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3">
              <w:r>
                <w:rPr>
                  <w:rStyle w:val="InternetLink"/>
                  <w:rFonts w:ascii="Arial" w:hAnsi="Arial"/>
                  <w:sz w:val="20"/>
                </w:rPr>
                <w:t>7.3     Counterparts</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4">
              <w:r>
                <w:rPr>
                  <w:rStyle w:val="InternetLink"/>
                  <w:rFonts w:ascii="Arial" w:hAnsi="Arial"/>
                  <w:sz w:val="20"/>
                </w:rPr>
                <w:t>7.4     Deed</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5">
              <w:r>
                <w:rPr>
                  <w:rStyle w:val="InternetLink"/>
                  <w:rFonts w:ascii="Arial" w:hAnsi="Arial"/>
                  <w:sz w:val="20"/>
                </w:rPr>
                <w:t>7.5     Duty</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6">
              <w:r>
                <w:rPr>
                  <w:rStyle w:val="InternetLink"/>
                  <w:rFonts w:ascii="Arial" w:hAnsi="Arial"/>
                  <w:sz w:val="20"/>
                </w:rPr>
                <w:t>7.6     Entire understanding</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7">
              <w:r>
                <w:rPr>
                  <w:rStyle w:val="InternetLink"/>
                  <w:rFonts w:ascii="Arial" w:hAnsi="Arial"/>
                  <w:sz w:val="20"/>
                </w:rPr>
                <w:t>7.7     Further steps</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8">
              <w:r>
                <w:rPr>
                  <w:rStyle w:val="InternetLink"/>
                  <w:rFonts w:ascii="Arial" w:hAnsi="Arial"/>
                  <w:sz w:val="20"/>
                </w:rPr>
                <w:t>7.8     Governing law and jurisdiction</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hyperlink w:anchor="a7s9">
              <w:r>
                <w:rPr>
                  <w:rStyle w:val="InternetLink"/>
                  <w:rFonts w:ascii="Arial" w:hAnsi="Arial"/>
                  <w:sz w:val="20"/>
                </w:rPr>
                <w:t>7.9     Legal costs</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5 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4375" w:type="dxa"/>
            <w:gridSpan w:val="2"/>
            <w:tcBorders/>
            <w:vAlign w:val="center"/>
          </w:tcPr>
          <w:p>
            <w:pPr>
              <w:pStyle w:val="TableContents"/>
              <w:bidi w:val="0"/>
              <w:spacing w:before="0" w:after="0"/>
              <w:ind w:left="0" w:right="0" w:hanging="0"/>
              <w:jc w:val="left"/>
              <w:rPr/>
            </w:pPr>
            <w:r>
              <w:rPr>
                <w:rFonts w:cs="Arial"/>
                <w:bCs/>
                <w:color w:val="000000"/>
                <w:szCs w:val="20"/>
              </w:rPr>
              <w:t>﻿</w:t>
            </w:r>
            <w:hyperlink w:anchor="Schedule">
              <w:r>
                <w:rPr>
                  <w:rStyle w:val="InternetLink"/>
                  <w:rFonts w:ascii="Arial" w:hAnsi="Arial"/>
                  <w:b/>
                  <w:sz w:val="20"/>
                </w:rPr>
                <w:t>Schedule -  Corporate Guarantors</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6  </w:t>
            </w:r>
          </w:p>
        </w:tc>
      </w:tr>
      <w:tr>
        <w:trPr/>
        <w:tc>
          <w:tcPr>
            <w:tcW w:w="140"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4375" w:type="dxa"/>
            <w:gridSpan w:val="2"/>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Execution">
              <w:r>
                <w:rPr>
                  <w:rStyle w:val="InternetLink"/>
                  <w:rFonts w:ascii="Arial" w:hAnsi="Arial"/>
                  <w:b/>
                  <w:sz w:val="20"/>
                </w:rPr>
                <w:t>Execution</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7 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235" w:type="dxa"/>
            <w:tcBorders/>
            <w:vAlign w:val="bottom"/>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4375" w:type="dxa"/>
            <w:gridSpan w:val="2"/>
            <w:tcBorders>
              <w:bottom w:val="single" w:sz="8" w:space="0" w:color="000000"/>
            </w:tcBorders>
            <w:tcMar>
              <w:bottom w:w="28" w:type="dxa"/>
            </w:tcMar>
            <w:vAlign w:val="bottom"/>
          </w:tcPr>
          <w:p>
            <w:pPr>
              <w:pStyle w:val="TableContents"/>
              <w:bidi w:val="0"/>
              <w:spacing w:before="0" w:after="0"/>
              <w:ind w:left="0" w:right="0" w:hanging="0"/>
              <w:jc w:val="left"/>
              <w:rPr/>
            </w:pPr>
            <w:hyperlink w:anchor="Annexure">
              <w:r>
                <w:rPr>
                  <w:rStyle w:val="InternetLink"/>
                  <w:rFonts w:ascii="Arial" w:hAnsi="Arial"/>
                  <w:b/>
                  <w:sz w:val="20"/>
                </w:rPr>
                <w:t>Annexure</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11  </w:t>
            </w:r>
          </w:p>
        </w:tc>
      </w:tr>
    </w:tbl>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before="0" w:after="0"/>
        <w:ind w:left="1700" w:right="700" w:hanging="0"/>
        <w:jc w:val="left"/>
        <w:rPr/>
      </w:pPr>
      <w:r>
        <w:rPr/>
        <w:t xml:space="preserve">  </w:t>
      </w:r>
    </w:p>
    <w:p>
      <w:pPr>
        <w:pStyle w:val="TextBody"/>
        <w:bidi w:val="0"/>
        <w:spacing w:before="0" w:after="0"/>
        <w:ind w:left="1700" w:right="700" w:hanging="0"/>
        <w:jc w:val="left"/>
        <w:rPr>
          <w:rFonts w:cs="Arial"/>
          <w:szCs w:val="24"/>
        </w:rPr>
      </w:pPr>
      <w:r>
        <w:rPr>
          <w:rFonts w:cs="Arial"/>
          <w:bCs/>
          <w:szCs w:val="24"/>
        </w:rPr>
        <w:t>﻿</w:t>
      </w:r>
      <w:r>
        <w:rPr>
          <w:rFonts w:cs="Arial"/>
          <w:szCs w:val="24"/>
        </w:rPr>
        <w:t xml:space="preserve"> </w:t>
      </w:r>
    </w:p>
    <w:p>
      <w:pPr>
        <w:pStyle w:val="TextBody"/>
        <w:pBdr>
          <w:top w:val="single" w:sz="8" w:space="1" w:color="000000"/>
        </w:pBdr>
        <w:bidi w:val="0"/>
        <w:spacing w:before="0" w:after="80"/>
        <w:ind w:left="2262" w:right="70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r>
        <w:rPr>
          <w:rFonts w:ascii="Arial" w:hAnsi="Arial"/>
          <w:sz w:val="16"/>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bCs/>
          <w:szCs w:val="24"/>
        </w:rPr>
        <w:t>﻿</w:t>
      </w:r>
      <w:r>
        <w:rPr>
          <w:rFonts w:cs="Arial"/>
          <w:szCs w:val="24"/>
        </w:rPr>
        <w:t xml:space="preserve"> </w:t>
      </w:r>
    </w:p>
    <w:p>
      <w:pPr>
        <w:pStyle w:val="TextBody"/>
        <w:pBdr/>
        <w:bidi w:val="0"/>
        <w:spacing w:before="0" w:after="0"/>
        <w:ind w:left="1700" w:right="700" w:hanging="0"/>
        <w:jc w:val="left"/>
        <w:rPr>
          <w:rFonts w:cs="Arial"/>
          <w:szCs w:val="24"/>
        </w:rPr>
      </w:pPr>
      <w:r>
        <w:rPr>
          <w:rFonts w:cs="Arial"/>
          <w:bCs/>
          <w:szCs w:val="24"/>
        </w:rPr>
        <w:t>﻿</w:t>
      </w:r>
      <w:r>
        <w:rPr>
          <w:rFonts w:cs="Arial"/>
          <w:szCs w:val="24"/>
        </w:rPr>
        <w:t xml:space="preserve"> </w:t>
      </w:r>
    </w:p>
    <w:p>
      <w:pPr>
        <w:pStyle w:val="TextBody"/>
        <w:pBdr/>
        <w:bidi w:val="0"/>
        <w:spacing w:before="43" w:after="0"/>
        <w:ind w:left="1700" w:right="700" w:hanging="0"/>
        <w:jc w:val="left"/>
        <w:rPr>
          <w:rFonts w:cs="Arial"/>
          <w:szCs w:val="24"/>
        </w:rPr>
      </w:pPr>
      <w:r>
        <w:rPr>
          <w:rFonts w:cs="Arial"/>
          <w:bCs/>
          <w:szCs w:val="24"/>
        </w:rPr>
        <w:t>﻿</w:t>
      </w:r>
      <w:r>
        <w:rPr>
          <w:rFonts w:cs="Arial"/>
          <w:szCs w:val="24"/>
        </w:rPr>
        <w:t xml:space="preserve"> </w:t>
      </w:r>
    </w:p>
    <w:p>
      <w:pPr>
        <w:pStyle w:val="TextBody"/>
        <w:bidi w:val="0"/>
        <w:spacing w:before="0" w:after="0"/>
        <w:ind w:left="2268" w:right="700" w:hanging="0"/>
        <w:jc w:val="left"/>
        <w:rPr>
          <w:rFonts w:ascii="Arial" w:hAnsi="Arial"/>
          <w:sz w:val="24"/>
        </w:rPr>
      </w:pPr>
      <w:r>
        <w:rPr>
          <w:rFonts w:ascii="Arial" w:hAnsi="Arial"/>
          <w:b/>
          <w:sz w:val="24"/>
        </w:rPr>
        <w:t>Date</w:t>
      </w:r>
      <w:r>
        <w:rPr>
          <w:rFonts w:ascii="Arial" w:hAnsi="Arial"/>
          <w:sz w:val="24"/>
        </w:rPr>
        <w:t xml:space="preserve"> 19 February 2025 </w:t>
      </w:r>
    </w:p>
    <w:p>
      <w:pPr>
        <w:pStyle w:val="TextBody"/>
        <w:bidi w:val="0"/>
        <w:spacing w:before="83" w:after="0"/>
        <w:ind w:left="1700" w:right="700" w:hanging="0"/>
        <w:jc w:val="left"/>
        <w:rPr>
          <w:rFonts w:cs="Arial"/>
          <w:szCs w:val="24"/>
        </w:rPr>
      </w:pPr>
      <w:r>
        <w:rPr>
          <w:rFonts w:cs="Arial"/>
          <w:szCs w:val="24"/>
        </w:rPr>
        <w:t xml:space="preserve">﻿ </w:t>
      </w:r>
    </w:p>
    <w:p>
      <w:pPr>
        <w:pStyle w:val="TextBody"/>
        <w:bidi w:val="0"/>
        <w:spacing w:before="0" w:after="0"/>
        <w:ind w:left="2268" w:right="700" w:hanging="0"/>
        <w:jc w:val="left"/>
        <w:rPr>
          <w:rFonts w:ascii="Arial" w:hAnsi="Arial"/>
          <w:sz w:val="40"/>
        </w:rPr>
      </w:pPr>
      <w:r>
        <w:rPr>
          <w:rFonts w:ascii="Arial" w:hAnsi="Arial"/>
          <w:sz w:val="40"/>
        </w:rPr>
        <w:t xml:space="preserve">Parties </w:t>
      </w:r>
    </w:p>
    <w:p>
      <w:pPr>
        <w:pStyle w:val="TextBody"/>
        <w:bidi w:val="0"/>
        <w:spacing w:lineRule="auto" w:line="266" w:before="265" w:after="0"/>
        <w:ind w:left="2268" w:right="700" w:hanging="0"/>
        <w:jc w:val="left"/>
        <w:rPr>
          <w:rFonts w:ascii="Arial" w:hAnsi="Arial"/>
          <w:sz w:val="20"/>
        </w:rPr>
      </w:pPr>
      <w:r>
        <w:rPr>
          <w:rFonts w:ascii="Arial" w:hAnsi="Arial"/>
          <w:b/>
          <w:sz w:val="21"/>
        </w:rPr>
        <w:t>National</w:t>
      </w:r>
      <w:r>
        <w:rPr>
          <w:rFonts w:ascii="Arial" w:hAnsi="Arial"/>
          <w:sz w:val="20"/>
        </w:rPr>
        <w:t> </w:t>
      </w:r>
      <w:r>
        <w:rPr>
          <w:rFonts w:ascii="Arial" w:hAnsi="Arial"/>
          <w:b/>
          <w:sz w:val="21"/>
        </w:rPr>
        <w:t>Australia</w:t>
      </w:r>
      <w:r>
        <w:rPr>
          <w:rFonts w:ascii="Arial" w:hAnsi="Arial"/>
          <w:sz w:val="20"/>
        </w:rPr>
        <w:t> </w:t>
      </w:r>
      <w:r>
        <w:rPr>
          <w:rFonts w:ascii="Arial" w:hAnsi="Arial"/>
          <w:b/>
          <w:sz w:val="21"/>
        </w:rPr>
        <w:t>Bank</w:t>
      </w:r>
      <w:r>
        <w:rPr>
          <w:rFonts w:ascii="Arial" w:hAnsi="Arial"/>
          <w:sz w:val="20"/>
        </w:rPr>
        <w:t> </w:t>
      </w:r>
      <w:r>
        <w:rPr>
          <w:rFonts w:ascii="Arial" w:hAnsi="Arial"/>
          <w:b/>
          <w:sz w:val="21"/>
        </w:rPr>
        <w:t>Limited</w:t>
      </w:r>
      <w:r>
        <w:rPr>
          <w:rFonts w:ascii="Arial" w:hAnsi="Arial"/>
          <w:sz w:val="20"/>
        </w:rPr>
        <w:t> </w:t>
      </w:r>
      <w:r>
        <w:rPr>
          <w:rFonts w:ascii="Arial" w:hAnsi="Arial"/>
          <w:sz w:val="21"/>
        </w:rPr>
        <w:t>ABN</w:t>
      </w:r>
      <w:r>
        <w:rPr>
          <w:rFonts w:ascii="Arial" w:hAnsi="Arial"/>
          <w:sz w:val="20"/>
        </w:rPr>
        <w:t> </w:t>
      </w:r>
      <w:r>
        <w:rPr>
          <w:rFonts w:ascii="Arial" w:hAnsi="Arial"/>
          <w:sz w:val="21"/>
        </w:rPr>
        <w:t>12</w:t>
      </w:r>
      <w:r>
        <w:rPr>
          <w:rFonts w:ascii="Arial" w:hAnsi="Arial"/>
          <w:sz w:val="20"/>
        </w:rPr>
        <w:t> </w:t>
      </w:r>
      <w:r>
        <w:rPr>
          <w:rFonts w:ascii="Arial" w:hAnsi="Arial"/>
          <w:sz w:val="21"/>
        </w:rPr>
        <w:t>004</w:t>
      </w:r>
      <w:r>
        <w:rPr>
          <w:rFonts w:ascii="Arial" w:hAnsi="Arial"/>
          <w:sz w:val="20"/>
        </w:rPr>
        <w:t> </w:t>
      </w:r>
      <w:r>
        <w:rPr>
          <w:rFonts w:ascii="Arial" w:hAnsi="Arial"/>
          <w:sz w:val="21"/>
        </w:rPr>
        <w:t>044</w:t>
      </w:r>
      <w:r>
        <w:rPr>
          <w:rFonts w:ascii="Arial" w:hAnsi="Arial"/>
          <w:sz w:val="20"/>
        </w:rPr>
        <w:t> </w:t>
      </w:r>
      <w:r>
        <w:rPr>
          <w:rFonts w:ascii="Arial" w:hAnsi="Arial"/>
          <w:sz w:val="21"/>
        </w:rPr>
        <w:t>937</w:t>
      </w:r>
      <w:r>
        <w:rPr>
          <w:rFonts w:ascii="Arial" w:hAnsi="Arial"/>
          <w:sz w:val="20"/>
        </w:rPr>
        <w:t> </w:t>
      </w:r>
      <w:r>
        <w:rPr>
          <w:rFonts w:ascii="Arial" w:hAnsi="Arial"/>
          <w:sz w:val="21"/>
        </w:rPr>
        <w:t>of</w:t>
      </w:r>
      <w:r>
        <w:rPr>
          <w:rFonts w:ascii="Arial" w:hAnsi="Arial"/>
          <w:sz w:val="20"/>
        </w:rPr>
        <w:t> </w:t>
      </w:r>
      <w:r>
        <w:rPr>
          <w:rFonts w:ascii="Arial" w:hAnsi="Arial"/>
          <w:sz w:val="21"/>
        </w:rPr>
        <w:t>Level 17,</w:t>
      </w:r>
      <w:r>
        <w:rPr>
          <w:rFonts w:ascii="Arial" w:hAnsi="Arial"/>
          <w:sz w:val="20"/>
        </w:rPr>
        <w:t> </w:t>
      </w:r>
      <w:r>
        <w:rPr>
          <w:rFonts w:ascii="Arial" w:hAnsi="Arial"/>
          <w:sz w:val="21"/>
        </w:rPr>
        <w:t>395</w:t>
      </w:r>
      <w:r>
        <w:rPr>
          <w:rFonts w:ascii="Arial" w:hAnsi="Arial"/>
          <w:sz w:val="20"/>
        </w:rPr>
        <w:t> </w:t>
      </w:r>
      <w:r>
        <w:rPr>
          <w:rFonts w:ascii="Arial" w:hAnsi="Arial"/>
          <w:sz w:val="21"/>
        </w:rPr>
        <w:t>Bourke</w:t>
      </w:r>
      <w:r>
        <w:rPr>
          <w:rFonts w:ascii="Arial" w:hAnsi="Arial"/>
          <w:sz w:val="20"/>
        </w:rPr>
        <w:t> </w:t>
      </w:r>
      <w:r>
        <w:rPr>
          <w:rFonts w:ascii="Arial" w:hAnsi="Arial"/>
          <w:sz w:val="21"/>
        </w:rPr>
        <w:t>Street, Melbourne, Victoria 3000 (</w:t>
      </w:r>
      <w:r>
        <w:rPr>
          <w:rFonts w:ascii="Arial" w:hAnsi="Arial"/>
          <w:b/>
          <w:sz w:val="21"/>
        </w:rPr>
        <w:t>Bank</w:t>
      </w:r>
      <w:r>
        <w:rPr>
          <w:rFonts w:ascii="Arial" w:hAnsi="Arial"/>
          <w:sz w:val="21"/>
        </w:rPr>
        <w:t>)</w:t>
      </w:r>
      <w:r>
        <w:rPr>
          <w:rFonts w:ascii="Arial" w:hAnsi="Arial"/>
          <w:sz w:val="20"/>
        </w:rPr>
        <w:t xml:space="preserve"> </w:t>
      </w:r>
    </w:p>
    <w:p>
      <w:pPr>
        <w:pStyle w:val="TextBody"/>
        <w:bidi w:val="0"/>
        <w:spacing w:lineRule="auto" w:line="266" w:before="239" w:after="0"/>
        <w:ind w:left="2267" w:right="1486" w:hanging="0"/>
        <w:jc w:val="left"/>
        <w:rPr>
          <w:rFonts w:ascii="Arial" w:hAnsi="Arial"/>
          <w:sz w:val="20"/>
        </w:rPr>
      </w:pPr>
      <w:r>
        <w:rPr>
          <w:rFonts w:ascii="Arial" w:hAnsi="Arial"/>
          <w:b/>
          <w:sz w:val="21"/>
        </w:rPr>
        <w:t>Reading</w:t>
      </w:r>
      <w:r>
        <w:rPr>
          <w:rFonts w:ascii="Arial" w:hAnsi="Arial"/>
          <w:sz w:val="20"/>
        </w:rPr>
        <w:t> </w:t>
      </w:r>
      <w:r>
        <w:rPr>
          <w:rFonts w:ascii="Arial" w:hAnsi="Arial"/>
          <w:b/>
          <w:sz w:val="21"/>
        </w:rPr>
        <w:t>Entertainment</w:t>
      </w:r>
      <w:r>
        <w:rPr>
          <w:rFonts w:ascii="Arial" w:hAnsi="Arial"/>
          <w:sz w:val="20"/>
        </w:rPr>
        <w:t> </w:t>
      </w:r>
      <w:r>
        <w:rPr>
          <w:rFonts w:ascii="Arial" w:hAnsi="Arial"/>
          <w:b/>
          <w:sz w:val="21"/>
        </w:rPr>
        <w:t>Australia</w:t>
      </w:r>
      <w:r>
        <w:rPr>
          <w:rFonts w:ascii="Arial" w:hAnsi="Arial"/>
          <w:sz w:val="20"/>
        </w:rPr>
        <w:t> </w:t>
      </w:r>
      <w:r>
        <w:rPr>
          <w:rFonts w:ascii="Arial" w:hAnsi="Arial"/>
          <w:b/>
          <w:sz w:val="21"/>
        </w:rPr>
        <w:t>Pty</w:t>
      </w:r>
      <w:r>
        <w:rPr>
          <w:rFonts w:ascii="Arial" w:hAnsi="Arial"/>
          <w:sz w:val="20"/>
        </w:rPr>
        <w:t> </w:t>
      </w:r>
      <w:r>
        <w:rPr>
          <w:rFonts w:ascii="Arial" w:hAnsi="Arial"/>
          <w:b/>
          <w:sz w:val="21"/>
        </w:rPr>
        <w:t>Ltd</w:t>
      </w:r>
      <w:r>
        <w:rPr>
          <w:rFonts w:ascii="Arial" w:hAnsi="Arial"/>
          <w:sz w:val="20"/>
        </w:rPr>
        <w:t> </w:t>
      </w:r>
      <w:r>
        <w:rPr>
          <w:rFonts w:ascii="Arial" w:hAnsi="Arial"/>
          <w:sz w:val="21"/>
        </w:rPr>
        <w:t>ACN</w:t>
      </w:r>
      <w:r>
        <w:rPr>
          <w:rFonts w:ascii="Arial" w:hAnsi="Arial"/>
          <w:sz w:val="20"/>
        </w:rPr>
        <w:t> </w:t>
      </w:r>
      <w:r>
        <w:rPr>
          <w:rFonts w:ascii="Arial" w:hAnsi="Arial"/>
          <w:sz w:val="21"/>
        </w:rPr>
        <w:t>070</w:t>
      </w:r>
      <w:r>
        <w:rPr>
          <w:rFonts w:ascii="Arial" w:hAnsi="Arial"/>
          <w:sz w:val="20"/>
        </w:rPr>
        <w:t> </w:t>
      </w:r>
      <w:r>
        <w:rPr>
          <w:rFonts w:ascii="Arial" w:hAnsi="Arial"/>
          <w:sz w:val="21"/>
        </w:rPr>
        <w:t>893 908</w:t>
      </w:r>
      <w:r>
        <w:rPr>
          <w:rFonts w:ascii="Arial" w:hAnsi="Arial"/>
          <w:sz w:val="20"/>
        </w:rPr>
        <w:t> </w:t>
      </w:r>
      <w:r>
        <w:rPr>
          <w:rFonts w:ascii="Arial" w:hAnsi="Arial"/>
          <w:sz w:val="21"/>
        </w:rPr>
        <w:t>of</w:t>
      </w:r>
      <w:r>
        <w:rPr>
          <w:rFonts w:ascii="Arial" w:hAnsi="Arial"/>
          <w:sz w:val="20"/>
        </w:rPr>
        <w:t> </w:t>
      </w:r>
      <w:r>
        <w:rPr>
          <w:rFonts w:ascii="Arial" w:hAnsi="Arial"/>
          <w:sz w:val="21"/>
        </w:rPr>
        <w:t>98</w:t>
      </w:r>
      <w:r>
        <w:rPr>
          <w:rFonts w:ascii="Arial" w:hAnsi="Arial"/>
          <w:sz w:val="20"/>
        </w:rPr>
        <w:t> </w:t>
      </w:r>
      <w:r>
        <w:rPr>
          <w:rFonts w:ascii="Arial" w:hAnsi="Arial"/>
          <w:sz w:val="21"/>
        </w:rPr>
        <w:t>York</w:t>
      </w:r>
      <w:r>
        <w:rPr>
          <w:rFonts w:ascii="Arial" w:hAnsi="Arial"/>
          <w:sz w:val="20"/>
        </w:rPr>
        <w:t> </w:t>
      </w:r>
      <w:r>
        <w:rPr>
          <w:rFonts w:ascii="Arial" w:hAnsi="Arial"/>
          <w:sz w:val="21"/>
        </w:rPr>
        <w:t>Street,</w:t>
      </w:r>
      <w:r>
        <w:rPr>
          <w:rFonts w:ascii="Arial" w:hAnsi="Arial"/>
          <w:sz w:val="20"/>
        </w:rPr>
        <w:t> </w:t>
      </w:r>
      <w:r>
        <w:rPr>
          <w:rFonts w:ascii="Arial" w:hAnsi="Arial"/>
          <w:sz w:val="21"/>
        </w:rPr>
        <w:t>South Melbourne, Victoria 3205 (</w:t>
      </w:r>
      <w:r>
        <w:rPr>
          <w:rFonts w:ascii="Arial" w:hAnsi="Arial"/>
          <w:b/>
          <w:sz w:val="21"/>
        </w:rPr>
        <w:t>Borrower</w:t>
      </w:r>
      <w:r>
        <w:rPr>
          <w:rFonts w:ascii="Arial" w:hAnsi="Arial"/>
          <w:sz w:val="21"/>
        </w:rPr>
        <w:t>)</w:t>
      </w:r>
      <w:r>
        <w:rPr>
          <w:rFonts w:ascii="Arial" w:hAnsi="Arial"/>
          <w:sz w:val="20"/>
        </w:rPr>
        <w:t xml:space="preserve"> </w:t>
      </w:r>
    </w:p>
    <w:p>
      <w:pPr>
        <w:pStyle w:val="TextBody"/>
        <w:bidi w:val="0"/>
        <w:spacing w:before="215" w:after="0"/>
        <w:ind w:left="2268" w:right="700" w:hanging="0"/>
        <w:jc w:val="left"/>
        <w:rPr>
          <w:rFonts w:ascii="Arial" w:hAnsi="Arial"/>
          <w:b/>
          <w:sz w:val="22"/>
        </w:rPr>
      </w:pPr>
      <w:r>
        <w:rPr>
          <w:rFonts w:ascii="Arial" w:hAnsi="Arial"/>
          <w:b/>
          <w:sz w:val="22"/>
        </w:rPr>
        <w:t>Each entity listed in the schedule </w:t>
      </w:r>
      <w:r>
        <w:rPr>
          <w:rFonts w:ascii="Arial" w:hAnsi="Arial"/>
          <w:b w:val="false"/>
          <w:sz w:val="22"/>
        </w:rPr>
        <w:t>(</w:t>
      </w:r>
      <w:r>
        <w:rPr>
          <w:rFonts w:ascii="Arial" w:hAnsi="Arial"/>
          <w:b/>
          <w:sz w:val="22"/>
        </w:rPr>
        <w:t>Corporate Guarantor</w:t>
      </w:r>
      <w:r>
        <w:rPr>
          <w:rFonts w:ascii="Arial" w:hAnsi="Arial"/>
          <w:b w:val="false"/>
          <w:sz w:val="22"/>
        </w:rPr>
        <w:t>)</w:t>
      </w:r>
      <w:r>
        <w:rPr>
          <w:rFonts w:ascii="Arial" w:hAnsi="Arial"/>
          <w:b/>
          <w:sz w:val="22"/>
        </w:rPr>
        <w:t xml:space="preserve"> </w:t>
      </w:r>
    </w:p>
    <w:p>
      <w:pPr>
        <w:pStyle w:val="TextBody"/>
        <w:pBdr/>
        <w:bidi w:val="0"/>
        <w:spacing w:before="280" w:after="0"/>
        <w:ind w:left="1700" w:right="700" w:hanging="0"/>
        <w:jc w:val="left"/>
        <w:rPr>
          <w:rFonts w:cs="Arial"/>
          <w:szCs w:val="40"/>
        </w:rPr>
      </w:pPr>
      <w:r>
        <w:rPr>
          <w:rFonts w:cs="Arial"/>
          <w:szCs w:val="40"/>
        </w:rPr>
        <w:t xml:space="preserve">﻿ </w:t>
      </w:r>
    </w:p>
    <w:p>
      <w:pPr>
        <w:pStyle w:val="TextBody"/>
        <w:bidi w:val="0"/>
        <w:spacing w:before="1" w:after="0"/>
        <w:ind w:left="2268" w:right="700" w:hanging="0"/>
        <w:jc w:val="left"/>
        <w:rPr>
          <w:rFonts w:ascii="Arial" w:hAnsi="Arial"/>
          <w:sz w:val="40"/>
        </w:rPr>
      </w:pPr>
      <w:r>
        <w:rPr>
          <w:rFonts w:ascii="Arial" w:hAnsi="Arial"/>
          <w:sz w:val="40"/>
        </w:rPr>
        <w:t xml:space="preserve">Agreed terms </w:t>
      </w:r>
    </w:p>
    <w:p>
      <w:pPr>
        <w:pStyle w:val="TextBody"/>
        <w:bidi w:val="0"/>
        <w:spacing w:before="78" w:after="0"/>
        <w:ind w:left="1700" w:right="700" w:hanging="0"/>
        <w:jc w:val="left"/>
        <w:rPr>
          <w:rFonts w:cs="Arial"/>
          <w:szCs w:val="40"/>
        </w:rPr>
      </w:pPr>
      <w:r>
        <w:rPr>
          <w:rFonts w:cs="Arial"/>
          <w:szCs w:val="40"/>
        </w:rPr>
        <w:t xml:space="preserve">﻿ </w:t>
      </w:r>
    </w:p>
    <w:tbl>
      <w:tblPr>
        <w:tblW w:w="1901" w:type="dxa"/>
        <w:jc w:val="left"/>
        <w:tblInd w:w="1700" w:type="dxa"/>
        <w:tblLayout w:type="fixed"/>
        <w:tblCellMar>
          <w:top w:w="0" w:type="dxa"/>
          <w:left w:w="0" w:type="dxa"/>
          <w:bottom w:w="0" w:type="dxa"/>
          <w:right w:w="0" w:type="dxa"/>
        </w:tblCellMar>
      </w:tblPr>
      <w:tblGrid>
        <w:gridCol w:w="38"/>
        <w:gridCol w:w="290"/>
        <w:gridCol w:w="23"/>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1" w:after="0"/>
              <w:ind w:left="0" w:right="0" w:hanging="0"/>
              <w:jc w:val="left"/>
              <w:rPr>
                <w:rFonts w:ascii="Arial" w:hAnsi="Arial"/>
                <w:sz w:val="32"/>
              </w:rPr>
            </w:pPr>
            <w:r>
              <w:rPr>
                <w:rFonts w:ascii="Arial" w:hAnsi="Arial"/>
                <w:b w:val="false"/>
                <w:i w:val="false"/>
                <w:caps w:val="false"/>
                <w:smallCaps w:val="false"/>
                <w:sz w:val="32"/>
              </w:rPr>
              <w:t>1</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tcPr>
          <w:p>
            <w:pPr>
              <w:pStyle w:val="TableContents"/>
              <w:bidi w:val="0"/>
              <w:spacing w:before="1" w:after="0"/>
              <w:ind w:left="0" w:right="0" w:hanging="0"/>
              <w:jc w:val="left"/>
              <w:rPr>
                <w:rFonts w:ascii="Arial" w:hAnsi="Arial"/>
                <w:sz w:val="32"/>
              </w:rPr>
            </w:pPr>
            <w:bookmarkStart w:id="84" w:name="_TOC_250112"/>
            <w:bookmarkEnd w:id="84"/>
            <w:r>
              <w:rPr>
                <w:rFonts w:ascii="Arial" w:hAnsi="Arial"/>
                <w:color w:val="000000"/>
                <w:sz w:val="32"/>
              </w:rPr>
              <w:t>Definition</w:t>
            </w:r>
            <w:bookmarkStart w:id="85" w:name="a1"/>
            <w:bookmarkEnd w:id="85"/>
            <w:r>
              <w:rPr>
                <w:rFonts w:ascii="Arial" w:hAnsi="Arial"/>
                <w:color w:val="000000"/>
                <w:sz w:val="32"/>
              </w:rPr>
              <w:t>s</w:t>
            </w:r>
          </w:p>
        </w:tc>
      </w:tr>
    </w:tbl>
    <w:p>
      <w:pPr>
        <w:pStyle w:val="TextBody"/>
        <w:pBdr/>
        <w:bidi w:val="0"/>
        <w:spacing w:lineRule="auto" w:line="266" w:before="85" w:after="0"/>
        <w:ind w:left="3117" w:right="1413" w:hanging="0"/>
        <w:jc w:val="left"/>
        <w:rPr>
          <w:rFonts w:ascii="Arial" w:hAnsi="Arial"/>
          <w:sz w:val="22"/>
        </w:rPr>
      </w:pPr>
      <w:r>
        <w:rPr>
          <w:rFonts w:ascii="Arial" w:hAnsi="Arial"/>
          <w:color w:val="000000"/>
          <w:sz w:val="22"/>
        </w:rPr>
        <w:t>In this deed words and expressions which are defined or given a specific meaning in the Amended Facility Agreement but which are not defined or given a specific meaning in this deed have the same meaning as in the Amended Facility Agreement. Otherwise, terms have the following meanings:</w:t>
      </w:r>
      <w:r>
        <w:rPr>
          <w:rFonts w:ascii="Arial" w:hAnsi="Arial"/>
          <w:sz w:val="22"/>
        </w:rPr>
        <w:t xml:space="preserve"> </w:t>
      </w:r>
    </w:p>
    <w:p>
      <w:pPr>
        <w:pStyle w:val="TextBody"/>
        <w:pBdr/>
        <w:bidi w:val="0"/>
        <w:spacing w:lineRule="auto" w:line="266"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lineRule="auto" w:line="266" w:before="0" w:after="0"/>
        <w:ind w:left="1700" w:right="700" w:hanging="0"/>
        <w:jc w:val="left"/>
        <w:rPr>
          <w:rFonts w:cs="Arial"/>
          <w:szCs w:val="22"/>
        </w:rPr>
      </w:pPr>
      <w:r>
        <w:rPr>
          <w:rFonts w:cs="Arial"/>
          <w:color w:val="000000"/>
          <w:szCs w:val="22"/>
        </w:rPr>
        <w:t>﻿</w:t>
      </w:r>
      <w:r>
        <w:rPr>
          <w:rFonts w:cs="Arial"/>
          <w:szCs w:val="22"/>
        </w:rPr>
        <w:t xml:space="preserve"> </w:t>
      </w:r>
    </w:p>
    <w:tbl>
      <w:tblPr>
        <w:tblW w:w="7805" w:type="dxa"/>
        <w:jc w:val="left"/>
        <w:tblInd w:w="1700" w:type="dxa"/>
        <w:tblLayout w:type="fixed"/>
        <w:tblCellMar>
          <w:top w:w="0" w:type="dxa"/>
          <w:left w:w="0" w:type="dxa"/>
          <w:bottom w:w="0" w:type="dxa"/>
          <w:right w:w="0" w:type="dxa"/>
        </w:tblCellMar>
      </w:tblPr>
      <w:tblGrid>
        <w:gridCol w:w="1913"/>
        <w:gridCol w:w="60"/>
        <w:gridCol w:w="5832"/>
      </w:tblGrid>
      <w:tr>
        <w:trPr/>
        <w:tc>
          <w:tcPr>
            <w:tcW w:w="1913" w:type="dxa"/>
            <w:tcBorders/>
          </w:tcPr>
          <w:p>
            <w:pPr>
              <w:pStyle w:val="TableContents"/>
              <w:bidi w:val="0"/>
              <w:spacing w:before="0" w:after="0"/>
              <w:ind w:left="0" w:right="0" w:hanging="0"/>
              <w:jc w:val="left"/>
              <w:rPr>
                <w:rFonts w:cs="Arial"/>
                <w:color w:val="000000"/>
                <w:szCs w:val="2"/>
              </w:rPr>
            </w:pPr>
            <w:r>
              <w:rPr>
                <w:rFonts w:cs="Arial"/>
                <w:color w:val="000000"/>
                <w:szCs w:val="2"/>
              </w:rPr>
              <w:t>﻿</w:t>
            </w:r>
          </w:p>
        </w:tc>
        <w:tc>
          <w:tcPr>
            <w:tcW w:w="60" w:type="dxa"/>
            <w:tcBorders/>
          </w:tcPr>
          <w:p>
            <w:pPr>
              <w:pStyle w:val="TableContents"/>
              <w:bidi w:val="0"/>
              <w:spacing w:before="0" w:after="0"/>
              <w:ind w:left="0" w:right="0" w:hanging="0"/>
              <w:jc w:val="left"/>
              <w:rPr/>
            </w:pPr>
            <w:r>
              <w:rPr/>
              <w:t> </w:t>
            </w:r>
          </w:p>
        </w:tc>
        <w:tc>
          <w:tcPr>
            <w:tcW w:w="5832" w:type="dxa"/>
            <w:tcBorders/>
          </w:tcPr>
          <w:p>
            <w:pPr>
              <w:pStyle w:val="TableContents"/>
              <w:bidi w:val="0"/>
              <w:spacing w:before="0" w:after="0"/>
              <w:ind w:left="0" w:right="0" w:hanging="0"/>
              <w:jc w:val="left"/>
              <w:rPr/>
            </w:pPr>
            <w:r>
              <w:rPr/>
              <w:t> </w:t>
            </w:r>
          </w:p>
        </w:tc>
      </w:tr>
      <w:tr>
        <w:trPr/>
        <w:tc>
          <w:tcPr>
            <w:tcW w:w="1913" w:type="dxa"/>
            <w:tcBorders/>
          </w:tcPr>
          <w:p>
            <w:pPr>
              <w:pStyle w:val="TableContents"/>
              <w:bidi w:val="0"/>
              <w:spacing w:before="0" w:after="120"/>
              <w:ind w:left="0" w:right="0" w:hanging="0"/>
              <w:jc w:val="left"/>
              <w:rPr>
                <w:rFonts w:ascii="Arial" w:hAnsi="Arial"/>
                <w:b/>
                <w:color w:val="000000"/>
                <w:sz w:val="22"/>
              </w:rPr>
            </w:pPr>
            <w:r>
              <w:rPr>
                <w:rFonts w:ascii="Arial" w:hAnsi="Arial"/>
                <w:b/>
                <w:color w:val="000000"/>
                <w:sz w:val="22"/>
              </w:rPr>
              <w:t>Amended Facility Agreement</w:t>
            </w:r>
          </w:p>
        </w:tc>
        <w:tc>
          <w:tcPr>
            <w:tcW w:w="60" w:type="dxa"/>
            <w:tcBorders/>
          </w:tcPr>
          <w:p>
            <w:pPr>
              <w:pStyle w:val="TableContents"/>
              <w:bidi w:val="0"/>
              <w:spacing w:before="0" w:after="0"/>
              <w:ind w:left="0" w:right="0" w:hanging="0"/>
              <w:jc w:val="left"/>
              <w:rPr/>
            </w:pPr>
            <w:r>
              <w:rPr/>
              <w:t> </w:t>
            </w:r>
          </w:p>
        </w:tc>
        <w:tc>
          <w:tcPr>
            <w:tcW w:w="5832" w:type="dxa"/>
            <w:tcBorders/>
          </w:tcPr>
          <w:p>
            <w:pPr>
              <w:pStyle w:val="TableContents"/>
              <w:bidi w:val="0"/>
              <w:spacing w:before="0" w:after="0"/>
              <w:ind w:left="0" w:right="0" w:hanging="0"/>
              <w:jc w:val="left"/>
              <w:rPr>
                <w:rFonts w:ascii="Arial" w:hAnsi="Arial"/>
                <w:color w:val="000000"/>
                <w:sz w:val="22"/>
              </w:rPr>
            </w:pPr>
            <w:r>
              <w:rPr>
                <w:rFonts w:ascii="Arial" w:hAnsi="Arial"/>
                <w:color w:val="000000"/>
                <w:sz w:val="22"/>
              </w:rPr>
              <w:t>The Facility Agreement as amended in accordance with this deed.</w:t>
            </w:r>
          </w:p>
        </w:tc>
      </w:tr>
      <w:tr>
        <w:trPr/>
        <w:tc>
          <w:tcPr>
            <w:tcW w:w="1913" w:type="dxa"/>
            <w:tcBorders/>
          </w:tcPr>
          <w:p>
            <w:pPr>
              <w:pStyle w:val="TableContents"/>
              <w:bidi w:val="0"/>
              <w:spacing w:before="0" w:after="0"/>
              <w:ind w:left="0" w:right="0" w:hanging="0"/>
              <w:jc w:val="left"/>
              <w:rPr>
                <w:rFonts w:ascii="Arial" w:hAnsi="Arial"/>
                <w:b/>
                <w:color w:val="000000"/>
                <w:sz w:val="22"/>
              </w:rPr>
            </w:pPr>
            <w:r>
              <w:rPr>
                <w:rFonts w:ascii="Arial" w:hAnsi="Arial"/>
                <w:b/>
                <w:color w:val="000000"/>
                <w:sz w:val="22"/>
              </w:rPr>
              <w:t>Effective Date</w:t>
            </w:r>
          </w:p>
        </w:tc>
        <w:tc>
          <w:tcPr>
            <w:tcW w:w="60" w:type="dxa"/>
            <w:tcBorders/>
          </w:tcPr>
          <w:p>
            <w:pPr>
              <w:pStyle w:val="TableContents"/>
              <w:bidi w:val="0"/>
              <w:spacing w:before="0" w:after="0"/>
              <w:ind w:left="0" w:right="0" w:hanging="0"/>
              <w:jc w:val="left"/>
              <w:rPr/>
            </w:pPr>
            <w:r>
              <w:rPr/>
              <w:t> </w:t>
            </w:r>
          </w:p>
        </w:tc>
        <w:tc>
          <w:tcPr>
            <w:tcW w:w="5832" w:type="dxa"/>
            <w:tcBorders/>
          </w:tcPr>
          <w:p>
            <w:pPr>
              <w:pStyle w:val="TableContents"/>
              <w:bidi w:val="0"/>
              <w:spacing w:before="0" w:after="120"/>
              <w:ind w:left="0" w:right="0" w:hanging="0"/>
              <w:jc w:val="left"/>
              <w:rPr>
                <w:rFonts w:ascii="Arial" w:hAnsi="Arial"/>
                <w:color w:val="000000"/>
                <w:sz w:val="22"/>
              </w:rPr>
            </w:pPr>
            <w:r>
              <w:rPr>
                <w:rFonts w:ascii="Arial" w:hAnsi="Arial"/>
                <w:color w:val="000000"/>
                <w:sz w:val="22"/>
              </w:rPr>
              <w:t>The date on which each of the conditions precedent set out in clause 3 have been satisfied (subject to clause 3.2(d)).</w:t>
            </w:r>
          </w:p>
        </w:tc>
      </w:tr>
      <w:tr>
        <w:trPr/>
        <w:tc>
          <w:tcPr>
            <w:tcW w:w="1913" w:type="dxa"/>
            <w:tcBorders/>
          </w:tcPr>
          <w:p>
            <w:pPr>
              <w:pStyle w:val="TableContents"/>
              <w:bidi w:val="0"/>
              <w:spacing w:before="0" w:after="0"/>
              <w:ind w:left="0" w:right="0" w:hanging="0"/>
              <w:jc w:val="left"/>
              <w:rPr>
                <w:rFonts w:ascii="Arial" w:hAnsi="Arial"/>
                <w:color w:val="000000"/>
                <w:sz w:val="22"/>
              </w:rPr>
            </w:pPr>
            <w:r>
              <w:rPr>
                <w:rFonts w:ascii="Arial" w:hAnsi="Arial"/>
                <w:color w:val="000000"/>
                <w:sz w:val="22"/>
              </w:rPr>
              <w:t>Facility Agreement</w:t>
            </w:r>
          </w:p>
        </w:tc>
        <w:tc>
          <w:tcPr>
            <w:tcW w:w="60" w:type="dxa"/>
            <w:tcBorders/>
          </w:tcPr>
          <w:p>
            <w:pPr>
              <w:pStyle w:val="TableContents"/>
              <w:bidi w:val="0"/>
              <w:spacing w:before="0" w:after="0"/>
              <w:ind w:left="0" w:right="0" w:hanging="0"/>
              <w:jc w:val="left"/>
              <w:rPr/>
            </w:pPr>
            <w:r>
              <w:rPr/>
              <w:t> </w:t>
            </w:r>
          </w:p>
        </w:tc>
        <w:tc>
          <w:tcPr>
            <w:tcW w:w="5832" w:type="dxa"/>
            <w:tcBorders/>
          </w:tcPr>
          <w:p>
            <w:pPr>
              <w:pStyle w:val="TableContents"/>
              <w:bidi w:val="0"/>
              <w:spacing w:before="0" w:after="0"/>
              <w:ind w:left="0" w:right="0" w:hanging="0"/>
              <w:jc w:val="left"/>
              <w:rPr>
                <w:rFonts w:ascii="Arial" w:hAnsi="Arial"/>
                <w:color w:val="000000"/>
                <w:sz w:val="22"/>
              </w:rPr>
            </w:pPr>
            <w:r>
              <w:rPr>
                <w:rFonts w:ascii="Arial" w:hAnsi="Arial"/>
                <w:color w:val="000000"/>
                <w:sz w:val="22"/>
              </w:rPr>
              <w:t>The Facility Agreement between the Bank, the Borrower, the Corporate Guarantors, dated 24 June 2011, as amended from time to time.</w:t>
            </w:r>
          </w:p>
        </w:tc>
      </w:tr>
    </w:tbl>
    <w:p>
      <w:pPr>
        <w:pStyle w:val="TextBody"/>
        <w:bidi w:val="0"/>
        <w:spacing w:before="83" w:after="0"/>
        <w:ind w:left="1700" w:right="700" w:hanging="0"/>
        <w:jc w:val="left"/>
        <w:rPr>
          <w:rFonts w:cs="Arial"/>
          <w:szCs w:val="32"/>
        </w:rPr>
      </w:pPr>
      <w:r>
        <w:rPr>
          <w:rFonts w:cs="Arial"/>
          <w:color w:val="000000"/>
          <w:szCs w:val="32"/>
        </w:rPr>
        <w:t>﻿</w:t>
      </w:r>
      <w:bookmarkStart w:id="86" w:name="_TOC_250111"/>
      <w:bookmarkEnd w:id="86"/>
      <w:r>
        <w:rPr>
          <w:rFonts w:cs="Arial"/>
          <w:szCs w:val="32"/>
        </w:rPr>
        <w:t xml:space="preserve"> </w:t>
      </w:r>
    </w:p>
    <w:tbl>
      <w:tblPr>
        <w:tblW w:w="2381" w:type="dxa"/>
        <w:jc w:val="left"/>
        <w:tblInd w:w="1700" w:type="dxa"/>
        <w:tblLayout w:type="fixed"/>
        <w:tblCellMar>
          <w:top w:w="0" w:type="dxa"/>
          <w:left w:w="0" w:type="dxa"/>
          <w:bottom w:w="0" w:type="dxa"/>
          <w:right w:w="0" w:type="dxa"/>
        </w:tblCellMar>
      </w:tblPr>
      <w:tblGrid>
        <w:gridCol w:w="38"/>
        <w:gridCol w:w="290"/>
        <w:gridCol w:w="23"/>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2</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tcPr>
          <w:p>
            <w:pPr>
              <w:pStyle w:val="TableContents"/>
              <w:bidi w:val="0"/>
              <w:spacing w:before="0" w:after="0"/>
              <w:ind w:left="0" w:right="0" w:hanging="0"/>
              <w:jc w:val="left"/>
              <w:rPr>
                <w:rFonts w:ascii="Arial" w:hAnsi="Arial"/>
                <w:sz w:val="32"/>
              </w:rPr>
            </w:pPr>
            <w:r>
              <w:rPr>
                <w:rFonts w:ascii="Arial" w:hAnsi="Arial"/>
                <w:color w:val="000000"/>
                <w:sz w:val="32"/>
              </w:rPr>
              <w:t>Considerati</w:t>
            </w:r>
            <w:bookmarkStart w:id="87" w:name="a2"/>
            <w:bookmarkEnd w:id="87"/>
            <w:r>
              <w:rPr>
                <w:rFonts w:ascii="Arial" w:hAnsi="Arial"/>
                <w:color w:val="000000"/>
                <w:sz w:val="32"/>
              </w:rPr>
              <w:t>on</w:t>
            </w:r>
          </w:p>
        </w:tc>
      </w:tr>
    </w:tbl>
    <w:p>
      <w:pPr>
        <w:pStyle w:val="TextBody"/>
        <w:pBdr/>
        <w:bidi w:val="0"/>
        <w:spacing w:lineRule="auto" w:line="266" w:before="85" w:after="0"/>
        <w:ind w:left="3117" w:right="1413" w:hanging="0"/>
        <w:jc w:val="left"/>
        <w:rPr>
          <w:rFonts w:ascii="Arial" w:hAnsi="Arial"/>
          <w:sz w:val="22"/>
        </w:rPr>
      </w:pPr>
      <w:r>
        <w:rPr>
          <w:rFonts w:ascii="Arial" w:hAnsi="Arial"/>
          <w:color w:val="000000"/>
          <w:sz w:val="22"/>
        </w:rPr>
        <w:t>The Borrower and each Corporate Guarantor have entered into this deed in consideration of the Bank agreeing to amend the Facility Agreement in accordance with this deed.</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p>
      <w:pPr>
        <w:pStyle w:val="TextBody"/>
        <w:pBdr>
          <w:top w:val="single" w:sz="8" w:space="1" w:color="000000"/>
        </w:pBdr>
        <w:bidi w:val="0"/>
        <w:spacing w:before="0" w:after="80"/>
        <w:ind w:left="2262" w:right="70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r>
        <w:rPr>
          <w:rFonts w:ascii="Arial" w:hAnsi="Arial"/>
          <w:sz w:val="16"/>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2" w:after="0"/>
        <w:ind w:left="1700" w:right="700" w:hanging="0"/>
        <w:jc w:val="left"/>
        <w:rPr>
          <w:rFonts w:cs="Arial"/>
          <w:szCs w:val="32"/>
        </w:rPr>
      </w:pPr>
      <w:r>
        <w:rPr>
          <w:rFonts w:cs="Arial"/>
          <w:szCs w:val="32"/>
        </w:rPr>
        <w:t xml:space="preserve">﻿ </w:t>
      </w:r>
    </w:p>
    <w:tbl>
      <w:tblPr>
        <w:tblW w:w="3446" w:type="dxa"/>
        <w:jc w:val="left"/>
        <w:tblInd w:w="1700" w:type="dxa"/>
        <w:tblLayout w:type="fixed"/>
        <w:tblCellMar>
          <w:top w:w="0" w:type="dxa"/>
          <w:left w:w="0" w:type="dxa"/>
          <w:bottom w:w="0" w:type="dxa"/>
          <w:right w:w="0" w:type="dxa"/>
        </w:tblCellMar>
      </w:tblPr>
      <w:tblGrid>
        <w:gridCol w:w="38"/>
        <w:gridCol w:w="290"/>
        <w:gridCol w:w="23"/>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3</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95" w:type="dxa"/>
            <w:tcBorders/>
          </w:tcPr>
          <w:p>
            <w:pPr>
              <w:pStyle w:val="TableContents"/>
              <w:bidi w:val="0"/>
              <w:spacing w:before="0" w:after="0"/>
              <w:ind w:left="0" w:right="0" w:hanging="0"/>
              <w:jc w:val="left"/>
              <w:rPr>
                <w:rFonts w:ascii="Arial" w:hAnsi="Arial"/>
                <w:sz w:val="32"/>
              </w:rPr>
            </w:pPr>
            <w:bookmarkStart w:id="88" w:name="_TOC_250110"/>
            <w:bookmarkEnd w:id="88"/>
            <w:r>
              <w:rPr>
                <w:rFonts w:ascii="Arial" w:hAnsi="Arial"/>
                <w:color w:val="000000"/>
                <w:sz w:val="32"/>
              </w:rPr>
              <w:t>Conditions precede</w:t>
            </w:r>
            <w:bookmarkStart w:id="89" w:name="a3"/>
            <w:bookmarkEnd w:id="89"/>
            <w:r>
              <w:rPr>
                <w:rFonts w:ascii="Arial" w:hAnsi="Arial"/>
                <w:color w:val="000000"/>
                <w:sz w:val="32"/>
              </w:rPr>
              <w:t>nt</w:t>
            </w:r>
          </w:p>
        </w:tc>
      </w:tr>
    </w:tbl>
    <w:tbl>
      <w:tblPr>
        <w:tblW w:w="4901" w:type="dxa"/>
        <w:jc w:val="left"/>
        <w:tblInd w:w="1700" w:type="dxa"/>
        <w:tblLayout w:type="fixed"/>
        <w:tblCellMar>
          <w:top w:w="0" w:type="dxa"/>
          <w:left w:w="0" w:type="dxa"/>
          <w:bottom w:w="0" w:type="dxa"/>
          <w:right w:w="0" w:type="dxa"/>
        </w:tblCellMar>
      </w:tblPr>
      <w:tblGrid>
        <w:gridCol w:w="38"/>
        <w:gridCol w:w="410"/>
        <w:gridCol w:w="23"/>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80" w:after="0"/>
              <w:ind w:left="0" w:right="0" w:hanging="0"/>
              <w:jc w:val="left"/>
              <w:rPr>
                <w:rFonts w:ascii="Arial" w:hAnsi="Arial"/>
                <w:b/>
                <w:sz w:val="24"/>
              </w:rPr>
            </w:pPr>
            <w:r>
              <w:rPr>
                <w:rFonts w:ascii="Arial" w:hAnsi="Arial"/>
                <w:b/>
                <w:i w:val="false"/>
                <w:caps w:val="false"/>
                <w:smallCaps w:val="false"/>
                <w:sz w:val="24"/>
              </w:rPr>
              <w:t>3.1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30" w:type="dxa"/>
            <w:tcBorders/>
          </w:tcPr>
          <w:p>
            <w:pPr>
              <w:pStyle w:val="TableContents"/>
              <w:bidi w:val="0"/>
              <w:spacing w:before="180" w:after="0"/>
              <w:ind w:left="0" w:right="0" w:hanging="0"/>
              <w:jc w:val="left"/>
              <w:rPr>
                <w:rFonts w:ascii="Arial" w:hAnsi="Arial"/>
                <w:b/>
                <w:sz w:val="24"/>
              </w:rPr>
            </w:pPr>
            <w:bookmarkStart w:id="90" w:name="_TOC_250109"/>
            <w:bookmarkEnd w:id="90"/>
            <w:r>
              <w:rPr>
                <w:rFonts w:ascii="Arial" w:hAnsi="Arial"/>
                <w:b/>
                <w:color w:val="000000"/>
                <w:sz w:val="24"/>
              </w:rPr>
              <w:t>Conditions precedent to</w:t>
            </w:r>
            <w:bookmarkStart w:id="91" w:name="a3s1"/>
            <w:bookmarkEnd w:id="91"/>
            <w:r>
              <w:rPr>
                <w:rFonts w:ascii="Arial" w:hAnsi="Arial"/>
                <w:b/>
                <w:color w:val="000000"/>
                <w:sz w:val="24"/>
              </w:rPr>
              <w:t> Effective Date</w:t>
            </w:r>
          </w:p>
        </w:tc>
      </w:tr>
    </w:tbl>
    <w:p>
      <w:pPr>
        <w:pStyle w:val="TextBody"/>
        <w:bidi w:val="0"/>
        <w:spacing w:lineRule="auto" w:line="266" w:before="91" w:after="0"/>
        <w:ind w:left="3115" w:right="1413" w:hanging="0"/>
        <w:jc w:val="left"/>
        <w:rPr>
          <w:rFonts w:ascii="Arial" w:hAnsi="Arial"/>
          <w:sz w:val="22"/>
        </w:rPr>
      </w:pPr>
      <w:r>
        <w:rPr>
          <w:rFonts w:ascii="Arial" w:hAnsi="Arial"/>
          <w:color w:val="000000"/>
          <w:sz w:val="22"/>
        </w:rPr>
        <w:t>The amendments to the Facility Agreement effected by this deed, and the occurrence of the Effective Date, are subject to the following conditions precedent that:</w:t>
      </w:r>
      <w:r>
        <w:rPr>
          <w:rFonts w:ascii="Arial" w:hAnsi="Arial"/>
          <w:sz w:val="22"/>
        </w:rPr>
        <w:t xml:space="preserve"> </w:t>
      </w:r>
    </w:p>
    <w:tbl>
      <w:tblPr>
        <w:tblW w:w="9959" w:type="dxa"/>
        <w:jc w:val="left"/>
        <w:tblInd w:w="1700" w:type="dxa"/>
        <w:tblLayout w:type="fixed"/>
        <w:tblCellMar>
          <w:top w:w="0" w:type="dxa"/>
          <w:left w:w="0" w:type="dxa"/>
          <w:bottom w:w="0" w:type="dxa"/>
          <w:right w:w="0" w:type="dxa"/>
        </w:tblCellMar>
      </w:tblPr>
      <w:tblGrid>
        <w:gridCol w:w="38"/>
        <w:gridCol w:w="1657"/>
        <w:gridCol w:w="23"/>
        <w:gridCol w:w="8241"/>
      </w:tblGrid>
      <w:tr>
        <w:trPr/>
        <w:tc>
          <w:tcPr>
            <w:tcW w:w="38" w:type="dxa"/>
            <w:tcBorders/>
            <w:vAlign w:val="center"/>
          </w:tcPr>
          <w:p>
            <w:pPr>
              <w:pStyle w:val="TableContents"/>
              <w:bidi w:val="0"/>
              <w:spacing w:before="0" w:after="283"/>
              <w:jc w:val="left"/>
              <w:rPr>
                <w:sz w:val="4"/>
                <w:szCs w:val="4"/>
              </w:rPr>
            </w:pPr>
            <w:r>
              <w:rPr>
                <w:sz w:val="4"/>
                <w:szCs w:val="4"/>
              </w:rPr>
            </w:r>
          </w:p>
        </w:tc>
        <w:tc>
          <w:tcPr>
            <w:tcW w:w="1657" w:type="dxa"/>
            <w:tcBorders/>
          </w:tcPr>
          <w:p>
            <w:pPr>
              <w:pStyle w:val="TableContents"/>
              <w:pBdr/>
              <w:bidi w:val="0"/>
              <w:spacing w:lineRule="auto" w:line="266" w:before="117" w:after="0"/>
              <w:ind w:left="0" w:right="144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241" w:type="dxa"/>
            <w:tcBorders/>
          </w:tcPr>
          <w:p>
            <w:pPr>
              <w:pStyle w:val="TableContents"/>
              <w:pBdr/>
              <w:bidi w:val="0"/>
              <w:spacing w:lineRule="auto" w:line="266" w:before="117" w:after="0"/>
              <w:ind w:left="0" w:right="721" w:hanging="0"/>
              <w:jc w:val="left"/>
              <w:rPr>
                <w:rFonts w:ascii="Arial" w:hAnsi="Arial"/>
                <w:sz w:val="20"/>
              </w:rPr>
            </w:pPr>
            <w:r>
              <w:rPr>
                <w:rFonts w:ascii="Arial" w:hAnsi="Arial"/>
                <w:color w:val="000000"/>
                <w:sz w:val="21"/>
              </w:rPr>
              <w:t>at least two clear Business Days (or such shorter period as the 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agree)</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received,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and substance satisfactory to the Bank:</w:t>
            </w:r>
          </w:p>
        </w:tc>
      </w:tr>
    </w:tbl>
    <w:tbl>
      <w:tblPr>
        <w:tblW w:w="9425" w:type="dxa"/>
        <w:jc w:val="left"/>
        <w:tblInd w:w="1700" w:type="dxa"/>
        <w:tblLayout w:type="fixed"/>
        <w:tblCellMar>
          <w:top w:w="0" w:type="dxa"/>
          <w:left w:w="0" w:type="dxa"/>
          <w:bottom w:w="0" w:type="dxa"/>
          <w:right w:w="0" w:type="dxa"/>
        </w:tblCellMar>
      </w:tblPr>
      <w:tblGrid>
        <w:gridCol w:w="38"/>
        <w:gridCol w:w="2266"/>
        <w:gridCol w:w="23"/>
        <w:gridCol w:w="7098"/>
      </w:tblGrid>
      <w:tr>
        <w:trPr/>
        <w:tc>
          <w:tcPr>
            <w:tcW w:w="38" w:type="dxa"/>
            <w:tcBorders/>
            <w:vAlign w:val="center"/>
          </w:tcPr>
          <w:p>
            <w:pPr>
              <w:pStyle w:val="TableContents"/>
              <w:bidi w:val="0"/>
              <w:spacing w:before="0" w:after="283"/>
              <w:jc w:val="left"/>
              <w:rPr>
                <w:sz w:val="4"/>
                <w:szCs w:val="4"/>
              </w:rPr>
            </w:pPr>
            <w:r>
              <w:rPr>
                <w:sz w:val="4"/>
                <w:szCs w:val="4"/>
              </w:rPr>
            </w:r>
          </w:p>
        </w:tc>
        <w:tc>
          <w:tcPr>
            <w:tcW w:w="2266" w:type="dxa"/>
            <w:tcBorders/>
          </w:tcPr>
          <w:p>
            <w:pPr>
              <w:pStyle w:val="TableContents"/>
              <w:pBdr/>
              <w:bidi w:val="0"/>
              <w:spacing w:lineRule="auto" w:line="266" w:before="120" w:after="0"/>
              <w:ind w:left="0" w:right="2126"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8" w:type="dxa"/>
            <w:tcBorders/>
          </w:tcPr>
          <w:p>
            <w:pPr>
              <w:pStyle w:val="TableContents"/>
              <w:pBdr/>
              <w:bidi w:val="0"/>
              <w:spacing w:lineRule="auto" w:line="266" w:before="120" w:after="0"/>
              <w:ind w:left="0" w:right="1063"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fully</w:t>
            </w:r>
            <w:r>
              <w:rPr>
                <w:rFonts w:ascii="Arial" w:hAnsi="Arial"/>
                <w:color w:val="000000"/>
                <w:sz w:val="20"/>
              </w:rPr>
              <w:t> </w:t>
            </w:r>
            <w:r>
              <w:rPr>
                <w:rFonts w:ascii="Arial" w:hAnsi="Arial"/>
                <w:color w:val="000000"/>
                <w:sz w:val="21"/>
              </w:rPr>
              <w:t>executed</w:t>
            </w:r>
            <w:r>
              <w:rPr>
                <w:rFonts w:ascii="Arial" w:hAnsi="Arial"/>
                <w:color w:val="000000"/>
                <w:sz w:val="20"/>
              </w:rPr>
              <w:t> </w:t>
            </w:r>
            <w:r>
              <w:rPr>
                <w:rFonts w:ascii="Arial" w:hAnsi="Arial"/>
                <w:color w:val="000000"/>
                <w:sz w:val="21"/>
              </w:rPr>
              <w:t>original</w:t>
            </w:r>
            <w:r>
              <w:rPr>
                <w:rFonts w:ascii="Arial" w:hAnsi="Arial"/>
                <w:color w:val="000000"/>
                <w:sz w:val="20"/>
              </w:rPr>
              <w:t> </w:t>
            </w:r>
            <w:r>
              <w:rPr>
                <w:rFonts w:ascii="Arial" w:hAnsi="Arial"/>
                <w:color w:val="000000"/>
                <w:sz w:val="21"/>
              </w:rPr>
              <w:t>copy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duly</w:t>
            </w:r>
            <w:r>
              <w:rPr>
                <w:rFonts w:ascii="Arial" w:hAnsi="Arial"/>
                <w:color w:val="000000"/>
                <w:sz w:val="20"/>
              </w:rPr>
              <w:t> </w:t>
            </w:r>
            <w:r>
              <w:rPr>
                <w:rFonts w:ascii="Arial" w:hAnsi="Arial"/>
                <w:color w:val="000000"/>
                <w:sz w:val="21"/>
              </w:rPr>
              <w:t>executed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Borrower and each Corporate Guarantor; and</w:t>
            </w:r>
          </w:p>
        </w:tc>
      </w:tr>
    </w:tbl>
    <w:tbl>
      <w:tblPr>
        <w:tblW w:w="9239" w:type="dxa"/>
        <w:jc w:val="left"/>
        <w:tblInd w:w="1700" w:type="dxa"/>
        <w:tblLayout w:type="fixed"/>
        <w:tblCellMar>
          <w:top w:w="0" w:type="dxa"/>
          <w:left w:w="0" w:type="dxa"/>
          <w:bottom w:w="0" w:type="dxa"/>
          <w:right w:w="0" w:type="dxa"/>
        </w:tblCellMar>
      </w:tblPr>
      <w:tblGrid>
        <w:gridCol w:w="38"/>
        <w:gridCol w:w="2047"/>
        <w:gridCol w:w="23"/>
        <w:gridCol w:w="7131"/>
      </w:tblGrid>
      <w:tr>
        <w:trPr/>
        <w:tc>
          <w:tcPr>
            <w:tcW w:w="38" w:type="dxa"/>
            <w:tcBorders/>
            <w:vAlign w:val="center"/>
          </w:tcPr>
          <w:p>
            <w:pPr>
              <w:pStyle w:val="TableContents"/>
              <w:bidi w:val="0"/>
              <w:spacing w:before="0" w:after="283"/>
              <w:jc w:val="left"/>
              <w:rPr>
                <w:sz w:val="4"/>
                <w:szCs w:val="4"/>
              </w:rPr>
            </w:pPr>
            <w:r>
              <w:rPr>
                <w:sz w:val="4"/>
                <w:szCs w:val="4"/>
              </w:rPr>
            </w:r>
          </w:p>
        </w:tc>
        <w:tc>
          <w:tcPr>
            <w:tcW w:w="2047" w:type="dxa"/>
            <w:tcBorders/>
          </w:tcPr>
          <w:p>
            <w:pPr>
              <w:pStyle w:val="TableContents"/>
              <w:pBdr/>
              <w:bidi w:val="0"/>
              <w:spacing w:lineRule="auto" w:line="266" w:before="119" w:after="0"/>
              <w:ind w:left="0" w:right="1862"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1" w:type="dxa"/>
            <w:tcBorders/>
          </w:tcPr>
          <w:p>
            <w:pPr>
              <w:pStyle w:val="TableContents"/>
              <w:pBdr/>
              <w:bidi w:val="0"/>
              <w:spacing w:lineRule="auto" w:line="266" w:before="119" w:after="0"/>
              <w:ind w:left="0" w:right="931" w:hanging="0"/>
              <w:jc w:val="left"/>
              <w:rPr>
                <w:rFonts w:ascii="Arial" w:hAnsi="Arial"/>
                <w:sz w:val="20"/>
              </w:rPr>
            </w:pPr>
            <w:r>
              <w:rPr>
                <w:rFonts w:ascii="Arial" w:hAnsi="Arial"/>
                <w:color w:val="000000"/>
                <w:sz w:val="21"/>
              </w:rPr>
              <w:t>anything which the Bank has reasonably requested that the Borrower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Transaction Document;</w:t>
            </w:r>
          </w:p>
        </w:tc>
      </w:tr>
    </w:tbl>
    <w:tbl>
      <w:tblPr>
        <w:tblW w:w="9620" w:type="dxa"/>
        <w:jc w:val="left"/>
        <w:tblInd w:w="1700" w:type="dxa"/>
        <w:tblLayout w:type="fixed"/>
        <w:tblCellMar>
          <w:top w:w="0" w:type="dxa"/>
          <w:left w:w="0" w:type="dxa"/>
          <w:bottom w:w="0" w:type="dxa"/>
          <w:right w:w="0" w:type="dxa"/>
        </w:tblCellMar>
      </w:tblPr>
      <w:tblGrid>
        <w:gridCol w:w="38"/>
        <w:gridCol w:w="1861"/>
        <w:gridCol w:w="23"/>
        <w:gridCol w:w="7698"/>
      </w:tblGrid>
      <w:tr>
        <w:trPr/>
        <w:tc>
          <w:tcPr>
            <w:tcW w:w="38" w:type="dxa"/>
            <w:tcBorders/>
            <w:vAlign w:val="center"/>
          </w:tcPr>
          <w:p>
            <w:pPr>
              <w:pStyle w:val="TableContents"/>
              <w:bidi w:val="0"/>
              <w:spacing w:before="0" w:after="283"/>
              <w:jc w:val="left"/>
              <w:rPr>
                <w:sz w:val="4"/>
                <w:szCs w:val="4"/>
              </w:rPr>
            </w:pPr>
            <w:r>
              <w:rPr>
                <w:sz w:val="4"/>
                <w:szCs w:val="4"/>
              </w:rPr>
            </w:r>
          </w:p>
        </w:tc>
        <w:tc>
          <w:tcPr>
            <w:tcW w:w="1861" w:type="dxa"/>
            <w:tcBorders/>
          </w:tcPr>
          <w:p>
            <w:pPr>
              <w:pStyle w:val="TableContents"/>
              <w:pBdr/>
              <w:bidi w:val="0"/>
              <w:spacing w:lineRule="auto" w:line="266" w:before="118" w:after="0"/>
              <w:ind w:left="0" w:right="164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8" w:type="dxa"/>
            <w:tcBorders/>
          </w:tcPr>
          <w:p>
            <w:pPr>
              <w:pStyle w:val="TableContents"/>
              <w:pBdr/>
              <w:bidi w:val="0"/>
              <w:spacing w:lineRule="auto" w:line="266" w:before="118" w:after="0"/>
              <w:ind w:left="0" w:right="823" w:hanging="0"/>
              <w:jc w:val="left"/>
              <w:rPr>
                <w:rFonts w:ascii="Arial" w:hAnsi="Arial"/>
                <w:sz w:val="20"/>
              </w:rPr>
            </w:pPr>
            <w:r>
              <w:rPr>
                <w:rFonts w:ascii="Arial" w:hAnsi="Arial"/>
                <w:color w:val="000000"/>
                <w:sz w:val="21"/>
              </w:rPr>
              <w:t>the representations and warranties set out in clauses 8.1 and 8.2 of the Amended</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correct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misleading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 that the Borrower and each Corporate Guarantor execute this deed;</w:t>
            </w:r>
          </w:p>
        </w:tc>
      </w:tr>
    </w:tbl>
    <w:tbl>
      <w:tblPr>
        <w:tblW w:w="6266" w:type="dxa"/>
        <w:jc w:val="left"/>
        <w:tblInd w:w="1700" w:type="dxa"/>
        <w:tblLayout w:type="fixed"/>
        <w:tblCellMar>
          <w:top w:w="0" w:type="dxa"/>
          <w:left w:w="0" w:type="dxa"/>
          <w:bottom w:w="0" w:type="dxa"/>
          <w:right w:w="0" w:type="dxa"/>
        </w:tblCellMar>
      </w:tblPr>
      <w:tblGrid>
        <w:gridCol w:w="38"/>
        <w:gridCol w:w="335"/>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no</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and</w:t>
            </w:r>
          </w:p>
        </w:tc>
      </w:tr>
    </w:tbl>
    <w:tbl>
      <w:tblPr>
        <w:tblW w:w="7805" w:type="dxa"/>
        <w:jc w:val="left"/>
        <w:tblInd w:w="1700" w:type="dxa"/>
        <w:tblLayout w:type="fixed"/>
        <w:tblCellMar>
          <w:top w:w="0" w:type="dxa"/>
          <w:left w:w="0" w:type="dxa"/>
          <w:bottom w:w="0" w:type="dxa"/>
          <w:right w:w="0" w:type="dxa"/>
        </w:tblCellMar>
      </w:tblPr>
      <w:tblGrid>
        <w:gridCol w:w="38"/>
        <w:gridCol w:w="2662"/>
        <w:gridCol w:w="23"/>
        <w:gridCol w:w="5082"/>
      </w:tblGrid>
      <w:tr>
        <w:trPr/>
        <w:tc>
          <w:tcPr>
            <w:tcW w:w="38" w:type="dxa"/>
            <w:tcBorders/>
            <w:vAlign w:val="center"/>
          </w:tcPr>
          <w:p>
            <w:pPr>
              <w:pStyle w:val="TableContents"/>
              <w:bidi w:val="0"/>
              <w:spacing w:before="0" w:after="283"/>
              <w:jc w:val="left"/>
              <w:rPr>
                <w:sz w:val="4"/>
                <w:szCs w:val="4"/>
              </w:rPr>
            </w:pPr>
            <w:r>
              <w:rPr>
                <w:sz w:val="4"/>
                <w:szCs w:val="4"/>
              </w:rPr>
            </w:r>
          </w:p>
        </w:tc>
        <w:tc>
          <w:tcPr>
            <w:tcW w:w="2662" w:type="dxa"/>
            <w:tcBorders/>
          </w:tcPr>
          <w:p>
            <w:pPr>
              <w:pStyle w:val="TableContents"/>
              <w:pBdr/>
              <w:bidi w:val="0"/>
              <w:spacing w:lineRule="auto" w:line="266" w:before="145" w:after="0"/>
              <w:ind w:left="0" w:right="243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82" w:type="dxa"/>
            <w:tcBorders/>
          </w:tcPr>
          <w:p>
            <w:pPr>
              <w:pStyle w:val="TableContents"/>
              <w:pBdr/>
              <w:bidi w:val="0"/>
              <w:spacing w:lineRule="auto" w:line="266" w:before="145" w:after="0"/>
              <w:ind w:left="0" w:right="121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later</w:t>
            </w:r>
            <w:r>
              <w:rPr>
                <w:rFonts w:ascii="Arial" w:hAnsi="Arial"/>
                <w:color w:val="000000"/>
                <w:sz w:val="20"/>
              </w:rPr>
              <w:t> </w:t>
            </w:r>
            <w:r>
              <w:rPr>
                <w:rFonts w:ascii="Arial" w:hAnsi="Arial"/>
                <w:color w:val="000000"/>
                <w:sz w:val="21"/>
              </w:rPr>
              <w:t>than 15</w:t>
            </w:r>
            <w:r>
              <w:rPr>
                <w:rFonts w:ascii="Arial" w:hAnsi="Arial"/>
                <w:color w:val="000000"/>
                <w:sz w:val="20"/>
              </w:rPr>
              <w:t> </w:t>
            </w:r>
            <w:r>
              <w:rPr>
                <w:rFonts w:ascii="Arial" w:hAnsi="Arial"/>
                <w:color w:val="000000"/>
                <w:sz w:val="21"/>
              </w:rPr>
              <w:t>March</w:t>
            </w:r>
            <w:r>
              <w:rPr>
                <w:rFonts w:ascii="Arial" w:hAnsi="Arial"/>
                <w:color w:val="000000"/>
                <w:sz w:val="20"/>
              </w:rPr>
              <w:t> </w:t>
            </w:r>
            <w:r>
              <w:rPr>
                <w:rFonts w:ascii="Arial" w:hAnsi="Arial"/>
                <w:color w:val="000000"/>
                <w:sz w:val="21"/>
              </w:rPr>
              <w:t>2025,</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later</w:t>
            </w:r>
            <w:r>
              <w:rPr>
                <w:rFonts w:ascii="Arial" w:hAnsi="Arial"/>
                <w:color w:val="000000"/>
                <w:sz w:val="20"/>
              </w:rPr>
              <w:t> </w:t>
            </w:r>
            <w:r>
              <w:rPr>
                <w:rFonts w:ascii="Arial" w:hAnsi="Arial"/>
                <w:color w:val="000000"/>
                <w:sz w:val="21"/>
              </w:rPr>
              <w:t>date agreed by the Bank.</w:t>
            </w:r>
          </w:p>
        </w:tc>
      </w:tr>
    </w:tbl>
    <w:tbl>
      <w:tblPr>
        <w:tblW w:w="4631" w:type="dxa"/>
        <w:jc w:val="left"/>
        <w:tblInd w:w="1700" w:type="dxa"/>
        <w:tblLayout w:type="fixed"/>
        <w:tblCellMar>
          <w:top w:w="0" w:type="dxa"/>
          <w:left w:w="0" w:type="dxa"/>
          <w:bottom w:w="0" w:type="dxa"/>
          <w:right w:w="0" w:type="dxa"/>
        </w:tblCellMar>
      </w:tblPr>
      <w:tblGrid>
        <w:gridCol w:w="38"/>
        <w:gridCol w:w="410"/>
        <w:gridCol w:w="23"/>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214" w:after="0"/>
              <w:ind w:left="0" w:right="0" w:hanging="0"/>
              <w:jc w:val="left"/>
              <w:rPr>
                <w:rFonts w:ascii="Arial" w:hAnsi="Arial"/>
                <w:b/>
                <w:sz w:val="24"/>
              </w:rPr>
            </w:pPr>
            <w:r>
              <w:rPr>
                <w:rFonts w:ascii="Arial" w:hAnsi="Arial"/>
                <w:b/>
                <w:i w:val="false"/>
                <w:caps w:val="false"/>
                <w:smallCaps w:val="false"/>
                <w:sz w:val="24"/>
              </w:rPr>
              <w:t>3.2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60" w:type="dxa"/>
            <w:tcBorders/>
          </w:tcPr>
          <w:p>
            <w:pPr>
              <w:pStyle w:val="TableContents"/>
              <w:bidi w:val="0"/>
              <w:spacing w:before="214" w:after="0"/>
              <w:ind w:left="0" w:right="0" w:hanging="0"/>
              <w:jc w:val="left"/>
              <w:rPr>
                <w:rFonts w:ascii="Arial" w:hAnsi="Arial"/>
                <w:b/>
                <w:sz w:val="24"/>
              </w:rPr>
            </w:pPr>
            <w:bookmarkStart w:id="92" w:name="_TOC_250108"/>
            <w:bookmarkEnd w:id="92"/>
            <w:r>
              <w:rPr>
                <w:rFonts w:ascii="Arial" w:hAnsi="Arial"/>
                <w:b/>
                <w:color w:val="000000"/>
                <w:sz w:val="24"/>
              </w:rPr>
              <w:t>Satisfaction of conditions pre</w:t>
            </w:r>
            <w:bookmarkStart w:id="93" w:name="a3s2"/>
            <w:bookmarkEnd w:id="93"/>
            <w:r>
              <w:rPr>
                <w:rFonts w:ascii="Arial" w:hAnsi="Arial"/>
                <w:b/>
                <w:color w:val="000000"/>
                <w:sz w:val="24"/>
              </w:rPr>
              <w:t>cedent</w:t>
            </w:r>
          </w:p>
        </w:tc>
      </w:tr>
    </w:tbl>
    <w:tbl>
      <w:tblPr>
        <w:tblW w:w="10958" w:type="dxa"/>
        <w:jc w:val="left"/>
        <w:tblInd w:w="1700" w:type="dxa"/>
        <w:tblLayout w:type="fixed"/>
        <w:tblCellMar>
          <w:top w:w="0" w:type="dxa"/>
          <w:left w:w="0" w:type="dxa"/>
          <w:bottom w:w="0" w:type="dxa"/>
          <w:right w:w="0" w:type="dxa"/>
        </w:tblCellMar>
      </w:tblPr>
      <w:tblGrid>
        <w:gridCol w:w="38"/>
        <w:gridCol w:w="3193"/>
        <w:gridCol w:w="23"/>
        <w:gridCol w:w="7704"/>
      </w:tblGrid>
      <w:tr>
        <w:trPr/>
        <w:tc>
          <w:tcPr>
            <w:tcW w:w="38" w:type="dxa"/>
            <w:tcBorders/>
            <w:vAlign w:val="center"/>
          </w:tcPr>
          <w:p>
            <w:pPr>
              <w:pStyle w:val="TableContents"/>
              <w:bidi w:val="0"/>
              <w:spacing w:before="0" w:after="283"/>
              <w:jc w:val="left"/>
              <w:rPr>
                <w:sz w:val="4"/>
                <w:szCs w:val="4"/>
              </w:rPr>
            </w:pPr>
            <w:r>
              <w:rPr>
                <w:sz w:val="4"/>
                <w:szCs w:val="4"/>
              </w:rPr>
            </w:r>
          </w:p>
        </w:tc>
        <w:tc>
          <w:tcPr>
            <w:tcW w:w="3193" w:type="dxa"/>
            <w:tcBorders/>
          </w:tcPr>
          <w:p>
            <w:pPr>
              <w:pStyle w:val="TableContents"/>
              <w:pBdr/>
              <w:bidi w:val="0"/>
              <w:spacing w:lineRule="auto" w:line="266" w:before="90" w:after="0"/>
              <w:ind w:left="0" w:right="297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4" w:type="dxa"/>
            <w:tcBorders/>
          </w:tcPr>
          <w:p>
            <w:pPr>
              <w:pStyle w:val="TableContents"/>
              <w:pBdr/>
              <w:bidi w:val="0"/>
              <w:spacing w:lineRule="auto" w:line="266" w:before="90" w:after="0"/>
              <w:ind w:left="0" w:right="148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use</w:t>
            </w:r>
            <w:r>
              <w:rPr>
                <w:rFonts w:ascii="Arial" w:hAnsi="Arial"/>
                <w:color w:val="000000"/>
                <w:sz w:val="20"/>
              </w:rPr>
              <w:t> </w:t>
            </w:r>
            <w:r>
              <w:rPr>
                <w:rFonts w:ascii="Arial" w:hAnsi="Arial"/>
                <w:color w:val="000000"/>
                <w:sz w:val="21"/>
              </w:rPr>
              <w:t>their</w:t>
            </w:r>
            <w:r>
              <w:rPr>
                <w:rFonts w:ascii="Arial" w:hAnsi="Arial"/>
                <w:color w:val="000000"/>
                <w:sz w:val="20"/>
              </w:rPr>
              <w:t> </w:t>
            </w:r>
            <w:r>
              <w:rPr>
                <w:rFonts w:ascii="Arial" w:hAnsi="Arial"/>
                <w:color w:val="000000"/>
                <w:sz w:val="21"/>
              </w:rPr>
              <w:t>best endeavours to satisfy the conditions precedent.</w:t>
            </w:r>
          </w:p>
        </w:tc>
      </w:tr>
    </w:tbl>
    <w:tbl>
      <w:tblPr>
        <w:tblW w:w="9455" w:type="dxa"/>
        <w:jc w:val="left"/>
        <w:tblInd w:w="1700" w:type="dxa"/>
        <w:tblLayout w:type="fixed"/>
        <w:tblCellMar>
          <w:top w:w="0" w:type="dxa"/>
          <w:left w:w="0" w:type="dxa"/>
          <w:bottom w:w="0" w:type="dxa"/>
          <w:right w:w="0" w:type="dxa"/>
        </w:tblCellMar>
      </w:tblPr>
      <w:tblGrid>
        <w:gridCol w:w="38"/>
        <w:gridCol w:w="1671"/>
        <w:gridCol w:w="23"/>
        <w:gridCol w:w="7723"/>
      </w:tblGrid>
      <w:tr>
        <w:trPr/>
        <w:tc>
          <w:tcPr>
            <w:tcW w:w="38" w:type="dxa"/>
            <w:tcBorders/>
            <w:vAlign w:val="center"/>
          </w:tcPr>
          <w:p>
            <w:pPr>
              <w:pStyle w:val="TableContents"/>
              <w:bidi w:val="0"/>
              <w:spacing w:before="0" w:after="283"/>
              <w:jc w:val="left"/>
              <w:rPr>
                <w:sz w:val="4"/>
                <w:szCs w:val="4"/>
              </w:rPr>
            </w:pPr>
            <w:r>
              <w:rPr>
                <w:sz w:val="4"/>
                <w:szCs w:val="4"/>
              </w:rPr>
            </w:r>
          </w:p>
        </w:tc>
        <w:tc>
          <w:tcPr>
            <w:tcW w:w="1671" w:type="dxa"/>
            <w:tcBorders/>
          </w:tcPr>
          <w:p>
            <w:pPr>
              <w:pStyle w:val="TableContents"/>
              <w:pBdr/>
              <w:bidi w:val="0"/>
              <w:spacing w:lineRule="auto" w:line="266" w:before="119" w:after="0"/>
              <w:ind w:left="0" w:right="145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3" w:type="dxa"/>
            <w:tcBorders/>
          </w:tcPr>
          <w:p>
            <w:pPr>
              <w:pStyle w:val="TableContents"/>
              <w:pBdr/>
              <w:bidi w:val="0"/>
              <w:spacing w:lineRule="auto" w:line="266" w:before="119" w:after="0"/>
              <w:ind w:left="0" w:right="728"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certificates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copies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referred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3.1</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 certified by a company secretary or director of the Borrower or a Corporate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true,</w:t>
            </w:r>
            <w:r>
              <w:rPr>
                <w:rFonts w:ascii="Arial" w:hAnsi="Arial"/>
                <w:color w:val="000000"/>
                <w:sz w:val="20"/>
              </w:rPr>
              <w:t> </w:t>
            </w:r>
            <w:r>
              <w:rPr>
                <w:rFonts w:ascii="Arial" w:hAnsi="Arial"/>
                <w:color w:val="000000"/>
                <w:sz w:val="21"/>
              </w:rPr>
              <w:t>complete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current.</w:t>
            </w:r>
          </w:p>
        </w:tc>
      </w:tr>
    </w:tbl>
    <w:tbl>
      <w:tblPr>
        <w:tblW w:w="5801" w:type="dxa"/>
        <w:jc w:val="left"/>
        <w:tblInd w:w="1700" w:type="dxa"/>
        <w:tblLayout w:type="fixed"/>
        <w:tblCellMar>
          <w:top w:w="0" w:type="dxa"/>
          <w:left w:w="0" w:type="dxa"/>
          <w:bottom w:w="0" w:type="dxa"/>
          <w:right w:w="0" w:type="dxa"/>
        </w:tblCellMar>
      </w:tblPr>
      <w:tblGrid>
        <w:gridCol w:w="38"/>
        <w:gridCol w:w="335"/>
        <w:gridCol w:w="23"/>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0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conditions</w:t>
            </w:r>
            <w:r>
              <w:rPr>
                <w:rFonts w:ascii="Arial" w:hAnsi="Arial"/>
                <w:color w:val="000000"/>
                <w:sz w:val="20"/>
              </w:rPr>
              <w:t> </w:t>
            </w:r>
            <w:r>
              <w:rPr>
                <w:rFonts w:ascii="Arial" w:hAnsi="Arial"/>
                <w:color w:val="000000"/>
                <w:sz w:val="21"/>
              </w:rPr>
              <w:t>precedent</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p>
        </w:tc>
      </w:tr>
    </w:tbl>
    <w:tbl>
      <w:tblPr>
        <w:tblW w:w="9431" w:type="dxa"/>
        <w:jc w:val="left"/>
        <w:tblInd w:w="1700" w:type="dxa"/>
        <w:tblLayout w:type="fixed"/>
        <w:tblCellMar>
          <w:top w:w="0" w:type="dxa"/>
          <w:left w:w="0" w:type="dxa"/>
          <w:bottom w:w="0" w:type="dxa"/>
          <w:right w:w="0" w:type="dxa"/>
        </w:tblCellMar>
      </w:tblPr>
      <w:tblGrid>
        <w:gridCol w:w="38"/>
        <w:gridCol w:w="1675"/>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1675" w:type="dxa"/>
            <w:tcBorders/>
          </w:tcPr>
          <w:p>
            <w:pPr>
              <w:pStyle w:val="TableContents"/>
              <w:pBdr/>
              <w:bidi w:val="0"/>
              <w:spacing w:lineRule="auto" w:line="266" w:before="147" w:after="0"/>
              <w:ind w:left="0" w:right="146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pBdr/>
              <w:bidi w:val="0"/>
              <w:spacing w:lineRule="auto" w:line="266" w:before="147" w:after="0"/>
              <w:ind w:left="0" w:right="73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waive,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agree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delay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satisfaction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conditions precedent in writing at any time before or after the time by which they must be satisfied.</w:t>
            </w:r>
          </w:p>
        </w:tc>
      </w:tr>
    </w:tbl>
    <w:p>
      <w:pPr>
        <w:pStyle w:val="TextBody"/>
        <w:bidi w:val="0"/>
        <w:spacing w:before="210" w:after="0"/>
        <w:ind w:left="1700" w:right="700" w:hanging="0"/>
        <w:jc w:val="left"/>
        <w:rPr>
          <w:rFonts w:cs="Arial"/>
          <w:szCs w:val="22"/>
        </w:rPr>
      </w:pPr>
      <w:r>
        <w:rPr>
          <w:rFonts w:cs="Arial"/>
          <w:color w:val="000000"/>
          <w:szCs w:val="22"/>
        </w:rPr>
        <w:t>﻿</w:t>
      </w:r>
      <w:r>
        <w:rPr>
          <w:rFonts w:cs="Arial"/>
          <w:szCs w:val="22"/>
        </w:rPr>
        <w:t xml:space="preserve"> </w:t>
      </w:r>
    </w:p>
    <w:tbl>
      <w:tblPr>
        <w:tblW w:w="5216" w:type="dxa"/>
        <w:jc w:val="left"/>
        <w:tblInd w:w="1700" w:type="dxa"/>
        <w:tblLayout w:type="fixed"/>
        <w:tblCellMar>
          <w:top w:w="0" w:type="dxa"/>
          <w:left w:w="0" w:type="dxa"/>
          <w:bottom w:w="0" w:type="dxa"/>
          <w:right w:w="0" w:type="dxa"/>
        </w:tblCellMar>
      </w:tblPr>
      <w:tblGrid>
        <w:gridCol w:w="38"/>
        <w:gridCol w:w="290"/>
        <w:gridCol w:w="23"/>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4</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tcPr>
          <w:p>
            <w:pPr>
              <w:pStyle w:val="TableContents"/>
              <w:bidi w:val="0"/>
              <w:spacing w:before="0" w:after="0"/>
              <w:ind w:left="0" w:right="0" w:hanging="0"/>
              <w:jc w:val="left"/>
              <w:rPr>
                <w:rFonts w:ascii="Arial" w:hAnsi="Arial"/>
                <w:sz w:val="32"/>
              </w:rPr>
            </w:pPr>
            <w:bookmarkStart w:id="94" w:name="_TOC_250107"/>
            <w:bookmarkEnd w:id="94"/>
            <w:r>
              <w:rPr>
                <w:rFonts w:ascii="Arial" w:hAnsi="Arial"/>
                <w:color w:val="000000"/>
                <w:sz w:val="32"/>
              </w:rPr>
              <w:t>Amendment of Facility Agree</w:t>
            </w:r>
            <w:bookmarkStart w:id="95" w:name="a4"/>
            <w:bookmarkEnd w:id="95"/>
            <w:r>
              <w:rPr>
                <w:rFonts w:ascii="Arial" w:hAnsi="Arial"/>
                <w:color w:val="000000"/>
                <w:sz w:val="32"/>
              </w:rPr>
              <w:t>ment</w:t>
            </w:r>
          </w:p>
        </w:tc>
      </w:tr>
    </w:tbl>
    <w:tbl>
      <w:tblPr>
        <w:tblW w:w="1901" w:type="dxa"/>
        <w:jc w:val="left"/>
        <w:tblInd w:w="1700" w:type="dxa"/>
        <w:tblLayout w:type="fixed"/>
        <w:tblCellMar>
          <w:top w:w="0" w:type="dxa"/>
          <w:left w:w="0" w:type="dxa"/>
          <w:bottom w:w="0" w:type="dxa"/>
          <w:right w:w="0" w:type="dxa"/>
        </w:tblCellMar>
      </w:tblPr>
      <w:tblGrid>
        <w:gridCol w:w="38"/>
        <w:gridCol w:w="410"/>
        <w:gridCol w:w="23"/>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42" w:after="0"/>
              <w:ind w:left="0" w:right="0" w:hanging="0"/>
              <w:jc w:val="both"/>
              <w:rPr>
                <w:rFonts w:ascii="Arial" w:hAnsi="Arial"/>
                <w:b/>
                <w:sz w:val="24"/>
              </w:rPr>
            </w:pPr>
            <w:r>
              <w:rPr>
                <w:rFonts w:ascii="Arial" w:hAnsi="Arial"/>
                <w:b/>
                <w:i w:val="false"/>
                <w:caps w:val="false"/>
                <w:smallCaps w:val="false"/>
                <w:sz w:val="24"/>
              </w:rPr>
              <w:t>4.1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tcPr>
          <w:p>
            <w:pPr>
              <w:pStyle w:val="TableContents"/>
              <w:bidi w:val="0"/>
              <w:spacing w:before="142" w:after="0"/>
              <w:ind w:left="0" w:right="0" w:hanging="0"/>
              <w:jc w:val="both"/>
              <w:rPr>
                <w:rFonts w:ascii="Arial" w:hAnsi="Arial"/>
                <w:b/>
                <w:sz w:val="24"/>
              </w:rPr>
            </w:pPr>
            <w:bookmarkStart w:id="96" w:name="_TOC_250106"/>
            <w:bookmarkEnd w:id="96"/>
            <w:r>
              <w:rPr>
                <w:rFonts w:ascii="Arial" w:hAnsi="Arial"/>
                <w:b/>
                <w:color w:val="000000"/>
                <w:sz w:val="24"/>
              </w:rPr>
              <w:t>Amendmen</w:t>
            </w:r>
            <w:bookmarkStart w:id="97" w:name="a4s1"/>
            <w:bookmarkEnd w:id="97"/>
            <w:r>
              <w:rPr>
                <w:rFonts w:ascii="Arial" w:hAnsi="Arial"/>
                <w:b/>
                <w:color w:val="000000"/>
                <w:sz w:val="24"/>
              </w:rPr>
              <w:t>t</w:t>
            </w:r>
          </w:p>
        </w:tc>
      </w:tr>
    </w:tbl>
    <w:p>
      <w:pPr>
        <w:pStyle w:val="TextBody"/>
        <w:bidi w:val="0"/>
        <w:spacing w:lineRule="auto" w:line="264" w:before="92" w:after="0"/>
        <w:ind w:left="3117" w:right="1482" w:hanging="0"/>
        <w:jc w:val="both"/>
        <w:rPr>
          <w:rFonts w:ascii="Arial" w:hAnsi="Arial"/>
          <w:sz w:val="22"/>
        </w:rPr>
      </w:pPr>
      <w:r>
        <w:rPr>
          <w:rFonts w:ascii="Arial" w:hAnsi="Arial"/>
          <w:color w:val="000000"/>
          <w:sz w:val="22"/>
        </w:rPr>
        <w:t>On and from the Effective Date, the Facility Agreement is amended in the form of the </w:t>
      </w:r>
      <w:r>
        <w:rPr>
          <w:rFonts w:ascii="Arial" w:hAnsi="Arial"/>
          <w:b/>
          <w:color w:val="000000"/>
          <w:sz w:val="22"/>
        </w:rPr>
        <w:t>annexure</w:t>
      </w:r>
      <w:r>
        <w:rPr>
          <w:rFonts w:ascii="Arial" w:hAnsi="Arial"/>
          <w:color w:val="000000"/>
          <w:sz w:val="22"/>
        </w:rPr>
        <w:t>, by deleting the items struck through, and by adding the items underlined.</w:t>
      </w:r>
      <w:r>
        <w:rPr>
          <w:rFonts w:ascii="Arial" w:hAnsi="Arial"/>
          <w:sz w:val="22"/>
        </w:rPr>
        <w:t xml:space="preserve"> </w:t>
      </w:r>
    </w:p>
    <w:tbl>
      <w:tblPr>
        <w:tblW w:w="2111" w:type="dxa"/>
        <w:jc w:val="left"/>
        <w:tblInd w:w="1700" w:type="dxa"/>
        <w:tblLayout w:type="fixed"/>
        <w:tblCellMar>
          <w:top w:w="0" w:type="dxa"/>
          <w:left w:w="0" w:type="dxa"/>
          <w:bottom w:w="0" w:type="dxa"/>
          <w:right w:w="0" w:type="dxa"/>
        </w:tblCellMar>
      </w:tblPr>
      <w:tblGrid>
        <w:gridCol w:w="38"/>
        <w:gridCol w:w="410"/>
        <w:gridCol w:w="23"/>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6" w:after="0"/>
              <w:ind w:left="0" w:right="0" w:hanging="0"/>
              <w:jc w:val="both"/>
              <w:rPr>
                <w:rFonts w:ascii="Arial" w:hAnsi="Arial"/>
                <w:b/>
                <w:sz w:val="24"/>
              </w:rPr>
            </w:pPr>
            <w:r>
              <w:rPr>
                <w:rFonts w:ascii="Arial" w:hAnsi="Arial"/>
                <w:b/>
                <w:i w:val="false"/>
                <w:caps w:val="false"/>
                <w:smallCaps w:val="false"/>
                <w:sz w:val="24"/>
              </w:rPr>
              <w:t>4.2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40" w:type="dxa"/>
            <w:tcBorders/>
          </w:tcPr>
          <w:p>
            <w:pPr>
              <w:pStyle w:val="TableContents"/>
              <w:bidi w:val="0"/>
              <w:spacing w:before="176" w:after="0"/>
              <w:ind w:left="0" w:right="0" w:hanging="0"/>
              <w:jc w:val="both"/>
              <w:rPr>
                <w:rFonts w:ascii="Arial" w:hAnsi="Arial"/>
                <w:b/>
                <w:sz w:val="24"/>
              </w:rPr>
            </w:pPr>
            <w:bookmarkStart w:id="98" w:name="_TOC_250105"/>
            <w:bookmarkEnd w:id="98"/>
            <w:r>
              <w:rPr>
                <w:rFonts w:ascii="Arial" w:hAnsi="Arial"/>
                <w:b/>
                <w:color w:val="000000"/>
                <w:sz w:val="24"/>
              </w:rPr>
              <w:t>Parties bou</w:t>
            </w:r>
            <w:bookmarkStart w:id="99" w:name="a4s2"/>
            <w:bookmarkEnd w:id="99"/>
            <w:r>
              <w:rPr>
                <w:rFonts w:ascii="Arial" w:hAnsi="Arial"/>
                <w:b/>
                <w:color w:val="000000"/>
                <w:sz w:val="24"/>
              </w:rPr>
              <w:t>nd</w:t>
            </w:r>
          </w:p>
        </w:tc>
      </w:tr>
    </w:tbl>
    <w:p>
      <w:pPr>
        <w:pStyle w:val="TextBody"/>
        <w:pBdr/>
        <w:bidi w:val="0"/>
        <w:spacing w:lineRule="auto" w:line="266" w:before="93" w:after="0"/>
        <w:ind w:left="3117" w:right="1526" w:hanging="0"/>
        <w:jc w:val="both"/>
        <w:rPr>
          <w:rFonts w:ascii="Arial" w:hAnsi="Arial"/>
          <w:sz w:val="22"/>
        </w:rPr>
      </w:pPr>
      <w:r>
        <w:rPr>
          <w:rFonts w:ascii="Arial" w:hAnsi="Arial"/>
          <w:color w:val="000000"/>
          <w:sz w:val="22"/>
        </w:rPr>
        <w:t>The parties will be bound by the Amended Facility Agreement on and from the Effective Date.</w:t>
      </w:r>
      <w:r>
        <w:rPr>
          <w:rFonts w:ascii="Arial" w:hAnsi="Arial"/>
          <w:sz w:val="22"/>
        </w:rPr>
        <w:t xml:space="preserve"> </w:t>
      </w:r>
    </w:p>
    <w:p>
      <w:pPr>
        <w:pStyle w:val="TextBody"/>
        <w:pBdr/>
        <w:bidi w:val="0"/>
        <w:spacing w:lineRule="auto" w:line="266" w:before="0" w:after="0"/>
        <w:ind w:left="1700" w:right="700" w:hanging="0"/>
        <w:jc w:val="both"/>
        <w:rPr/>
      </w:pPr>
      <w:r>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2" w:after="0"/>
        <w:ind w:left="1700" w:right="700" w:hanging="0"/>
        <w:jc w:val="left"/>
        <w:rPr>
          <w:rFonts w:cs="Arial"/>
          <w:szCs w:val="32"/>
        </w:rPr>
      </w:pPr>
      <w:r>
        <w:rPr>
          <w:rFonts w:cs="Arial"/>
          <w:szCs w:val="32"/>
        </w:rPr>
        <w:t xml:space="preserve">﻿ </w:t>
      </w:r>
    </w:p>
    <w:tbl>
      <w:tblPr>
        <w:tblW w:w="4946" w:type="dxa"/>
        <w:jc w:val="left"/>
        <w:tblInd w:w="1700" w:type="dxa"/>
        <w:tblLayout w:type="fixed"/>
        <w:tblCellMar>
          <w:top w:w="0" w:type="dxa"/>
          <w:left w:w="0" w:type="dxa"/>
          <w:bottom w:w="0" w:type="dxa"/>
          <w:right w:w="0" w:type="dxa"/>
        </w:tblCellMar>
      </w:tblPr>
      <w:tblGrid>
        <w:gridCol w:w="38"/>
        <w:gridCol w:w="290"/>
        <w:gridCol w:w="23"/>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5</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95" w:type="dxa"/>
            <w:tcBorders/>
          </w:tcPr>
          <w:p>
            <w:pPr>
              <w:pStyle w:val="TableContents"/>
              <w:bidi w:val="0"/>
              <w:spacing w:before="0" w:after="0"/>
              <w:ind w:left="0" w:right="0" w:hanging="0"/>
              <w:jc w:val="left"/>
              <w:rPr>
                <w:rFonts w:ascii="Arial" w:hAnsi="Arial"/>
                <w:sz w:val="32"/>
              </w:rPr>
            </w:pPr>
            <w:bookmarkStart w:id="100" w:name="_TOC_250104"/>
            <w:bookmarkEnd w:id="100"/>
            <w:r>
              <w:rPr>
                <w:rFonts w:ascii="Arial" w:hAnsi="Arial"/>
                <w:color w:val="000000"/>
                <w:sz w:val="32"/>
              </w:rPr>
              <w:t>Representations and warr</w:t>
            </w:r>
            <w:bookmarkStart w:id="101" w:name="a5"/>
            <w:bookmarkEnd w:id="101"/>
            <w:r>
              <w:rPr>
                <w:rFonts w:ascii="Arial" w:hAnsi="Arial"/>
                <w:color w:val="000000"/>
                <w:sz w:val="32"/>
              </w:rPr>
              <w:t>anties</w:t>
            </w:r>
          </w:p>
        </w:tc>
      </w:tr>
    </w:tbl>
    <w:tbl>
      <w:tblPr>
        <w:tblW w:w="1391" w:type="dxa"/>
        <w:jc w:val="left"/>
        <w:tblInd w:w="1700" w:type="dxa"/>
        <w:tblLayout w:type="fixed"/>
        <w:tblCellMar>
          <w:top w:w="0" w:type="dxa"/>
          <w:left w:w="0" w:type="dxa"/>
          <w:bottom w:w="0" w:type="dxa"/>
          <w:right w:w="0" w:type="dxa"/>
        </w:tblCellMar>
      </w:tblPr>
      <w:tblGrid>
        <w:gridCol w:w="38"/>
        <w:gridCol w:w="41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39" w:after="0"/>
              <w:ind w:left="0" w:right="0" w:hanging="0"/>
              <w:jc w:val="left"/>
              <w:rPr>
                <w:rFonts w:ascii="Arial" w:hAnsi="Arial"/>
                <w:b/>
                <w:sz w:val="24"/>
              </w:rPr>
            </w:pPr>
            <w:r>
              <w:rPr>
                <w:rFonts w:ascii="Arial" w:hAnsi="Arial"/>
                <w:b/>
                <w:i w:val="false"/>
                <w:caps w:val="false"/>
                <w:smallCaps w:val="false"/>
                <w:sz w:val="24"/>
              </w:rPr>
              <w:t>5.1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bidi w:val="0"/>
              <w:spacing w:before="139" w:after="0"/>
              <w:ind w:left="0" w:right="0" w:hanging="0"/>
              <w:jc w:val="left"/>
              <w:rPr>
                <w:rFonts w:ascii="Arial" w:hAnsi="Arial"/>
                <w:b/>
                <w:sz w:val="24"/>
              </w:rPr>
            </w:pPr>
            <w:bookmarkStart w:id="102" w:name="_TOC_250103"/>
            <w:bookmarkEnd w:id="102"/>
            <w:r>
              <w:rPr>
                <w:rFonts w:ascii="Arial" w:hAnsi="Arial"/>
                <w:b/>
                <w:color w:val="000000"/>
                <w:sz w:val="24"/>
              </w:rPr>
              <w:t>Genera</w:t>
            </w:r>
            <w:bookmarkStart w:id="103" w:name="a5s1"/>
            <w:bookmarkEnd w:id="103"/>
            <w:r>
              <w:rPr>
                <w:rFonts w:ascii="Arial" w:hAnsi="Arial"/>
                <w:b/>
                <w:color w:val="000000"/>
                <w:sz w:val="24"/>
              </w:rPr>
              <w:t>l</w:t>
            </w:r>
          </w:p>
        </w:tc>
      </w:tr>
    </w:tbl>
    <w:p>
      <w:pPr>
        <w:pStyle w:val="TextBody"/>
        <w:bidi w:val="0"/>
        <w:spacing w:lineRule="auto" w:line="266" w:before="91" w:after="0"/>
        <w:ind w:left="3115" w:right="1527" w:hanging="0"/>
        <w:jc w:val="left"/>
        <w:rPr>
          <w:rFonts w:ascii="Arial" w:hAnsi="Arial"/>
          <w:sz w:val="22"/>
        </w:rPr>
      </w:pPr>
      <w:r>
        <w:rPr>
          <w:rFonts w:ascii="Arial" w:hAnsi="Arial"/>
          <w:color w:val="000000"/>
          <w:sz w:val="22"/>
        </w:rPr>
        <w:t>The Borrower and the Corporate Guarantors each represent and warrant that at the time of its execution of this deed:</w:t>
      </w:r>
      <w:r>
        <w:rPr>
          <w:rFonts w:ascii="Arial" w:hAnsi="Arial"/>
          <w:sz w:val="22"/>
        </w:rPr>
        <w:t xml:space="preserve"> </w:t>
      </w:r>
    </w:p>
    <w:tbl>
      <w:tblPr>
        <w:tblW w:w="10217" w:type="dxa"/>
        <w:jc w:val="left"/>
        <w:tblInd w:w="1700" w:type="dxa"/>
        <w:tblLayout w:type="fixed"/>
        <w:tblCellMar>
          <w:top w:w="0" w:type="dxa"/>
          <w:left w:w="0" w:type="dxa"/>
          <w:bottom w:w="0" w:type="dxa"/>
          <w:right w:w="0" w:type="dxa"/>
        </w:tblCellMar>
      </w:tblPr>
      <w:tblGrid>
        <w:gridCol w:w="38"/>
        <w:gridCol w:w="2499"/>
        <w:gridCol w:w="23"/>
        <w:gridCol w:w="7657"/>
      </w:tblGrid>
      <w:tr>
        <w:trPr/>
        <w:tc>
          <w:tcPr>
            <w:tcW w:w="38" w:type="dxa"/>
            <w:tcBorders/>
            <w:vAlign w:val="center"/>
          </w:tcPr>
          <w:p>
            <w:pPr>
              <w:pStyle w:val="TableContents"/>
              <w:bidi w:val="0"/>
              <w:spacing w:before="0" w:after="283"/>
              <w:jc w:val="left"/>
              <w:rPr>
                <w:sz w:val="4"/>
                <w:szCs w:val="4"/>
              </w:rPr>
            </w:pPr>
            <w:r>
              <w:rPr>
                <w:sz w:val="4"/>
                <w:szCs w:val="4"/>
              </w:rPr>
            </w:r>
          </w:p>
        </w:tc>
        <w:tc>
          <w:tcPr>
            <w:tcW w:w="2499" w:type="dxa"/>
            <w:tcBorders/>
          </w:tcPr>
          <w:p>
            <w:pPr>
              <w:pStyle w:val="TableContents"/>
              <w:pBdr/>
              <w:bidi w:val="0"/>
              <w:spacing w:lineRule="auto" w:line="266" w:before="119" w:after="0"/>
              <w:ind w:left="0" w:right="228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57" w:type="dxa"/>
            <w:tcBorders/>
          </w:tcPr>
          <w:p>
            <w:pPr>
              <w:pStyle w:val="TableContents"/>
              <w:pBdr/>
              <w:bidi w:val="0"/>
              <w:spacing w:lineRule="auto" w:line="266" w:before="119" w:after="0"/>
              <w:ind w:left="0" w:right="1142"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execute,</w:t>
            </w:r>
            <w:r>
              <w:rPr>
                <w:rFonts w:ascii="Arial" w:hAnsi="Arial"/>
                <w:color w:val="000000"/>
                <w:sz w:val="20"/>
              </w:rPr>
              <w:t> </w:t>
            </w:r>
            <w:r>
              <w:rPr>
                <w:rFonts w:ascii="Arial" w:hAnsi="Arial"/>
                <w:color w:val="000000"/>
                <w:sz w:val="21"/>
              </w:rPr>
              <w:t>deliver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 obligations under this deed;</w:t>
            </w:r>
          </w:p>
        </w:tc>
      </w:tr>
    </w:tbl>
    <w:tbl>
      <w:tblPr>
        <w:tblW w:w="9509" w:type="dxa"/>
        <w:jc w:val="left"/>
        <w:tblInd w:w="1700" w:type="dxa"/>
        <w:tblLayout w:type="fixed"/>
        <w:tblCellMar>
          <w:top w:w="0" w:type="dxa"/>
          <w:left w:w="0" w:type="dxa"/>
          <w:bottom w:w="0" w:type="dxa"/>
          <w:right w:w="0" w:type="dxa"/>
        </w:tblCellMar>
      </w:tblPr>
      <w:tblGrid>
        <w:gridCol w:w="38"/>
        <w:gridCol w:w="1767"/>
        <w:gridCol w:w="23"/>
        <w:gridCol w:w="7681"/>
      </w:tblGrid>
      <w:tr>
        <w:trPr/>
        <w:tc>
          <w:tcPr>
            <w:tcW w:w="38" w:type="dxa"/>
            <w:tcBorders/>
            <w:vAlign w:val="center"/>
          </w:tcPr>
          <w:p>
            <w:pPr>
              <w:pStyle w:val="TableContents"/>
              <w:bidi w:val="0"/>
              <w:spacing w:before="0" w:after="283"/>
              <w:jc w:val="left"/>
              <w:rPr>
                <w:sz w:val="4"/>
                <w:szCs w:val="4"/>
              </w:rPr>
            </w:pPr>
            <w:r>
              <w:rPr>
                <w:sz w:val="4"/>
                <w:szCs w:val="4"/>
              </w:rPr>
            </w:r>
          </w:p>
        </w:tc>
        <w:tc>
          <w:tcPr>
            <w:tcW w:w="1767" w:type="dxa"/>
            <w:tcBorders/>
          </w:tcPr>
          <w:p>
            <w:pPr>
              <w:pStyle w:val="TableContents"/>
              <w:pBdr/>
              <w:bidi w:val="0"/>
              <w:spacing w:lineRule="auto" w:line="266" w:before="119" w:after="0"/>
              <w:ind w:left="0" w:right="155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1" w:type="dxa"/>
            <w:tcBorders/>
          </w:tcPr>
          <w:p>
            <w:pPr>
              <w:pStyle w:val="TableContents"/>
              <w:pBdr/>
              <w:bidi w:val="0"/>
              <w:spacing w:lineRule="auto" w:line="266" w:before="119" w:after="0"/>
              <w:ind w:left="0" w:right="776"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taken</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authorise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unconditional</w:t>
            </w:r>
            <w:r>
              <w:rPr>
                <w:rFonts w:ascii="Arial" w:hAnsi="Arial"/>
                <w:color w:val="000000"/>
                <w:sz w:val="20"/>
              </w:rPr>
              <w:t> </w:t>
            </w:r>
            <w:r>
              <w:rPr>
                <w:rFonts w:ascii="Arial" w:hAnsi="Arial"/>
                <w:color w:val="000000"/>
                <w:sz w:val="21"/>
              </w:rPr>
              <w:t>execution and delivery of, and compliance with, its obligations under this deed;</w:t>
            </w:r>
          </w:p>
        </w:tc>
      </w:tr>
    </w:tbl>
    <w:tbl>
      <w:tblPr>
        <w:tblW w:w="9689" w:type="dxa"/>
        <w:jc w:val="left"/>
        <w:tblInd w:w="1700" w:type="dxa"/>
        <w:tblLayout w:type="fixed"/>
        <w:tblCellMar>
          <w:top w:w="0" w:type="dxa"/>
          <w:left w:w="0" w:type="dxa"/>
          <w:bottom w:w="0" w:type="dxa"/>
          <w:right w:w="0" w:type="dxa"/>
        </w:tblCellMar>
      </w:tblPr>
      <w:tblGrid>
        <w:gridCol w:w="38"/>
        <w:gridCol w:w="1962"/>
        <w:gridCol w:w="23"/>
        <w:gridCol w:w="7666"/>
      </w:tblGrid>
      <w:tr>
        <w:trPr/>
        <w:tc>
          <w:tcPr>
            <w:tcW w:w="38" w:type="dxa"/>
            <w:tcBorders/>
            <w:vAlign w:val="center"/>
          </w:tcPr>
          <w:p>
            <w:pPr>
              <w:pStyle w:val="TableContents"/>
              <w:bidi w:val="0"/>
              <w:spacing w:before="0" w:after="283"/>
              <w:jc w:val="left"/>
              <w:rPr>
                <w:sz w:val="4"/>
                <w:szCs w:val="4"/>
              </w:rPr>
            </w:pPr>
            <w:r>
              <w:rPr>
                <w:sz w:val="4"/>
                <w:szCs w:val="4"/>
              </w:rPr>
            </w:r>
          </w:p>
        </w:tc>
        <w:tc>
          <w:tcPr>
            <w:tcW w:w="1962" w:type="dxa"/>
            <w:tcBorders/>
          </w:tcPr>
          <w:p>
            <w:pPr>
              <w:pStyle w:val="TableContents"/>
              <w:pBdr/>
              <w:bidi w:val="0"/>
              <w:spacing w:lineRule="auto" w:line="266" w:before="119" w:after="0"/>
              <w:ind w:left="0" w:right="176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6" w:type="dxa"/>
            <w:tcBorders/>
          </w:tcPr>
          <w:p>
            <w:pPr>
              <w:pStyle w:val="TableContents"/>
              <w:pBdr/>
              <w:bidi w:val="0"/>
              <w:spacing w:lineRule="auto" w:line="266" w:before="119" w:after="0"/>
              <w:ind w:left="0" w:right="881"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constitutes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valid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legally</w:t>
            </w:r>
            <w:r>
              <w:rPr>
                <w:rFonts w:ascii="Arial" w:hAnsi="Arial"/>
                <w:color w:val="000000"/>
                <w:sz w:val="20"/>
              </w:rPr>
              <w:t> </w:t>
            </w:r>
            <w:r>
              <w:rPr>
                <w:rFonts w:ascii="Arial" w:hAnsi="Arial"/>
                <w:color w:val="000000"/>
                <w:sz w:val="21"/>
              </w:rPr>
              <w:t>binding</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 enforceable against it in accordance with its terms;</w:t>
            </w:r>
          </w:p>
        </w:tc>
      </w:tr>
    </w:tbl>
    <w:tbl>
      <w:tblPr>
        <w:tblW w:w="7805" w:type="dxa"/>
        <w:jc w:val="left"/>
        <w:tblInd w:w="1700" w:type="dxa"/>
        <w:tblLayout w:type="fixed"/>
        <w:tblCellMar>
          <w:top w:w="0" w:type="dxa"/>
          <w:left w:w="0" w:type="dxa"/>
          <w:bottom w:w="0" w:type="dxa"/>
          <w:right w:w="0" w:type="dxa"/>
        </w:tblCellMar>
      </w:tblPr>
      <w:tblGrid>
        <w:gridCol w:w="38"/>
        <w:gridCol w:w="2393"/>
        <w:gridCol w:w="23"/>
        <w:gridCol w:w="5351"/>
      </w:tblGrid>
      <w:tr>
        <w:trPr/>
        <w:tc>
          <w:tcPr>
            <w:tcW w:w="38" w:type="dxa"/>
            <w:tcBorders/>
            <w:vAlign w:val="center"/>
          </w:tcPr>
          <w:p>
            <w:pPr>
              <w:pStyle w:val="TableContents"/>
              <w:bidi w:val="0"/>
              <w:spacing w:before="0" w:after="283"/>
              <w:jc w:val="left"/>
              <w:rPr>
                <w:sz w:val="4"/>
                <w:szCs w:val="4"/>
              </w:rPr>
            </w:pPr>
            <w:r>
              <w:rPr>
                <w:sz w:val="4"/>
                <w:szCs w:val="4"/>
              </w:rPr>
            </w:r>
          </w:p>
        </w:tc>
        <w:tc>
          <w:tcPr>
            <w:tcW w:w="2393" w:type="dxa"/>
            <w:tcBorders/>
          </w:tcPr>
          <w:p>
            <w:pPr>
              <w:pStyle w:val="TableContents"/>
              <w:pBdr/>
              <w:bidi w:val="0"/>
              <w:spacing w:lineRule="auto" w:line="266" w:before="119" w:after="0"/>
              <w:ind w:left="0" w:right="216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51" w:type="dxa"/>
            <w:tcBorders/>
          </w:tcPr>
          <w:p>
            <w:pPr>
              <w:pStyle w:val="TableContents"/>
              <w:pBdr/>
              <w:bidi w:val="0"/>
              <w:spacing w:lineRule="auto" w:line="266" w:before="119" w:after="0"/>
              <w:ind w:left="0" w:right="1080"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duly</w:t>
            </w:r>
            <w:r>
              <w:rPr>
                <w:rFonts w:ascii="Arial" w:hAnsi="Arial"/>
                <w:color w:val="000000"/>
                <w:sz w:val="20"/>
              </w:rPr>
              <w:t> </w:t>
            </w:r>
            <w:r>
              <w:rPr>
                <w:rFonts w:ascii="Arial" w:hAnsi="Arial"/>
                <w:color w:val="000000"/>
                <w:sz w:val="21"/>
              </w:rPr>
              <w:t>executed</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 expressed to be a party;</w:t>
            </w:r>
          </w:p>
        </w:tc>
      </w:tr>
    </w:tbl>
    <w:tbl>
      <w:tblPr>
        <w:tblW w:w="9431" w:type="dxa"/>
        <w:jc w:val="left"/>
        <w:tblInd w:w="1700" w:type="dxa"/>
        <w:tblLayout w:type="fixed"/>
        <w:tblCellMar>
          <w:top w:w="0" w:type="dxa"/>
          <w:left w:w="0" w:type="dxa"/>
          <w:bottom w:w="0" w:type="dxa"/>
          <w:right w:w="0" w:type="dxa"/>
        </w:tblCellMar>
      </w:tblPr>
      <w:tblGrid>
        <w:gridCol w:w="38"/>
        <w:gridCol w:w="1675"/>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1675" w:type="dxa"/>
            <w:tcBorders/>
          </w:tcPr>
          <w:p>
            <w:pPr>
              <w:pStyle w:val="TableContents"/>
              <w:pBdr/>
              <w:bidi w:val="0"/>
              <w:spacing w:lineRule="auto" w:line="266" w:before="119" w:after="0"/>
              <w:ind w:left="0" w:right="146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pBdr/>
              <w:bidi w:val="0"/>
              <w:spacing w:lineRule="auto" w:line="266" w:before="119" w:after="0"/>
              <w:ind w:left="0" w:right="73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valid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enforceable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 their respective terms; and</w:t>
            </w:r>
          </w:p>
        </w:tc>
      </w:tr>
    </w:tbl>
    <w:tbl>
      <w:tblPr>
        <w:tblW w:w="9470" w:type="dxa"/>
        <w:jc w:val="left"/>
        <w:tblInd w:w="1700" w:type="dxa"/>
        <w:tblLayout w:type="fixed"/>
        <w:tblCellMar>
          <w:top w:w="0" w:type="dxa"/>
          <w:left w:w="0" w:type="dxa"/>
          <w:bottom w:w="0" w:type="dxa"/>
          <w:right w:w="0" w:type="dxa"/>
        </w:tblCellMar>
      </w:tblPr>
      <w:tblGrid>
        <w:gridCol w:w="38"/>
        <w:gridCol w:w="1711"/>
        <w:gridCol w:w="23"/>
        <w:gridCol w:w="7698"/>
      </w:tblGrid>
      <w:tr>
        <w:trPr/>
        <w:tc>
          <w:tcPr>
            <w:tcW w:w="38" w:type="dxa"/>
            <w:tcBorders/>
            <w:vAlign w:val="center"/>
          </w:tcPr>
          <w:p>
            <w:pPr>
              <w:pStyle w:val="TableContents"/>
              <w:bidi w:val="0"/>
              <w:spacing w:before="0" w:after="283"/>
              <w:jc w:val="left"/>
              <w:rPr>
                <w:sz w:val="4"/>
                <w:szCs w:val="4"/>
              </w:rPr>
            </w:pPr>
            <w:r>
              <w:rPr>
                <w:sz w:val="4"/>
                <w:szCs w:val="4"/>
              </w:rPr>
            </w:r>
          </w:p>
        </w:tc>
        <w:tc>
          <w:tcPr>
            <w:tcW w:w="1711" w:type="dxa"/>
            <w:tcBorders/>
          </w:tcPr>
          <w:p>
            <w:pPr>
              <w:pStyle w:val="TableContents"/>
              <w:pBdr/>
              <w:bidi w:val="0"/>
              <w:spacing w:lineRule="auto" w:line="266" w:before="120" w:after="0"/>
              <w:ind w:left="0" w:right="1556"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8" w:type="dxa"/>
            <w:tcBorders/>
          </w:tcPr>
          <w:p>
            <w:pPr>
              <w:pStyle w:val="TableContents"/>
              <w:pBdr/>
              <w:bidi w:val="0"/>
              <w:spacing w:lineRule="auto" w:line="266" w:before="120" w:after="0"/>
              <w:ind w:left="0" w:right="778" w:hanging="0"/>
              <w:jc w:val="left"/>
              <w:rPr>
                <w:rFonts w:ascii="Arial" w:hAnsi="Arial"/>
                <w:sz w:val="20"/>
              </w:rPr>
            </w:pPr>
            <w:r>
              <w:rPr>
                <w:rFonts w:ascii="Arial" w:hAnsi="Arial"/>
                <w:color w:val="000000"/>
                <w:sz w:val="21"/>
              </w:rPr>
              <w:t>its unconditional execution and delivery of, and compliance with its 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contravene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constituent</w:t>
            </w:r>
            <w:r>
              <w:rPr>
                <w:rFonts w:ascii="Arial" w:hAnsi="Arial"/>
                <w:color w:val="000000"/>
                <w:sz w:val="20"/>
              </w:rPr>
              <w:t> </w:t>
            </w:r>
            <w:r>
              <w:rPr>
                <w:rFonts w:ascii="Arial" w:hAnsi="Arial"/>
                <w:color w:val="000000"/>
                <w:sz w:val="21"/>
              </w:rPr>
              <w:t>documents or any obligation of it under any law or to any other person.</w:t>
            </w:r>
          </w:p>
        </w:tc>
      </w:tr>
    </w:tbl>
    <w:tbl>
      <w:tblPr>
        <w:tblW w:w="5321" w:type="dxa"/>
        <w:jc w:val="left"/>
        <w:tblInd w:w="1700" w:type="dxa"/>
        <w:tblLayout w:type="fixed"/>
        <w:tblCellMar>
          <w:top w:w="0" w:type="dxa"/>
          <w:left w:w="0" w:type="dxa"/>
          <w:bottom w:w="0" w:type="dxa"/>
          <w:right w:w="0" w:type="dxa"/>
        </w:tblCellMar>
      </w:tblPr>
      <w:tblGrid>
        <w:gridCol w:w="38"/>
        <w:gridCol w:w="410"/>
        <w:gridCol w:w="23"/>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68" w:after="0"/>
              <w:ind w:left="0" w:right="0" w:hanging="0"/>
              <w:jc w:val="left"/>
              <w:rPr>
                <w:rFonts w:ascii="Arial" w:hAnsi="Arial"/>
                <w:b/>
                <w:sz w:val="24"/>
              </w:rPr>
            </w:pPr>
            <w:r>
              <w:rPr>
                <w:rFonts w:ascii="Arial" w:hAnsi="Arial"/>
                <w:b/>
                <w:i w:val="false"/>
                <w:caps w:val="false"/>
                <w:smallCaps w:val="false"/>
                <w:sz w:val="24"/>
              </w:rPr>
              <w:t>5.2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50" w:type="dxa"/>
            <w:tcBorders/>
          </w:tcPr>
          <w:p>
            <w:pPr>
              <w:pStyle w:val="TableContents"/>
              <w:bidi w:val="0"/>
              <w:spacing w:before="168" w:after="0"/>
              <w:ind w:left="0" w:right="0" w:hanging="0"/>
              <w:jc w:val="left"/>
              <w:rPr>
                <w:rFonts w:ascii="Arial" w:hAnsi="Arial"/>
                <w:b/>
                <w:sz w:val="24"/>
              </w:rPr>
            </w:pPr>
            <w:bookmarkStart w:id="104" w:name="_TOC_250102"/>
            <w:bookmarkEnd w:id="104"/>
            <w:r>
              <w:rPr>
                <w:rFonts w:ascii="Arial" w:hAnsi="Arial"/>
                <w:b/>
                <w:color w:val="000000"/>
                <w:sz w:val="24"/>
              </w:rPr>
              <w:t>Survival of representations and warr</w:t>
            </w:r>
            <w:bookmarkStart w:id="105" w:name="a5s2"/>
            <w:bookmarkEnd w:id="105"/>
            <w:r>
              <w:rPr>
                <w:rFonts w:ascii="Arial" w:hAnsi="Arial"/>
                <w:b/>
                <w:color w:val="000000"/>
                <w:sz w:val="24"/>
              </w:rPr>
              <w:t>anties</w:t>
            </w:r>
          </w:p>
        </w:tc>
      </w:tr>
    </w:tbl>
    <w:p>
      <w:pPr>
        <w:pStyle w:val="TextBody"/>
        <w:pBdr/>
        <w:bidi w:val="0"/>
        <w:spacing w:lineRule="auto" w:line="266" w:before="93" w:after="0"/>
        <w:ind w:left="3115" w:right="1413" w:hanging="0"/>
        <w:jc w:val="left"/>
        <w:rPr>
          <w:rFonts w:ascii="Arial" w:hAnsi="Arial"/>
          <w:sz w:val="22"/>
        </w:rPr>
      </w:pPr>
      <w:r>
        <w:rPr>
          <w:rFonts w:ascii="Arial" w:hAnsi="Arial"/>
          <w:color w:val="000000"/>
          <w:sz w:val="22"/>
        </w:rPr>
        <w:t>The representations and warranties in </w:t>
      </w:r>
      <w:r>
        <w:rPr>
          <w:rFonts w:ascii="Arial" w:hAnsi="Arial"/>
          <w:b/>
          <w:color w:val="000000"/>
          <w:sz w:val="22"/>
        </w:rPr>
        <w:t>clause</w:t>
      </w:r>
      <w:r>
        <w:rPr>
          <w:rFonts w:ascii="Arial" w:hAnsi="Arial"/>
          <w:color w:val="000000"/>
          <w:sz w:val="22"/>
        </w:rPr>
        <w:t> </w:t>
      </w:r>
      <w:r>
        <w:rPr>
          <w:rFonts w:ascii="Arial" w:hAnsi="Arial"/>
          <w:b/>
          <w:color w:val="000000"/>
          <w:sz w:val="22"/>
        </w:rPr>
        <w:t>5.1</w:t>
      </w:r>
      <w:r>
        <w:rPr>
          <w:rFonts w:ascii="Arial" w:hAnsi="Arial"/>
          <w:color w:val="000000"/>
          <w:sz w:val="22"/>
        </w:rPr>
        <w:t> survive the execution of this deed and the amendment of the Facility Agreement.</w:t>
      </w:r>
      <w:r>
        <w:rPr>
          <w:rFonts w:ascii="Arial" w:hAnsi="Arial"/>
          <w:sz w:val="22"/>
        </w:rPr>
        <w:t xml:space="preserve"> </w:t>
      </w:r>
    </w:p>
    <w:p>
      <w:pPr>
        <w:pStyle w:val="TextBody"/>
        <w:pBdr/>
        <w:bidi w:val="0"/>
        <w:spacing w:before="211" w:after="0"/>
        <w:ind w:left="1700" w:right="700" w:hanging="0"/>
        <w:jc w:val="left"/>
        <w:rPr>
          <w:rFonts w:cs="Arial"/>
          <w:szCs w:val="22"/>
        </w:rPr>
      </w:pPr>
      <w:r>
        <w:rPr>
          <w:rFonts w:cs="Arial"/>
          <w:color w:val="000000"/>
          <w:szCs w:val="22"/>
        </w:rPr>
        <w:t>﻿</w:t>
      </w:r>
      <w:r>
        <w:rPr>
          <w:rFonts w:cs="Arial"/>
          <w:szCs w:val="22"/>
        </w:rPr>
        <w:t xml:space="preserve"> </w:t>
      </w:r>
    </w:p>
    <w:tbl>
      <w:tblPr>
        <w:tblW w:w="2996" w:type="dxa"/>
        <w:jc w:val="left"/>
        <w:tblInd w:w="1700" w:type="dxa"/>
        <w:tblLayout w:type="fixed"/>
        <w:tblCellMar>
          <w:top w:w="0" w:type="dxa"/>
          <w:left w:w="0" w:type="dxa"/>
          <w:bottom w:w="0" w:type="dxa"/>
          <w:right w:w="0" w:type="dxa"/>
        </w:tblCellMar>
      </w:tblPr>
      <w:tblGrid>
        <w:gridCol w:w="38"/>
        <w:gridCol w:w="290"/>
        <w:gridCol w:w="23"/>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6</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45" w:type="dxa"/>
            <w:tcBorders/>
          </w:tcPr>
          <w:p>
            <w:pPr>
              <w:pStyle w:val="TableContents"/>
              <w:bidi w:val="0"/>
              <w:spacing w:before="0" w:after="0"/>
              <w:ind w:left="0" w:right="0" w:hanging="0"/>
              <w:jc w:val="left"/>
              <w:rPr>
                <w:rFonts w:ascii="Arial" w:hAnsi="Arial"/>
                <w:sz w:val="32"/>
              </w:rPr>
            </w:pPr>
            <w:bookmarkStart w:id="106" w:name="_TOC_250101"/>
            <w:bookmarkEnd w:id="106"/>
            <w:r>
              <w:rPr>
                <w:rFonts w:ascii="Arial" w:hAnsi="Arial"/>
                <w:color w:val="000000"/>
                <w:sz w:val="32"/>
              </w:rPr>
              <w:t>Acknowledgment</w:t>
            </w:r>
            <w:bookmarkStart w:id="107" w:name="a6"/>
            <w:bookmarkEnd w:id="107"/>
            <w:r>
              <w:rPr>
                <w:rFonts w:ascii="Arial" w:hAnsi="Arial"/>
                <w:color w:val="000000"/>
                <w:sz w:val="32"/>
              </w:rPr>
              <w:t>s</w:t>
            </w:r>
          </w:p>
        </w:tc>
      </w:tr>
    </w:tbl>
    <w:p>
      <w:pPr>
        <w:pStyle w:val="TextBody"/>
        <w:bidi w:val="0"/>
        <w:spacing w:before="88" w:after="0"/>
        <w:ind w:left="3115" w:right="700" w:hanging="0"/>
        <w:jc w:val="left"/>
        <w:rPr>
          <w:rFonts w:ascii="Arial" w:hAnsi="Arial"/>
          <w:sz w:val="22"/>
        </w:rPr>
      </w:pPr>
      <w:r>
        <w:rPr>
          <w:rFonts w:ascii="Arial" w:hAnsi="Arial"/>
          <w:color w:val="000000"/>
          <w:sz w:val="22"/>
        </w:rPr>
        <w:t>The Borrower and each Corporate Guarantor:</w:t>
      </w:r>
      <w:r>
        <w:rPr>
          <w:rFonts w:ascii="Arial" w:hAnsi="Arial"/>
          <w:sz w:val="22"/>
        </w:rPr>
        <w:t xml:space="preserve"> </w:t>
      </w:r>
    </w:p>
    <w:tbl>
      <w:tblPr>
        <w:tblW w:w="7331" w:type="dxa"/>
        <w:jc w:val="left"/>
        <w:tblInd w:w="1700" w:type="dxa"/>
        <w:tblLayout w:type="fixed"/>
        <w:tblCellMar>
          <w:top w:w="0" w:type="dxa"/>
          <w:left w:w="0" w:type="dxa"/>
          <w:bottom w:w="0" w:type="dxa"/>
          <w:right w:w="0" w:type="dxa"/>
        </w:tblCellMar>
      </w:tblPr>
      <w:tblGrid>
        <w:gridCol w:w="38"/>
        <w:gridCol w:w="350"/>
        <w:gridCol w:w="23"/>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8"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20"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agree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amendment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effected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p>
        </w:tc>
      </w:tr>
    </w:tbl>
    <w:tbl>
      <w:tblPr>
        <w:tblW w:w="9860" w:type="dxa"/>
        <w:jc w:val="left"/>
        <w:tblInd w:w="1700" w:type="dxa"/>
        <w:tblLayout w:type="fixed"/>
        <w:tblCellMar>
          <w:top w:w="0" w:type="dxa"/>
          <w:left w:w="0" w:type="dxa"/>
          <w:bottom w:w="0" w:type="dxa"/>
          <w:right w:w="0" w:type="dxa"/>
        </w:tblCellMar>
      </w:tblPr>
      <w:tblGrid>
        <w:gridCol w:w="38"/>
        <w:gridCol w:w="2091"/>
        <w:gridCol w:w="23"/>
        <w:gridCol w:w="7708"/>
      </w:tblGrid>
      <w:tr>
        <w:trPr/>
        <w:tc>
          <w:tcPr>
            <w:tcW w:w="38" w:type="dxa"/>
            <w:tcBorders/>
            <w:vAlign w:val="center"/>
          </w:tcPr>
          <w:p>
            <w:pPr>
              <w:pStyle w:val="TableContents"/>
              <w:bidi w:val="0"/>
              <w:spacing w:before="0" w:after="283"/>
              <w:jc w:val="left"/>
              <w:rPr>
                <w:sz w:val="4"/>
                <w:szCs w:val="4"/>
              </w:rPr>
            </w:pPr>
            <w:r>
              <w:rPr>
                <w:sz w:val="4"/>
                <w:szCs w:val="4"/>
              </w:rPr>
            </w:r>
          </w:p>
        </w:tc>
        <w:tc>
          <w:tcPr>
            <w:tcW w:w="2091" w:type="dxa"/>
            <w:tcBorders/>
          </w:tcPr>
          <w:p>
            <w:pPr>
              <w:pStyle w:val="TableContents"/>
              <w:pBdr/>
              <w:bidi w:val="0"/>
              <w:spacing w:lineRule="auto" w:line="266" w:before="147" w:after="0"/>
              <w:ind w:left="0" w:right="187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8" w:type="dxa"/>
            <w:tcBorders/>
          </w:tcPr>
          <w:p>
            <w:pPr>
              <w:pStyle w:val="TableContents"/>
              <w:pBdr/>
              <w:bidi w:val="0"/>
              <w:spacing w:lineRule="auto" w:line="266" w:before="147" w:after="0"/>
              <w:ind w:left="0" w:right="938" w:hanging="0"/>
              <w:jc w:val="left"/>
              <w:rPr>
                <w:rFonts w:ascii="Arial" w:hAnsi="Arial"/>
                <w:sz w:val="20"/>
              </w:rPr>
            </w:pPr>
            <w:r>
              <w:rPr>
                <w:rFonts w:ascii="Arial" w:hAnsi="Arial"/>
                <w:color w:val="000000"/>
                <w:sz w:val="21"/>
              </w:rPr>
              <w:t>agree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Amended Facility Agreement;</w:t>
            </w:r>
          </w:p>
        </w:tc>
      </w:tr>
    </w:tbl>
    <w:tbl>
      <w:tblPr>
        <w:tblW w:w="9398" w:type="dxa"/>
        <w:jc w:val="left"/>
        <w:tblInd w:w="1700" w:type="dxa"/>
        <w:tblLayout w:type="fixed"/>
        <w:tblCellMar>
          <w:top w:w="0" w:type="dxa"/>
          <w:left w:w="0" w:type="dxa"/>
          <w:bottom w:w="0" w:type="dxa"/>
          <w:right w:w="0" w:type="dxa"/>
        </w:tblCellMar>
      </w:tblPr>
      <w:tblGrid>
        <w:gridCol w:w="38"/>
        <w:gridCol w:w="1638"/>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1638" w:type="dxa"/>
            <w:tcBorders/>
          </w:tcPr>
          <w:p>
            <w:pPr>
              <w:pStyle w:val="TableContents"/>
              <w:pBdr/>
              <w:bidi w:val="0"/>
              <w:spacing w:lineRule="auto" w:line="266" w:before="119" w:after="0"/>
              <w:ind w:left="0" w:right="143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119" w:after="0"/>
              <w:ind w:left="0" w:right="719" w:hanging="0"/>
              <w:jc w:val="left"/>
              <w:rPr>
                <w:rFonts w:ascii="Arial" w:hAnsi="Arial"/>
                <w:sz w:val="20"/>
              </w:rPr>
            </w:pPr>
            <w:r>
              <w:rPr>
                <w:rFonts w:ascii="Arial" w:hAnsi="Arial"/>
                <w:color w:val="000000"/>
                <w:sz w:val="21"/>
              </w:rPr>
              <w:t>acknowledge that the Bank has agreed to execute this deed at the request of the Borrower and the Corporate Guarantors and that, except as</w:t>
            </w:r>
            <w:r>
              <w:rPr>
                <w:rFonts w:ascii="Arial" w:hAnsi="Arial"/>
                <w:color w:val="000000"/>
                <w:sz w:val="20"/>
              </w:rPr>
              <w:t> </w:t>
            </w:r>
            <w:r>
              <w:rPr>
                <w:rFonts w:ascii="Arial" w:hAnsi="Arial"/>
                <w:color w:val="000000"/>
                <w:sz w:val="21"/>
              </w:rPr>
              <w:t>expressly</w:t>
            </w:r>
            <w:r>
              <w:rPr>
                <w:rFonts w:ascii="Arial" w:hAnsi="Arial"/>
                <w:color w:val="000000"/>
                <w:sz w:val="20"/>
              </w:rPr>
              <w:t> </w:t>
            </w:r>
            <w:r>
              <w:rPr>
                <w:rFonts w:ascii="Arial" w:hAnsi="Arial"/>
                <w:color w:val="000000"/>
                <w:sz w:val="21"/>
              </w:rPr>
              <w:t>set</w:t>
            </w:r>
            <w:r>
              <w:rPr>
                <w:rFonts w:ascii="Arial" w:hAnsi="Arial"/>
                <w:color w:val="000000"/>
                <w:sz w:val="20"/>
              </w:rPr>
              <w:t> </w:t>
            </w:r>
            <w:r>
              <w:rPr>
                <w:rFonts w:ascii="Arial" w:hAnsi="Arial"/>
                <w:color w:val="000000"/>
                <w:sz w:val="21"/>
              </w:rPr>
              <w:t>forth</w:t>
            </w:r>
            <w:r>
              <w:rPr>
                <w:rFonts w:ascii="Arial" w:hAnsi="Arial"/>
                <w:color w:val="000000"/>
                <w:sz w:val="20"/>
              </w:rPr>
              <w:t> </w:t>
            </w:r>
            <w:r>
              <w:rPr>
                <w:rFonts w:ascii="Arial" w:hAnsi="Arial"/>
                <w:color w:val="000000"/>
                <w:sz w:val="21"/>
              </w:rPr>
              <w:t>herein,</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prejudice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current or future right the Bank may have against the Borrower or a Corporate Guarantor, or any other Security Provider or under or in connection with any Transaction Document; and</w:t>
            </w:r>
          </w:p>
        </w:tc>
      </w:tr>
    </w:tbl>
    <w:tbl>
      <w:tblPr>
        <w:tblW w:w="9200" w:type="dxa"/>
        <w:jc w:val="left"/>
        <w:tblInd w:w="1700" w:type="dxa"/>
        <w:tblLayout w:type="fixed"/>
        <w:tblCellMar>
          <w:top w:w="0" w:type="dxa"/>
          <w:left w:w="0" w:type="dxa"/>
          <w:bottom w:w="0" w:type="dxa"/>
          <w:right w:w="0" w:type="dxa"/>
        </w:tblCellMar>
      </w:tblPr>
      <w:tblGrid>
        <w:gridCol w:w="38"/>
        <w:gridCol w:w="2121"/>
        <w:gridCol w:w="23"/>
        <w:gridCol w:w="7018"/>
      </w:tblGrid>
      <w:tr>
        <w:trPr/>
        <w:tc>
          <w:tcPr>
            <w:tcW w:w="38" w:type="dxa"/>
            <w:tcBorders/>
            <w:vAlign w:val="center"/>
          </w:tcPr>
          <w:p>
            <w:pPr>
              <w:pStyle w:val="TableContents"/>
              <w:bidi w:val="0"/>
              <w:spacing w:before="0" w:after="283"/>
              <w:jc w:val="left"/>
              <w:rPr>
                <w:sz w:val="4"/>
                <w:szCs w:val="4"/>
              </w:rPr>
            </w:pPr>
            <w:r>
              <w:rPr>
                <w:sz w:val="4"/>
                <w:szCs w:val="4"/>
              </w:rPr>
            </w:r>
          </w:p>
        </w:tc>
        <w:tc>
          <w:tcPr>
            <w:tcW w:w="2121" w:type="dxa"/>
            <w:tcBorders/>
          </w:tcPr>
          <w:p>
            <w:pPr>
              <w:pStyle w:val="TableContents"/>
              <w:pBdr/>
              <w:bidi w:val="0"/>
              <w:spacing w:lineRule="auto" w:line="266" w:before="117" w:after="0"/>
              <w:ind w:left="0" w:right="1906"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18" w:type="dxa"/>
            <w:tcBorders/>
          </w:tcPr>
          <w:p>
            <w:pPr>
              <w:pStyle w:val="TableContents"/>
              <w:pBdr/>
              <w:bidi w:val="0"/>
              <w:spacing w:lineRule="auto" w:line="266" w:before="117" w:after="0"/>
              <w:ind w:left="0" w:right="953" w:hanging="0"/>
              <w:jc w:val="left"/>
              <w:rPr>
                <w:rFonts w:ascii="Arial" w:hAnsi="Arial"/>
                <w:sz w:val="20"/>
              </w:rPr>
            </w:pPr>
            <w:r>
              <w:rPr>
                <w:rFonts w:ascii="Arial" w:hAnsi="Arial"/>
                <w:color w:val="000000"/>
                <w:sz w:val="21"/>
              </w:rPr>
              <w:t>agree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extends to</w:t>
            </w:r>
            <w:r>
              <w:rPr>
                <w:rFonts w:ascii="Arial" w:hAnsi="Arial"/>
                <w:color w:val="000000"/>
                <w:sz w:val="20"/>
              </w:rPr>
              <w:t> </w:t>
            </w:r>
            <w:r>
              <w:rPr>
                <w:rFonts w:ascii="Arial" w:hAnsi="Arial"/>
                <w:color w:val="000000"/>
                <w:sz w:val="21"/>
              </w:rPr>
              <w:t>and secures its obligations to the Bank under the Amended Facility Agreement.</w:t>
            </w:r>
          </w:p>
        </w:tc>
      </w:tr>
    </w:tbl>
    <w:p>
      <w:pPr>
        <w:pStyle w:val="TextBody"/>
        <w:pBdr/>
        <w:bidi w:val="0"/>
        <w:spacing w:lineRule="auto" w:line="266" w:before="119" w:after="0"/>
        <w:ind w:left="3645" w:right="700" w:hanging="567"/>
        <w:jc w:val="left"/>
        <w:rPr/>
      </w:pPr>
      <w:r>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2" w:after="0"/>
        <w:ind w:left="1700" w:right="700" w:hanging="0"/>
        <w:jc w:val="left"/>
        <w:rPr>
          <w:rFonts w:cs="Arial"/>
          <w:szCs w:val="32"/>
        </w:rPr>
      </w:pPr>
      <w:r>
        <w:rPr>
          <w:rFonts w:cs="Arial"/>
          <w:szCs w:val="32"/>
        </w:rPr>
        <w:t xml:space="preserve">﻿ </w:t>
      </w:r>
    </w:p>
    <w:tbl>
      <w:tblPr>
        <w:tblW w:w="1526" w:type="dxa"/>
        <w:jc w:val="left"/>
        <w:tblInd w:w="1700" w:type="dxa"/>
        <w:tblLayout w:type="fixed"/>
        <w:tblCellMar>
          <w:top w:w="0" w:type="dxa"/>
          <w:left w:w="0" w:type="dxa"/>
          <w:bottom w:w="0" w:type="dxa"/>
          <w:right w:w="0" w:type="dxa"/>
        </w:tblCellMar>
      </w:tblPr>
      <w:tblGrid>
        <w:gridCol w:w="38"/>
        <w:gridCol w:w="290"/>
        <w:gridCol w:w="23"/>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7</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tcPr>
          <w:p>
            <w:pPr>
              <w:pStyle w:val="TableContents"/>
              <w:bidi w:val="0"/>
              <w:spacing w:before="0" w:after="0"/>
              <w:ind w:left="0" w:right="0" w:hanging="0"/>
              <w:jc w:val="left"/>
              <w:rPr>
                <w:rFonts w:ascii="Arial" w:hAnsi="Arial"/>
                <w:sz w:val="32"/>
              </w:rPr>
            </w:pPr>
            <w:bookmarkStart w:id="108" w:name="_TOC_250100"/>
            <w:bookmarkEnd w:id="108"/>
            <w:r>
              <w:rPr>
                <w:rFonts w:ascii="Arial" w:hAnsi="Arial"/>
                <w:color w:val="000000"/>
                <w:sz w:val="32"/>
              </w:rPr>
              <w:t>Gener</w:t>
            </w:r>
            <w:bookmarkStart w:id="109" w:name="a7"/>
            <w:bookmarkEnd w:id="109"/>
            <w:r>
              <w:rPr>
                <w:rFonts w:ascii="Arial" w:hAnsi="Arial"/>
                <w:color w:val="000000"/>
                <w:sz w:val="32"/>
              </w:rPr>
              <w:t>al</w:t>
            </w:r>
          </w:p>
        </w:tc>
      </w:tr>
    </w:tbl>
    <w:tbl>
      <w:tblPr>
        <w:tblW w:w="1901" w:type="dxa"/>
        <w:jc w:val="left"/>
        <w:tblInd w:w="1700" w:type="dxa"/>
        <w:tblLayout w:type="fixed"/>
        <w:tblCellMar>
          <w:top w:w="0" w:type="dxa"/>
          <w:left w:w="0" w:type="dxa"/>
          <w:bottom w:w="0" w:type="dxa"/>
          <w:right w:w="0" w:type="dxa"/>
        </w:tblCellMar>
      </w:tblPr>
      <w:tblGrid>
        <w:gridCol w:w="38"/>
        <w:gridCol w:w="410"/>
        <w:gridCol w:w="23"/>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39" w:after="0"/>
              <w:ind w:left="0" w:right="0" w:hanging="0"/>
              <w:jc w:val="left"/>
              <w:rPr>
                <w:rFonts w:ascii="Arial" w:hAnsi="Arial"/>
                <w:b/>
                <w:sz w:val="24"/>
              </w:rPr>
            </w:pPr>
            <w:r>
              <w:rPr>
                <w:rFonts w:ascii="Arial" w:hAnsi="Arial"/>
                <w:b/>
                <w:i w:val="false"/>
                <w:caps w:val="false"/>
                <w:smallCaps w:val="false"/>
                <w:sz w:val="24"/>
              </w:rPr>
              <w:t>7.1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tcPr>
          <w:p>
            <w:pPr>
              <w:pStyle w:val="TableContents"/>
              <w:bidi w:val="0"/>
              <w:spacing w:before="139" w:after="0"/>
              <w:ind w:left="0" w:right="0" w:hanging="0"/>
              <w:jc w:val="left"/>
              <w:rPr>
                <w:rFonts w:ascii="Arial" w:hAnsi="Arial"/>
                <w:b/>
                <w:sz w:val="24"/>
              </w:rPr>
            </w:pPr>
            <w:bookmarkStart w:id="110" w:name="_TOC_250099"/>
            <w:bookmarkEnd w:id="110"/>
            <w:r>
              <w:rPr>
                <w:rFonts w:ascii="Arial" w:hAnsi="Arial"/>
                <w:b/>
                <w:color w:val="000000"/>
                <w:sz w:val="24"/>
              </w:rPr>
              <w:t>Amend</w:t>
            </w:r>
            <w:bookmarkStart w:id="111" w:name="a7s1"/>
            <w:bookmarkEnd w:id="111"/>
            <w:r>
              <w:rPr>
                <w:rFonts w:ascii="Arial" w:hAnsi="Arial"/>
                <w:b/>
                <w:color w:val="000000"/>
                <w:sz w:val="24"/>
              </w:rPr>
              <w:t>ment</w:t>
            </w:r>
          </w:p>
        </w:tc>
      </w:tr>
    </w:tbl>
    <w:p>
      <w:pPr>
        <w:pStyle w:val="TextBody"/>
        <w:bidi w:val="0"/>
        <w:spacing w:lineRule="auto" w:line="266" w:before="91" w:after="0"/>
        <w:ind w:left="3115" w:right="1413" w:hanging="0"/>
        <w:jc w:val="left"/>
        <w:rPr>
          <w:rFonts w:ascii="Arial" w:hAnsi="Arial"/>
          <w:sz w:val="22"/>
        </w:rPr>
      </w:pPr>
      <w:r>
        <w:rPr>
          <w:rFonts w:ascii="Arial" w:hAnsi="Arial"/>
          <w:color w:val="000000"/>
          <w:sz w:val="22"/>
        </w:rPr>
        <w:t>This deed may only be varied or replaced by a deed executed by all of the parties to this deed.</w:t>
      </w:r>
      <w:r>
        <w:rPr>
          <w:rFonts w:ascii="Arial" w:hAnsi="Arial"/>
          <w:sz w:val="22"/>
        </w:rPr>
        <w:t xml:space="preserve"> </w:t>
      </w:r>
    </w:p>
    <w:tbl>
      <w:tblPr>
        <w:tblW w:w="2006" w:type="dxa"/>
        <w:jc w:val="left"/>
        <w:tblInd w:w="1700" w:type="dxa"/>
        <w:tblLayout w:type="fixed"/>
        <w:tblCellMar>
          <w:top w:w="0" w:type="dxa"/>
          <w:left w:w="0" w:type="dxa"/>
          <w:bottom w:w="0" w:type="dxa"/>
          <w:right w:w="0" w:type="dxa"/>
        </w:tblCellMar>
      </w:tblPr>
      <w:tblGrid>
        <w:gridCol w:w="38"/>
        <w:gridCol w:w="410"/>
        <w:gridCol w:w="23"/>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3" w:after="0"/>
              <w:ind w:left="0" w:right="0" w:hanging="0"/>
              <w:jc w:val="left"/>
              <w:rPr>
                <w:rFonts w:ascii="Arial" w:hAnsi="Arial"/>
                <w:b/>
                <w:sz w:val="24"/>
              </w:rPr>
            </w:pPr>
            <w:r>
              <w:rPr>
                <w:rFonts w:ascii="Arial" w:hAnsi="Arial"/>
                <w:b/>
                <w:i w:val="false"/>
                <w:caps w:val="false"/>
                <w:smallCaps w:val="false"/>
                <w:sz w:val="24"/>
              </w:rPr>
              <w:t>7.2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35" w:type="dxa"/>
            <w:tcBorders/>
          </w:tcPr>
          <w:p>
            <w:pPr>
              <w:pStyle w:val="TableContents"/>
              <w:bidi w:val="0"/>
              <w:spacing w:before="173" w:after="0"/>
              <w:ind w:left="0" w:right="0" w:hanging="0"/>
              <w:jc w:val="left"/>
              <w:rPr>
                <w:rFonts w:ascii="Arial" w:hAnsi="Arial"/>
                <w:b/>
                <w:sz w:val="24"/>
              </w:rPr>
            </w:pPr>
            <w:bookmarkStart w:id="112" w:name="_TOC_250098"/>
            <w:bookmarkEnd w:id="112"/>
            <w:r>
              <w:rPr>
                <w:rFonts w:ascii="Arial" w:hAnsi="Arial"/>
                <w:b/>
                <w:color w:val="000000"/>
                <w:sz w:val="24"/>
              </w:rPr>
              <w:t>Construc</w:t>
            </w:r>
            <w:bookmarkStart w:id="113" w:name="a7s2"/>
            <w:bookmarkEnd w:id="113"/>
            <w:r>
              <w:rPr>
                <w:rFonts w:ascii="Arial" w:hAnsi="Arial"/>
                <w:b/>
                <w:color w:val="000000"/>
                <w:sz w:val="24"/>
              </w:rPr>
              <w:t>tion</w:t>
            </w:r>
          </w:p>
        </w:tc>
      </w:tr>
    </w:tbl>
    <w:p>
      <w:pPr>
        <w:pStyle w:val="TextBody"/>
        <w:bidi w:val="0"/>
        <w:spacing w:lineRule="auto" w:line="266" w:before="93" w:after="0"/>
        <w:ind w:left="3117" w:right="1486" w:hanging="0"/>
        <w:jc w:val="left"/>
        <w:rPr>
          <w:rFonts w:ascii="Arial" w:hAnsi="Arial"/>
          <w:sz w:val="22"/>
        </w:rPr>
      </w:pPr>
      <w:r>
        <w:rPr>
          <w:rFonts w:ascii="Arial" w:hAnsi="Arial"/>
          <w:color w:val="000000"/>
          <w:sz w:val="22"/>
        </w:rPr>
        <w:t>Clause 1.2 of the Facility Agreement applies to this deed as if set out in full in this deed with such changes as are necessary.</w:t>
      </w:r>
      <w:r>
        <w:rPr>
          <w:rFonts w:ascii="Arial" w:hAnsi="Arial"/>
          <w:sz w:val="22"/>
        </w:rPr>
        <w:t xml:space="preserve"> </w:t>
      </w:r>
    </w:p>
    <w:tbl>
      <w:tblPr>
        <w:tblW w:w="2021" w:type="dxa"/>
        <w:jc w:val="left"/>
        <w:tblInd w:w="1700" w:type="dxa"/>
        <w:tblLayout w:type="fixed"/>
        <w:tblCellMar>
          <w:top w:w="0" w:type="dxa"/>
          <w:left w:w="0" w:type="dxa"/>
          <w:bottom w:w="0" w:type="dxa"/>
          <w:right w:w="0" w:type="dxa"/>
        </w:tblCellMar>
      </w:tblPr>
      <w:tblGrid>
        <w:gridCol w:w="38"/>
        <w:gridCol w:w="410"/>
        <w:gridCol w:w="23"/>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7.3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tcPr>
          <w:p>
            <w:pPr>
              <w:pStyle w:val="TableContents"/>
              <w:bidi w:val="0"/>
              <w:spacing w:before="170" w:after="0"/>
              <w:ind w:left="0" w:right="0" w:hanging="0"/>
              <w:jc w:val="left"/>
              <w:rPr>
                <w:rFonts w:ascii="Arial" w:hAnsi="Arial"/>
                <w:b/>
                <w:sz w:val="24"/>
              </w:rPr>
            </w:pPr>
            <w:bookmarkStart w:id="114" w:name="_TOC_250097"/>
            <w:bookmarkEnd w:id="114"/>
            <w:r>
              <w:rPr>
                <w:rFonts w:ascii="Arial" w:hAnsi="Arial"/>
                <w:b/>
                <w:color w:val="000000"/>
                <w:sz w:val="24"/>
              </w:rPr>
              <w:t>Counterp</w:t>
            </w:r>
            <w:bookmarkStart w:id="115" w:name="a7s3"/>
            <w:bookmarkEnd w:id="115"/>
            <w:r>
              <w:rPr>
                <w:rFonts w:ascii="Arial" w:hAnsi="Arial"/>
                <w:b/>
                <w:color w:val="000000"/>
                <w:sz w:val="24"/>
              </w:rPr>
              <w:t>arts</w:t>
            </w:r>
          </w:p>
        </w:tc>
      </w:tr>
    </w:tbl>
    <w:p>
      <w:pPr>
        <w:pStyle w:val="TextBody"/>
        <w:bidi w:val="0"/>
        <w:spacing w:lineRule="auto" w:line="266" w:before="93" w:after="0"/>
        <w:ind w:left="3115" w:right="1413" w:hanging="0"/>
        <w:jc w:val="left"/>
        <w:rPr>
          <w:rFonts w:ascii="Arial" w:hAnsi="Arial"/>
          <w:sz w:val="22"/>
        </w:rPr>
      </w:pPr>
      <w:r>
        <w:rPr>
          <w:rFonts w:ascii="Arial" w:hAnsi="Arial"/>
          <w:color w:val="000000"/>
          <w:sz w:val="22"/>
        </w:rPr>
        <w:t>This deed may consist of a number of counterparts and, if so, the counterparts taken together constitute one deed.</w:t>
      </w:r>
      <w:r>
        <w:rPr>
          <w:rFonts w:ascii="Arial" w:hAnsi="Arial"/>
          <w:sz w:val="22"/>
        </w:rPr>
        <w:t xml:space="preserve"> </w:t>
      </w:r>
    </w:p>
    <w:tbl>
      <w:tblPr>
        <w:tblW w:w="1106" w:type="dxa"/>
        <w:jc w:val="left"/>
        <w:tblInd w:w="1700" w:type="dxa"/>
        <w:tblLayout w:type="fixed"/>
        <w:tblCellMar>
          <w:top w:w="0" w:type="dxa"/>
          <w:left w:w="0" w:type="dxa"/>
          <w:bottom w:w="0" w:type="dxa"/>
          <w:right w:w="0" w:type="dxa"/>
        </w:tblCellMar>
      </w:tblPr>
      <w:tblGrid>
        <w:gridCol w:w="38"/>
        <w:gridCol w:w="410"/>
        <w:gridCol w:w="23"/>
        <w:gridCol w:w="6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7.4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5" w:type="dxa"/>
            <w:tcBorders/>
          </w:tcPr>
          <w:p>
            <w:pPr>
              <w:pStyle w:val="TableContents"/>
              <w:bidi w:val="0"/>
              <w:spacing w:before="172" w:after="0"/>
              <w:ind w:left="0" w:right="0" w:hanging="0"/>
              <w:jc w:val="left"/>
              <w:rPr>
                <w:rFonts w:ascii="Arial" w:hAnsi="Arial"/>
                <w:b/>
                <w:sz w:val="24"/>
              </w:rPr>
            </w:pPr>
            <w:bookmarkStart w:id="116" w:name="_TOC_250096"/>
            <w:bookmarkEnd w:id="116"/>
            <w:r>
              <w:rPr>
                <w:rFonts w:ascii="Arial" w:hAnsi="Arial"/>
                <w:b/>
                <w:color w:val="000000"/>
                <w:sz w:val="24"/>
              </w:rPr>
              <w:t>Dee</w:t>
            </w:r>
            <w:bookmarkStart w:id="117" w:name="a7s4"/>
            <w:bookmarkEnd w:id="117"/>
            <w:r>
              <w:rPr>
                <w:rFonts w:ascii="Arial" w:hAnsi="Arial"/>
                <w:b/>
                <w:color w:val="000000"/>
                <w:sz w:val="24"/>
              </w:rPr>
              <w:t>d</w:t>
            </w:r>
          </w:p>
        </w:tc>
      </w:tr>
    </w:tbl>
    <w:p>
      <w:pPr>
        <w:pStyle w:val="TextBody"/>
        <w:bidi w:val="0"/>
        <w:spacing w:lineRule="auto" w:line="266" w:before="91" w:after="0"/>
        <w:ind w:left="3117" w:right="1413" w:hanging="0"/>
        <w:jc w:val="left"/>
        <w:rPr>
          <w:rFonts w:ascii="Arial" w:hAnsi="Arial"/>
          <w:sz w:val="22"/>
        </w:rPr>
      </w:pPr>
      <w:r>
        <w:rPr>
          <w:rFonts w:ascii="Arial" w:hAnsi="Arial"/>
          <w:color w:val="000000"/>
          <w:sz w:val="22"/>
        </w:rPr>
        <w:t>This document is a deed. Factors which might suggest otherwise are to be disregarded.</w:t>
      </w:r>
      <w:r>
        <w:rPr>
          <w:rFonts w:ascii="Arial" w:hAnsi="Arial"/>
          <w:sz w:val="22"/>
        </w:rPr>
        <w:t xml:space="preserve"> </w:t>
      </w:r>
    </w:p>
    <w:tbl>
      <w:tblPr>
        <w:tblW w:w="1046" w:type="dxa"/>
        <w:jc w:val="left"/>
        <w:tblInd w:w="1700" w:type="dxa"/>
        <w:tblLayout w:type="fixed"/>
        <w:tblCellMar>
          <w:top w:w="0" w:type="dxa"/>
          <w:left w:w="0" w:type="dxa"/>
          <w:bottom w:w="0" w:type="dxa"/>
          <w:right w:w="0" w:type="dxa"/>
        </w:tblCellMar>
      </w:tblPr>
      <w:tblGrid>
        <w:gridCol w:w="38"/>
        <w:gridCol w:w="410"/>
        <w:gridCol w:w="23"/>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7.5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5" w:type="dxa"/>
            <w:tcBorders/>
          </w:tcPr>
          <w:p>
            <w:pPr>
              <w:pStyle w:val="TableContents"/>
              <w:bidi w:val="0"/>
              <w:spacing w:before="172" w:after="0"/>
              <w:ind w:left="0" w:right="0" w:hanging="0"/>
              <w:jc w:val="left"/>
              <w:rPr>
                <w:rFonts w:ascii="Arial" w:hAnsi="Arial"/>
                <w:b/>
                <w:sz w:val="24"/>
              </w:rPr>
            </w:pPr>
            <w:bookmarkStart w:id="118" w:name="_TOC_250095"/>
            <w:bookmarkEnd w:id="118"/>
            <w:r>
              <w:rPr>
                <w:rFonts w:ascii="Arial" w:hAnsi="Arial"/>
                <w:b/>
                <w:color w:val="000000"/>
                <w:sz w:val="24"/>
              </w:rPr>
              <w:t>Dut</w:t>
            </w:r>
            <w:bookmarkStart w:id="119" w:name="a7s5"/>
            <w:bookmarkEnd w:id="119"/>
            <w:r>
              <w:rPr>
                <w:rFonts w:ascii="Arial" w:hAnsi="Arial"/>
                <w:b/>
                <w:color w:val="000000"/>
                <w:sz w:val="24"/>
              </w:rPr>
              <w:t>y</w:t>
            </w:r>
          </w:p>
        </w:tc>
      </w:tr>
    </w:tbl>
    <w:p>
      <w:pPr>
        <w:pStyle w:val="TextBody"/>
        <w:bidi w:val="0"/>
        <w:spacing w:lineRule="auto" w:line="266" w:before="93" w:after="0"/>
        <w:ind w:left="3115" w:right="1413" w:hanging="0"/>
        <w:jc w:val="left"/>
        <w:rPr>
          <w:rFonts w:ascii="Arial" w:hAnsi="Arial"/>
          <w:sz w:val="22"/>
        </w:rPr>
      </w:pPr>
      <w:r>
        <w:rPr>
          <w:rFonts w:ascii="Arial" w:hAnsi="Arial"/>
          <w:color w:val="000000"/>
          <w:sz w:val="22"/>
        </w:rPr>
        <w:t>The Borrower, as between the parties, is liable for and must pay all duty (including any fine, interest or penalty except where it arises from default by the other party) on or relating to this deed, any document executed under it or any dutiable transaction evidenced or effected by it.</w:t>
      </w:r>
      <w:r>
        <w:rPr>
          <w:rFonts w:ascii="Arial" w:hAnsi="Arial"/>
          <w:sz w:val="22"/>
        </w:rPr>
        <w:t xml:space="preserve"> </w:t>
      </w:r>
    </w:p>
    <w:tbl>
      <w:tblPr>
        <w:tblW w:w="2921" w:type="dxa"/>
        <w:jc w:val="left"/>
        <w:tblInd w:w="1700" w:type="dxa"/>
        <w:tblLayout w:type="fixed"/>
        <w:tblCellMar>
          <w:top w:w="0" w:type="dxa"/>
          <w:left w:w="0" w:type="dxa"/>
          <w:bottom w:w="0" w:type="dxa"/>
          <w:right w:w="0" w:type="dxa"/>
        </w:tblCellMar>
      </w:tblPr>
      <w:tblGrid>
        <w:gridCol w:w="38"/>
        <w:gridCol w:w="410"/>
        <w:gridCol w:w="23"/>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67" w:after="0"/>
              <w:ind w:left="0" w:right="0" w:hanging="0"/>
              <w:jc w:val="left"/>
              <w:rPr>
                <w:rFonts w:ascii="Arial" w:hAnsi="Arial"/>
                <w:b/>
                <w:sz w:val="24"/>
              </w:rPr>
            </w:pPr>
            <w:r>
              <w:rPr>
                <w:rFonts w:ascii="Arial" w:hAnsi="Arial"/>
                <w:b/>
                <w:i w:val="false"/>
                <w:caps w:val="false"/>
                <w:smallCaps w:val="false"/>
                <w:sz w:val="24"/>
              </w:rPr>
              <w:t>7.6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50" w:type="dxa"/>
            <w:tcBorders/>
          </w:tcPr>
          <w:p>
            <w:pPr>
              <w:pStyle w:val="TableContents"/>
              <w:bidi w:val="0"/>
              <w:spacing w:before="167" w:after="0"/>
              <w:ind w:left="0" w:right="0" w:hanging="0"/>
              <w:jc w:val="left"/>
              <w:rPr>
                <w:rFonts w:ascii="Arial" w:hAnsi="Arial"/>
                <w:b/>
                <w:sz w:val="24"/>
              </w:rPr>
            </w:pPr>
            <w:bookmarkStart w:id="120" w:name="_TOC_250094"/>
            <w:bookmarkEnd w:id="120"/>
            <w:r>
              <w:rPr>
                <w:rFonts w:ascii="Arial" w:hAnsi="Arial"/>
                <w:b/>
                <w:color w:val="000000"/>
                <w:sz w:val="24"/>
              </w:rPr>
              <w:t>Entire understan</w:t>
            </w:r>
            <w:bookmarkStart w:id="121" w:name="a7s6"/>
            <w:bookmarkEnd w:id="121"/>
            <w:r>
              <w:rPr>
                <w:rFonts w:ascii="Arial" w:hAnsi="Arial"/>
                <w:b/>
                <w:color w:val="000000"/>
                <w:sz w:val="24"/>
              </w:rPr>
              <w:t>ding</w:t>
            </w:r>
          </w:p>
        </w:tc>
      </w:tr>
    </w:tbl>
    <w:tbl>
      <w:tblPr>
        <w:tblW w:w="10028" w:type="dxa"/>
        <w:jc w:val="left"/>
        <w:tblInd w:w="1700" w:type="dxa"/>
        <w:tblLayout w:type="fixed"/>
        <w:tblCellMar>
          <w:top w:w="0" w:type="dxa"/>
          <w:left w:w="0" w:type="dxa"/>
          <w:bottom w:w="0" w:type="dxa"/>
          <w:right w:w="0" w:type="dxa"/>
        </w:tblCellMar>
      </w:tblPr>
      <w:tblGrid>
        <w:gridCol w:w="38"/>
        <w:gridCol w:w="2263"/>
        <w:gridCol w:w="23"/>
        <w:gridCol w:w="7704"/>
      </w:tblGrid>
      <w:tr>
        <w:trPr/>
        <w:tc>
          <w:tcPr>
            <w:tcW w:w="38" w:type="dxa"/>
            <w:tcBorders/>
            <w:vAlign w:val="center"/>
          </w:tcPr>
          <w:p>
            <w:pPr>
              <w:pStyle w:val="TableContents"/>
              <w:bidi w:val="0"/>
              <w:spacing w:before="0" w:after="283"/>
              <w:jc w:val="left"/>
              <w:rPr>
                <w:sz w:val="4"/>
                <w:szCs w:val="4"/>
              </w:rPr>
            </w:pPr>
            <w:r>
              <w:rPr>
                <w:sz w:val="4"/>
                <w:szCs w:val="4"/>
              </w:rPr>
            </w:r>
          </w:p>
        </w:tc>
        <w:tc>
          <w:tcPr>
            <w:tcW w:w="2263" w:type="dxa"/>
            <w:tcBorders/>
          </w:tcPr>
          <w:p>
            <w:pPr>
              <w:pStyle w:val="TableContents"/>
              <w:pBdr/>
              <w:bidi w:val="0"/>
              <w:spacing w:lineRule="auto" w:line="266" w:before="93" w:after="0"/>
              <w:ind w:left="0" w:right="204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4" w:type="dxa"/>
            <w:tcBorders/>
          </w:tcPr>
          <w:p>
            <w:pPr>
              <w:pStyle w:val="TableContents"/>
              <w:pBdr/>
              <w:bidi w:val="0"/>
              <w:spacing w:lineRule="auto" w:line="266" w:before="93" w:after="0"/>
              <w:ind w:left="0" w:right="1024"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contains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entire</w:t>
            </w:r>
            <w:r>
              <w:rPr>
                <w:rFonts w:ascii="Arial" w:hAnsi="Arial"/>
                <w:color w:val="000000"/>
                <w:sz w:val="20"/>
              </w:rPr>
              <w:t> </w:t>
            </w:r>
            <w:r>
              <w:rPr>
                <w:rFonts w:ascii="Arial" w:hAnsi="Arial"/>
                <w:color w:val="000000"/>
                <w:sz w:val="21"/>
              </w:rPr>
              <w:t>understanding</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to the subject matter of this deed.</w:t>
            </w:r>
          </w:p>
        </w:tc>
      </w:tr>
    </w:tbl>
    <w:tbl>
      <w:tblPr>
        <w:tblW w:w="8594" w:type="dxa"/>
        <w:jc w:val="left"/>
        <w:tblInd w:w="1700" w:type="dxa"/>
        <w:tblLayout w:type="fixed"/>
        <w:tblCellMar>
          <w:top w:w="0" w:type="dxa"/>
          <w:left w:w="0" w:type="dxa"/>
          <w:bottom w:w="0" w:type="dxa"/>
          <w:right w:w="0" w:type="dxa"/>
        </w:tblCellMar>
      </w:tblPr>
      <w:tblGrid>
        <w:gridCol w:w="38"/>
        <w:gridCol w:w="1977"/>
        <w:gridCol w:w="23"/>
        <w:gridCol w:w="6556"/>
      </w:tblGrid>
      <w:tr>
        <w:trPr/>
        <w:tc>
          <w:tcPr>
            <w:tcW w:w="38" w:type="dxa"/>
            <w:tcBorders/>
            <w:vAlign w:val="center"/>
          </w:tcPr>
          <w:p>
            <w:pPr>
              <w:pStyle w:val="TableContents"/>
              <w:bidi w:val="0"/>
              <w:spacing w:before="0" w:after="283"/>
              <w:jc w:val="left"/>
              <w:rPr>
                <w:sz w:val="4"/>
                <w:szCs w:val="4"/>
              </w:rPr>
            </w:pPr>
            <w:r>
              <w:rPr>
                <w:sz w:val="4"/>
                <w:szCs w:val="4"/>
              </w:rPr>
            </w:r>
          </w:p>
        </w:tc>
        <w:tc>
          <w:tcPr>
            <w:tcW w:w="1977" w:type="dxa"/>
            <w:tcBorders/>
          </w:tcPr>
          <w:p>
            <w:pPr>
              <w:pStyle w:val="TableContents"/>
              <w:pBdr/>
              <w:bidi w:val="0"/>
              <w:spacing w:lineRule="auto" w:line="266" w:before="119" w:after="0"/>
              <w:ind w:left="0" w:right="176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56" w:type="dxa"/>
            <w:tcBorders/>
          </w:tcPr>
          <w:p>
            <w:pPr>
              <w:pStyle w:val="TableContents"/>
              <w:pBdr/>
              <w:bidi w:val="0"/>
              <w:spacing w:lineRule="auto" w:line="266" w:before="119" w:after="0"/>
              <w:ind w:left="0" w:right="881" w:hanging="0"/>
              <w:jc w:val="left"/>
              <w:rPr>
                <w:rFonts w:ascii="Arial" w:hAnsi="Arial"/>
                <w:sz w:val="20"/>
              </w:rPr>
            </w:pPr>
            <w:r>
              <w:rPr>
                <w:rFonts w:ascii="Arial" w:hAnsi="Arial"/>
                <w:color w:val="000000"/>
                <w:sz w:val="21"/>
              </w:rPr>
              <w:t>All previous negotiations, understandings, representations, warranties, memoranda</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commitments</w:t>
            </w:r>
            <w:r>
              <w:rPr>
                <w:rFonts w:ascii="Arial" w:hAnsi="Arial"/>
                <w:color w:val="000000"/>
                <w:sz w:val="20"/>
              </w:rPr>
              <w:t> </w:t>
            </w:r>
            <w:r>
              <w:rPr>
                <w:rFonts w:ascii="Arial" w:hAnsi="Arial"/>
                <w:color w:val="000000"/>
                <w:sz w:val="21"/>
              </w:rPr>
              <w:t>concerning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matter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 are merged in and superseded by this deed and are of no effect.</w:t>
            </w:r>
            <w:r>
              <w:rPr>
                <w:rFonts w:ascii="Arial" w:hAnsi="Arial"/>
                <w:color w:val="000000"/>
                <w:sz w:val="20"/>
              </w:rPr>
              <w:t> </w:t>
            </w:r>
            <w:r>
              <w:rPr>
                <w:rFonts w:ascii="Arial" w:hAnsi="Arial"/>
                <w:color w:val="000000"/>
                <w:sz w:val="21"/>
              </w:rPr>
              <w:t>No party is liable to any other party in respect of those matters.</w:t>
            </w:r>
          </w:p>
        </w:tc>
      </w:tr>
    </w:tbl>
    <w:tbl>
      <w:tblPr>
        <w:tblW w:w="6866" w:type="dxa"/>
        <w:jc w:val="left"/>
        <w:tblInd w:w="1700" w:type="dxa"/>
        <w:tblLayout w:type="fixed"/>
        <w:tblCellMar>
          <w:top w:w="0" w:type="dxa"/>
          <w:left w:w="0" w:type="dxa"/>
          <w:bottom w:w="0" w:type="dxa"/>
          <w:right w:w="0" w:type="dxa"/>
        </w:tblCellMar>
      </w:tblPr>
      <w:tblGrid>
        <w:gridCol w:w="38"/>
        <w:gridCol w:w="335"/>
        <w:gridCol w:w="23"/>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7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No</w:t>
            </w:r>
            <w:r>
              <w:rPr>
                <w:rFonts w:ascii="Arial" w:hAnsi="Arial"/>
                <w:color w:val="000000"/>
                <w:sz w:val="20"/>
              </w:rPr>
              <w:t> </w:t>
            </w:r>
            <w:r>
              <w:rPr>
                <w:rFonts w:ascii="Arial" w:hAnsi="Arial"/>
                <w:color w:val="000000"/>
                <w:sz w:val="21"/>
              </w:rPr>
              <w:t>oral</w:t>
            </w:r>
            <w:r>
              <w:rPr>
                <w:rFonts w:ascii="Arial" w:hAnsi="Arial"/>
                <w:color w:val="000000"/>
                <w:sz w:val="20"/>
              </w:rPr>
              <w:t> </w:t>
            </w:r>
            <w:r>
              <w:rPr>
                <w:rFonts w:ascii="Arial" w:hAnsi="Arial"/>
                <w:color w:val="000000"/>
                <w:sz w:val="21"/>
              </w:rPr>
              <w:t>explanation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provided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another:</w:t>
            </w:r>
          </w:p>
        </w:tc>
      </w:tr>
    </w:tbl>
    <w:tbl>
      <w:tblPr>
        <w:tblW w:w="5306" w:type="dxa"/>
        <w:jc w:val="left"/>
        <w:tblInd w:w="1700" w:type="dxa"/>
        <w:tblLayout w:type="fixed"/>
        <w:tblCellMar>
          <w:top w:w="0" w:type="dxa"/>
          <w:left w:w="0" w:type="dxa"/>
          <w:bottom w:w="0" w:type="dxa"/>
          <w:right w:w="0" w:type="dxa"/>
        </w:tblCellMar>
      </w:tblPr>
      <w:tblGrid>
        <w:gridCol w:w="38"/>
        <w:gridCol w:w="275"/>
        <w:gridCol w:w="23"/>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7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affects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meaning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interpretation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or</w:t>
            </w:r>
          </w:p>
        </w:tc>
      </w:tr>
    </w:tbl>
    <w:tbl>
      <w:tblPr>
        <w:tblW w:w="9425" w:type="dxa"/>
        <w:jc w:val="left"/>
        <w:tblInd w:w="1700" w:type="dxa"/>
        <w:tblLayout w:type="fixed"/>
        <w:tblCellMar>
          <w:top w:w="0" w:type="dxa"/>
          <w:left w:w="0" w:type="dxa"/>
          <w:bottom w:w="0" w:type="dxa"/>
          <w:right w:w="0" w:type="dxa"/>
        </w:tblCellMar>
      </w:tblPr>
      <w:tblGrid>
        <w:gridCol w:w="38"/>
        <w:gridCol w:w="2241"/>
        <w:gridCol w:w="23"/>
        <w:gridCol w:w="7123"/>
      </w:tblGrid>
      <w:tr>
        <w:trPr/>
        <w:tc>
          <w:tcPr>
            <w:tcW w:w="38" w:type="dxa"/>
            <w:tcBorders/>
            <w:vAlign w:val="center"/>
          </w:tcPr>
          <w:p>
            <w:pPr>
              <w:pStyle w:val="TableContents"/>
              <w:bidi w:val="0"/>
              <w:spacing w:before="0" w:after="283"/>
              <w:jc w:val="left"/>
              <w:rPr>
                <w:sz w:val="4"/>
                <w:szCs w:val="4"/>
              </w:rPr>
            </w:pPr>
            <w:r>
              <w:rPr>
                <w:sz w:val="4"/>
                <w:szCs w:val="4"/>
              </w:rPr>
            </w:r>
          </w:p>
        </w:tc>
        <w:tc>
          <w:tcPr>
            <w:tcW w:w="2241" w:type="dxa"/>
            <w:tcBorders/>
          </w:tcPr>
          <w:p>
            <w:pPr>
              <w:pStyle w:val="TableContents"/>
              <w:pBdr/>
              <w:bidi w:val="0"/>
              <w:spacing w:lineRule="auto" w:line="266" w:before="147" w:after="0"/>
              <w:ind w:left="0" w:right="2056"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3" w:type="dxa"/>
            <w:tcBorders/>
          </w:tcPr>
          <w:p>
            <w:pPr>
              <w:pStyle w:val="TableContents"/>
              <w:pBdr/>
              <w:bidi w:val="0"/>
              <w:spacing w:lineRule="auto" w:line="266" w:before="147" w:after="0"/>
              <w:ind w:left="0" w:right="1028" w:hanging="0"/>
              <w:jc w:val="left"/>
              <w:rPr>
                <w:rFonts w:ascii="Arial" w:hAnsi="Arial"/>
                <w:sz w:val="20"/>
              </w:rPr>
            </w:pPr>
            <w:r>
              <w:rPr>
                <w:rFonts w:ascii="Arial" w:hAnsi="Arial"/>
                <w:color w:val="000000"/>
                <w:sz w:val="21"/>
              </w:rPr>
              <w:t>constitutes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warranty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understanding between any of the parties.</w:t>
            </w:r>
          </w:p>
        </w:tc>
      </w:tr>
    </w:tbl>
    <w:tbl>
      <w:tblPr>
        <w:tblW w:w="2036" w:type="dxa"/>
        <w:jc w:val="left"/>
        <w:tblInd w:w="1700" w:type="dxa"/>
        <w:tblLayout w:type="fixed"/>
        <w:tblCellMar>
          <w:top w:w="0" w:type="dxa"/>
          <w:left w:w="0" w:type="dxa"/>
          <w:bottom w:w="0" w:type="dxa"/>
          <w:right w:w="0" w:type="dxa"/>
        </w:tblCellMar>
      </w:tblPr>
      <w:tblGrid>
        <w:gridCol w:w="38"/>
        <w:gridCol w:w="410"/>
        <w:gridCol w:w="23"/>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3" w:after="0"/>
              <w:ind w:left="0" w:right="0" w:hanging="0"/>
              <w:jc w:val="left"/>
              <w:rPr>
                <w:rFonts w:ascii="Arial" w:hAnsi="Arial"/>
                <w:b/>
                <w:sz w:val="24"/>
              </w:rPr>
            </w:pPr>
            <w:r>
              <w:rPr>
                <w:rFonts w:ascii="Arial" w:hAnsi="Arial"/>
                <w:b/>
                <w:i w:val="false"/>
                <w:caps w:val="false"/>
                <w:smallCaps w:val="false"/>
                <w:sz w:val="24"/>
              </w:rPr>
              <w:t>7.7</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65" w:type="dxa"/>
            <w:tcBorders/>
          </w:tcPr>
          <w:p>
            <w:pPr>
              <w:pStyle w:val="TableContents"/>
              <w:bidi w:val="0"/>
              <w:spacing w:before="173" w:after="0"/>
              <w:ind w:left="0" w:right="0" w:hanging="0"/>
              <w:jc w:val="left"/>
              <w:rPr>
                <w:rFonts w:ascii="Arial" w:hAnsi="Arial"/>
                <w:b/>
                <w:sz w:val="24"/>
              </w:rPr>
            </w:pPr>
            <w:bookmarkStart w:id="122" w:name="_TOC_250093"/>
            <w:bookmarkEnd w:id="122"/>
            <w:r>
              <w:rPr>
                <w:rFonts w:ascii="Arial" w:hAnsi="Arial"/>
                <w:b/>
                <w:color w:val="000000"/>
                <w:sz w:val="24"/>
              </w:rPr>
              <w:t>Further step</w:t>
            </w:r>
            <w:bookmarkStart w:id="123" w:name="a7s7"/>
            <w:bookmarkEnd w:id="123"/>
            <w:r>
              <w:rPr>
                <w:rFonts w:ascii="Arial" w:hAnsi="Arial"/>
                <w:b/>
                <w:color w:val="000000"/>
                <w:sz w:val="24"/>
              </w:rPr>
              <w:t>s</w:t>
            </w:r>
          </w:p>
        </w:tc>
      </w:tr>
    </w:tbl>
    <w:p>
      <w:pPr>
        <w:pStyle w:val="TextBody"/>
        <w:bidi w:val="0"/>
        <w:spacing w:lineRule="auto" w:line="266" w:before="93" w:after="0"/>
        <w:ind w:left="3115" w:right="1413" w:hanging="0"/>
        <w:jc w:val="left"/>
        <w:rPr>
          <w:rFonts w:ascii="Arial" w:hAnsi="Arial"/>
          <w:sz w:val="22"/>
        </w:rPr>
      </w:pPr>
      <w:r>
        <w:rPr>
          <w:rFonts w:ascii="Arial" w:hAnsi="Arial"/>
          <w:color w:val="000000"/>
          <w:sz w:val="22"/>
        </w:rPr>
        <w:t>Each party must promptly do whatever any other party reasonably requires of it to give effect to this deed and to perform its obligations under it.</w:t>
      </w:r>
      <w:r>
        <w:rPr>
          <w:rFonts w:ascii="Arial" w:hAnsi="Arial"/>
          <w:sz w:val="22"/>
        </w:rPr>
        <w:t xml:space="preserve"> </w:t>
      </w:r>
    </w:p>
    <w:tbl>
      <w:tblPr>
        <w:tblW w:w="3971" w:type="dxa"/>
        <w:jc w:val="left"/>
        <w:tblInd w:w="1700" w:type="dxa"/>
        <w:tblLayout w:type="fixed"/>
        <w:tblCellMar>
          <w:top w:w="0" w:type="dxa"/>
          <w:left w:w="0" w:type="dxa"/>
          <w:bottom w:w="0" w:type="dxa"/>
          <w:right w:w="0" w:type="dxa"/>
        </w:tblCellMar>
      </w:tblPr>
      <w:tblGrid>
        <w:gridCol w:w="38"/>
        <w:gridCol w:w="410"/>
        <w:gridCol w:w="23"/>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68" w:after="0"/>
              <w:ind w:left="0" w:right="0" w:hanging="0"/>
              <w:jc w:val="left"/>
              <w:rPr>
                <w:rFonts w:ascii="Arial" w:hAnsi="Arial"/>
                <w:b/>
                <w:sz w:val="24"/>
              </w:rPr>
            </w:pPr>
            <w:r>
              <w:rPr>
                <w:rFonts w:ascii="Arial" w:hAnsi="Arial"/>
                <w:b/>
                <w:i w:val="false"/>
                <w:caps w:val="false"/>
                <w:smallCaps w:val="false"/>
                <w:sz w:val="24"/>
              </w:rPr>
              <w:t>7.8</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00" w:type="dxa"/>
            <w:tcBorders/>
          </w:tcPr>
          <w:p>
            <w:pPr>
              <w:pStyle w:val="TableContents"/>
              <w:bidi w:val="0"/>
              <w:spacing w:before="168" w:after="0"/>
              <w:ind w:left="0" w:right="0" w:hanging="0"/>
              <w:jc w:val="left"/>
              <w:rPr>
                <w:rFonts w:ascii="Arial" w:hAnsi="Arial"/>
                <w:b/>
                <w:sz w:val="24"/>
              </w:rPr>
            </w:pPr>
            <w:bookmarkStart w:id="124" w:name="_TOC_250092"/>
            <w:bookmarkEnd w:id="124"/>
            <w:r>
              <w:rPr>
                <w:rFonts w:ascii="Arial" w:hAnsi="Arial"/>
                <w:b/>
                <w:color w:val="000000"/>
                <w:sz w:val="24"/>
              </w:rPr>
              <w:t>Governing law and jurisdicti</w:t>
            </w:r>
            <w:bookmarkStart w:id="125" w:name="a7s8"/>
            <w:bookmarkEnd w:id="125"/>
            <w:r>
              <w:rPr>
                <w:rFonts w:ascii="Arial" w:hAnsi="Arial"/>
                <w:b/>
                <w:color w:val="000000"/>
                <w:sz w:val="24"/>
              </w:rPr>
              <w:t>on</w:t>
            </w:r>
          </w:p>
        </w:tc>
      </w:tr>
    </w:tbl>
    <w:tbl>
      <w:tblPr>
        <w:tblW w:w="7805" w:type="dxa"/>
        <w:jc w:val="left"/>
        <w:tblInd w:w="1700" w:type="dxa"/>
        <w:tblLayout w:type="fixed"/>
        <w:tblCellMar>
          <w:top w:w="0" w:type="dxa"/>
          <w:left w:w="0" w:type="dxa"/>
          <w:bottom w:w="0" w:type="dxa"/>
          <w:right w:w="0" w:type="dxa"/>
        </w:tblCellMar>
      </w:tblPr>
      <w:tblGrid>
        <w:gridCol w:w="38"/>
        <w:gridCol w:w="2023"/>
        <w:gridCol w:w="23"/>
        <w:gridCol w:w="5721"/>
      </w:tblGrid>
      <w:tr>
        <w:trPr/>
        <w:tc>
          <w:tcPr>
            <w:tcW w:w="38" w:type="dxa"/>
            <w:tcBorders/>
            <w:vAlign w:val="center"/>
          </w:tcPr>
          <w:p>
            <w:pPr>
              <w:pStyle w:val="TableContents"/>
              <w:bidi w:val="0"/>
              <w:spacing w:before="0" w:after="283"/>
              <w:jc w:val="left"/>
              <w:rPr>
                <w:sz w:val="4"/>
                <w:szCs w:val="4"/>
              </w:rPr>
            </w:pPr>
            <w:r>
              <w:rPr>
                <w:sz w:val="4"/>
                <w:szCs w:val="4"/>
              </w:rPr>
            </w:r>
          </w:p>
        </w:tc>
        <w:tc>
          <w:tcPr>
            <w:tcW w:w="2023" w:type="dxa"/>
            <w:tcBorders/>
          </w:tcPr>
          <w:p>
            <w:pPr>
              <w:pStyle w:val="TableContents"/>
              <w:pBdr/>
              <w:bidi w:val="0"/>
              <w:spacing w:lineRule="auto" w:line="266" w:before="93" w:after="0"/>
              <w:ind w:left="0" w:right="178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21" w:type="dxa"/>
            <w:tcBorders/>
          </w:tcPr>
          <w:p>
            <w:pPr>
              <w:pStyle w:val="TableContents"/>
              <w:pBdr/>
              <w:bidi w:val="0"/>
              <w:spacing w:lineRule="auto" w:line="266" w:before="93" w:after="0"/>
              <w:ind w:left="0" w:right="894"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governed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and is 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construed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 laws applicable in the Relevant Jurisdiction.</w:t>
            </w:r>
          </w:p>
        </w:tc>
      </w:tr>
    </w:tbl>
    <w:tbl>
      <w:tblPr>
        <w:tblW w:w="9689" w:type="dxa"/>
        <w:jc w:val="left"/>
        <w:tblInd w:w="1700" w:type="dxa"/>
        <w:tblLayout w:type="fixed"/>
        <w:tblCellMar>
          <w:top w:w="0" w:type="dxa"/>
          <w:left w:w="0" w:type="dxa"/>
          <w:bottom w:w="0" w:type="dxa"/>
          <w:right w:w="0" w:type="dxa"/>
        </w:tblCellMar>
      </w:tblPr>
      <w:tblGrid>
        <w:gridCol w:w="38"/>
        <w:gridCol w:w="1957"/>
        <w:gridCol w:w="23"/>
        <w:gridCol w:w="7671"/>
      </w:tblGrid>
      <w:tr>
        <w:trPr/>
        <w:tc>
          <w:tcPr>
            <w:tcW w:w="38" w:type="dxa"/>
            <w:tcBorders/>
            <w:vAlign w:val="center"/>
          </w:tcPr>
          <w:p>
            <w:pPr>
              <w:pStyle w:val="TableContents"/>
              <w:bidi w:val="0"/>
              <w:spacing w:before="0" w:after="283"/>
              <w:jc w:val="left"/>
              <w:rPr>
                <w:sz w:val="4"/>
                <w:szCs w:val="4"/>
              </w:rPr>
            </w:pPr>
            <w:r>
              <w:rPr>
                <w:sz w:val="4"/>
                <w:szCs w:val="4"/>
              </w:rPr>
            </w:r>
          </w:p>
        </w:tc>
        <w:tc>
          <w:tcPr>
            <w:tcW w:w="1957" w:type="dxa"/>
            <w:tcBorders/>
          </w:tcPr>
          <w:p>
            <w:pPr>
              <w:pStyle w:val="TableContents"/>
              <w:pBdr/>
              <w:bidi w:val="0"/>
              <w:spacing w:lineRule="auto" w:line="266" w:before="119" w:after="0"/>
              <w:ind w:left="0" w:right="174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1" w:type="dxa"/>
            <w:tcBorders/>
          </w:tcPr>
          <w:p>
            <w:pPr>
              <w:pStyle w:val="TableContents"/>
              <w:pBdr/>
              <w:bidi w:val="0"/>
              <w:spacing w:lineRule="auto" w:line="266" w:before="119" w:after="0"/>
              <w:ind w:left="0" w:right="871"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submits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non-exclusive jurisdiction of the courts exercising jurisdiction in the Relevant Jurisdiction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courts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jurisdiction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hear</w:t>
            </w:r>
            <w:r>
              <w:rPr>
                <w:rFonts w:ascii="Arial" w:hAnsi="Arial"/>
                <w:color w:val="000000"/>
                <w:sz w:val="20"/>
              </w:rPr>
              <w:t> </w:t>
            </w:r>
            <w:r>
              <w:rPr>
                <w:rFonts w:ascii="Arial" w:hAnsi="Arial"/>
                <w:color w:val="000000"/>
                <w:sz w:val="21"/>
              </w:rPr>
              <w:t>appeals</w:t>
            </w:r>
            <w:r>
              <w:rPr>
                <w:rFonts w:ascii="Arial" w:hAnsi="Arial"/>
                <w:color w:val="000000"/>
                <w:sz w:val="20"/>
              </w:rPr>
              <w:t> </w:t>
            </w:r>
            <w:r>
              <w:rPr>
                <w:rFonts w:ascii="Arial" w:hAnsi="Arial"/>
                <w:color w:val="000000"/>
                <w:sz w:val="21"/>
              </w:rPr>
              <w:t>from</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4" w:right="1413" w:hanging="0"/>
        <w:jc w:val="left"/>
        <w:rPr>
          <w:rFonts w:ascii="Arial" w:hAnsi="Arial"/>
          <w:sz w:val="22"/>
        </w:rPr>
      </w:pPr>
      <w:r>
        <w:rPr>
          <w:rFonts w:ascii="Arial" w:hAnsi="Arial"/>
          <w:sz w:val="22"/>
        </w:rPr>
        <w:t xml:space="preserve">any of those courts and waives any right to object to any proceedings being brought in those courts. </w:t>
      </w:r>
    </w:p>
    <w:tbl>
      <w:tblPr>
        <w:tblW w:w="1826" w:type="dxa"/>
        <w:jc w:val="left"/>
        <w:tblInd w:w="1700" w:type="dxa"/>
        <w:tblLayout w:type="fixed"/>
        <w:tblCellMar>
          <w:top w:w="0" w:type="dxa"/>
          <w:left w:w="0" w:type="dxa"/>
          <w:bottom w:w="0" w:type="dxa"/>
          <w:right w:w="0" w:type="dxa"/>
        </w:tblCellMar>
      </w:tblPr>
      <w:tblGrid>
        <w:gridCol w:w="38"/>
        <w:gridCol w:w="410"/>
        <w:gridCol w:w="23"/>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7.9</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355" w:type="dxa"/>
            <w:tcBorders/>
          </w:tcPr>
          <w:p>
            <w:pPr>
              <w:pStyle w:val="TableContents"/>
              <w:bidi w:val="0"/>
              <w:spacing w:before="170" w:after="0"/>
              <w:ind w:left="0" w:right="0" w:hanging="0"/>
              <w:jc w:val="left"/>
              <w:rPr>
                <w:rFonts w:ascii="Arial" w:hAnsi="Arial"/>
                <w:b/>
                <w:sz w:val="24"/>
              </w:rPr>
            </w:pPr>
            <w:bookmarkStart w:id="126" w:name="_TOC_250091"/>
            <w:bookmarkEnd w:id="126"/>
            <w:r>
              <w:rPr>
                <w:rFonts w:ascii="Arial" w:hAnsi="Arial"/>
                <w:b/>
                <w:color w:val="000000"/>
                <w:sz w:val="24"/>
              </w:rPr>
              <w:t>Legal c</w:t>
            </w:r>
            <w:bookmarkStart w:id="127" w:name="a7s9"/>
            <w:bookmarkEnd w:id="127"/>
            <w:r>
              <w:rPr>
                <w:rFonts w:ascii="Arial" w:hAnsi="Arial"/>
                <w:b/>
                <w:color w:val="000000"/>
                <w:sz w:val="24"/>
              </w:rPr>
              <w:t>osts</w:t>
            </w:r>
          </w:p>
        </w:tc>
      </w:tr>
    </w:tbl>
    <w:tbl>
      <w:tblPr>
        <w:tblW w:w="9545" w:type="dxa"/>
        <w:jc w:val="left"/>
        <w:tblInd w:w="1700" w:type="dxa"/>
        <w:tblLayout w:type="fixed"/>
        <w:tblCellMar>
          <w:top w:w="0" w:type="dxa"/>
          <w:left w:w="0" w:type="dxa"/>
          <w:bottom w:w="0" w:type="dxa"/>
          <w:right w:w="0" w:type="dxa"/>
        </w:tblCellMar>
      </w:tblPr>
      <w:tblGrid>
        <w:gridCol w:w="38"/>
        <w:gridCol w:w="1791"/>
        <w:gridCol w:w="23"/>
        <w:gridCol w:w="7693"/>
      </w:tblGrid>
      <w:tr>
        <w:trPr/>
        <w:tc>
          <w:tcPr>
            <w:tcW w:w="38" w:type="dxa"/>
            <w:tcBorders/>
            <w:vAlign w:val="center"/>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lineRule="auto" w:line="266" w:before="93" w:after="0"/>
              <w:ind w:left="0" w:right="157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3" w:type="dxa"/>
            <w:tcBorders/>
          </w:tcPr>
          <w:p>
            <w:pPr>
              <w:pStyle w:val="TableContents"/>
              <w:bidi w:val="0"/>
              <w:spacing w:lineRule="auto" w:line="266" w:before="93" w:after="0"/>
              <w:ind w:left="0" w:right="78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reimburse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the cost of stamping and registering this deed and the reasonable legal and other costs and expenses of the Bank in relation to:</w:t>
            </w:r>
          </w:p>
        </w:tc>
      </w:tr>
    </w:tbl>
    <w:p>
      <w:pPr>
        <w:pStyle w:val="TextBody"/>
        <w:pBdr/>
        <w:bidi w:val="0"/>
        <w:spacing w:before="120" w:after="0"/>
        <w:ind w:left="3684" w:right="700" w:hanging="0"/>
        <w:jc w:val="left"/>
        <w:rPr>
          <w:rFonts w:ascii="Arial" w:hAnsi="Arial"/>
          <w:sz w:val="22"/>
        </w:rPr>
      </w:pPr>
      <w:r>
        <w:rPr>
          <w:rFonts w:ascii="Arial" w:hAnsi="Arial"/>
          <w:color w:val="000000"/>
          <w:sz w:val="22"/>
        </w:rPr>
        <w:t>(a)the negotiation, preparation and execution of this deed; and</w:t>
      </w:r>
      <w:r>
        <w:rPr>
          <w:rFonts w:ascii="Arial" w:hAnsi="Arial"/>
          <w:sz w:val="22"/>
        </w:rPr>
        <w:t xml:space="preserve"> </w:t>
      </w:r>
    </w:p>
    <w:p>
      <w:pPr>
        <w:pStyle w:val="TextBody"/>
        <w:pBdr/>
        <w:bidi w:val="0"/>
        <w:spacing w:before="147" w:after="0"/>
        <w:ind w:left="3684" w:right="700" w:hanging="0"/>
        <w:jc w:val="left"/>
        <w:rPr>
          <w:rFonts w:ascii="Arial" w:hAnsi="Arial"/>
          <w:sz w:val="22"/>
        </w:rPr>
      </w:pPr>
      <w:r>
        <w:rPr>
          <w:rFonts w:ascii="Arial" w:hAnsi="Arial"/>
          <w:color w:val="000000"/>
          <w:sz w:val="22"/>
        </w:rPr>
        <w:t>(b)deed.</w:t>
      </w:r>
      <w:r>
        <w:rPr>
          <w:rFonts w:ascii="Arial" w:hAnsi="Arial"/>
          <w:sz w:val="22"/>
        </w:rPr>
        <w:t xml:space="preserve"> </w:t>
      </w:r>
    </w:p>
    <w:tbl>
      <w:tblPr>
        <w:tblW w:w="9710" w:type="dxa"/>
        <w:jc w:val="left"/>
        <w:tblInd w:w="1700" w:type="dxa"/>
        <w:tblLayout w:type="fixed"/>
        <w:tblCellMar>
          <w:top w:w="0" w:type="dxa"/>
          <w:left w:w="0" w:type="dxa"/>
          <w:bottom w:w="0" w:type="dxa"/>
          <w:right w:w="0" w:type="dxa"/>
        </w:tblCellMar>
      </w:tblPr>
      <w:tblGrid>
        <w:gridCol w:w="38"/>
        <w:gridCol w:w="1961"/>
        <w:gridCol w:w="23"/>
        <w:gridCol w:w="7688"/>
      </w:tblGrid>
      <w:tr>
        <w:trPr/>
        <w:tc>
          <w:tcPr>
            <w:tcW w:w="38" w:type="dxa"/>
            <w:tcBorders/>
            <w:vAlign w:val="center"/>
          </w:tcPr>
          <w:p>
            <w:pPr>
              <w:pStyle w:val="TableContents"/>
              <w:bidi w:val="0"/>
              <w:spacing w:before="0" w:after="283"/>
              <w:jc w:val="left"/>
              <w:rPr>
                <w:sz w:val="4"/>
                <w:szCs w:val="4"/>
              </w:rPr>
            </w:pPr>
            <w:r>
              <w:rPr>
                <w:sz w:val="4"/>
                <w:szCs w:val="4"/>
              </w:rPr>
            </w:r>
          </w:p>
        </w:tc>
        <w:tc>
          <w:tcPr>
            <w:tcW w:w="1961" w:type="dxa"/>
            <w:tcBorders/>
          </w:tcPr>
          <w:p>
            <w:pPr>
              <w:pStyle w:val="TableContents"/>
              <w:pBdr/>
              <w:bidi w:val="0"/>
              <w:spacing w:lineRule="auto" w:line="266" w:before="147" w:after="0"/>
              <w:ind w:left="0" w:right="1746"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8" w:type="dxa"/>
            <w:tcBorders/>
          </w:tcPr>
          <w:p>
            <w:pPr>
              <w:pStyle w:val="TableContents"/>
              <w:pBdr/>
              <w:bidi w:val="0"/>
              <w:spacing w:lineRule="auto" w:line="266" w:before="147" w:after="0"/>
              <w:ind w:left="0" w:right="873" w:hanging="0"/>
              <w:jc w:val="both"/>
              <w:rPr>
                <w:rFonts w:ascii="Arial" w:hAnsi="Arial"/>
                <w:sz w:val="20"/>
              </w:rPr>
            </w:pPr>
            <w:r>
              <w:rPr>
                <w:rFonts w:ascii="Arial" w:hAnsi="Arial"/>
                <w:color w:val="000000"/>
                <w:sz w:val="21"/>
              </w:rPr>
              <w:t>Except as expressly stated otherwise in this deed, each party must pay 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performing</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 under this deed.</w:t>
            </w:r>
          </w:p>
        </w:tc>
      </w:tr>
    </w:tbl>
    <w:p>
      <w:pPr>
        <w:pStyle w:val="TextBody"/>
        <w:pBdr/>
        <w:bidi w:val="0"/>
        <w:spacing w:lineRule="auto" w:line="266" w:before="119" w:after="0"/>
        <w:ind w:left="3645" w:right="700" w:hanging="567"/>
        <w:jc w:val="both"/>
        <w:rPr/>
      </w:pPr>
      <w:r>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tbl>
      <w:tblPr>
        <w:tblW w:w="1805" w:type="dxa"/>
        <w:jc w:val="left"/>
        <w:tblInd w:w="1700" w:type="dxa"/>
        <w:tblLayout w:type="fixed"/>
        <w:tblCellMar>
          <w:top w:w="0" w:type="dxa"/>
          <w:left w:w="0" w:type="dxa"/>
          <w:bottom w:w="0" w:type="dxa"/>
          <w:right w:w="0" w:type="dxa"/>
        </w:tblCellMar>
      </w:tblPr>
      <w:tblGrid>
        <w:gridCol w:w="1730"/>
        <w:gridCol w:w="75"/>
      </w:tblGrid>
      <w:tr>
        <w:trPr/>
        <w:tc>
          <w:tcPr>
            <w:tcW w:w="1730" w:type="dxa"/>
            <w:tcBorders/>
          </w:tcPr>
          <w:p>
            <w:pPr>
              <w:pStyle w:val="TableContents"/>
              <w:bidi w:val="0"/>
              <w:spacing w:lineRule="atLeast" w:line="448" w:before="0" w:after="0"/>
              <w:ind w:left="124" w:right="0" w:hanging="0"/>
              <w:jc w:val="left"/>
              <w:rPr>
                <w:rFonts w:cs="Arial"/>
                <w:color w:val="000000"/>
                <w:szCs w:val="40"/>
              </w:rPr>
            </w:pPr>
            <w:r>
              <w:rPr>
                <w:rFonts w:cs="Arial"/>
                <w:color w:val="000000"/>
                <w:szCs w:val="40"/>
              </w:rPr>
              <w:t>﻿</w:t>
            </w:r>
          </w:p>
          <w:p>
            <w:pPr>
              <w:pStyle w:val="TableContents"/>
              <w:bidi w:val="0"/>
              <w:spacing w:lineRule="atLeast" w:line="448" w:before="0" w:after="0"/>
              <w:ind w:left="124" w:right="0" w:hanging="0"/>
              <w:jc w:val="left"/>
              <w:rPr/>
            </w:pPr>
            <w:r>
              <w:rPr/>
              <w:t> </w:t>
            </w:r>
          </w:p>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1730" w:type="dxa"/>
            <w:tcBorders/>
          </w:tcPr>
          <w:p>
            <w:pPr>
              <w:pStyle w:val="TableContents"/>
              <w:bidi w:val="0"/>
              <w:spacing w:lineRule="atLeast" w:line="448" w:before="0" w:after="0"/>
              <w:ind w:left="124" w:right="0" w:hanging="0"/>
              <w:jc w:val="left"/>
              <w:rPr>
                <w:rFonts w:ascii="Arial" w:hAnsi="Arial"/>
                <w:color w:val="000000"/>
                <w:sz w:val="40"/>
              </w:rPr>
            </w:pPr>
            <w:r>
              <w:rPr>
                <w:rFonts w:ascii="Arial" w:hAnsi="Arial"/>
                <w:color w:val="000000"/>
                <w:sz w:val="40"/>
              </w:rPr>
              <w:t>Schedule</w:t>
            </w:r>
          </w:p>
          <w:p>
            <w:pPr>
              <w:pStyle w:val="TableContents"/>
              <w:bidi w:val="0"/>
              <w:spacing w:lineRule="atLeast" w:line="448" w:before="0" w:after="0"/>
              <w:ind w:left="124" w:right="0" w:hanging="0"/>
              <w:jc w:val="left"/>
              <w:rPr/>
            </w:pPr>
            <w:r>
              <w:rPr/>
              <w:t> </w:t>
            </w:r>
          </w:p>
          <w:p>
            <w:pPr>
              <w:pStyle w:val="TableContents"/>
              <w:bidi w:val="0"/>
              <w:spacing w:lineRule="atLeast" w:line="448" w:before="0" w:after="0"/>
              <w:ind w:left="124" w:right="0" w:hanging="0"/>
              <w:jc w:val="left"/>
              <w:rPr>
                <w:rFonts w:ascii="Arial" w:hAnsi="Arial"/>
                <w:color w:val="000000"/>
                <w:sz w:val="40"/>
              </w:rPr>
            </w:pPr>
            <w:r>
              <w:rPr>
                <w:rFonts w:ascii="Arial" w:hAnsi="Arial"/>
                <w:color w:val="000000"/>
                <w:sz w:val="40"/>
              </w:rPr>
              <w:t>[***]</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700" w:right="700" w:hanging="0"/>
        <w:jc w:val="left"/>
        <w:rPr>
          <w:rFonts w:cs="Arial"/>
          <w:szCs w:val="22"/>
        </w:rPr>
      </w:pPr>
      <w:r>
        <w:rPr>
          <w:rFonts w:cs="Arial"/>
          <w:color w:val="000000"/>
          <w:szCs w:val="22"/>
        </w:rPr>
        <w:t>﻿</w:t>
      </w:r>
      <w:bookmarkStart w:id="128" w:name="Schedule"/>
      <w:bookmarkEnd w:id="128"/>
      <w:r>
        <w:rPr>
          <w:rFonts w:cs="Arial"/>
          <w:szCs w:val="22"/>
        </w:rPr>
        <w:t xml:space="preserve"> </w:t>
      </w:r>
    </w:p>
    <w:p>
      <w:pPr>
        <w:pStyle w:val="TextBody"/>
        <w:pBdr/>
        <w:bidi w:val="0"/>
        <w:spacing w:before="0" w:after="0"/>
        <w:ind w:left="1700" w:right="700" w:hanging="0"/>
        <w:jc w:val="left"/>
        <w:rPr>
          <w:rFonts w:cs="Arial"/>
          <w:szCs w:val="18"/>
        </w:rPr>
      </w:pPr>
      <w:r>
        <w:rPr>
          <w:rFonts w:cs="Arial"/>
          <w:color w:val="000000"/>
          <w:szCs w:val="18"/>
        </w:rPr>
        <w:t>﻿</w:t>
      </w:r>
      <w:r>
        <w:rPr>
          <w:rFonts w:cs="Arial"/>
          <w:szCs w:val="18"/>
        </w:rPr>
        <w:t xml:space="preserve"> </w:t>
      </w:r>
    </w:p>
    <w:p>
      <w:pPr>
        <w:pStyle w:val="TextBody"/>
        <w:pBdr/>
        <w:bidi w:val="0"/>
        <w:spacing w:before="0" w:after="0"/>
        <w:ind w:left="1700" w:right="700" w:hanging="0"/>
        <w:jc w:val="left"/>
        <w:rPr/>
      </w:pPr>
      <w:r>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40"/>
        </w:rPr>
      </w:pPr>
      <w:r>
        <w:rPr>
          <w:rFonts w:cs="Arial"/>
          <w:szCs w:val="40"/>
        </w:rPr>
        <w:t xml:space="preserve">﻿ </w:t>
      </w:r>
    </w:p>
    <w:p>
      <w:pPr>
        <w:pStyle w:val="TextBody"/>
        <w:pBdr/>
        <w:bidi w:val="0"/>
        <w:spacing w:before="228" w:after="0"/>
        <w:ind w:left="1700" w:right="700" w:hanging="0"/>
        <w:jc w:val="left"/>
        <w:rPr>
          <w:rFonts w:cs="Arial"/>
          <w:szCs w:val="40"/>
        </w:rPr>
      </w:pPr>
      <w:r>
        <w:rPr>
          <w:rFonts w:cs="Arial"/>
          <w:szCs w:val="40"/>
        </w:rPr>
        <w:t xml:space="preserve">﻿ </w:t>
      </w:r>
    </w:p>
    <w:p>
      <w:pPr>
        <w:pStyle w:val="TextBody"/>
        <w:bidi w:val="0"/>
        <w:spacing w:before="0" w:after="0"/>
        <w:ind w:left="2267" w:right="700" w:hanging="0"/>
        <w:jc w:val="left"/>
        <w:rPr>
          <w:rFonts w:ascii="Arial" w:hAnsi="Arial"/>
          <w:sz w:val="40"/>
        </w:rPr>
      </w:pPr>
      <w:bookmarkStart w:id="129" w:name="_TOC_250090"/>
      <w:bookmarkEnd w:id="129"/>
      <w:r>
        <w:rPr>
          <w:rFonts w:ascii="Arial" w:hAnsi="Arial"/>
          <w:sz w:val="40"/>
        </w:rPr>
        <w:t>Executi</w:t>
      </w:r>
      <w:bookmarkStart w:id="130" w:name="Execution"/>
      <w:bookmarkEnd w:id="130"/>
      <w:r>
        <w:rPr>
          <w:rFonts w:ascii="Arial" w:hAnsi="Arial"/>
          <w:sz w:val="40"/>
        </w:rPr>
        <w:t xml:space="preserve">on </w:t>
      </w:r>
    </w:p>
    <w:p>
      <w:pPr>
        <w:pStyle w:val="TextBody"/>
        <w:pBdr/>
        <w:bidi w:val="0"/>
        <w:spacing w:before="1"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pPr>
      <w:r>
        <w:rPr/>
        <w:t xml:space="preserve">  </w:t>
      </w:r>
    </w:p>
    <w:p>
      <w:pPr>
        <w:pStyle w:val="TextBody"/>
        <w:bidi w:val="0"/>
        <w:spacing w:before="93" w:after="0"/>
        <w:ind w:left="2267" w:right="700" w:hanging="0"/>
        <w:jc w:val="left"/>
        <w:rPr>
          <w:rFonts w:ascii="Arial" w:hAnsi="Arial"/>
          <w:sz w:val="24"/>
        </w:rPr>
      </w:pPr>
      <w:r>
        <w:rPr>
          <w:rFonts w:ascii="Arial" w:hAnsi="Arial"/>
          <w:b/>
          <w:sz w:val="24"/>
        </w:rPr>
        <w:t>Executed</w:t>
      </w:r>
      <w:r>
        <w:rPr>
          <w:rFonts w:ascii="Arial" w:hAnsi="Arial"/>
          <w:sz w:val="24"/>
        </w:rPr>
        <w:t> </w:t>
      </w:r>
      <w:r>
        <w:rPr>
          <w:rFonts w:ascii="Arial" w:hAnsi="Arial"/>
          <w:sz w:val="21"/>
        </w:rPr>
        <w:t>as</w:t>
      </w:r>
      <w:r>
        <w:rPr>
          <w:rFonts w:ascii="Arial" w:hAnsi="Arial"/>
          <w:sz w:val="24"/>
        </w:rPr>
        <w:t> </w:t>
      </w:r>
      <w:r>
        <w:rPr>
          <w:rFonts w:ascii="Arial" w:hAnsi="Arial"/>
          <w:sz w:val="21"/>
        </w:rPr>
        <w:t>a</w:t>
      </w:r>
      <w:r>
        <w:rPr>
          <w:rFonts w:ascii="Arial" w:hAnsi="Arial"/>
          <w:sz w:val="24"/>
        </w:rPr>
        <w:t> </w:t>
      </w:r>
      <w:r>
        <w:rPr>
          <w:rFonts w:ascii="Arial" w:hAnsi="Arial"/>
          <w:sz w:val="21"/>
        </w:rPr>
        <w:t>deed</w:t>
      </w:r>
      <w:r>
        <w:rPr>
          <w:rFonts w:ascii="Arial" w:hAnsi="Arial"/>
          <w:sz w:val="24"/>
        </w:rPr>
        <w:t xml:space="preserve"> </w:t>
      </w:r>
    </w:p>
    <w:p>
      <w:pPr>
        <w:pStyle w:val="TextBody"/>
        <w:bidi w:val="0"/>
        <w:spacing w:before="136" w:after="0"/>
        <w:ind w:left="2267" w:right="700" w:hanging="0"/>
        <w:jc w:val="left"/>
        <w:rPr>
          <w:rFonts w:ascii="Arial" w:hAnsi="Arial"/>
          <w:sz w:val="20"/>
        </w:rPr>
      </w:pPr>
      <w:r>
        <w:rPr>
          <w:rFonts w:ascii="Arial" w:hAnsi="Arial"/>
          <w:b/>
          <w:sz w:val="20"/>
        </w:rPr>
        <w:t>Executed</w:t>
      </w:r>
      <w:r>
        <w:rPr>
          <w:rFonts w:ascii="Arial" w:hAnsi="Arial"/>
          <w:sz w:val="20"/>
        </w:rPr>
        <w:t> by</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Entertainment</w:t>
      </w:r>
      <w:r>
        <w:rPr>
          <w:rFonts w:ascii="Arial" w:hAnsi="Arial"/>
          <w:sz w:val="20"/>
        </w:rPr>
        <w:t> </w:t>
      </w:r>
      <w:r>
        <w:rPr>
          <w:rFonts w:ascii="Arial" w:hAnsi="Arial"/>
          <w:b/>
          <w:sz w:val="20"/>
        </w:rPr>
        <w:t>Australia</w:t>
      </w:r>
      <w:r>
        <w:rPr>
          <w:rFonts w:ascii="Arial" w:hAnsi="Arial"/>
          <w:sz w:val="20"/>
        </w:rPr>
        <w:t> </w:t>
      </w:r>
      <w:r>
        <w:rPr>
          <w:rFonts w:ascii="Arial" w:hAnsi="Arial"/>
          <w:b/>
          <w:sz w:val="20"/>
        </w:rPr>
        <w:t>Pty</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b/>
          <w:sz w:val="20"/>
        </w:rPr>
        <w:t>Ltd</w:t>
      </w:r>
      <w:r>
        <w:rPr>
          <w:rFonts w:ascii="Arial" w:hAnsi="Arial"/>
          <w:sz w:val="20"/>
        </w:rPr>
        <w:t> ACN 070 893 908</w:t>
      </w:r>
      <w:r>
        <w:rPr>
          <w:rFonts w:ascii="Arial" w:hAnsi="Arial"/>
          <w:sz w:val="21"/>
        </w:rPr>
        <w:t>)</w:t>
      </w:r>
      <w:r>
        <w:rPr>
          <w:rFonts w:ascii="Arial" w:hAnsi="Arial"/>
          <w:sz w:val="20"/>
        </w:rPr>
        <w:t xml:space="preserve"> </w:t>
      </w:r>
    </w:p>
    <w:p>
      <w:pPr>
        <w:pStyle w:val="TextBody"/>
        <w:bidi w:val="0"/>
        <w:spacing w:before="21" w:after="0"/>
        <w:ind w:left="2267" w:right="700" w:hanging="0"/>
        <w:jc w:val="left"/>
        <w:rPr>
          <w:rFonts w:ascii="Arial" w:hAnsi="Arial"/>
          <w:sz w:val="20"/>
        </w:rPr>
      </w:pPr>
      <w:r>
        <w:rPr>
          <w:rFonts w:ascii="Arial" w:hAnsi="Arial"/>
          <w:b/>
          <w:sz w:val="20"/>
        </w:rPr>
        <w:t>Australia</w:t>
      </w:r>
      <w:r>
        <w:rPr>
          <w:rFonts w:ascii="Arial" w:hAnsi="Arial"/>
          <w:sz w:val="20"/>
        </w:rPr>
        <w:t> </w:t>
      </w:r>
      <w:r>
        <w:rPr>
          <w:rFonts w:ascii="Arial" w:hAnsi="Arial"/>
          <w:b/>
          <w:sz w:val="20"/>
        </w:rPr>
        <w:t>Country</w:t>
      </w:r>
      <w:r>
        <w:rPr>
          <w:rFonts w:ascii="Arial" w:hAnsi="Arial"/>
          <w:sz w:val="20"/>
        </w:rPr>
        <w:t> </w:t>
      </w:r>
      <w:r>
        <w:rPr>
          <w:rFonts w:ascii="Arial" w:hAnsi="Arial"/>
          <w:b/>
          <w:sz w:val="20"/>
        </w:rPr>
        <w:t>Cinemas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076 276 349</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Cinemas</w:t>
      </w:r>
      <w:r>
        <w:rPr>
          <w:rFonts w:ascii="Arial" w:hAnsi="Arial"/>
          <w:sz w:val="20"/>
        </w:rPr>
        <w:t> </w:t>
      </w:r>
      <w:r>
        <w:rPr>
          <w:rFonts w:ascii="Arial" w:hAnsi="Arial"/>
          <w:b/>
          <w:sz w:val="20"/>
        </w:rPr>
        <w:t>Asset</w:t>
      </w:r>
      <w:r>
        <w:rPr>
          <w:rFonts w:ascii="Arial" w:hAnsi="Arial"/>
          <w:sz w:val="20"/>
        </w:rPr>
        <w:t> </w:t>
      </w:r>
      <w:r>
        <w:rPr>
          <w:rFonts w:ascii="Arial" w:hAnsi="Arial"/>
          <w:b/>
          <w:sz w:val="20"/>
        </w:rPr>
        <w:t>Management</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Pty</w:t>
      </w:r>
      <w:r>
        <w:rPr>
          <w:rFonts w:ascii="Arial" w:hAnsi="Arial"/>
          <w:sz w:val="20"/>
        </w:rPr>
        <w:t> </w:t>
      </w:r>
      <w:r>
        <w:rPr>
          <w:rFonts w:ascii="Arial" w:hAnsi="Arial"/>
          <w:b/>
          <w:sz w:val="20"/>
        </w:rPr>
        <w:t>Ltd</w:t>
      </w:r>
      <w:r>
        <w:rPr>
          <w:rFonts w:ascii="Arial" w:hAnsi="Arial"/>
          <w:sz w:val="20"/>
        </w:rPr>
        <w:t> ACN 122 571 420</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Burwood</w:t>
      </w:r>
      <w:r>
        <w:rPr>
          <w:rFonts w:ascii="Arial" w:hAnsi="Arial"/>
          <w:sz w:val="20"/>
        </w:rPr>
        <w:t> </w:t>
      </w:r>
      <w:r>
        <w:rPr>
          <w:rFonts w:ascii="Arial" w:hAnsi="Arial"/>
          <w:b/>
          <w:sz w:val="20"/>
        </w:rPr>
        <w:t>Developments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105 384 905</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Epping</w:t>
      </w:r>
      <w:r>
        <w:rPr>
          <w:rFonts w:ascii="Arial" w:hAnsi="Arial"/>
          <w:sz w:val="20"/>
        </w:rPr>
        <w:t> </w:t>
      </w:r>
      <w:r>
        <w:rPr>
          <w:rFonts w:ascii="Arial" w:hAnsi="Arial"/>
          <w:b/>
          <w:sz w:val="20"/>
        </w:rPr>
        <w:t>Cinemas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073 997 172</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Hotel</w:t>
      </w:r>
      <w:r>
        <w:rPr>
          <w:rFonts w:ascii="Arial" w:hAnsi="Arial"/>
          <w:sz w:val="20"/>
        </w:rPr>
        <w:t> </w:t>
      </w:r>
      <w:r>
        <w:rPr>
          <w:rFonts w:ascii="Arial" w:hAnsi="Arial"/>
          <w:b/>
          <w:sz w:val="20"/>
        </w:rPr>
        <w:t>Newmarket</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094 367 969</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Newmarket</w:t>
      </w:r>
      <w:r>
        <w:rPr>
          <w:rFonts w:ascii="Arial" w:hAnsi="Arial"/>
          <w:sz w:val="20"/>
        </w:rPr>
        <w:t> </w:t>
      </w:r>
      <w:r>
        <w:rPr>
          <w:rFonts w:ascii="Arial" w:hAnsi="Arial"/>
          <w:b/>
          <w:sz w:val="20"/>
        </w:rPr>
        <w:t>Properties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105 386 409</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Newmarket</w:t>
      </w:r>
      <w:r>
        <w:rPr>
          <w:rFonts w:ascii="Arial" w:hAnsi="Arial"/>
          <w:sz w:val="20"/>
        </w:rPr>
        <w:t> </w:t>
      </w:r>
      <w:r>
        <w:rPr>
          <w:rFonts w:ascii="Arial" w:hAnsi="Arial"/>
          <w:b/>
          <w:sz w:val="20"/>
        </w:rPr>
        <w:t>Properties</w:t>
      </w:r>
      <w:r>
        <w:rPr>
          <w:rFonts w:ascii="Arial" w:hAnsi="Arial"/>
          <w:sz w:val="20"/>
        </w:rPr>
        <w:t> </w:t>
      </w:r>
      <w:r>
        <w:rPr>
          <w:rFonts w:ascii="Arial" w:hAnsi="Arial"/>
          <w:b/>
          <w:sz w:val="20"/>
        </w:rPr>
        <w:t>No.</w:t>
      </w:r>
      <w:r>
        <w:rPr>
          <w:rFonts w:ascii="Arial" w:hAnsi="Arial"/>
          <w:sz w:val="20"/>
        </w:rPr>
        <w:t> </w:t>
      </w:r>
      <w:r>
        <w:rPr>
          <w:rFonts w:ascii="Arial" w:hAnsi="Arial"/>
          <w:b/>
          <w:sz w:val="20"/>
        </w:rPr>
        <w:t>2</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109 038 806</w:t>
      </w:r>
      <w:r>
        <w:rPr>
          <w:rFonts w:ascii="Arial" w:hAnsi="Arial"/>
          <w:sz w:val="21"/>
        </w:rPr>
        <w:t>)</w:t>
      </w:r>
      <w:r>
        <w:rPr>
          <w:rFonts w:ascii="Arial" w:hAnsi="Arial"/>
          <w:sz w:val="20"/>
        </w:rPr>
        <w:t xml:space="preserve"> </w:t>
      </w:r>
    </w:p>
    <w:p>
      <w:pPr>
        <w:pStyle w:val="TextBody"/>
        <w:bidi w:val="0"/>
        <w:spacing w:before="15" w:after="0"/>
        <w:ind w:left="2267" w:right="700" w:hanging="0"/>
        <w:jc w:val="left"/>
        <w:rPr>
          <w:rFonts w:ascii="Arial" w:hAnsi="Arial"/>
          <w:sz w:val="20"/>
        </w:rPr>
      </w:pPr>
      <w:r>
        <w:rPr>
          <w:rFonts w:ascii="Arial" w:hAnsi="Arial"/>
          <w:b/>
          <w:sz w:val="20"/>
        </w:rPr>
        <w:t>Newmarket</w:t>
      </w:r>
      <w:r>
        <w:rPr>
          <w:rFonts w:ascii="Arial" w:hAnsi="Arial"/>
          <w:sz w:val="20"/>
        </w:rPr>
        <w:t> </w:t>
      </w:r>
      <w:r>
        <w:rPr>
          <w:rFonts w:ascii="Arial" w:hAnsi="Arial"/>
          <w:b/>
          <w:sz w:val="20"/>
        </w:rPr>
        <w:t>Properties</w:t>
      </w:r>
      <w:r>
        <w:rPr>
          <w:rFonts w:ascii="Arial" w:hAnsi="Arial"/>
          <w:sz w:val="20"/>
        </w:rPr>
        <w:t> </w:t>
      </w:r>
      <w:r>
        <w:rPr>
          <w:rFonts w:ascii="Arial" w:hAnsi="Arial"/>
          <w:b/>
          <w:sz w:val="20"/>
        </w:rPr>
        <w:t>#3</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126 697 505</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Armadale</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107 939 211</w:t>
      </w:r>
      <w:r>
        <w:rPr>
          <w:rFonts w:ascii="Arial" w:hAnsi="Arial"/>
          <w:sz w:val="21"/>
        </w:rPr>
        <w:t>)</w:t>
      </w:r>
      <w:r>
        <w:rPr>
          <w:rFonts w:ascii="Arial" w:hAnsi="Arial"/>
          <w:sz w:val="20"/>
        </w:rPr>
        <w:t xml:space="preserve"> </w:t>
      </w:r>
    </w:p>
    <w:p>
      <w:pPr>
        <w:pStyle w:val="TextBody"/>
        <w:bidi w:val="0"/>
        <w:spacing w:before="21"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Belmont</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126 697 498</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Bundaberg</w:t>
      </w:r>
      <w:r>
        <w:rPr>
          <w:rFonts w:ascii="Arial" w:hAnsi="Arial"/>
          <w:sz w:val="20"/>
        </w:rPr>
        <w:t> </w:t>
      </w:r>
      <w:r>
        <w:rPr>
          <w:rFonts w:ascii="Arial" w:hAnsi="Arial"/>
          <w:b/>
          <w:sz w:val="20"/>
        </w:rPr>
        <w:t>2012</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122 406 320</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Charlestown</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123 938 483</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Cinemas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073 808 643</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Cinemas</w:t>
      </w:r>
      <w:r>
        <w:rPr>
          <w:rFonts w:ascii="Arial" w:hAnsi="Arial"/>
          <w:sz w:val="20"/>
        </w:rPr>
        <w:t> </w:t>
      </w:r>
      <w:r>
        <w:rPr>
          <w:rFonts w:ascii="Arial" w:hAnsi="Arial"/>
          <w:b/>
          <w:sz w:val="20"/>
        </w:rPr>
        <w:t>Management</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122 406 311</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State</w:t>
      </w:r>
      <w:r>
        <w:rPr>
          <w:rFonts w:ascii="Arial" w:hAnsi="Arial"/>
          <w:sz w:val="20"/>
        </w:rPr>
        <w:t> </w:t>
      </w:r>
      <w:r>
        <w:rPr>
          <w:rFonts w:ascii="Arial" w:hAnsi="Arial"/>
          <w:b/>
          <w:sz w:val="20"/>
        </w:rPr>
        <w:t>Cinema</w:t>
      </w:r>
      <w:r>
        <w:rPr>
          <w:rFonts w:ascii="Arial" w:hAnsi="Arial"/>
          <w:sz w:val="20"/>
        </w:rPr>
        <w:t> </w:t>
      </w:r>
      <w:r>
        <w:rPr>
          <w:rFonts w:ascii="Arial" w:hAnsi="Arial"/>
          <w:b/>
          <w:sz w:val="20"/>
        </w:rPr>
        <w:t>Hobart</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108 861 061</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Dandenong</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129 018 739</w:t>
      </w:r>
      <w:r>
        <w:rPr>
          <w:rFonts w:ascii="Arial" w:hAnsi="Arial"/>
          <w:sz w:val="21"/>
        </w:rPr>
        <w:t>)</w:t>
      </w:r>
      <w:r>
        <w:rPr>
          <w:rFonts w:ascii="Arial" w:hAnsi="Arial"/>
          <w:sz w:val="20"/>
        </w:rPr>
        <w:t xml:space="preserve"> </w:t>
      </w:r>
    </w:p>
    <w:tbl>
      <w:tblPr>
        <w:tblW w:w="7805" w:type="dxa"/>
        <w:jc w:val="left"/>
        <w:tblInd w:w="1700" w:type="dxa"/>
        <w:tblLayout w:type="fixed"/>
        <w:tblCellMar>
          <w:top w:w="0" w:type="dxa"/>
          <w:left w:w="0" w:type="dxa"/>
          <w:bottom w:w="0" w:type="dxa"/>
          <w:right w:w="0" w:type="dxa"/>
        </w:tblCellMar>
      </w:tblPr>
      <w:tblGrid>
        <w:gridCol w:w="3872"/>
        <w:gridCol w:w="60"/>
        <w:gridCol w:w="3873"/>
      </w:tblGrid>
      <w:tr>
        <w:trPr/>
        <w:tc>
          <w:tcPr>
            <w:tcW w:w="3872" w:type="dxa"/>
            <w:tcBorders/>
          </w:tcPr>
          <w:p>
            <w:pPr>
              <w:pStyle w:val="TableContents"/>
              <w:bidi w:val="0"/>
              <w:spacing w:before="0" w:after="0"/>
              <w:ind w:left="0" w:right="0" w:hanging="0"/>
              <w:jc w:val="left"/>
              <w:rPr>
                <w:rFonts w:cs="Arial"/>
                <w:szCs w:val="2"/>
              </w:rPr>
            </w:pPr>
            <w:r>
              <w:rPr>
                <w:rFonts w:cs="Arial"/>
                <w:szCs w:val="2"/>
              </w:rPr>
              <w:t>﻿</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pPr>
            <w:r>
              <w:rPr/>
              <w:t> </w:t>
            </w:r>
          </w:p>
        </w:tc>
      </w:tr>
      <w:tr>
        <w:trPr/>
        <w:tc>
          <w:tcPr>
            <w:tcW w:w="3872" w:type="dxa"/>
            <w:tcBorders/>
          </w:tcPr>
          <w:p>
            <w:pPr>
              <w:pStyle w:val="TableContents"/>
              <w:bidi w:val="0"/>
              <w:spacing w:before="0" w:after="0"/>
              <w:ind w:left="0" w:right="0" w:hanging="0"/>
              <w:jc w:val="left"/>
              <w:rPr>
                <w:rFonts w:ascii="Arial" w:hAnsi="Arial"/>
                <w:color w:val="000000"/>
                <w:sz w:val="18"/>
              </w:rPr>
            </w:pPr>
            <w:r>
              <w:rPr>
                <w:rFonts w:ascii="Arial" w:hAnsi="Arial"/>
                <w:color w:val="000000"/>
                <w:sz w:val="18"/>
              </w:rPr>
              <w:t>/s/ Ellen Cotter</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rFonts w:ascii="Arial" w:hAnsi="Arial"/>
                <w:sz w:val="18"/>
              </w:rPr>
            </w:pPr>
            <w:r>
              <w:rPr>
                <w:rFonts w:ascii="Arial" w:hAnsi="Arial"/>
                <w:i/>
                <w:color w:val="000000"/>
                <w:sz w:val="18"/>
              </w:rPr>
              <w:t xml:space="preserve">/s/ </w:t>
            </w:r>
            <w:r>
              <w:rPr>
                <w:rFonts w:ascii="Arial" w:hAnsi="Arial"/>
                <w:color w:val="000000"/>
                <w:sz w:val="18"/>
              </w:rPr>
              <w:t>Wayne Douglas Smith</w:t>
            </w:r>
          </w:p>
        </w:tc>
      </w:tr>
      <w:tr>
        <w:trPr/>
        <w:tc>
          <w:tcPr>
            <w:tcW w:w="3872"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r>
      <w:tr>
        <w:trPr/>
        <w:tc>
          <w:tcPr>
            <w:tcW w:w="3872" w:type="dxa"/>
            <w:tcBorders/>
          </w:tcPr>
          <w:p>
            <w:pPr>
              <w:pStyle w:val="TableContents"/>
              <w:bidi w:val="0"/>
              <w:spacing w:before="0" w:after="0"/>
              <w:ind w:left="0" w:right="0" w:hanging="0"/>
              <w:jc w:val="left"/>
              <w:rPr>
                <w:rFonts w:ascii="Arial" w:hAnsi="Arial"/>
                <w:sz w:val="18"/>
              </w:rPr>
            </w:pPr>
            <w:r>
              <w:rPr>
                <w:rFonts w:ascii="Arial" w:hAnsi="Arial"/>
                <w:color w:val="000000"/>
                <w:sz w:val="18"/>
              </w:rPr>
              <w:t xml:space="preserve">Ellen Cotter </w:t>
            </w:r>
            <w:r>
              <w:rPr>
                <w:rFonts w:ascii="Arial" w:hAnsi="Arial"/>
                <w:sz w:val="18"/>
              </w:rPr>
              <w:br/>
            </w:r>
            <w:r>
              <w:rPr>
                <w:rFonts w:ascii="Arial" w:hAnsi="Arial"/>
                <w:color w:val="000000"/>
                <w:sz w:val="18"/>
              </w:rPr>
              <w:t>Director/Company Secretary</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rFonts w:ascii="Arial" w:hAnsi="Arial"/>
                <w:sz w:val="18"/>
              </w:rPr>
            </w:pPr>
            <w:r>
              <w:rPr>
                <w:rFonts w:ascii="Arial" w:hAnsi="Arial"/>
                <w:color w:val="000000"/>
                <w:sz w:val="18"/>
              </w:rPr>
              <w:t>Wayne Douglas Smith</w:t>
            </w:r>
            <w:r>
              <w:rPr>
                <w:rFonts w:ascii="Arial" w:hAnsi="Arial"/>
                <w:sz w:val="18"/>
              </w:rPr>
              <w:br/>
            </w:r>
            <w:r>
              <w:rPr>
                <w:rFonts w:ascii="Arial" w:hAnsi="Arial"/>
                <w:color w:val="000000"/>
                <w:sz w:val="18"/>
              </w:rPr>
              <w:t>Director</w:t>
            </w:r>
          </w:p>
        </w:tc>
      </w:tr>
      <w:tr>
        <w:trPr/>
        <w:tc>
          <w:tcPr>
            <w:tcW w:w="3872" w:type="dxa"/>
            <w:tcBorders/>
          </w:tcPr>
          <w:p>
            <w:pPr>
              <w:pStyle w:val="TableContents"/>
              <w:bidi w:val="0"/>
              <w:spacing w:before="0" w:after="0"/>
              <w:ind w:left="0" w:right="0" w:hanging="0"/>
              <w:jc w:val="left"/>
              <w:rPr/>
            </w:pPr>
            <w:r>
              <w:rPr>
                <w:color w:val="000000"/>
              </w:rPr>
              <w:t>☒  </w:t>
            </w:r>
            <w:r>
              <w:rPr>
                <w:rFonts w:ascii="Arial" w:hAnsi="Arial"/>
                <w:b/>
                <w:i/>
                <w:color w:val="000000"/>
                <w:sz w:val="18"/>
              </w:rPr>
              <w:t xml:space="preserve">Tick if signatory signing electronically. </w:t>
            </w:r>
            <w:r>
              <w:rPr>
                <w:rFonts w:ascii="Arial" w:hAnsi="Arial"/>
                <w:sz w:val="18"/>
              </w:rPr>
              <w:br/>
            </w:r>
            <w:r>
              <w:rPr>
                <w:rFonts w:ascii="Arial" w:hAnsi="Arial"/>
                <w:i/>
                <w:color w:val="000000"/>
                <w:sz w:val="18"/>
              </w:rPr>
              <w:t>By ticking this box, the signatory warrants that they are signing this document in accordance with section 110A(2) of the Corporations Act 2001 (Cth).</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pPr>
            <w:r>
              <w:rPr>
                <w:color w:val="000000"/>
              </w:rPr>
              <w:t>☒  </w:t>
            </w:r>
            <w:r>
              <w:rPr>
                <w:rFonts w:ascii="Arial" w:hAnsi="Arial"/>
                <w:b/>
                <w:i/>
                <w:color w:val="000000"/>
                <w:sz w:val="18"/>
              </w:rPr>
              <w:t>Tick if signatory signing electronically.</w:t>
            </w:r>
            <w:r>
              <w:rPr>
                <w:rFonts w:ascii="Arial" w:hAnsi="Arial"/>
                <w:sz w:val="18"/>
              </w:rPr>
              <w:br/>
            </w:r>
            <w:r>
              <w:rPr>
                <w:rFonts w:ascii="Arial" w:hAnsi="Arial"/>
                <w:i/>
                <w:color w:val="000000"/>
                <w:sz w:val="18"/>
              </w:rPr>
              <w:t>By ticking this box, the signatory warrants that they are signing this document in accordance with section 110A(2) of the Corporations Act 2001 (Cth).</w:t>
            </w:r>
          </w:p>
        </w:tc>
      </w:tr>
    </w:tbl>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lineRule="auto" w:line="300" w:before="0" w:after="0"/>
        <w:ind w:left="1700" w:right="700" w:hanging="0"/>
        <w:jc w:val="left"/>
        <w:rPr/>
      </w:pPr>
      <w:r>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149"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pPr>
      <w:r>
        <w:rPr/>
        <w:t xml:space="preserve">  </w:t>
      </w:r>
    </w:p>
    <w:p>
      <w:pPr>
        <w:pStyle w:val="TextBody"/>
        <w:bidi w:val="0"/>
        <w:spacing w:before="97" w:after="0"/>
        <w:ind w:left="2267" w:right="700" w:hanging="0"/>
        <w:jc w:val="left"/>
        <w:rPr>
          <w:rFonts w:ascii="Arial" w:hAnsi="Arial"/>
          <w:sz w:val="20"/>
        </w:rPr>
      </w:pPr>
      <w:r>
        <w:rPr>
          <w:rFonts w:ascii="Arial" w:hAnsi="Arial"/>
          <w:b/>
          <w:sz w:val="20"/>
        </w:rPr>
        <w:t>Executed</w:t>
      </w:r>
      <w:r>
        <w:rPr>
          <w:rFonts w:ascii="Arial" w:hAnsi="Arial"/>
          <w:sz w:val="20"/>
        </w:rPr>
        <w:t> by</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Elizabeth</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114 582 099</w:t>
      </w:r>
      <w:r>
        <w:rPr>
          <w:rFonts w:ascii="Arial" w:hAnsi="Arial"/>
          <w:sz w:val="21"/>
        </w:rPr>
        <w:t>)</w:t>
      </w:r>
      <w:r>
        <w:rPr>
          <w:rFonts w:ascii="Arial" w:hAnsi="Arial"/>
          <w:sz w:val="20"/>
        </w:rPr>
        <w:t xml:space="preserve"> </w:t>
      </w:r>
    </w:p>
    <w:p>
      <w:pPr>
        <w:pStyle w:val="TextBody"/>
        <w:bidi w:val="0"/>
        <w:spacing w:before="16"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Exhibition</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103 529 782</w:t>
      </w:r>
      <w:r>
        <w:rPr>
          <w:rFonts w:ascii="Arial" w:hAnsi="Arial"/>
          <w:sz w:val="21"/>
        </w:rPr>
        <w:t>)</w:t>
      </w:r>
      <w:r>
        <w:rPr>
          <w:rFonts w:ascii="Arial" w:hAnsi="Arial"/>
          <w:sz w:val="20"/>
        </w:rPr>
        <w:t xml:space="preserve"> </w:t>
      </w:r>
    </w:p>
    <w:p>
      <w:pPr>
        <w:pStyle w:val="TextBody"/>
        <w:bidi w:val="0"/>
        <w:spacing w:before="21"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Licences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089 544 605</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Maitland</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126 697 461</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Melton</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109 074 517</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Properties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071 195 429</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Properties</w:t>
      </w:r>
      <w:r>
        <w:rPr>
          <w:rFonts w:ascii="Arial" w:hAnsi="Arial"/>
          <w:sz w:val="20"/>
        </w:rPr>
        <w:t> </w:t>
      </w:r>
      <w:r>
        <w:rPr>
          <w:rFonts w:ascii="Arial" w:hAnsi="Arial"/>
          <w:b/>
          <w:sz w:val="20"/>
        </w:rPr>
        <w:t>Indooroopilly</w:t>
      </w:r>
      <w:r>
        <w:rPr>
          <w:rFonts w:ascii="Arial" w:hAnsi="Arial"/>
          <w:sz w:val="20"/>
        </w:rPr>
        <w:t> </w:t>
      </w:r>
      <w:r>
        <w:rPr>
          <w:rFonts w:ascii="Arial" w:hAnsi="Arial"/>
          <w:b/>
          <w:sz w:val="20"/>
        </w:rPr>
        <w:t>Pty</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Ltd</w:t>
      </w:r>
      <w:r>
        <w:rPr>
          <w:rFonts w:ascii="Arial" w:hAnsi="Arial"/>
          <w:sz w:val="20"/>
        </w:rPr>
        <w:t> ACN 121 284 884</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Noosa</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128 819 483</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Property</w:t>
      </w:r>
      <w:r>
        <w:rPr>
          <w:rFonts w:ascii="Arial" w:hAnsi="Arial"/>
          <w:sz w:val="20"/>
        </w:rPr>
        <w:t> </w:t>
      </w:r>
      <w:r>
        <w:rPr>
          <w:rFonts w:ascii="Arial" w:hAnsi="Arial"/>
          <w:b/>
          <w:sz w:val="20"/>
        </w:rPr>
        <w:t>Holdings</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126 289 772</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Rouse</w:t>
      </w:r>
      <w:r>
        <w:rPr>
          <w:rFonts w:ascii="Arial" w:hAnsi="Arial"/>
          <w:sz w:val="20"/>
        </w:rPr>
        <w:t> </w:t>
      </w:r>
      <w:r>
        <w:rPr>
          <w:rFonts w:ascii="Arial" w:hAnsi="Arial"/>
          <w:b/>
          <w:sz w:val="20"/>
        </w:rPr>
        <w:t>Hill</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123 245 885</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Sunbury</w:t>
      </w:r>
      <w:r>
        <w:rPr>
          <w:rFonts w:ascii="Arial" w:hAnsi="Arial"/>
          <w:sz w:val="20"/>
        </w:rPr>
        <w:t> </w:t>
      </w:r>
      <w:r>
        <w:rPr>
          <w:rFonts w:ascii="Arial" w:hAnsi="Arial"/>
          <w:b/>
          <w:sz w:val="20"/>
        </w:rPr>
        <w:t>Pty</w:t>
      </w:r>
      <w:r>
        <w:rPr>
          <w:rFonts w:ascii="Arial" w:hAnsi="Arial"/>
          <w:sz w:val="20"/>
        </w:rPr>
        <w:t> </w:t>
      </w:r>
      <w:r>
        <w:rPr>
          <w:rFonts w:ascii="Arial" w:hAnsi="Arial"/>
          <w:b/>
          <w:sz w:val="20"/>
        </w:rPr>
        <w:t>Limited</w:t>
      </w:r>
      <w:r>
        <w:rPr>
          <w:rFonts w:ascii="Arial" w:hAnsi="Arial"/>
          <w:sz w:val="21"/>
        </w:rPr>
        <w:t>)</w:t>
      </w:r>
      <w:r>
        <w:rPr>
          <w:rFonts w:ascii="Arial" w:hAnsi="Arial"/>
          <w:sz w:val="20"/>
        </w:rPr>
        <w:t xml:space="preserve"> </w:t>
      </w:r>
    </w:p>
    <w:p>
      <w:pPr>
        <w:pStyle w:val="TextBody"/>
        <w:bidi w:val="0"/>
        <w:spacing w:before="15" w:after="0"/>
        <w:ind w:left="2267" w:right="700" w:hanging="0"/>
        <w:jc w:val="left"/>
        <w:rPr>
          <w:rFonts w:ascii="Arial" w:hAnsi="Arial"/>
          <w:sz w:val="20"/>
        </w:rPr>
      </w:pPr>
      <w:r>
        <w:rPr>
          <w:rFonts w:ascii="Arial" w:hAnsi="Arial"/>
          <w:sz w:val="20"/>
        </w:rPr>
        <w:t>ACN 109 074 571</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Rhodes</w:t>
      </w:r>
      <w:r>
        <w:rPr>
          <w:rFonts w:ascii="Arial" w:hAnsi="Arial"/>
          <w:sz w:val="20"/>
        </w:rPr>
        <w:t> </w:t>
      </w:r>
      <w:r>
        <w:rPr>
          <w:rFonts w:ascii="Arial" w:hAnsi="Arial"/>
          <w:b/>
          <w:sz w:val="20"/>
        </w:rPr>
        <w:t>Peninsula</w:t>
      </w:r>
      <w:r>
        <w:rPr>
          <w:rFonts w:ascii="Arial" w:hAnsi="Arial"/>
          <w:sz w:val="20"/>
        </w:rPr>
        <w:t> </w:t>
      </w:r>
      <w:r>
        <w:rPr>
          <w:rFonts w:ascii="Arial" w:hAnsi="Arial"/>
          <w:b/>
          <w:sz w:val="20"/>
        </w:rPr>
        <w:t>Cinema</w:t>
      </w:r>
      <w:r>
        <w:rPr>
          <w:rFonts w:ascii="Arial" w:hAnsi="Arial"/>
          <w:sz w:val="20"/>
        </w:rPr>
        <w:t> </w:t>
      </w:r>
      <w:r>
        <w:rPr>
          <w:rFonts w:ascii="Arial" w:hAnsi="Arial"/>
          <w:b/>
          <w:sz w:val="20"/>
        </w:rPr>
        <w:t>Pty</w:t>
      </w:r>
      <w:r>
        <w:rPr>
          <w:rFonts w:ascii="Arial" w:hAnsi="Arial"/>
          <w:sz w:val="20"/>
        </w:rPr>
        <w:t> </w:t>
      </w:r>
      <w:r>
        <w:rPr>
          <w:rFonts w:ascii="Arial" w:hAnsi="Arial"/>
          <w:b/>
          <w:sz w:val="20"/>
        </w:rPr>
        <w:t>Limited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120 827 812</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Westlakes</w:t>
      </w:r>
      <w:r>
        <w:rPr>
          <w:rFonts w:ascii="Arial" w:hAnsi="Arial"/>
          <w:sz w:val="20"/>
        </w:rPr>
        <w:t> </w:t>
      </w:r>
      <w:r>
        <w:rPr>
          <w:rFonts w:ascii="Arial" w:hAnsi="Arial"/>
          <w:b/>
          <w:sz w:val="20"/>
        </w:rPr>
        <w:t>Cinema</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108 531 308</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Busselton</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143 633 096</w:t>
      </w:r>
      <w:r>
        <w:rPr>
          <w:rFonts w:ascii="Arial" w:hAnsi="Arial"/>
          <w:sz w:val="21"/>
        </w:rPr>
        <w:t>)</w:t>
      </w:r>
      <w:r>
        <w:rPr>
          <w:rFonts w:ascii="Arial" w:hAnsi="Arial"/>
          <w:sz w:val="20"/>
        </w:rPr>
        <w:t xml:space="preserve"> </w:t>
      </w:r>
    </w:p>
    <w:p>
      <w:pPr>
        <w:pStyle w:val="TextBody"/>
        <w:bidi w:val="0"/>
        <w:spacing w:before="21"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Cannon</w:t>
      </w:r>
      <w:r>
        <w:rPr>
          <w:rFonts w:ascii="Arial" w:hAnsi="Arial"/>
          <w:sz w:val="20"/>
        </w:rPr>
        <w:t> </w:t>
      </w:r>
      <w:r>
        <w:rPr>
          <w:rFonts w:ascii="Arial" w:hAnsi="Arial"/>
          <w:b/>
          <w:sz w:val="20"/>
        </w:rPr>
        <w:t>Park</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609 837 569</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Angelika</w:t>
      </w:r>
      <w:r>
        <w:rPr>
          <w:rFonts w:ascii="Arial" w:hAnsi="Arial"/>
          <w:sz w:val="20"/>
        </w:rPr>
        <w:t> </w:t>
      </w:r>
      <w:r>
        <w:rPr>
          <w:rFonts w:ascii="Arial" w:hAnsi="Arial"/>
          <w:b/>
          <w:sz w:val="20"/>
        </w:rPr>
        <w:t>Anywhere</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0"/>
        </w:rPr>
        <w:t>ACN 642 993 593</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Jindalee</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0"/>
        </w:rPr>
        <w:t>ACN 629 483 914</w:t>
      </w: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Devonport</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0"/>
        </w:rPr>
        <w:t>ACN 629 484 126</w:t>
      </w:r>
      <w:r>
        <w:rPr>
          <w:rFonts w:ascii="Arial" w:hAnsi="Arial"/>
          <w:sz w:val="21"/>
        </w:rPr>
        <w:t>)</w:t>
      </w:r>
      <w:r>
        <w:rPr>
          <w:rFonts w:ascii="Arial" w:hAnsi="Arial"/>
          <w:sz w:val="20"/>
        </w:rPr>
        <w:t xml:space="preserve"> </w:t>
      </w:r>
    </w:p>
    <w:p>
      <w:pPr>
        <w:pStyle w:val="TextBody"/>
        <w:bidi w:val="0"/>
        <w:spacing w:before="0" w:after="0"/>
        <w:ind w:left="1700" w:right="700" w:hanging="0"/>
        <w:jc w:val="left"/>
        <w:rPr>
          <w:rFonts w:cs="Arial"/>
          <w:szCs w:val="20"/>
        </w:rPr>
      </w:pPr>
      <w:r>
        <w:rPr>
          <w:rFonts w:cs="Arial"/>
          <w:szCs w:val="20"/>
        </w:rPr>
        <w:t xml:space="preserve">﻿ </w:t>
      </w:r>
    </w:p>
    <w:tbl>
      <w:tblPr>
        <w:tblW w:w="7805" w:type="dxa"/>
        <w:jc w:val="left"/>
        <w:tblInd w:w="1700" w:type="dxa"/>
        <w:tblLayout w:type="fixed"/>
        <w:tblCellMar>
          <w:top w:w="0" w:type="dxa"/>
          <w:left w:w="0" w:type="dxa"/>
          <w:bottom w:w="0" w:type="dxa"/>
          <w:right w:w="0" w:type="dxa"/>
        </w:tblCellMar>
      </w:tblPr>
      <w:tblGrid>
        <w:gridCol w:w="3872"/>
        <w:gridCol w:w="60"/>
        <w:gridCol w:w="3873"/>
      </w:tblGrid>
      <w:tr>
        <w:trPr/>
        <w:tc>
          <w:tcPr>
            <w:tcW w:w="3872" w:type="dxa"/>
            <w:tcBorders/>
          </w:tcPr>
          <w:p>
            <w:pPr>
              <w:pStyle w:val="TableContents"/>
              <w:bidi w:val="0"/>
              <w:spacing w:before="0" w:after="0"/>
              <w:ind w:left="0" w:right="0" w:hanging="0"/>
              <w:jc w:val="left"/>
              <w:rPr>
                <w:rFonts w:cs="Arial"/>
                <w:szCs w:val="2"/>
              </w:rPr>
            </w:pPr>
            <w:r>
              <w:rPr>
                <w:rFonts w:cs="Arial"/>
                <w:szCs w:val="2"/>
              </w:rPr>
              <w:t>﻿</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pPr>
            <w:r>
              <w:rPr/>
              <w:t> </w:t>
            </w:r>
          </w:p>
        </w:tc>
      </w:tr>
      <w:tr>
        <w:trPr/>
        <w:tc>
          <w:tcPr>
            <w:tcW w:w="3872" w:type="dxa"/>
            <w:tcBorders/>
          </w:tcPr>
          <w:p>
            <w:pPr>
              <w:pStyle w:val="TableContents"/>
              <w:bidi w:val="0"/>
              <w:spacing w:before="0" w:after="0"/>
              <w:ind w:left="0" w:right="0" w:hanging="0"/>
              <w:jc w:val="left"/>
              <w:rPr>
                <w:rFonts w:ascii="Arial" w:hAnsi="Arial"/>
                <w:color w:val="000000"/>
                <w:sz w:val="18"/>
              </w:rPr>
            </w:pPr>
            <w:r>
              <w:rPr>
                <w:rFonts w:ascii="Arial" w:hAnsi="Arial"/>
                <w:color w:val="000000"/>
                <w:sz w:val="18"/>
              </w:rPr>
              <w:t>/s/ Ellen Cotter</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rFonts w:ascii="Arial" w:hAnsi="Arial"/>
                <w:sz w:val="18"/>
              </w:rPr>
            </w:pPr>
            <w:r>
              <w:rPr>
                <w:rFonts w:ascii="Arial" w:hAnsi="Arial"/>
                <w:i/>
                <w:color w:val="000000"/>
                <w:sz w:val="18"/>
              </w:rPr>
              <w:t xml:space="preserve">/s/ </w:t>
            </w:r>
            <w:r>
              <w:rPr>
                <w:rFonts w:ascii="Arial" w:hAnsi="Arial"/>
                <w:color w:val="000000"/>
                <w:sz w:val="18"/>
              </w:rPr>
              <w:t>Wayne Douglas Smith</w:t>
            </w:r>
          </w:p>
        </w:tc>
      </w:tr>
      <w:tr>
        <w:trPr/>
        <w:tc>
          <w:tcPr>
            <w:tcW w:w="3872"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r>
      <w:tr>
        <w:trPr/>
        <w:tc>
          <w:tcPr>
            <w:tcW w:w="3872" w:type="dxa"/>
            <w:tcBorders/>
          </w:tcPr>
          <w:p>
            <w:pPr>
              <w:pStyle w:val="TableContents"/>
              <w:bidi w:val="0"/>
              <w:spacing w:before="0" w:after="0"/>
              <w:ind w:left="0" w:right="0" w:hanging="0"/>
              <w:jc w:val="left"/>
              <w:rPr>
                <w:rFonts w:ascii="Arial" w:hAnsi="Arial"/>
                <w:sz w:val="18"/>
              </w:rPr>
            </w:pPr>
            <w:r>
              <w:rPr>
                <w:rFonts w:ascii="Arial" w:hAnsi="Arial"/>
                <w:color w:val="000000"/>
                <w:sz w:val="18"/>
              </w:rPr>
              <w:t xml:space="preserve">Ellen Cotter </w:t>
            </w:r>
            <w:r>
              <w:rPr>
                <w:rFonts w:ascii="Arial" w:hAnsi="Arial"/>
                <w:sz w:val="18"/>
              </w:rPr>
              <w:br/>
            </w:r>
            <w:r>
              <w:rPr>
                <w:rFonts w:ascii="Arial" w:hAnsi="Arial"/>
                <w:color w:val="000000"/>
                <w:sz w:val="18"/>
              </w:rPr>
              <w:t>Director/Company Secretary</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rFonts w:ascii="Arial" w:hAnsi="Arial"/>
                <w:sz w:val="18"/>
              </w:rPr>
            </w:pPr>
            <w:r>
              <w:rPr>
                <w:rFonts w:ascii="Arial" w:hAnsi="Arial"/>
                <w:color w:val="000000"/>
                <w:sz w:val="18"/>
              </w:rPr>
              <w:t>Wayne Douglas Smith</w:t>
            </w:r>
            <w:r>
              <w:rPr>
                <w:rFonts w:ascii="Arial" w:hAnsi="Arial"/>
                <w:sz w:val="18"/>
              </w:rPr>
              <w:br/>
            </w:r>
            <w:r>
              <w:rPr>
                <w:rFonts w:ascii="Arial" w:hAnsi="Arial"/>
                <w:color w:val="000000"/>
                <w:sz w:val="18"/>
              </w:rPr>
              <w:t>Director</w:t>
            </w:r>
          </w:p>
        </w:tc>
      </w:tr>
      <w:tr>
        <w:trPr/>
        <w:tc>
          <w:tcPr>
            <w:tcW w:w="3872" w:type="dxa"/>
            <w:tcBorders/>
          </w:tcPr>
          <w:p>
            <w:pPr>
              <w:pStyle w:val="TableContents"/>
              <w:bidi w:val="0"/>
              <w:spacing w:before="0" w:after="0"/>
              <w:ind w:left="0" w:right="0" w:hanging="0"/>
              <w:jc w:val="left"/>
              <w:rPr/>
            </w:pPr>
            <w:r>
              <w:rPr>
                <w:color w:val="000000"/>
              </w:rPr>
              <w:t>☒  </w:t>
            </w:r>
            <w:r>
              <w:rPr>
                <w:rFonts w:ascii="Arial" w:hAnsi="Arial"/>
                <w:b/>
                <w:i/>
                <w:color w:val="000000"/>
                <w:sz w:val="18"/>
              </w:rPr>
              <w:t xml:space="preserve">Tick if signatory signing electronically. </w:t>
            </w:r>
            <w:r>
              <w:rPr>
                <w:rFonts w:ascii="Arial" w:hAnsi="Arial"/>
                <w:sz w:val="18"/>
              </w:rPr>
              <w:br/>
            </w:r>
            <w:r>
              <w:rPr>
                <w:rFonts w:ascii="Arial" w:hAnsi="Arial"/>
                <w:i/>
                <w:color w:val="000000"/>
                <w:sz w:val="18"/>
              </w:rPr>
              <w:t>By ticking this box, the signatory warrants that they are signing this document in accordance with section 110A(2) of the Corporations Act 2001 (Cth).</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pPr>
            <w:r>
              <w:rPr>
                <w:color w:val="000000"/>
              </w:rPr>
              <w:t>☒  </w:t>
            </w:r>
            <w:r>
              <w:rPr>
                <w:rFonts w:ascii="Arial" w:hAnsi="Arial"/>
                <w:b/>
                <w:i/>
                <w:color w:val="000000"/>
                <w:sz w:val="18"/>
              </w:rPr>
              <w:t>Tick if signatory signing electronically.</w:t>
            </w:r>
            <w:r>
              <w:rPr>
                <w:rFonts w:ascii="Arial" w:hAnsi="Arial"/>
                <w:sz w:val="18"/>
              </w:rPr>
              <w:br/>
            </w:r>
            <w:r>
              <w:rPr>
                <w:rFonts w:ascii="Arial" w:hAnsi="Arial"/>
                <w:i/>
                <w:color w:val="000000"/>
                <w:sz w:val="18"/>
              </w:rPr>
              <w:t>By ticking this box, the signatory warrants that they are signing this document in accordance with section 110A(2) of the Corporations Act 2001 (Cth).</w:t>
            </w:r>
          </w:p>
        </w:tc>
      </w:tr>
    </w:tbl>
    <w:p>
      <w:pPr>
        <w:pStyle w:val="TextBody"/>
        <w:bidi w:val="0"/>
        <w:spacing w:lineRule="auto" w:line="300" w:before="0" w:after="0"/>
        <w:ind w:left="1700" w:right="700" w:hanging="0"/>
        <w:jc w:val="left"/>
        <w:rPr/>
      </w:pPr>
      <w:r>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8"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pPr>
      <w:r>
        <w:rPr/>
        <w:t xml:space="preserve">  </w:t>
      </w:r>
    </w:p>
    <w:p>
      <w:pPr>
        <w:pStyle w:val="TextBody"/>
        <w:bidi w:val="0"/>
        <w:spacing w:before="106" w:after="0"/>
        <w:ind w:left="2267" w:right="700" w:hanging="0"/>
        <w:jc w:val="left"/>
        <w:rPr>
          <w:rFonts w:ascii="Arial" w:hAnsi="Arial"/>
          <w:sz w:val="20"/>
        </w:rPr>
      </w:pPr>
      <w:r>
        <w:rPr>
          <w:rFonts w:ascii="Arial" w:hAnsi="Arial"/>
          <w:b/>
          <w:sz w:val="20"/>
        </w:rPr>
        <w:t>Executed</w:t>
      </w:r>
      <w:r>
        <w:rPr>
          <w:rFonts w:ascii="Arial" w:hAnsi="Arial"/>
          <w:sz w:val="20"/>
        </w:rPr>
        <w:t xml:space="preserve"> by </w:t>
      </w:r>
    </w:p>
    <w:p>
      <w:pPr>
        <w:pStyle w:val="TextBody"/>
        <w:bidi w:val="0"/>
        <w:spacing w:before="31"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Altona</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xml:space="preserve"> </w:t>
      </w:r>
    </w:p>
    <w:p>
      <w:pPr>
        <w:pStyle w:val="TextBody"/>
        <w:bidi w:val="0"/>
        <w:spacing w:before="30" w:after="0"/>
        <w:ind w:left="2267" w:right="700" w:hanging="0"/>
        <w:jc w:val="left"/>
        <w:rPr>
          <w:rFonts w:ascii="Arial" w:hAnsi="Arial"/>
          <w:sz w:val="20"/>
        </w:rPr>
      </w:pPr>
      <w:r>
        <w:rPr>
          <w:rFonts w:ascii="Arial" w:hAnsi="Arial"/>
          <w:sz w:val="20"/>
        </w:rPr>
        <w:t xml:space="preserve">ACN 634 384 311 </w:t>
      </w:r>
    </w:p>
    <w:p>
      <w:pPr>
        <w:pStyle w:val="TextBody"/>
        <w:bidi w:val="0"/>
        <w:spacing w:before="29"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South</w:t>
      </w:r>
      <w:r>
        <w:rPr>
          <w:rFonts w:ascii="Arial" w:hAnsi="Arial"/>
          <w:sz w:val="20"/>
        </w:rPr>
        <w:t> </w:t>
      </w:r>
      <w:r>
        <w:rPr>
          <w:rFonts w:ascii="Arial" w:hAnsi="Arial"/>
          <w:b/>
          <w:sz w:val="20"/>
        </w:rPr>
        <w:t>City</w:t>
      </w:r>
      <w:r>
        <w:rPr>
          <w:rFonts w:ascii="Arial" w:hAnsi="Arial"/>
          <w:sz w:val="20"/>
        </w:rPr>
        <w:t> </w:t>
      </w:r>
      <w:r>
        <w:rPr>
          <w:rFonts w:ascii="Arial" w:hAnsi="Arial"/>
          <w:b/>
          <w:sz w:val="20"/>
        </w:rPr>
        <w:t>Square</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xml:space="preserve"> </w:t>
      </w:r>
    </w:p>
    <w:p>
      <w:pPr>
        <w:pStyle w:val="TextBody"/>
        <w:bidi w:val="0"/>
        <w:spacing w:before="32" w:after="0"/>
        <w:ind w:left="2267" w:right="700" w:hanging="0"/>
        <w:jc w:val="left"/>
        <w:rPr>
          <w:rFonts w:ascii="Arial" w:hAnsi="Arial"/>
          <w:sz w:val="20"/>
        </w:rPr>
      </w:pPr>
      <w:r>
        <w:rPr>
          <w:rFonts w:ascii="Arial" w:hAnsi="Arial"/>
          <w:sz w:val="20"/>
        </w:rPr>
        <w:t xml:space="preserve">ACN 616 892 936 </w:t>
      </w:r>
    </w:p>
    <w:p>
      <w:pPr>
        <w:pStyle w:val="TextBody"/>
        <w:bidi w:val="0"/>
        <w:spacing w:before="29"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Traralgon</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xml:space="preserve"> </w:t>
      </w:r>
    </w:p>
    <w:p>
      <w:pPr>
        <w:pStyle w:val="TextBody"/>
        <w:bidi w:val="0"/>
        <w:spacing w:before="29" w:after="0"/>
        <w:ind w:left="2267" w:right="700" w:hanging="0"/>
        <w:jc w:val="left"/>
        <w:rPr>
          <w:rFonts w:ascii="Arial" w:hAnsi="Arial"/>
          <w:sz w:val="20"/>
        </w:rPr>
      </w:pPr>
      <w:r>
        <w:rPr>
          <w:rFonts w:ascii="Arial" w:hAnsi="Arial"/>
          <w:sz w:val="20"/>
        </w:rPr>
        <w:t xml:space="preserve">ACN 618 457 202 </w:t>
      </w:r>
    </w:p>
    <w:p>
      <w:pPr>
        <w:pStyle w:val="TextBody"/>
        <w:bidi w:val="0"/>
        <w:spacing w:before="32"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Burwood</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xml:space="preserve"> </w:t>
      </w:r>
    </w:p>
    <w:p>
      <w:pPr>
        <w:pStyle w:val="TextBody"/>
        <w:bidi w:val="0"/>
        <w:spacing w:before="29" w:after="0"/>
        <w:ind w:left="2267" w:right="700" w:hanging="0"/>
        <w:jc w:val="left"/>
        <w:rPr>
          <w:rFonts w:ascii="Arial" w:hAnsi="Arial"/>
          <w:sz w:val="20"/>
        </w:rPr>
      </w:pPr>
      <w:r>
        <w:rPr>
          <w:rFonts w:ascii="Arial" w:hAnsi="Arial"/>
          <w:sz w:val="20"/>
        </w:rPr>
        <w:t xml:space="preserve">ACN 619 050 396 </w:t>
      </w:r>
    </w:p>
    <w:p>
      <w:pPr>
        <w:pStyle w:val="TextBody"/>
        <w:bidi w:val="0"/>
        <w:spacing w:before="29"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Cinemas</w:t>
      </w:r>
      <w:r>
        <w:rPr>
          <w:rFonts w:ascii="Arial" w:hAnsi="Arial"/>
          <w:sz w:val="20"/>
        </w:rPr>
        <w:t> </w:t>
      </w:r>
      <w:r>
        <w:rPr>
          <w:rFonts w:ascii="Arial" w:hAnsi="Arial"/>
          <w:b/>
          <w:sz w:val="20"/>
        </w:rPr>
        <w:t>Auburn</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xml:space="preserve"> </w:t>
      </w:r>
    </w:p>
    <w:p>
      <w:pPr>
        <w:pStyle w:val="TextBody"/>
        <w:bidi w:val="0"/>
        <w:spacing w:before="32" w:after="0"/>
        <w:ind w:left="2267" w:right="700" w:hanging="0"/>
        <w:jc w:val="left"/>
        <w:rPr>
          <w:rFonts w:ascii="Arial" w:hAnsi="Arial"/>
          <w:sz w:val="20"/>
        </w:rPr>
      </w:pPr>
      <w:r>
        <w:rPr>
          <w:rFonts w:ascii="Arial" w:hAnsi="Arial"/>
          <w:sz w:val="20"/>
        </w:rPr>
        <w:t xml:space="preserve">ACN 633 008 401 </w:t>
      </w:r>
    </w:p>
    <w:p>
      <w:pPr>
        <w:pStyle w:val="TextBody"/>
        <w:bidi w:val="0"/>
        <w:spacing w:before="29" w:after="0"/>
        <w:ind w:left="2267" w:right="700" w:hanging="0"/>
        <w:jc w:val="left"/>
        <w:rPr>
          <w:rFonts w:ascii="Arial" w:hAnsi="Arial"/>
          <w:sz w:val="20"/>
        </w:rPr>
      </w:pPr>
      <w:r>
        <w:rPr>
          <w:rFonts w:ascii="Arial" w:hAnsi="Arial"/>
          <w:b/>
          <w:sz w:val="20"/>
        </w:rPr>
        <w:t>Reading</w:t>
      </w:r>
      <w:r>
        <w:rPr>
          <w:rFonts w:ascii="Arial" w:hAnsi="Arial"/>
          <w:sz w:val="20"/>
        </w:rPr>
        <w:t> </w:t>
      </w:r>
      <w:r>
        <w:rPr>
          <w:rFonts w:ascii="Arial" w:hAnsi="Arial"/>
          <w:b/>
          <w:sz w:val="20"/>
        </w:rPr>
        <w:t>Auburn</w:t>
      </w:r>
      <w:r>
        <w:rPr>
          <w:rFonts w:ascii="Arial" w:hAnsi="Arial"/>
          <w:sz w:val="20"/>
        </w:rPr>
        <w:t> </w:t>
      </w:r>
      <w:r>
        <w:rPr>
          <w:rFonts w:ascii="Arial" w:hAnsi="Arial"/>
          <w:b/>
          <w:sz w:val="20"/>
        </w:rPr>
        <w:t>Pty</w:t>
      </w:r>
      <w:r>
        <w:rPr>
          <w:rFonts w:ascii="Arial" w:hAnsi="Arial"/>
          <w:sz w:val="20"/>
        </w:rPr>
        <w:t> </w:t>
      </w:r>
      <w:r>
        <w:rPr>
          <w:rFonts w:ascii="Arial" w:hAnsi="Arial"/>
          <w:b/>
          <w:sz w:val="20"/>
        </w:rPr>
        <w:t>Ltd</w:t>
      </w:r>
      <w:r>
        <w:rPr>
          <w:rFonts w:ascii="Arial" w:hAnsi="Arial"/>
          <w:sz w:val="20"/>
        </w:rPr>
        <w:t xml:space="preserve"> </w:t>
      </w:r>
    </w:p>
    <w:p>
      <w:pPr>
        <w:pStyle w:val="TextBody"/>
        <w:bidi w:val="0"/>
        <w:spacing w:before="29" w:after="0"/>
        <w:ind w:left="2267" w:right="700" w:hanging="0"/>
        <w:jc w:val="left"/>
        <w:rPr>
          <w:rFonts w:ascii="Arial" w:hAnsi="Arial"/>
          <w:sz w:val="20"/>
        </w:rPr>
      </w:pPr>
      <w:r>
        <w:rPr>
          <w:rFonts w:ascii="Arial" w:hAnsi="Arial"/>
          <w:sz w:val="20"/>
        </w:rPr>
        <w:t xml:space="preserve">ACN 126 697 470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bidi w:val="0"/>
        <w:spacing w:before="94"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20"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8" w:after="0"/>
        <w:ind w:left="2267" w:right="700" w:hanging="0"/>
        <w:jc w:val="left"/>
        <w:rPr>
          <w:rFonts w:ascii="Arial" w:hAnsi="Arial"/>
          <w:sz w:val="20"/>
        </w:rPr>
      </w:pPr>
      <w:r>
        <w:rPr>
          <w:rFonts w:ascii="Arial" w:hAnsi="Arial"/>
          <w:sz w:val="21"/>
        </w:rPr>
        <w:t>)</w:t>
      </w:r>
      <w:r>
        <w:rPr>
          <w:rFonts w:ascii="Arial" w:hAnsi="Arial"/>
          <w:sz w:val="20"/>
        </w:rPr>
        <w:t xml:space="preserve"> </w:t>
      </w:r>
    </w:p>
    <w:p>
      <w:pPr>
        <w:pStyle w:val="TextBody"/>
        <w:bidi w:val="0"/>
        <w:spacing w:before="17" w:after="0"/>
        <w:ind w:left="2267" w:right="700" w:hanging="0"/>
        <w:jc w:val="left"/>
        <w:rPr>
          <w:rFonts w:ascii="Arial" w:hAnsi="Arial"/>
          <w:sz w:val="20"/>
        </w:rPr>
      </w:pPr>
      <w:r>
        <w:rPr>
          <w:rFonts w:ascii="Arial" w:hAnsi="Arial"/>
          <w:sz w:val="21"/>
        </w:rPr>
        <w:t>)</w:t>
      </w:r>
      <w:r>
        <w:rPr>
          <w:rFonts w:ascii="Arial" w:hAnsi="Arial"/>
          <w:sz w:val="20"/>
        </w:rPr>
        <w:t xml:space="preserve"> </w:t>
      </w:r>
    </w:p>
    <w:tbl>
      <w:tblPr>
        <w:tblW w:w="7805" w:type="dxa"/>
        <w:jc w:val="left"/>
        <w:tblInd w:w="1700" w:type="dxa"/>
        <w:tblLayout w:type="fixed"/>
        <w:tblCellMar>
          <w:top w:w="0" w:type="dxa"/>
          <w:left w:w="0" w:type="dxa"/>
          <w:bottom w:w="0" w:type="dxa"/>
          <w:right w:w="0" w:type="dxa"/>
        </w:tblCellMar>
      </w:tblPr>
      <w:tblGrid>
        <w:gridCol w:w="3872"/>
        <w:gridCol w:w="60"/>
        <w:gridCol w:w="3873"/>
      </w:tblGrid>
      <w:tr>
        <w:trPr/>
        <w:tc>
          <w:tcPr>
            <w:tcW w:w="3872" w:type="dxa"/>
            <w:tcBorders/>
          </w:tcPr>
          <w:p>
            <w:pPr>
              <w:pStyle w:val="TableContents"/>
              <w:bidi w:val="0"/>
              <w:spacing w:before="0" w:after="0"/>
              <w:ind w:left="0" w:right="0" w:hanging="0"/>
              <w:jc w:val="left"/>
              <w:rPr>
                <w:rFonts w:cs="Arial"/>
                <w:szCs w:val="2"/>
              </w:rPr>
            </w:pPr>
            <w:r>
              <w:rPr>
                <w:rFonts w:cs="Arial"/>
                <w:szCs w:val="2"/>
              </w:rPr>
              <w:t>﻿</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pPr>
            <w:r>
              <w:rPr/>
              <w:t> </w:t>
            </w:r>
          </w:p>
        </w:tc>
      </w:tr>
      <w:tr>
        <w:trPr/>
        <w:tc>
          <w:tcPr>
            <w:tcW w:w="3872" w:type="dxa"/>
            <w:tcBorders/>
          </w:tcPr>
          <w:p>
            <w:pPr>
              <w:pStyle w:val="TableContents"/>
              <w:bidi w:val="0"/>
              <w:spacing w:before="0" w:after="0"/>
              <w:ind w:left="0" w:right="0" w:hanging="0"/>
              <w:jc w:val="left"/>
              <w:rPr>
                <w:rFonts w:ascii="Arial" w:hAnsi="Arial"/>
                <w:color w:val="000000"/>
                <w:sz w:val="18"/>
              </w:rPr>
            </w:pPr>
            <w:r>
              <w:rPr>
                <w:rFonts w:ascii="Arial" w:hAnsi="Arial"/>
                <w:color w:val="000000"/>
                <w:sz w:val="18"/>
              </w:rPr>
              <w:t>/s/ Ellen Cotter</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rFonts w:ascii="Arial" w:hAnsi="Arial"/>
                <w:sz w:val="18"/>
              </w:rPr>
            </w:pPr>
            <w:r>
              <w:rPr>
                <w:rFonts w:ascii="Arial" w:hAnsi="Arial"/>
                <w:i/>
                <w:color w:val="000000"/>
                <w:sz w:val="18"/>
              </w:rPr>
              <w:t xml:space="preserve">/s/ </w:t>
            </w:r>
            <w:r>
              <w:rPr>
                <w:rFonts w:ascii="Arial" w:hAnsi="Arial"/>
                <w:color w:val="000000"/>
                <w:sz w:val="18"/>
              </w:rPr>
              <w:t>Wayne Douglas Smith</w:t>
            </w:r>
          </w:p>
        </w:tc>
      </w:tr>
      <w:tr>
        <w:trPr/>
        <w:tc>
          <w:tcPr>
            <w:tcW w:w="3872"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r>
      <w:tr>
        <w:trPr/>
        <w:tc>
          <w:tcPr>
            <w:tcW w:w="3872" w:type="dxa"/>
            <w:tcBorders/>
          </w:tcPr>
          <w:p>
            <w:pPr>
              <w:pStyle w:val="TableContents"/>
              <w:bidi w:val="0"/>
              <w:spacing w:before="0" w:after="0"/>
              <w:ind w:left="0" w:right="0" w:hanging="0"/>
              <w:jc w:val="left"/>
              <w:rPr>
                <w:rFonts w:ascii="Arial" w:hAnsi="Arial"/>
                <w:sz w:val="18"/>
              </w:rPr>
            </w:pPr>
            <w:r>
              <w:rPr>
                <w:rFonts w:ascii="Arial" w:hAnsi="Arial"/>
                <w:color w:val="000000"/>
                <w:sz w:val="18"/>
              </w:rPr>
              <w:t xml:space="preserve">Ellen Cotter </w:t>
            </w:r>
            <w:r>
              <w:rPr>
                <w:rFonts w:ascii="Arial" w:hAnsi="Arial"/>
                <w:sz w:val="18"/>
              </w:rPr>
              <w:br/>
            </w:r>
            <w:r>
              <w:rPr>
                <w:rFonts w:ascii="Arial" w:hAnsi="Arial"/>
                <w:color w:val="000000"/>
                <w:sz w:val="18"/>
              </w:rPr>
              <w:t>Director/Company Secretary</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rFonts w:ascii="Arial" w:hAnsi="Arial"/>
                <w:sz w:val="18"/>
              </w:rPr>
            </w:pPr>
            <w:r>
              <w:rPr>
                <w:rFonts w:ascii="Arial" w:hAnsi="Arial"/>
                <w:color w:val="000000"/>
                <w:sz w:val="18"/>
              </w:rPr>
              <w:t>Wayne Douglas Smith</w:t>
            </w:r>
            <w:r>
              <w:rPr>
                <w:rFonts w:ascii="Arial" w:hAnsi="Arial"/>
                <w:sz w:val="18"/>
              </w:rPr>
              <w:br/>
            </w:r>
            <w:r>
              <w:rPr>
                <w:rFonts w:ascii="Arial" w:hAnsi="Arial"/>
                <w:color w:val="000000"/>
                <w:sz w:val="18"/>
              </w:rPr>
              <w:t>Director</w:t>
            </w:r>
          </w:p>
        </w:tc>
      </w:tr>
      <w:tr>
        <w:trPr/>
        <w:tc>
          <w:tcPr>
            <w:tcW w:w="3872" w:type="dxa"/>
            <w:tcBorders/>
          </w:tcPr>
          <w:p>
            <w:pPr>
              <w:pStyle w:val="TableContents"/>
              <w:bidi w:val="0"/>
              <w:spacing w:before="0" w:after="0"/>
              <w:ind w:left="0" w:right="0" w:hanging="0"/>
              <w:jc w:val="left"/>
              <w:rPr/>
            </w:pPr>
            <w:r>
              <w:rPr>
                <w:color w:val="000000"/>
              </w:rPr>
              <w:t>☒  </w:t>
            </w:r>
            <w:r>
              <w:rPr>
                <w:rFonts w:ascii="Arial" w:hAnsi="Arial"/>
                <w:b/>
                <w:i/>
                <w:color w:val="000000"/>
                <w:sz w:val="18"/>
              </w:rPr>
              <w:t xml:space="preserve">Tick if signatory signing electronically. </w:t>
            </w:r>
            <w:r>
              <w:rPr>
                <w:rFonts w:ascii="Arial" w:hAnsi="Arial"/>
                <w:sz w:val="18"/>
              </w:rPr>
              <w:br/>
            </w:r>
            <w:r>
              <w:rPr>
                <w:rFonts w:ascii="Arial" w:hAnsi="Arial"/>
                <w:i/>
                <w:color w:val="000000"/>
                <w:sz w:val="18"/>
              </w:rPr>
              <w:t>By ticking this box, the signatory warrants that they are signing this document in accordance with section 110A(2) of the Corporations Act 2001 (Cth).</w:t>
            </w:r>
          </w:p>
        </w:tc>
        <w:tc>
          <w:tcPr>
            <w:tcW w:w="60" w:type="dxa"/>
            <w:tcBorders/>
          </w:tcPr>
          <w:p>
            <w:pPr>
              <w:pStyle w:val="TableContents"/>
              <w:bidi w:val="0"/>
              <w:spacing w:before="0" w:after="0"/>
              <w:ind w:left="0" w:right="0" w:hanging="0"/>
              <w:jc w:val="left"/>
              <w:rPr/>
            </w:pPr>
            <w:r>
              <w:rPr/>
              <w:t> </w:t>
            </w:r>
          </w:p>
        </w:tc>
        <w:tc>
          <w:tcPr>
            <w:tcW w:w="3873" w:type="dxa"/>
            <w:tcBorders/>
          </w:tcPr>
          <w:p>
            <w:pPr>
              <w:pStyle w:val="TableContents"/>
              <w:bidi w:val="0"/>
              <w:spacing w:before="0" w:after="0"/>
              <w:ind w:left="0" w:right="0" w:hanging="0"/>
              <w:jc w:val="left"/>
              <w:rPr/>
            </w:pPr>
            <w:r>
              <w:rPr>
                <w:color w:val="000000"/>
              </w:rPr>
              <w:t>☒  </w:t>
            </w:r>
            <w:r>
              <w:rPr>
                <w:rFonts w:ascii="Arial" w:hAnsi="Arial"/>
                <w:b/>
                <w:i/>
                <w:color w:val="000000"/>
                <w:sz w:val="18"/>
              </w:rPr>
              <w:t>Tick if signatory signing electronically.</w:t>
            </w:r>
            <w:r>
              <w:rPr>
                <w:rFonts w:ascii="Arial" w:hAnsi="Arial"/>
                <w:sz w:val="18"/>
              </w:rPr>
              <w:br/>
            </w:r>
            <w:r>
              <w:rPr>
                <w:rFonts w:ascii="Arial" w:hAnsi="Arial"/>
                <w:i/>
                <w:color w:val="000000"/>
                <w:sz w:val="18"/>
              </w:rPr>
              <w:t>By ticking this box, the signatory warrants that they are signing this document in accordance with section 110A(2) of the Corporations Act 2001 (Cth).</w:t>
            </w:r>
          </w:p>
        </w:tc>
      </w:tr>
    </w:tbl>
    <w:p>
      <w:pPr>
        <w:pStyle w:val="TextBody"/>
        <w:bidi w:val="0"/>
        <w:spacing w:before="17" w:after="0"/>
        <w:ind w:left="2267" w:right="700" w:hanging="0"/>
        <w:jc w:val="left"/>
        <w:rPr>
          <w:rFonts w:cs="Arial"/>
          <w:szCs w:val="20"/>
        </w:rPr>
      </w:pPr>
      <w:r>
        <w:rPr>
          <w:rFonts w:cs="Arial"/>
          <w:szCs w:val="21"/>
        </w:rPr>
        <w:t>﻿</w:t>
      </w:r>
      <w:r>
        <w:rPr>
          <w:rFonts w:cs="Arial"/>
          <w:szCs w:val="20"/>
        </w:rPr>
        <w:t xml:space="preserve"> </w:t>
      </w:r>
    </w:p>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lineRule="auto" w:line="292" w:before="0" w:after="0"/>
        <w:ind w:left="1700" w:right="700" w:hanging="0"/>
        <w:jc w:val="left"/>
        <w:rPr/>
      </w:pPr>
      <w:r>
        <w:rPr/>
        <w:t xml:space="preserve">  </w:t>
      </w:r>
    </w:p>
    <w:tbl>
      <w:tblPr>
        <w:tblW w:w="1960" w:type="dxa"/>
        <w:jc w:val="left"/>
        <w:tblInd w:w="1700" w:type="dxa"/>
        <w:tblLayout w:type="fixed"/>
        <w:tblCellMar>
          <w:top w:w="0" w:type="dxa"/>
          <w:left w:w="0" w:type="dxa"/>
          <w:bottom w:w="0" w:type="dxa"/>
          <w:right w:w="0" w:type="dxa"/>
        </w:tblCellMar>
      </w:tblPr>
      <w:tblGrid>
        <w:gridCol w:w="1415"/>
        <w:gridCol w:w="545"/>
      </w:tblGrid>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54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545" w:type="dxa"/>
            <w:tcBorders/>
          </w:tcPr>
          <w:p>
            <w:pPr>
              <w:pStyle w:val="TableContents"/>
              <w:bidi w:val="0"/>
              <w:spacing w:before="0" w:after="0"/>
              <w:ind w:left="0" w:right="0" w:hanging="0"/>
              <w:jc w:val="right"/>
              <w:rPr>
                <w:rFonts w:ascii="Arial" w:hAnsi="Arial"/>
                <w:sz w:val="16"/>
              </w:rPr>
            </w:pPr>
            <w:r>
              <w:rPr>
                <w:rFonts w:ascii="Arial" w:hAnsi="Arial"/>
                <w:sz w:val="16"/>
              </w:rPr>
              <w:t>Page 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62" w:after="0"/>
        <w:ind w:left="1700" w:right="700" w:hanging="0"/>
        <w:jc w:val="left"/>
        <w:rPr>
          <w:rFonts w:cs="Arial"/>
          <w:szCs w:val="20"/>
        </w:rPr>
      </w:pPr>
      <w:r>
        <w:rPr>
          <w:rFonts w:cs="Arial"/>
          <w:iCs/>
          <w:szCs w:val="20"/>
        </w:rPr>
        <w:t>﻿</w:t>
      </w:r>
      <w:r>
        <w:rPr>
          <w:rFonts w:cs="Arial"/>
          <w:szCs w:val="20"/>
        </w:rPr>
        <w:t xml:space="preserve"> </w:t>
      </w:r>
    </w:p>
    <w:p>
      <w:pPr>
        <w:pStyle w:val="TextBody"/>
        <w:pBdr/>
        <w:bidi w:val="0"/>
        <w:spacing w:before="0" w:after="0"/>
        <w:ind w:left="1700" w:right="700" w:hanging="0"/>
        <w:jc w:val="left"/>
        <w:rPr/>
      </w:pPr>
      <w:r>
        <w:rPr/>
        <w:t xml:space="preserve">  </w:t>
      </w:r>
    </w:p>
    <w:p>
      <w:pPr>
        <w:pStyle w:val="TextBody"/>
        <w:bidi w:val="0"/>
        <w:spacing w:before="93" w:after="0"/>
        <w:ind w:left="2267" w:right="700" w:hanging="0"/>
        <w:jc w:val="both"/>
        <w:rPr>
          <w:rFonts w:ascii="Arial" w:hAnsi="Arial"/>
          <w:sz w:val="20"/>
        </w:rPr>
      </w:pPr>
      <w:r>
        <w:rPr>
          <w:rFonts w:ascii="Arial" w:hAnsi="Arial"/>
          <w:b/>
          <w:sz w:val="20"/>
        </w:rPr>
        <w:t>Executed</w:t>
      </w:r>
      <w:r>
        <w:rPr>
          <w:rFonts w:ascii="Arial" w:hAnsi="Arial"/>
          <w:sz w:val="20"/>
        </w:rPr>
        <w:t> by </w:t>
      </w:r>
      <w:r>
        <w:rPr>
          <w:rFonts w:ascii="Arial" w:hAnsi="Arial"/>
          <w:b/>
          <w:sz w:val="20"/>
        </w:rPr>
        <w:t>National</w:t>
      </w:r>
      <w:r>
        <w:rPr>
          <w:rFonts w:ascii="Arial" w:hAnsi="Arial"/>
          <w:sz w:val="20"/>
        </w:rPr>
        <w:t> </w:t>
      </w:r>
      <w:r>
        <w:rPr>
          <w:rFonts w:ascii="Arial" w:hAnsi="Arial"/>
          <w:b/>
          <w:sz w:val="20"/>
        </w:rPr>
        <w:t>Australia</w:t>
      </w:r>
      <w:r>
        <w:rPr>
          <w:rFonts w:ascii="Arial" w:hAnsi="Arial"/>
          <w:sz w:val="20"/>
        </w:rPr>
        <w:t> </w:t>
      </w:r>
      <w:r>
        <w:rPr>
          <w:rFonts w:ascii="Arial" w:hAnsi="Arial"/>
          <w:b/>
          <w:sz w:val="20"/>
        </w:rPr>
        <w:t>Bank</w:t>
      </w:r>
      <w:r>
        <w:rPr>
          <w:rFonts w:ascii="Arial" w:hAnsi="Arial"/>
          <w:sz w:val="20"/>
        </w:rPr>
        <w:t> )  </w:t>
      </w:r>
      <w:r>
        <w:rPr>
          <w:rFonts w:ascii="Arial" w:hAnsi="Arial"/>
          <w:b/>
          <w:sz w:val="20"/>
        </w:rPr>
        <w:t xml:space="preserve">Limited </w:t>
      </w:r>
      <w:r>
        <w:rPr>
          <w:rFonts w:ascii="Arial" w:hAnsi="Arial"/>
          <w:sz w:val="20"/>
        </w:rPr>
        <w:t>ABN 12 004 044 937 by its</w:t>
      </w:r>
      <w:r>
        <w:rPr>
          <w:rFonts w:ascii="Arial" w:hAnsi="Arial"/>
          <w:sz w:val="20"/>
        </w:rPr>
        <w:t xml:space="preserve">)  Attorney who holds the position of Level 2 ) Attorney under Power of Attorney dated ) 1/3/2007 in the presence of:)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bidi w:val="0"/>
        <w:spacing w:lineRule="auto" w:line="268" w:before="0" w:after="0"/>
        <w:ind w:left="1700" w:right="700" w:hanging="0"/>
        <w:jc w:val="left"/>
        <w:rPr/>
      </w:pPr>
      <w:r>
        <w:rPr/>
        <w:t xml:space="preserve">  </w:t>
      </w:r>
    </w:p>
    <w:tbl>
      <w:tblPr>
        <w:tblW w:w="7805" w:type="dxa"/>
        <w:jc w:val="left"/>
        <w:tblInd w:w="1700" w:type="dxa"/>
        <w:tblLayout w:type="fixed"/>
        <w:tblCellMar>
          <w:top w:w="0" w:type="dxa"/>
          <w:left w:w="0" w:type="dxa"/>
          <w:bottom w:w="0" w:type="dxa"/>
          <w:right w:w="0" w:type="dxa"/>
        </w:tblCellMar>
      </w:tblPr>
      <w:tblGrid>
        <w:gridCol w:w="4159"/>
        <w:gridCol w:w="60"/>
        <w:gridCol w:w="3586"/>
      </w:tblGrid>
      <w:tr>
        <w:trPr/>
        <w:tc>
          <w:tcPr>
            <w:tcW w:w="4159" w:type="dxa"/>
            <w:tcBorders/>
          </w:tcPr>
          <w:p>
            <w:pPr>
              <w:pStyle w:val="TableContents"/>
              <w:bidi w:val="0"/>
              <w:spacing w:before="0" w:after="0"/>
              <w:ind w:left="0" w:right="0" w:hanging="0"/>
              <w:jc w:val="left"/>
              <w:rPr>
                <w:rFonts w:ascii="Arial" w:hAnsi="Arial"/>
                <w:sz w:val="16"/>
              </w:rPr>
            </w:pPr>
            <w:r>
              <w:rPr>
                <w:rFonts w:ascii="Arial" w:hAnsi="Arial"/>
                <w:sz w:val="16"/>
              </w:rPr>
              <w:t>2610</w:t>
            </w:r>
          </w:p>
        </w:tc>
        <w:tc>
          <w:tcPr>
            <w:tcW w:w="60" w:type="dxa"/>
            <w:tcBorders/>
          </w:tcPr>
          <w:p>
            <w:pPr>
              <w:pStyle w:val="TableContents"/>
              <w:bidi w:val="0"/>
              <w:spacing w:before="0" w:after="0"/>
              <w:ind w:left="0" w:right="0" w:hanging="0"/>
              <w:jc w:val="left"/>
              <w:rPr/>
            </w:pPr>
            <w:r>
              <w:rPr/>
              <w:t> </w:t>
            </w:r>
          </w:p>
        </w:tc>
        <w:tc>
          <w:tcPr>
            <w:tcW w:w="3586" w:type="dxa"/>
            <w:tcBorders/>
          </w:tcPr>
          <w:p>
            <w:pPr>
              <w:pStyle w:val="TableContents"/>
              <w:bidi w:val="0"/>
              <w:spacing w:before="0" w:after="0"/>
              <w:ind w:left="0" w:right="0" w:hanging="0"/>
              <w:jc w:val="left"/>
              <w:rPr/>
            </w:pPr>
            <w:r>
              <w:rPr/>
              <w:t> </w:t>
            </w:r>
          </w:p>
        </w:tc>
      </w:tr>
      <w:tr>
        <w:trPr/>
        <w:tc>
          <w:tcPr>
            <w:tcW w:w="4159" w:type="dxa"/>
            <w:tcBorders/>
          </w:tcPr>
          <w:p>
            <w:pPr>
              <w:pStyle w:val="TableContents"/>
              <w:bidi w:val="0"/>
              <w:spacing w:before="0" w:after="0"/>
              <w:ind w:left="0" w:right="0" w:hanging="0"/>
              <w:jc w:val="left"/>
              <w:rPr>
                <w:rFonts w:ascii="Arial" w:hAnsi="Arial"/>
                <w:color w:val="000000"/>
                <w:sz w:val="18"/>
              </w:rPr>
            </w:pPr>
            <w:r>
              <w:rPr>
                <w:rFonts w:ascii="Arial" w:hAnsi="Arial"/>
                <w:color w:val="000000"/>
                <w:sz w:val="18"/>
              </w:rPr>
              <w:t>/s/ Joshua Manzo</w:t>
            </w:r>
          </w:p>
        </w:tc>
        <w:tc>
          <w:tcPr>
            <w:tcW w:w="60" w:type="dxa"/>
            <w:tcBorders/>
          </w:tcPr>
          <w:p>
            <w:pPr>
              <w:pStyle w:val="TableContents"/>
              <w:bidi w:val="0"/>
              <w:spacing w:before="0" w:after="0"/>
              <w:ind w:left="0" w:right="0" w:hanging="0"/>
              <w:jc w:val="left"/>
              <w:rPr/>
            </w:pPr>
            <w:r>
              <w:rPr/>
              <w:t> </w:t>
            </w:r>
          </w:p>
        </w:tc>
        <w:tc>
          <w:tcPr>
            <w:tcW w:w="3586" w:type="dxa"/>
            <w:tcBorders/>
          </w:tcPr>
          <w:p>
            <w:pPr>
              <w:pStyle w:val="TableContents"/>
              <w:bidi w:val="0"/>
              <w:spacing w:before="0" w:after="0"/>
              <w:ind w:left="0" w:right="0" w:hanging="0"/>
              <w:jc w:val="left"/>
              <w:rPr>
                <w:rFonts w:ascii="Arial" w:hAnsi="Arial"/>
                <w:sz w:val="18"/>
              </w:rPr>
            </w:pPr>
            <w:r>
              <w:rPr>
                <w:rFonts w:ascii="Arial" w:hAnsi="Arial"/>
                <w:i/>
                <w:color w:val="000000"/>
                <w:sz w:val="18"/>
              </w:rPr>
              <w:t xml:space="preserve">/s/ </w:t>
            </w:r>
            <w:r>
              <w:rPr>
                <w:rFonts w:ascii="Arial" w:hAnsi="Arial"/>
                <w:color w:val="000000"/>
                <w:sz w:val="18"/>
              </w:rPr>
              <w:t>Meagan Zwerwer</w:t>
            </w:r>
          </w:p>
        </w:tc>
      </w:tr>
      <w:tr>
        <w:trPr/>
        <w:tc>
          <w:tcPr>
            <w:tcW w:w="4159"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c>
          <w:tcPr>
            <w:tcW w:w="60" w:type="dxa"/>
            <w:tcBorders/>
          </w:tcPr>
          <w:p>
            <w:pPr>
              <w:pStyle w:val="TableContents"/>
              <w:bidi w:val="0"/>
              <w:spacing w:before="0" w:after="0"/>
              <w:ind w:left="0" w:right="0" w:hanging="0"/>
              <w:jc w:val="left"/>
              <w:rPr/>
            </w:pPr>
            <w:r>
              <w:rPr/>
              <w:t> </w:t>
            </w:r>
          </w:p>
        </w:tc>
        <w:tc>
          <w:tcPr>
            <w:tcW w:w="3586" w:type="dxa"/>
            <w:tcBorders/>
          </w:tcPr>
          <w:p>
            <w:pPr>
              <w:pStyle w:val="TableContents"/>
              <w:bidi w:val="0"/>
              <w:spacing w:before="0" w:after="0"/>
              <w:ind w:left="0" w:right="0" w:hanging="0"/>
              <w:jc w:val="left"/>
              <w:rPr>
                <w:color w:val="000000"/>
              </w:rPr>
            </w:pPr>
            <w:r>
              <w:rPr>
                <w:color w:val="000000"/>
              </w:rPr>
              <w:t>…</w:t>
            </w:r>
            <w:r>
              <w:rPr>
                <w:rFonts w:ascii="Arial" w:hAnsi="Arial"/>
                <w:color w:val="000000"/>
                <w:sz w:val="18"/>
              </w:rPr>
              <w:t>...............................................................</w:t>
            </w:r>
          </w:p>
        </w:tc>
      </w:tr>
      <w:tr>
        <w:trPr/>
        <w:tc>
          <w:tcPr>
            <w:tcW w:w="4159" w:type="dxa"/>
            <w:tcBorders/>
          </w:tcPr>
          <w:p>
            <w:pPr>
              <w:pStyle w:val="TableContents"/>
              <w:bidi w:val="0"/>
              <w:spacing w:before="0" w:after="0"/>
              <w:ind w:left="0" w:right="0" w:hanging="0"/>
              <w:jc w:val="left"/>
              <w:rPr>
                <w:rFonts w:ascii="Arial" w:hAnsi="Arial"/>
                <w:sz w:val="18"/>
              </w:rPr>
            </w:pPr>
            <w:r>
              <w:rPr>
                <w:rFonts w:ascii="Arial" w:hAnsi="Arial"/>
                <w:color w:val="000000"/>
                <w:sz w:val="18"/>
              </w:rPr>
              <w:t>Joshua Manzo</w:t>
            </w:r>
            <w:r>
              <w:rPr>
                <w:rFonts w:ascii="Arial" w:hAnsi="Arial"/>
                <w:sz w:val="18"/>
              </w:rPr>
              <w:br/>
            </w:r>
            <w:r>
              <w:rPr>
                <w:rFonts w:ascii="Arial" w:hAnsi="Arial"/>
                <w:color w:val="000000"/>
                <w:sz w:val="18"/>
              </w:rPr>
              <w:t>Witness</w:t>
            </w:r>
          </w:p>
        </w:tc>
        <w:tc>
          <w:tcPr>
            <w:tcW w:w="60" w:type="dxa"/>
            <w:tcBorders/>
          </w:tcPr>
          <w:p>
            <w:pPr>
              <w:pStyle w:val="TableContents"/>
              <w:bidi w:val="0"/>
              <w:spacing w:before="0" w:after="0"/>
              <w:ind w:left="0" w:right="0" w:hanging="0"/>
              <w:jc w:val="left"/>
              <w:rPr/>
            </w:pPr>
            <w:r>
              <w:rPr/>
              <w:t> </w:t>
            </w:r>
          </w:p>
        </w:tc>
        <w:tc>
          <w:tcPr>
            <w:tcW w:w="3586" w:type="dxa"/>
            <w:tcBorders/>
          </w:tcPr>
          <w:p>
            <w:pPr>
              <w:pStyle w:val="TableContents"/>
              <w:bidi w:val="0"/>
              <w:spacing w:before="0" w:after="0"/>
              <w:ind w:left="0" w:right="0" w:hanging="0"/>
              <w:jc w:val="left"/>
              <w:rPr>
                <w:rFonts w:ascii="Arial" w:hAnsi="Arial"/>
                <w:sz w:val="18"/>
              </w:rPr>
            </w:pPr>
            <w:r>
              <w:rPr>
                <w:rFonts w:ascii="Arial" w:hAnsi="Arial"/>
                <w:color w:val="000000"/>
                <w:sz w:val="18"/>
              </w:rPr>
              <w:t>Megan Zwerwer</w:t>
            </w:r>
            <w:r>
              <w:rPr>
                <w:rFonts w:ascii="Arial" w:hAnsi="Arial"/>
                <w:sz w:val="18"/>
              </w:rPr>
              <w:br/>
            </w:r>
            <w:r>
              <w:rPr>
                <w:rFonts w:ascii="Arial" w:hAnsi="Arial"/>
                <w:color w:val="000000"/>
                <w:sz w:val="18"/>
              </w:rPr>
              <w:t>Attorney</w:t>
            </w:r>
          </w:p>
        </w:tc>
      </w:tr>
      <w:tr>
        <w:trPr/>
        <w:tc>
          <w:tcPr>
            <w:tcW w:w="4159" w:type="dxa"/>
            <w:tcBorders/>
          </w:tcPr>
          <w:p>
            <w:pPr>
              <w:pStyle w:val="TableContents"/>
              <w:bidi w:val="0"/>
              <w:spacing w:before="0" w:after="0"/>
              <w:ind w:left="0" w:right="0" w:hanging="0"/>
              <w:jc w:val="left"/>
              <w:rPr/>
            </w:pPr>
            <w:r>
              <w:rPr>
                <w:color w:val="000000"/>
              </w:rPr>
              <w:t>☐  </w:t>
            </w:r>
            <w:r>
              <w:rPr>
                <w:rFonts w:ascii="Arial" w:hAnsi="Arial"/>
                <w:b/>
                <w:i/>
                <w:color w:val="000000"/>
                <w:sz w:val="18"/>
              </w:rPr>
              <w:t>The witness was physically present when the signatory signed the document</w:t>
            </w:r>
            <w:r>
              <w:rPr>
                <w:rFonts w:ascii="Arial" w:hAnsi="Arial"/>
                <w:sz w:val="18"/>
              </w:rPr>
              <w:br/>
              <w:br/>
            </w:r>
            <w:r>
              <w:rPr>
                <w:rFonts w:ascii="Arial" w:hAnsi="Arial"/>
                <w:i/>
                <w:color w:val="000000"/>
                <w:sz w:val="18"/>
              </w:rPr>
              <w:t>OR</w:t>
            </w:r>
            <w:r>
              <w:rPr>
                <w:rFonts w:ascii="Arial" w:hAnsi="Arial"/>
                <w:sz w:val="18"/>
              </w:rPr>
              <w:br/>
              <w:br/>
            </w:r>
            <w:r>
              <w:rPr>
                <w:rFonts w:ascii="Arial" w:hAnsi="Arial"/>
                <w:color w:val="000000"/>
                <w:sz w:val="18"/>
              </w:rPr>
              <w:t>☒  </w:t>
            </w:r>
            <w:r>
              <w:rPr>
                <w:rFonts w:ascii="Arial" w:hAnsi="Arial"/>
                <w:b/>
                <w:i/>
                <w:color w:val="000000"/>
                <w:sz w:val="18"/>
              </w:rPr>
              <w:t>The witness was not physically present when the signatory signed the document</w:t>
            </w:r>
            <w:r>
              <w:rPr>
                <w:rFonts w:ascii="Arial" w:hAnsi="Arial"/>
                <w:i/>
                <w:color w:val="000000"/>
                <w:sz w:val="18"/>
              </w:rPr>
              <w:t>. By ticking this box, the signatory warrants that they observed the sigantory signing the document by audio visual link in accordance with the Electronic Transactions (Victoria) Act 2000.</w:t>
            </w:r>
          </w:p>
        </w:tc>
        <w:tc>
          <w:tcPr>
            <w:tcW w:w="60" w:type="dxa"/>
            <w:tcBorders/>
          </w:tcPr>
          <w:p>
            <w:pPr>
              <w:pStyle w:val="TableContents"/>
              <w:bidi w:val="0"/>
              <w:spacing w:before="0" w:after="0"/>
              <w:ind w:left="0" w:right="0" w:hanging="0"/>
              <w:jc w:val="left"/>
              <w:rPr/>
            </w:pPr>
            <w:r>
              <w:rPr/>
              <w:t> </w:t>
            </w:r>
          </w:p>
        </w:tc>
        <w:tc>
          <w:tcPr>
            <w:tcW w:w="3586" w:type="dxa"/>
            <w:tcBorders/>
          </w:tcPr>
          <w:p>
            <w:pPr>
              <w:pStyle w:val="TableContents"/>
              <w:bidi w:val="0"/>
              <w:spacing w:before="0" w:after="0"/>
              <w:ind w:left="0" w:right="0" w:hanging="0"/>
              <w:jc w:val="left"/>
              <w:rPr/>
            </w:pPr>
            <w:r>
              <w:rPr>
                <w:color w:val="000000"/>
              </w:rPr>
              <w:t>☒  </w:t>
            </w:r>
            <w:r>
              <w:rPr>
                <w:rFonts w:ascii="Arial" w:hAnsi="Arial"/>
                <w:b/>
                <w:i/>
                <w:color w:val="000000"/>
                <w:sz w:val="18"/>
              </w:rPr>
              <w:t>Tick if signatory signing electronically.</w:t>
            </w:r>
            <w:r>
              <w:rPr>
                <w:rFonts w:ascii="Arial" w:hAnsi="Arial"/>
                <w:sz w:val="18"/>
              </w:rPr>
              <w:br/>
            </w:r>
            <w:r>
              <w:rPr>
                <w:rFonts w:ascii="Arial" w:hAnsi="Arial"/>
                <w:i/>
                <w:color w:val="000000"/>
                <w:sz w:val="18"/>
              </w:rPr>
              <w:t>By ticking this box, the signatory warrants that they are signing this document in accordance with the Electronic Transactions (Victoria) Act 2000.</w:t>
            </w:r>
          </w:p>
        </w:tc>
      </w:tr>
    </w:tbl>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lineRule="auto" w:line="300" w:before="95" w:after="0"/>
        <w:ind w:left="2267" w:right="1440" w:firstLine="211"/>
        <w:jc w:val="left"/>
        <w:rPr>
          <w:rFonts w:cs="Arial"/>
          <w:szCs w:val="18"/>
        </w:rPr>
      </w:pPr>
      <w:r>
        <w:rPr>
          <w:rFonts w:cs="Arial"/>
          <w:iCs/>
          <w:szCs w:val="18"/>
        </w:rPr>
        <w:t>﻿</w:t>
      </w:r>
      <w:r>
        <w:rPr>
          <w:rFonts w:cs="Arial"/>
          <w:szCs w:val="18"/>
        </w:rPr>
        <w:t xml:space="preserve"> </w:t>
      </w:r>
    </w:p>
    <w:p>
      <w:pPr>
        <w:pStyle w:val="TextBody"/>
        <w:bidi w:val="0"/>
        <w:spacing w:lineRule="auto" w:line="300" w:before="0" w:after="0"/>
        <w:ind w:left="1700" w:right="700" w:hanging="0"/>
        <w:jc w:val="left"/>
        <w:rPr/>
      </w:pPr>
      <w:r>
        <w:rPr/>
        <w:t xml:space="preserve">  </w:t>
      </w:r>
    </w:p>
    <w:tbl>
      <w:tblPr>
        <w:tblW w:w="2050" w:type="dxa"/>
        <w:jc w:val="left"/>
        <w:tblInd w:w="1700" w:type="dxa"/>
        <w:tblLayout w:type="fixed"/>
        <w:tblCellMar>
          <w:top w:w="0" w:type="dxa"/>
          <w:left w:w="0" w:type="dxa"/>
          <w:bottom w:w="0" w:type="dxa"/>
          <w:right w:w="0" w:type="dxa"/>
        </w:tblCellMar>
      </w:tblPr>
      <w:tblGrid>
        <w:gridCol w:w="1415"/>
        <w:gridCol w:w="635"/>
      </w:tblGrid>
      <w:tr>
        <w:trPr/>
        <w:tc>
          <w:tcPr>
            <w:tcW w:w="1415" w:type="dxa"/>
            <w:tcBorders/>
          </w:tcPr>
          <w:p>
            <w:pPr>
              <w:pStyle w:val="TableContents"/>
              <w:bidi w:val="0"/>
              <w:spacing w:before="0" w:after="0"/>
              <w:ind w:left="0" w:right="0" w:hanging="0"/>
              <w:jc w:val="left"/>
              <w:rPr/>
            </w:pPr>
            <w:r>
              <w:rPr/>
              <w:t> </w:t>
            </w:r>
          </w:p>
        </w:tc>
        <w:tc>
          <w:tcPr>
            <w:tcW w:w="63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63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635" w:type="dxa"/>
            <w:tcBorders/>
          </w:tcPr>
          <w:p>
            <w:pPr>
              <w:pStyle w:val="TableContents"/>
              <w:bidi w:val="0"/>
              <w:spacing w:before="0" w:after="0"/>
              <w:ind w:left="0" w:right="0" w:hanging="0"/>
              <w:jc w:val="right"/>
              <w:rPr>
                <w:rFonts w:ascii="Arial" w:hAnsi="Arial"/>
                <w:sz w:val="16"/>
              </w:rPr>
            </w:pPr>
            <w:r>
              <w:rPr>
                <w:rFonts w:ascii="Arial" w:hAnsi="Arial"/>
                <w:sz w:val="16"/>
              </w:rPr>
              <w:t>Page 10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40"/>
        </w:rPr>
      </w:pPr>
      <w:r>
        <w:rPr>
          <w:rFonts w:cs="Arial"/>
          <w:iCs/>
          <w:szCs w:val="40"/>
        </w:rPr>
        <w:t>﻿</w:t>
      </w:r>
      <w:r>
        <w:rPr>
          <w:rFonts w:cs="Arial"/>
          <w:szCs w:val="40"/>
        </w:rPr>
        <w:t xml:space="preserve"> </w:t>
      </w:r>
    </w:p>
    <w:p>
      <w:pPr>
        <w:pStyle w:val="TextBody"/>
        <w:pBdr/>
        <w:bidi w:val="0"/>
        <w:spacing w:before="228" w:after="0"/>
        <w:ind w:left="1700" w:right="700" w:hanging="0"/>
        <w:jc w:val="left"/>
        <w:rPr>
          <w:rFonts w:cs="Arial"/>
          <w:szCs w:val="40"/>
        </w:rPr>
      </w:pPr>
      <w:r>
        <w:rPr>
          <w:rFonts w:cs="Arial"/>
          <w:iCs/>
          <w:szCs w:val="40"/>
        </w:rPr>
        <w:t>﻿</w:t>
      </w:r>
      <w:r>
        <w:rPr>
          <w:rFonts w:cs="Arial"/>
          <w:szCs w:val="40"/>
        </w:rPr>
        <w:t xml:space="preserve"> </w:t>
      </w:r>
    </w:p>
    <w:p>
      <w:pPr>
        <w:pStyle w:val="TextBody"/>
        <w:bidi w:val="0"/>
        <w:spacing w:before="0" w:after="0"/>
        <w:ind w:left="2267" w:right="700" w:hanging="0"/>
        <w:jc w:val="left"/>
        <w:rPr>
          <w:rFonts w:ascii="Arial" w:hAnsi="Arial"/>
          <w:sz w:val="40"/>
        </w:rPr>
      </w:pPr>
      <w:bookmarkStart w:id="131" w:name="_TOC_250089"/>
      <w:bookmarkEnd w:id="131"/>
      <w:r>
        <w:rPr>
          <w:rFonts w:ascii="Arial" w:hAnsi="Arial"/>
          <w:sz w:val="40"/>
        </w:rPr>
        <w:t>Annexur</w:t>
      </w:r>
      <w:bookmarkStart w:id="132" w:name="Annexure"/>
      <w:bookmarkEnd w:id="132"/>
      <w:r>
        <w:rPr>
          <w:rFonts w:ascii="Arial" w:hAnsi="Arial"/>
          <w:sz w:val="40"/>
        </w:rPr>
        <w:t xml:space="preserve">e </w:t>
      </w:r>
    </w:p>
    <w:p>
      <w:pPr>
        <w:pStyle w:val="TextBody"/>
        <w:bidi w:val="0"/>
        <w:spacing w:before="357" w:after="0"/>
        <w:ind w:left="2267" w:right="700" w:hanging="0"/>
        <w:jc w:val="left"/>
        <w:rPr>
          <w:rFonts w:ascii="Arial" w:hAnsi="Arial"/>
          <w:sz w:val="32"/>
        </w:rPr>
      </w:pPr>
      <w:r>
        <w:rPr>
          <w:rFonts w:ascii="Arial" w:hAnsi="Arial"/>
          <w:sz w:val="32"/>
        </w:rPr>
        <w:t xml:space="preserve">Amended Facility Agreement </w:t>
      </w:r>
    </w:p>
    <w:p>
      <w:pPr>
        <w:pStyle w:val="TextBody"/>
        <w:bidi w:val="0"/>
        <w:spacing w:before="0" w:after="0"/>
        <w:ind w:left="1700" w:right="700" w:hanging="0"/>
        <w:jc w:val="left"/>
        <w:rPr/>
      </w:pPr>
      <w:r>
        <w:rPr/>
        <w:t xml:space="preserve">  </w:t>
      </w:r>
    </w:p>
    <w:tbl>
      <w:tblPr>
        <w:tblW w:w="2050" w:type="dxa"/>
        <w:jc w:val="left"/>
        <w:tblInd w:w="1700" w:type="dxa"/>
        <w:tblLayout w:type="fixed"/>
        <w:tblCellMar>
          <w:top w:w="0" w:type="dxa"/>
          <w:left w:w="0" w:type="dxa"/>
          <w:bottom w:w="0" w:type="dxa"/>
          <w:right w:w="0" w:type="dxa"/>
        </w:tblCellMar>
      </w:tblPr>
      <w:tblGrid>
        <w:gridCol w:w="1415"/>
        <w:gridCol w:w="635"/>
      </w:tblGrid>
      <w:tr>
        <w:trPr/>
        <w:tc>
          <w:tcPr>
            <w:tcW w:w="1415" w:type="dxa"/>
            <w:tcBorders/>
          </w:tcPr>
          <w:p>
            <w:pPr>
              <w:pStyle w:val="TableContents"/>
              <w:bidi w:val="0"/>
              <w:spacing w:before="0" w:after="0"/>
              <w:ind w:left="0" w:right="0" w:hanging="0"/>
              <w:jc w:val="left"/>
              <w:rPr/>
            </w:pPr>
            <w:r>
              <w:rPr/>
              <w:t> </w:t>
            </w:r>
          </w:p>
        </w:tc>
        <w:tc>
          <w:tcPr>
            <w:tcW w:w="635" w:type="dxa"/>
            <w:tcBorders/>
          </w:tcPr>
          <w:p>
            <w:pPr>
              <w:pStyle w:val="TableContents"/>
              <w:bidi w:val="0"/>
              <w:spacing w:before="0" w:after="0"/>
              <w:ind w:left="0" w:right="0" w:hanging="0"/>
              <w:jc w:val="left"/>
              <w:rPr/>
            </w:pPr>
            <w:r>
              <w:rPr/>
              <w:t> </w:t>
            </w:r>
          </w:p>
        </w:tc>
      </w:tr>
      <w:tr>
        <w:trPr/>
        <w:tc>
          <w:tcPr>
            <w:tcW w:w="1415" w:type="dxa"/>
            <w:tcBorders/>
          </w:tcPr>
          <w:p>
            <w:pPr>
              <w:pStyle w:val="TableContents"/>
              <w:bidi w:val="0"/>
              <w:spacing w:before="0" w:after="0"/>
              <w:ind w:left="0" w:right="0" w:hanging="0"/>
              <w:jc w:val="left"/>
              <w:rPr/>
            </w:pPr>
            <w:r>
              <w:rPr/>
              <w:t> </w:t>
            </w:r>
          </w:p>
        </w:tc>
        <w:tc>
          <w:tcPr>
            <w:tcW w:w="635" w:type="dxa"/>
            <w:tcBorders/>
          </w:tcPr>
          <w:p>
            <w:pPr>
              <w:pStyle w:val="TableContents"/>
              <w:bidi w:val="0"/>
              <w:spacing w:before="0" w:after="0"/>
              <w:ind w:left="0" w:right="0" w:hanging="0"/>
              <w:jc w:val="left"/>
              <w:rPr/>
            </w:pPr>
            <w:r>
              <w:rPr/>
              <w:t> </w:t>
            </w:r>
          </w:p>
        </w:tc>
      </w:tr>
      <w:tr>
        <w:trPr/>
        <w:tc>
          <w:tcPr>
            <w:tcW w:w="1415" w:type="dxa"/>
            <w:tcBorders/>
          </w:tcPr>
          <w:p>
            <w:pPr>
              <w:pStyle w:val="TableContents"/>
              <w:pBdr>
                <w:top w:val="single" w:sz="8" w:space="1" w:color="000000"/>
              </w:pBdr>
              <w:bidi w:val="0"/>
              <w:spacing w:before="0" w:after="0"/>
              <w:ind w:left="562" w:right="0" w:hanging="0"/>
              <w:jc w:val="both"/>
              <w:rPr>
                <w:rFonts w:ascii="Arial" w:hAnsi="Arial"/>
                <w:sz w:val="16"/>
              </w:rPr>
            </w:pPr>
            <w:r>
              <w:rPr>
                <w:rFonts w:ascii="Times New Roman" w:hAnsi="Times New Roman"/>
                <w:color w:val="000000"/>
                <w:sz w:val="16"/>
              </w:rPr>
              <w:t>3457-0667-0645v1</w:t>
            </w:r>
            <w:r>
              <w:rPr>
                <w:rFonts w:ascii="Arial" w:hAnsi="Arial"/>
                <w:sz w:val="16"/>
              </w:rPr>
              <w:br/>
            </w:r>
            <w:r>
              <w:rPr>
                <w:rFonts w:ascii="Times New Roman" w:hAnsi="Times New Roman"/>
                <w:color w:val="000000"/>
                <w:sz w:val="16"/>
              </w:rPr>
              <w:t>Amendment Deed</w:t>
            </w:r>
          </w:p>
        </w:tc>
        <w:tc>
          <w:tcPr>
            <w:tcW w:w="635" w:type="dxa"/>
            <w:tcBorders/>
          </w:tcPr>
          <w:p>
            <w:pPr>
              <w:pStyle w:val="TableContents"/>
              <w:bidi w:val="0"/>
              <w:spacing w:before="0" w:after="0"/>
              <w:ind w:left="0" w:right="0" w:hanging="0"/>
              <w:jc w:val="right"/>
              <w:rPr>
                <w:rFonts w:ascii="Arial" w:hAnsi="Arial"/>
                <w:sz w:val="16"/>
              </w:rPr>
            </w:pPr>
            <w:r>
              <w:rPr>
                <w:rFonts w:ascii="Arial" w:hAnsi="Arial"/>
                <w:sz w:val="16"/>
              </w:rPr>
              <w:t>Page 11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pBdr/>
        <w:bidi w:val="0"/>
        <w:spacing w:before="182"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pPr>
      <w:r>
        <w:rPr/>
        <w:t xml:space="preserve">  </w:t>
      </w:r>
    </w:p>
    <w:tbl>
      <w:tblPr>
        <w:tblW w:w="7805" w:type="dxa"/>
        <w:jc w:val="left"/>
        <w:tblInd w:w="1700" w:type="dxa"/>
        <w:tblLayout w:type="fixed"/>
        <w:tblCellMar>
          <w:top w:w="0" w:type="dxa"/>
          <w:left w:w="0" w:type="dxa"/>
          <w:bottom w:w="0" w:type="dxa"/>
          <w:right w:w="0" w:type="dxa"/>
        </w:tblCellMar>
      </w:tblPr>
      <w:tblGrid>
        <w:gridCol w:w="5935"/>
        <w:gridCol w:w="1870"/>
      </w:tblGrid>
      <w:tr>
        <w:trPr/>
        <w:tc>
          <w:tcPr>
            <w:tcW w:w="5935" w:type="dxa"/>
            <w:tcBorders/>
          </w:tcPr>
          <w:p>
            <w:pPr>
              <w:pStyle w:val="TableContents"/>
              <w:bidi w:val="0"/>
              <w:spacing w:before="0" w:after="0"/>
              <w:ind w:left="0" w:right="0" w:hanging="0"/>
              <w:jc w:val="left"/>
              <w:rPr>
                <w:rFonts w:cs="Arial"/>
                <w:szCs w:val="2"/>
              </w:rPr>
            </w:pPr>
            <w:r>
              <w:rPr>
                <w:rFonts w:cs="Arial"/>
                <w:szCs w:val="2"/>
              </w:rPr>
              <w:t>﻿</w:t>
            </w:r>
          </w:p>
        </w:tc>
        <w:tc>
          <w:tcPr>
            <w:tcW w:w="1870" w:type="dxa"/>
            <w:tcBorders/>
          </w:tcPr>
          <w:p>
            <w:pPr>
              <w:pStyle w:val="TableContents"/>
              <w:bidi w:val="0"/>
              <w:spacing w:before="0" w:after="0"/>
              <w:ind w:left="0" w:right="0" w:hanging="0"/>
              <w:jc w:val="left"/>
              <w:rPr/>
            </w:pPr>
            <w:r>
              <w:rPr/>
              <w:t> </w:t>
            </w:r>
          </w:p>
        </w:tc>
      </w:tr>
      <w:tr>
        <w:trPr/>
        <w:tc>
          <w:tcPr>
            <w:tcW w:w="5935" w:type="dxa"/>
            <w:tcBorders/>
          </w:tcPr>
          <w:p>
            <w:pPr>
              <w:pStyle w:val="TableContents"/>
              <w:bidi w:val="0"/>
              <w:spacing w:before="0" w:after="0"/>
              <w:ind w:left="0" w:right="0" w:hanging="0"/>
              <w:jc w:val="right"/>
              <w:rPr>
                <w:rFonts w:ascii="Arial" w:hAnsi="Arial"/>
                <w:sz w:val="16"/>
              </w:rPr>
            </w:pPr>
            <w:r>
              <w:rPr>
                <w:rFonts w:ascii="Arial" w:hAnsi="Arial"/>
                <w:sz w:val="17"/>
              </w:rPr>
              <w:t>567</w:t>
            </w:r>
            <w:r>
              <w:rPr>
                <w:rFonts w:ascii="Arial" w:hAnsi="Arial"/>
                <w:sz w:val="16"/>
              </w:rPr>
              <w:t> </w:t>
            </w:r>
            <w:r>
              <w:rPr>
                <w:rFonts w:ascii="Arial" w:hAnsi="Arial"/>
                <w:sz w:val="17"/>
              </w:rPr>
              <w:t>Collins</w:t>
            </w:r>
            <w:r>
              <w:rPr>
                <w:rFonts w:ascii="Arial" w:hAnsi="Arial"/>
                <w:sz w:val="16"/>
              </w:rPr>
              <w:t> </w:t>
            </w:r>
            <w:r>
              <w:rPr>
                <w:rFonts w:ascii="Arial" w:hAnsi="Arial"/>
                <w:sz w:val="17"/>
              </w:rPr>
              <w:t>Street,</w:t>
            </w:r>
            <w:r>
              <w:rPr>
                <w:rFonts w:ascii="Arial" w:hAnsi="Arial"/>
                <w:sz w:val="16"/>
              </w:rPr>
              <w:t> </w:t>
            </w:r>
            <w:r>
              <w:rPr>
                <w:rFonts w:ascii="Arial" w:hAnsi="Arial"/>
                <w:sz w:val="17"/>
              </w:rPr>
              <w:t>Melbourne</w:t>
            </w:r>
            <w:r>
              <w:rPr>
                <w:rFonts w:ascii="Arial" w:hAnsi="Arial"/>
                <w:sz w:val="16"/>
              </w:rPr>
              <w:t> </w:t>
            </w:r>
            <w:r>
              <w:rPr>
                <w:rFonts w:ascii="Arial" w:hAnsi="Arial"/>
                <w:sz w:val="17"/>
              </w:rPr>
              <w:t>VIC</w:t>
            </w:r>
            <w:r>
              <w:rPr>
                <w:rFonts w:ascii="Arial" w:hAnsi="Arial"/>
                <w:sz w:val="16"/>
              </w:rPr>
              <w:t> </w:t>
            </w:r>
            <w:r>
              <w:rPr>
                <w:rFonts w:ascii="Arial" w:hAnsi="Arial"/>
                <w:sz w:val="17"/>
              </w:rPr>
              <w:t>3000,</w:t>
            </w:r>
            <w:r>
              <w:rPr>
                <w:rFonts w:ascii="Arial" w:hAnsi="Arial"/>
                <w:sz w:val="16"/>
              </w:rPr>
              <w:t> </w:t>
            </w:r>
            <w:r>
              <w:rPr>
                <w:rFonts w:ascii="Arial" w:hAnsi="Arial"/>
                <w:sz w:val="17"/>
              </w:rPr>
              <w:t>Australia GPO</w:t>
            </w:r>
            <w:r>
              <w:rPr>
                <w:rFonts w:ascii="Arial" w:hAnsi="Arial"/>
                <w:sz w:val="16"/>
              </w:rPr>
              <w:t> </w:t>
            </w:r>
            <w:r>
              <w:rPr>
                <w:rFonts w:ascii="Arial" w:hAnsi="Arial"/>
                <w:sz w:val="17"/>
              </w:rPr>
              <w:t>Box</w:t>
            </w:r>
            <w:r>
              <w:rPr>
                <w:rFonts w:ascii="Arial" w:hAnsi="Arial"/>
                <w:sz w:val="16"/>
              </w:rPr>
              <w:t> </w:t>
            </w:r>
            <w:r>
              <w:rPr>
                <w:rFonts w:ascii="Arial" w:hAnsi="Arial"/>
                <w:sz w:val="17"/>
              </w:rPr>
              <w:t>9925,</w:t>
            </w:r>
            <w:r>
              <w:rPr>
                <w:rFonts w:ascii="Arial" w:hAnsi="Arial"/>
                <w:sz w:val="16"/>
              </w:rPr>
              <w:t> </w:t>
            </w:r>
            <w:r>
              <w:rPr>
                <w:rFonts w:ascii="Arial" w:hAnsi="Arial"/>
                <w:sz w:val="17"/>
              </w:rPr>
              <w:t>Melbourne</w:t>
            </w:r>
            <w:r>
              <w:rPr>
                <w:rFonts w:ascii="Arial" w:hAnsi="Arial"/>
                <w:sz w:val="16"/>
              </w:rPr>
              <w:t> </w:t>
            </w:r>
            <w:r>
              <w:rPr>
                <w:rFonts w:ascii="Arial" w:hAnsi="Arial"/>
                <w:sz w:val="17"/>
              </w:rPr>
              <w:t>VIC</w:t>
            </w:r>
            <w:r>
              <w:rPr>
                <w:rFonts w:ascii="Arial" w:hAnsi="Arial"/>
                <w:sz w:val="16"/>
              </w:rPr>
              <w:t> </w:t>
            </w:r>
            <w:r>
              <w:rPr>
                <w:rFonts w:ascii="Arial" w:hAnsi="Arial"/>
                <w:sz w:val="17"/>
              </w:rPr>
              <w:t>3001,</w:t>
            </w:r>
            <w:r>
              <w:rPr>
                <w:rFonts w:ascii="Arial" w:hAnsi="Arial"/>
                <w:sz w:val="16"/>
              </w:rPr>
              <w:t> </w:t>
            </w:r>
            <w:r>
              <w:rPr>
                <w:rFonts w:ascii="Arial" w:hAnsi="Arial"/>
                <w:sz w:val="17"/>
              </w:rPr>
              <w:t>Australia</w:t>
            </w:r>
          </w:p>
        </w:tc>
        <w:tc>
          <w:tcPr>
            <w:tcW w:w="1870" w:type="dxa"/>
            <w:vMerge w:val="restart"/>
            <w:tcBorders/>
          </w:tcPr>
          <w:p>
            <w:pPr>
              <w:pStyle w:val="TableContents"/>
              <w:bidi w:val="0"/>
              <w:spacing w:before="0" w:after="0"/>
              <w:ind w:left="0" w:right="0" w:hanging="0"/>
              <w:jc w:val="right"/>
              <w:rPr/>
            </w:pPr>
            <w:r>
              <w:rPr/>
              <w:drawing>
                <wp:inline distT="0" distB="0" distL="0" distR="0">
                  <wp:extent cx="1177925" cy="6616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77925" cy="661670"/>
                          </a:xfrm>
                          <a:prstGeom prst="rect">
                            <a:avLst/>
                          </a:prstGeom>
                        </pic:spPr>
                      </pic:pic>
                    </a:graphicData>
                  </a:graphic>
                </wp:inline>
              </w:drawing>
            </w:r>
          </w:p>
        </w:tc>
      </w:tr>
      <w:tr>
        <w:trPr/>
        <w:tc>
          <w:tcPr>
            <w:tcW w:w="5935" w:type="dxa"/>
            <w:tcBorders/>
          </w:tcPr>
          <w:p>
            <w:pPr>
              <w:pStyle w:val="TableContents"/>
              <w:bidi w:val="0"/>
              <w:spacing w:before="0" w:after="0"/>
              <w:ind w:left="0" w:right="0" w:hanging="0"/>
              <w:jc w:val="right"/>
              <w:rPr>
                <w:rFonts w:ascii="Arial" w:hAnsi="Arial"/>
                <w:sz w:val="16"/>
              </w:rPr>
            </w:pPr>
            <w:r>
              <w:rPr>
                <w:rFonts w:ascii="Arial" w:hAnsi="Arial"/>
                <w:sz w:val="17"/>
              </w:rPr>
              <w:t>Tel</w:t>
            </w:r>
            <w:r>
              <w:rPr>
                <w:rFonts w:ascii="Arial" w:hAnsi="Arial"/>
                <w:sz w:val="16"/>
              </w:rPr>
              <w:t> </w:t>
            </w:r>
            <w:r>
              <w:rPr>
                <w:rFonts w:ascii="Arial" w:hAnsi="Arial"/>
                <w:sz w:val="17"/>
              </w:rPr>
              <w:t>+61</w:t>
            </w:r>
            <w:r>
              <w:rPr>
                <w:rFonts w:ascii="Arial" w:hAnsi="Arial"/>
                <w:sz w:val="16"/>
              </w:rPr>
              <w:t> </w:t>
            </w:r>
            <w:r>
              <w:rPr>
                <w:rFonts w:ascii="Arial" w:hAnsi="Arial"/>
                <w:sz w:val="17"/>
              </w:rPr>
              <w:t>3</w:t>
            </w:r>
            <w:r>
              <w:rPr>
                <w:rFonts w:ascii="Arial" w:hAnsi="Arial"/>
                <w:sz w:val="16"/>
              </w:rPr>
              <w:t> </w:t>
            </w:r>
            <w:r>
              <w:rPr>
                <w:rFonts w:ascii="Arial" w:hAnsi="Arial"/>
                <w:sz w:val="17"/>
              </w:rPr>
              <w:t>9672</w:t>
            </w:r>
            <w:r>
              <w:rPr>
                <w:rFonts w:ascii="Arial" w:hAnsi="Arial"/>
                <w:sz w:val="16"/>
              </w:rPr>
              <w:t> </w:t>
            </w:r>
            <w:r>
              <w:rPr>
                <w:rFonts w:ascii="Arial" w:hAnsi="Arial"/>
                <w:sz w:val="17"/>
              </w:rPr>
              <w:t>3000</w:t>
            </w:r>
          </w:p>
        </w:tc>
        <w:tc>
          <w:tcPr>
            <w:tcW w:w="1870" w:type="dxa"/>
            <w:vMerge w:val="continue"/>
            <w:tcBorders/>
          </w:tcPr>
          <w:p>
            <w:pPr>
              <w:pStyle w:val="Normal"/>
              <w:bidi w:val="0"/>
              <w:jc w:val="left"/>
              <w:rPr/>
            </w:pPr>
            <w:r>
              <w:rPr/>
            </w:r>
          </w:p>
        </w:tc>
      </w:tr>
      <w:tr>
        <w:trPr/>
        <w:tc>
          <w:tcPr>
            <w:tcW w:w="5935" w:type="dxa"/>
            <w:tcBorders/>
          </w:tcPr>
          <w:p>
            <w:pPr>
              <w:pStyle w:val="TableContents"/>
              <w:bidi w:val="0"/>
              <w:spacing w:before="0" w:after="0"/>
              <w:ind w:left="0" w:right="0" w:hanging="0"/>
              <w:jc w:val="right"/>
              <w:rPr>
                <w:rFonts w:ascii="Arial" w:hAnsi="Arial"/>
                <w:sz w:val="16"/>
              </w:rPr>
            </w:pPr>
            <w:r>
              <w:rPr>
                <w:rFonts w:ascii="Arial" w:hAnsi="Arial"/>
                <w:sz w:val="17"/>
              </w:rPr>
              <w:t>Fax</w:t>
            </w:r>
            <w:r>
              <w:rPr>
                <w:rFonts w:ascii="Arial" w:hAnsi="Arial"/>
                <w:sz w:val="16"/>
              </w:rPr>
              <w:t> </w:t>
            </w:r>
            <w:r>
              <w:rPr>
                <w:rFonts w:ascii="Arial" w:hAnsi="Arial"/>
                <w:sz w:val="17"/>
              </w:rPr>
              <w:t>+61</w:t>
            </w:r>
            <w:r>
              <w:rPr>
                <w:rFonts w:ascii="Arial" w:hAnsi="Arial"/>
                <w:sz w:val="16"/>
              </w:rPr>
              <w:t> </w:t>
            </w:r>
            <w:r>
              <w:rPr>
                <w:rFonts w:ascii="Arial" w:hAnsi="Arial"/>
                <w:sz w:val="17"/>
              </w:rPr>
              <w:t>3</w:t>
            </w:r>
            <w:r>
              <w:rPr>
                <w:rFonts w:ascii="Arial" w:hAnsi="Arial"/>
                <w:sz w:val="16"/>
              </w:rPr>
              <w:t> </w:t>
            </w:r>
            <w:r>
              <w:rPr>
                <w:rFonts w:ascii="Arial" w:hAnsi="Arial"/>
                <w:sz w:val="17"/>
              </w:rPr>
              <w:t>9672 3010</w:t>
            </w:r>
          </w:p>
        </w:tc>
        <w:tc>
          <w:tcPr>
            <w:tcW w:w="1870" w:type="dxa"/>
            <w:vMerge w:val="continue"/>
            <w:tcBorders/>
          </w:tcPr>
          <w:p>
            <w:pPr>
              <w:pStyle w:val="Normal"/>
              <w:bidi w:val="0"/>
              <w:jc w:val="left"/>
              <w:rPr/>
            </w:pPr>
            <w:r>
              <w:rPr/>
            </w:r>
          </w:p>
        </w:tc>
      </w:tr>
      <w:tr>
        <w:trPr/>
        <w:tc>
          <w:tcPr>
            <w:tcW w:w="5935" w:type="dxa"/>
            <w:tcBorders/>
          </w:tcPr>
          <w:p>
            <w:pPr>
              <w:pStyle w:val="TableContents"/>
              <w:bidi w:val="0"/>
              <w:spacing w:before="0" w:after="0"/>
              <w:ind w:left="0" w:right="0" w:hanging="0"/>
              <w:jc w:val="right"/>
              <w:rPr>
                <w:rFonts w:ascii="Arial" w:hAnsi="Arial"/>
                <w:b/>
                <w:sz w:val="17"/>
              </w:rPr>
            </w:pPr>
            <w:r>
              <w:rPr>
                <w:rFonts w:ascii="Arial" w:hAnsi="Arial"/>
                <w:b/>
                <w:sz w:val="17"/>
              </w:rPr>
              <w:t>www.corrs.com.au</w:t>
            </w:r>
          </w:p>
        </w:tc>
        <w:tc>
          <w:tcPr>
            <w:tcW w:w="1870" w:type="dxa"/>
            <w:vMerge w:val="continue"/>
            <w:tcBorders/>
          </w:tcPr>
          <w:p>
            <w:pPr>
              <w:pStyle w:val="Normal"/>
              <w:bidi w:val="0"/>
              <w:jc w:val="left"/>
              <w:rPr/>
            </w:pPr>
            <w:r>
              <w:rPr/>
            </w:r>
          </w:p>
        </w:tc>
      </w:tr>
    </w:tbl>
    <w:p>
      <w:pPr>
        <w:pStyle w:val="TextBody"/>
        <w:pBdr/>
        <w:bidi w:val="0"/>
        <w:spacing w:before="172" w:after="0"/>
        <w:ind w:left="1700" w:right="700" w:hanging="0"/>
        <w:jc w:val="left"/>
        <w:rPr/>
      </w:pPr>
      <w:r>
        <w:rPr/>
        <w:t xml:space="preserve">  </w:t>
      </w:r>
    </w:p>
    <w:p>
      <w:pPr>
        <w:pStyle w:val="TextBody"/>
        <w:pBdr/>
        <w:bidi w:val="0"/>
        <w:spacing w:before="172" w:after="0"/>
        <w:ind w:left="1700" w:right="700" w:hanging="0"/>
        <w:jc w:val="left"/>
        <w:rPr>
          <w:rFonts w:cs="Arial"/>
          <w:szCs w:val="16"/>
        </w:rPr>
      </w:pPr>
      <w:r>
        <w:rPr>
          <w:rFonts w:cs="Arial"/>
          <w:bCs/>
          <w:szCs w:val="17"/>
        </w:rPr>
        <w:t>﻿</w:t>
      </w:r>
      <w:r>
        <w:rPr>
          <w:rFonts w:cs="Arial"/>
          <w:szCs w:val="16"/>
        </w:rPr>
        <w:t xml:space="preserve"> </w:t>
      </w:r>
    </w:p>
    <w:p>
      <w:pPr>
        <w:pStyle w:val="TextBody"/>
        <w:bidi w:val="0"/>
        <w:spacing w:lineRule="auto" w:line="259" w:before="0" w:after="0"/>
        <w:ind w:left="3266" w:right="1037" w:firstLine="237"/>
        <w:jc w:val="right"/>
        <w:rPr>
          <w:rFonts w:cs="Arial"/>
          <w:szCs w:val="16"/>
        </w:rPr>
      </w:pPr>
      <w:r>
        <w:rPr>
          <w:rFonts w:cs="Arial"/>
          <w:color w:val="808080"/>
          <w:szCs w:val="17"/>
        </w:rPr>
        <w:t>﻿</w:t>
      </w:r>
      <w:r>
        <w:rPr>
          <w:rFonts w:cs="Arial"/>
          <w:szCs w:val="16"/>
        </w:rPr>
        <w:t xml:space="preserve"> </w:t>
      </w:r>
    </w:p>
    <w:p>
      <w:pPr>
        <w:pStyle w:val="TextBody"/>
        <w:bidi w:val="0"/>
        <w:spacing w:lineRule="auto" w:line="259" w:before="0" w:after="0"/>
        <w:ind w:left="3266" w:right="1037" w:firstLine="237"/>
        <w:jc w:val="right"/>
        <w:rPr>
          <w:rFonts w:ascii="Arial" w:hAnsi="Arial"/>
          <w:color w:val="808080"/>
          <w:sz w:val="17"/>
        </w:rPr>
      </w:pPr>
      <w:r>
        <w:rPr>
          <w:rFonts w:ascii="Arial" w:hAnsi="Arial"/>
          <w:color w:val="808080"/>
          <w:sz w:val="17"/>
        </w:rPr>
        <w:t xml:space="preserve">Sydney </w:t>
      </w:r>
    </w:p>
    <w:p>
      <w:pPr>
        <w:pStyle w:val="TextBody"/>
        <w:bidi w:val="0"/>
        <w:spacing w:lineRule="auto" w:line="259" w:before="0" w:after="0"/>
        <w:ind w:left="3266" w:right="1037" w:firstLine="237"/>
        <w:jc w:val="right"/>
        <w:rPr>
          <w:rFonts w:ascii="Arial" w:hAnsi="Arial"/>
          <w:color w:val="808080"/>
          <w:sz w:val="17"/>
        </w:rPr>
      </w:pPr>
      <w:r>
        <w:rPr>
          <w:rFonts w:ascii="Arial" w:hAnsi="Arial"/>
          <w:color w:val="808080"/>
          <w:sz w:val="17"/>
        </w:rPr>
        <w:t xml:space="preserve">Melbourne </w:t>
      </w:r>
    </w:p>
    <w:p>
      <w:pPr>
        <w:pStyle w:val="TextBody"/>
        <w:bidi w:val="0"/>
        <w:spacing w:lineRule="auto" w:line="259" w:before="0" w:after="0"/>
        <w:ind w:left="3266" w:right="1037" w:firstLine="237"/>
        <w:jc w:val="right"/>
        <w:rPr>
          <w:rFonts w:ascii="Arial" w:hAnsi="Arial"/>
          <w:sz w:val="16"/>
        </w:rPr>
      </w:pPr>
      <w:r>
        <w:rPr>
          <w:rFonts w:ascii="Arial" w:hAnsi="Arial"/>
          <w:color w:val="808080"/>
          <w:sz w:val="17"/>
        </w:rPr>
        <w:t>Brisbane</w:t>
      </w:r>
      <w:r>
        <w:rPr>
          <w:rFonts w:ascii="Arial" w:hAnsi="Arial"/>
          <w:sz w:val="16"/>
        </w:rPr>
        <w:t xml:space="preserve"> </w:t>
      </w:r>
    </w:p>
    <w:p>
      <w:pPr>
        <w:pStyle w:val="TextBody"/>
        <w:bidi w:val="0"/>
        <w:spacing w:lineRule="auto" w:line="259" w:before="4" w:after="0"/>
        <w:ind w:left="3059" w:right="1037" w:firstLine="604"/>
        <w:jc w:val="right"/>
        <w:rPr>
          <w:rFonts w:ascii="Arial" w:hAnsi="Arial"/>
          <w:color w:val="808080"/>
          <w:sz w:val="17"/>
        </w:rPr>
      </w:pPr>
      <w:r>
        <w:rPr>
          <w:rFonts w:ascii="Arial" w:hAnsi="Arial"/>
          <w:color w:val="808080"/>
          <w:sz w:val="17"/>
        </w:rPr>
        <w:t xml:space="preserve">Perth Port </w:t>
      </w:r>
    </w:p>
    <w:p>
      <w:pPr>
        <w:pStyle w:val="TextBody"/>
        <w:bidi w:val="0"/>
        <w:spacing w:lineRule="auto" w:line="259" w:before="4" w:after="0"/>
        <w:ind w:left="3059" w:right="1037" w:firstLine="604"/>
        <w:jc w:val="right"/>
        <w:rPr>
          <w:rFonts w:ascii="Arial" w:hAnsi="Arial"/>
          <w:sz w:val="16"/>
        </w:rPr>
      </w:pPr>
      <w:r>
        <w:rPr>
          <w:rFonts w:ascii="Arial" w:hAnsi="Arial"/>
          <w:color w:val="808080"/>
          <w:sz w:val="17"/>
        </w:rPr>
        <w:t>Moresby</w:t>
      </w:r>
      <w:r>
        <w:rPr>
          <w:rFonts w:ascii="Arial" w:hAnsi="Arial"/>
          <w:sz w:val="16"/>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192" w:after="0"/>
        <w:ind w:left="1700" w:right="700" w:hanging="0"/>
        <w:jc w:val="left"/>
        <w:rPr>
          <w:rFonts w:cs="Arial"/>
          <w:szCs w:val="22"/>
        </w:rPr>
      </w:pPr>
      <w:r>
        <w:rPr>
          <w:rFonts w:cs="Arial"/>
          <w:szCs w:val="22"/>
        </w:rPr>
        <w:t xml:space="preserve">﻿ </w:t>
      </w:r>
    </w:p>
    <w:p>
      <w:pPr>
        <w:pStyle w:val="TextBody"/>
        <w:pBdr/>
        <w:bidi w:val="0"/>
        <w:spacing w:before="0" w:after="0"/>
        <w:ind w:left="2267" w:right="700" w:hanging="0"/>
        <w:jc w:val="left"/>
        <w:rPr>
          <w:rFonts w:ascii="Arial" w:hAnsi="Arial"/>
          <w:sz w:val="22"/>
        </w:rPr>
      </w:pPr>
      <w:r>
        <w:rPr>
          <w:rFonts w:ascii="Arial" w:hAnsi="Arial"/>
          <w:sz w:val="22"/>
        </w:rPr>
        <w:t xml:space="preserve">Annexure A – Amended Facility Agreement </w:t>
      </w:r>
    </w:p>
    <w:p>
      <w:pPr>
        <w:pStyle w:val="TextBody"/>
        <w:bidi w:val="0"/>
        <w:spacing w:lineRule="auto" w:line="420" w:before="77" w:after="0"/>
        <w:ind w:left="2267" w:right="3311" w:hanging="0"/>
        <w:jc w:val="left"/>
        <w:rPr>
          <w:rFonts w:ascii="Arial" w:hAnsi="Arial"/>
          <w:sz w:val="36"/>
        </w:rPr>
      </w:pPr>
      <w:r>
        <w:rPr>
          <w:rFonts w:ascii="Arial" w:hAnsi="Arial"/>
          <w:sz w:val="36"/>
        </w:rPr>
        <w:t xml:space="preserve">National Australia Bank Limited Reading Entertainment Australia Group </w:t>
      </w:r>
    </w:p>
    <w:p>
      <w:pPr>
        <w:pStyle w:val="TextBody"/>
        <w:bidi w:val="0"/>
        <w:spacing w:before="877" w:after="0"/>
        <w:ind w:left="2267" w:right="1413" w:hanging="0"/>
        <w:jc w:val="left"/>
        <w:rPr>
          <w:rFonts w:ascii="Arial" w:hAnsi="Arial"/>
          <w:sz w:val="80"/>
        </w:rPr>
      </w:pPr>
      <w:r>
        <w:rPr>
          <w:rFonts w:ascii="Arial" w:hAnsi="Arial"/>
          <w:color w:val="113A5B"/>
          <w:sz w:val="80"/>
        </w:rPr>
        <w:t>Corporate Markets Loan &amp; Bank Guarantee Facility Agreement</w:t>
      </w:r>
      <w:r>
        <w:rPr>
          <w:rFonts w:ascii="Arial" w:hAnsi="Arial"/>
          <w:sz w:val="80"/>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0" w:after="0"/>
        <w:ind w:left="1700" w:right="700" w:hanging="0"/>
        <w:jc w:val="left"/>
        <w:rPr>
          <w:rFonts w:cs="Arial"/>
          <w:szCs w:val="12"/>
        </w:rPr>
      </w:pPr>
      <w:r>
        <w:rPr>
          <w:rFonts w:cs="Arial"/>
          <w:szCs w:val="12"/>
        </w:rPr>
        <w:t xml:space="preserve">﻿ </w:t>
      </w:r>
    </w:p>
    <w:p>
      <w:pPr>
        <w:pStyle w:val="TextBody"/>
        <w:pBdr/>
        <w:bidi w:val="0"/>
        <w:spacing w:before="119" w:after="0"/>
        <w:ind w:left="1700" w:right="700" w:hanging="0"/>
        <w:jc w:val="left"/>
        <w:rPr>
          <w:rFonts w:cs="Arial"/>
          <w:szCs w:val="12"/>
        </w:rPr>
      </w:pPr>
      <w:r>
        <w:rPr>
          <w:rFonts w:cs="Arial"/>
          <w:szCs w:val="12"/>
        </w:rPr>
        <w:t xml:space="preserve">﻿ </w:t>
      </w:r>
    </w:p>
    <w:p>
      <w:pPr>
        <w:pStyle w:val="TextBody"/>
        <w:bidi w:val="0"/>
        <w:spacing w:before="0" w:after="0"/>
        <w:ind w:left="2267" w:right="700" w:hanging="0"/>
        <w:jc w:val="left"/>
        <w:rPr>
          <w:rFonts w:ascii="Arial" w:hAnsi="Arial"/>
          <w:sz w:val="12"/>
        </w:rPr>
      </w:pPr>
      <w:r>
        <w:rPr>
          <w:rFonts w:ascii="Arial" w:hAnsi="Arial"/>
          <w:sz w:val="12"/>
        </w:rPr>
        <w:t xml:space="preserve">Ref: BMH/OSM 9143151 </w:t>
      </w:r>
    </w:p>
    <w:p>
      <w:pPr>
        <w:pStyle w:val="TextBody"/>
        <w:bidi w:val="0"/>
        <w:spacing w:before="47" w:after="0"/>
        <w:ind w:left="2267" w:right="700" w:hanging="0"/>
        <w:jc w:val="left"/>
        <w:rPr>
          <w:rFonts w:ascii="Arial" w:hAnsi="Arial"/>
          <w:sz w:val="12"/>
        </w:rPr>
      </w:pPr>
      <w:r>
        <w:rPr>
          <w:rFonts w:ascii="Arial" w:hAnsi="Arial"/>
          <w:sz w:val="12"/>
        </w:rPr>
        <w:t xml:space="preserve">© Corrs Chambers Westgarth </w:t>
      </w:r>
    </w:p>
    <w:p>
      <w:pPr>
        <w:pStyle w:val="TextBody"/>
        <w:bidi w:val="0"/>
        <w:spacing w:before="0" w:after="0"/>
        <w:ind w:left="1700" w:right="700" w:hanging="0"/>
        <w:jc w:val="left"/>
        <w:rPr/>
      </w:pPr>
      <w:r>
        <w:rPr/>
        <w:t xml:space="preserve">  </w:t>
      </w:r>
    </w:p>
    <w:p>
      <w:pPr>
        <w:pStyle w:val="TextBody"/>
        <w:bidi w:val="0"/>
        <w:spacing w:lineRule="auto" w:line="12"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119" w:after="0"/>
        <w:ind w:left="1700" w:right="700" w:hanging="0"/>
        <w:jc w:val="left"/>
        <w:rPr>
          <w:rFonts w:cs="Arial"/>
          <w:szCs w:val="32"/>
        </w:rPr>
      </w:pPr>
      <w:r>
        <w:rPr>
          <w:rFonts w:cs="Arial"/>
          <w:szCs w:val="32"/>
        </w:rPr>
        <w:t xml:space="preserve">﻿ </w:t>
      </w:r>
    </w:p>
    <w:p>
      <w:pPr>
        <w:pStyle w:val="TextBody"/>
        <w:bidi w:val="0"/>
        <w:spacing w:before="0" w:after="0"/>
        <w:ind w:left="2267" w:right="700" w:hanging="0"/>
        <w:jc w:val="left"/>
        <w:rPr>
          <w:rFonts w:ascii="Arial" w:hAnsi="Arial"/>
          <w:sz w:val="32"/>
        </w:rPr>
      </w:pPr>
      <w:r>
        <w:rPr>
          <w:rFonts w:ascii="Arial" w:hAnsi="Arial"/>
          <w:sz w:val="32"/>
        </w:rPr>
        <w:t xml:space="preserve">Contents </w:t>
      </w:r>
    </w:p>
    <w:p>
      <w:pPr>
        <w:pStyle w:val="TextBody"/>
        <w:bidi w:val="0"/>
        <w:spacing w:before="41" w:after="0"/>
        <w:ind w:left="3401" w:right="700" w:hanging="567"/>
        <w:jc w:val="left"/>
        <w:rPr>
          <w:rFonts w:cs="Calibri"/>
          <w:szCs w:val="20"/>
        </w:rPr>
      </w:pPr>
      <w:r>
        <w:rPr>
          <w:rFonts w:cs="Calibri"/>
          <w:szCs w:val="20"/>
        </w:rPr>
        <w:t xml:space="preserve">﻿ </w:t>
      </w:r>
    </w:p>
    <w:tbl>
      <w:tblPr>
        <w:tblW w:w="6360" w:type="dxa"/>
        <w:jc w:val="left"/>
        <w:tblInd w:w="1700" w:type="dxa"/>
        <w:tblLayout w:type="fixed"/>
        <w:tblCellMar>
          <w:top w:w="0" w:type="dxa"/>
          <w:left w:w="0" w:type="dxa"/>
          <w:bottom w:w="0" w:type="dxa"/>
          <w:right w:w="0" w:type="dxa"/>
        </w:tblCellMar>
      </w:tblPr>
      <w:tblGrid>
        <w:gridCol w:w="140"/>
        <w:gridCol w:w="5855"/>
        <w:gridCol w:w="365"/>
      </w:tblGrid>
      <w:tr>
        <w:trPr/>
        <w:tc>
          <w:tcPr>
            <w:tcW w:w="140" w:type="dxa"/>
            <w:tcBorders/>
            <w:vAlign w:val="bottom"/>
          </w:tcPr>
          <w:p>
            <w:pPr>
              <w:pStyle w:val="TableContents"/>
              <w:bidi w:val="0"/>
              <w:spacing w:before="0" w:after="0"/>
              <w:ind w:left="0" w:right="0" w:hanging="0"/>
              <w:jc w:val="left"/>
              <w:rPr>
                <w:rFonts w:cs="Arial"/>
                <w:szCs w:val="2"/>
              </w:rPr>
            </w:pPr>
            <w:r>
              <w:rPr>
                <w:rFonts w:cs="Arial"/>
                <w:szCs w:val="2"/>
              </w:rPr>
              <w:t>﻿</w:t>
            </w:r>
          </w:p>
        </w:tc>
        <w:tc>
          <w:tcPr>
            <w:tcW w:w="5855"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pPr>
            <w:r>
              <w:rPr>
                <w:rFonts w:cs="Arial"/>
                <w:color w:val="000000"/>
                <w:szCs w:val="20"/>
              </w:rPr>
              <w:t>﻿</w:t>
            </w:r>
            <w:hyperlink w:anchor="b1">
              <w:r>
                <w:rPr>
                  <w:rStyle w:val="InternetLink"/>
                  <w:rFonts w:ascii="Arial" w:hAnsi="Arial"/>
                  <w:sz w:val="20"/>
                </w:rPr>
                <w:t>1</w:t>
              </w:r>
            </w:hyperlink>
          </w:p>
        </w:tc>
        <w:tc>
          <w:tcPr>
            <w:tcW w:w="5855" w:type="dxa"/>
            <w:tcBorders/>
            <w:vAlign w:val="center"/>
          </w:tcPr>
          <w:p>
            <w:pPr>
              <w:pStyle w:val="TableContents"/>
              <w:bidi w:val="0"/>
              <w:spacing w:before="0" w:after="0"/>
              <w:ind w:left="0" w:right="0" w:hanging="0"/>
              <w:jc w:val="left"/>
              <w:rPr/>
            </w:pPr>
            <w:hyperlink w:anchor="b1">
              <w:r>
                <w:rPr>
                  <w:rStyle w:val="InternetLink"/>
                  <w:rFonts w:ascii="Arial" w:hAnsi="Arial"/>
                  <w:sz w:val="20"/>
                </w:rPr>
                <w:t>Interpretation</w:t>
              </w:r>
            </w:hyperlink>
            <w:r>
              <w:rPr>
                <w:rFonts w:ascii="Arial" w:hAnsi="Arial"/>
                <w:color w:val="000000"/>
                <w:sz w:val="20"/>
              </w:rPr>
              <w:t>+</w:t>
            </w:r>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1e1">
              <w:r>
                <w:rPr>
                  <w:rStyle w:val="InternetLink"/>
                  <w:rFonts w:ascii="Arial" w:hAnsi="Arial"/>
                  <w:sz w:val="20"/>
                </w:rPr>
                <w:t>1.1     Definitions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1e2">
              <w:r>
                <w:rPr>
                  <w:rStyle w:val="InternetLink"/>
                  <w:rFonts w:ascii="Arial" w:hAnsi="Arial"/>
                  <w:sz w:val="20"/>
                </w:rPr>
                <w:t>1.2     Construction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21 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1e3">
              <w:r>
                <w:rPr>
                  <w:rStyle w:val="InternetLink"/>
                  <w:rFonts w:ascii="Arial" w:hAnsi="Arial"/>
                  <w:sz w:val="20"/>
                </w:rPr>
                <w:t>1.3     Headings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1e4">
              <w:r>
                <w:rPr>
                  <w:rStyle w:val="InternetLink"/>
                  <w:rFonts w:ascii="Arial" w:hAnsi="Arial"/>
                  <w:sz w:val="20"/>
                </w:rPr>
                <w:t>1.4     Corporations Act, GST and Accounting Standards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1e5">
              <w:r>
                <w:rPr>
                  <w:rStyle w:val="InternetLink"/>
                  <w:rFonts w:ascii="Arial" w:hAnsi="Arial"/>
                  <w:sz w:val="20"/>
                </w:rPr>
                <w:t>1.5     Subsisting Events of Default and Potential Events of Default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1e6">
              <w:r>
                <w:rPr>
                  <w:rStyle w:val="InternetLink"/>
                  <w:rFonts w:ascii="Arial" w:hAnsi="Arial"/>
                  <w:sz w:val="20"/>
                </w:rPr>
                <w:t>1.6     Not used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1e7">
              <w:r>
                <w:rPr>
                  <w:rStyle w:val="InternetLink"/>
                  <w:rFonts w:ascii="Arial" w:hAnsi="Arial"/>
                  <w:sz w:val="20"/>
                </w:rPr>
                <w:t>1.7     Inconsistency</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pPr>
            <w:r>
              <w:rPr>
                <w:rFonts w:cs="Arial"/>
                <w:color w:val="000000"/>
                <w:szCs w:val="20"/>
              </w:rPr>
              <w:t>﻿</w:t>
            </w:r>
            <w:hyperlink w:anchor="b2">
              <w:r>
                <w:rPr>
                  <w:rStyle w:val="InternetLink"/>
                  <w:rFonts w:ascii="Arial" w:hAnsi="Arial"/>
                  <w:sz w:val="20"/>
                </w:rPr>
                <w:t>2</w:t>
              </w:r>
            </w:hyperlink>
          </w:p>
        </w:tc>
        <w:tc>
          <w:tcPr>
            <w:tcW w:w="5855" w:type="dxa"/>
            <w:tcBorders/>
            <w:vAlign w:val="center"/>
          </w:tcPr>
          <w:p>
            <w:pPr>
              <w:pStyle w:val="TableContents"/>
              <w:bidi w:val="0"/>
              <w:spacing w:before="0" w:after="0"/>
              <w:ind w:left="0" w:right="0" w:hanging="0"/>
              <w:jc w:val="left"/>
              <w:rPr/>
            </w:pPr>
            <w:hyperlink w:anchor="b2">
              <w:r>
                <w:rPr>
                  <w:rStyle w:val="InternetLink"/>
                  <w:rFonts w:ascii="Arial" w:hAnsi="Arial"/>
                  <w:sz w:val="20"/>
                </w:rPr>
                <w:t>Consideration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pPr>
            <w:r>
              <w:rPr>
                <w:rFonts w:cs="Arial"/>
                <w:color w:val="000000"/>
                <w:szCs w:val="20"/>
              </w:rPr>
              <w:t>﻿</w:t>
            </w:r>
            <w:hyperlink w:anchor="b3">
              <w:r>
                <w:rPr>
                  <w:rStyle w:val="InternetLink"/>
                  <w:rFonts w:ascii="Arial" w:hAnsi="Arial"/>
                  <w:sz w:val="20"/>
                </w:rPr>
                <w:t>3</w:t>
              </w:r>
            </w:hyperlink>
          </w:p>
        </w:tc>
        <w:tc>
          <w:tcPr>
            <w:tcW w:w="5855" w:type="dxa"/>
            <w:tcBorders/>
            <w:vAlign w:val="center"/>
          </w:tcPr>
          <w:p>
            <w:pPr>
              <w:pStyle w:val="TableContents"/>
              <w:bidi w:val="0"/>
              <w:spacing w:before="0" w:after="0"/>
              <w:ind w:left="0" w:right="0" w:hanging="0"/>
              <w:jc w:val="left"/>
              <w:rPr/>
            </w:pPr>
            <w:hyperlink w:anchor="b3">
              <w:r>
                <w:rPr>
                  <w:rStyle w:val="InternetLink"/>
                  <w:rFonts w:ascii="Arial" w:hAnsi="Arial"/>
                  <w:sz w:val="20"/>
                </w:rPr>
                <w:t>Conditions precedent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3e1">
              <w:r>
                <w:rPr>
                  <w:rStyle w:val="InternetLink"/>
                  <w:rFonts w:ascii="Arial" w:hAnsi="Arial"/>
                  <w:sz w:val="20"/>
                </w:rPr>
                <w:t>3.1     Not used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both"/>
              <w:rPr/>
            </w:pPr>
            <w:hyperlink w:anchor="b3e2">
              <w:r>
                <w:rPr>
                  <w:rStyle w:val="InternetLink"/>
                  <w:rFonts w:ascii="Arial" w:hAnsi="Arial"/>
                  <w:sz w:val="20"/>
                </w:rPr>
                <w:t>3.2     Conditions precedent to Advances and Drawings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pPr>
            <w:r>
              <w:rPr>
                <w:rFonts w:cs="Arial"/>
                <w:color w:val="000000"/>
                <w:szCs w:val="20"/>
              </w:rPr>
              <w:t>﻿</w:t>
            </w:r>
            <w:hyperlink w:anchor="b4">
              <w:r>
                <w:rPr>
                  <w:rStyle w:val="InternetLink"/>
                  <w:rFonts w:ascii="Arial" w:hAnsi="Arial"/>
                  <w:sz w:val="20"/>
                </w:rPr>
                <w:t>4</w:t>
              </w:r>
            </w:hyperlink>
          </w:p>
        </w:tc>
        <w:tc>
          <w:tcPr>
            <w:tcW w:w="5855" w:type="dxa"/>
            <w:tcBorders/>
            <w:vAlign w:val="center"/>
          </w:tcPr>
          <w:p>
            <w:pPr>
              <w:pStyle w:val="TableContents"/>
              <w:bidi w:val="0"/>
              <w:spacing w:before="0" w:after="0"/>
              <w:ind w:left="0" w:right="0" w:hanging="0"/>
              <w:jc w:val="left"/>
              <w:rPr/>
            </w:pPr>
            <w:hyperlink w:anchor="b4">
              <w:r>
                <w:rPr>
                  <w:rStyle w:val="InternetLink"/>
                  <w:rFonts w:ascii="Arial" w:hAnsi="Arial"/>
                  <w:sz w:val="20"/>
                </w:rPr>
                <w:t>Facility</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1">
              <w:r>
                <w:rPr>
                  <w:rStyle w:val="InternetLink"/>
                  <w:rFonts w:ascii="Arial" w:hAnsi="Arial"/>
                  <w:sz w:val="20"/>
                </w:rPr>
                <w:t>4.1     Nature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both"/>
              <w:rPr/>
            </w:pPr>
            <w:hyperlink w:anchor="b4e2">
              <w:r>
                <w:rPr>
                  <w:rStyle w:val="InternetLink"/>
                  <w:rFonts w:ascii="Arial" w:hAnsi="Arial"/>
                  <w:sz w:val="20"/>
                </w:rPr>
                <w:t>4.2     Purpose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3">
              <w:r>
                <w:rPr>
                  <w:rStyle w:val="InternetLink"/>
                  <w:rFonts w:ascii="Arial" w:hAnsi="Arial"/>
                  <w:sz w:val="20"/>
                </w:rPr>
                <w:t>4.3     Advances and Drawings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4">
              <w:r>
                <w:rPr>
                  <w:rStyle w:val="InternetLink"/>
                  <w:rFonts w:ascii="Arial" w:hAnsi="Arial"/>
                  <w:sz w:val="20"/>
                </w:rPr>
                <w:t>4.4     Funding Notices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24 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5">
              <w:r>
                <w:rPr>
                  <w:rStyle w:val="InternetLink"/>
                  <w:rFonts w:ascii="Arial" w:hAnsi="Arial"/>
                  <w:sz w:val="20"/>
                </w:rPr>
                <w:t>4.5     Not used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25 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6">
              <w:r>
                <w:rPr>
                  <w:rStyle w:val="InternetLink"/>
                  <w:rFonts w:ascii="Arial" w:hAnsi="Arial"/>
                  <w:sz w:val="20"/>
                </w:rPr>
                <w:t>4.6     Not used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25 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7">
              <w:r>
                <w:rPr>
                  <w:rStyle w:val="InternetLink"/>
                  <w:rFonts w:ascii="Arial" w:hAnsi="Arial"/>
                  <w:sz w:val="20"/>
                </w:rPr>
                <w:t>4.7     Not used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25 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8">
              <w:r>
                <w:rPr>
                  <w:rStyle w:val="InternetLink"/>
                  <w:rFonts w:ascii="Arial" w:hAnsi="Arial"/>
                  <w:sz w:val="20"/>
                </w:rPr>
                <w:t>4.8     Bank Guarantee Facility</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25 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9">
              <w:r>
                <w:rPr>
                  <w:rStyle w:val="InternetLink"/>
                  <w:rFonts w:ascii="Arial" w:hAnsi="Arial"/>
                  <w:sz w:val="20"/>
                </w:rPr>
                <w:t>4.9     Cancellation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25 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10">
              <w:r>
                <w:rPr>
                  <w:rStyle w:val="InternetLink"/>
                  <w:rFonts w:ascii="Arial" w:hAnsi="Arial"/>
                  <w:sz w:val="20"/>
                </w:rPr>
                <w:t>4.10      Market disruption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26 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11">
              <w:r>
                <w:rPr>
                  <w:rStyle w:val="InternetLink"/>
                  <w:rFonts w:ascii="Arial" w:hAnsi="Arial"/>
                  <w:sz w:val="20"/>
                </w:rPr>
                <w:t>4.11      Alternative basis of interest or funding</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26 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12">
              <w:r>
                <w:rPr>
                  <w:rStyle w:val="InternetLink"/>
                  <w:rFonts w:ascii="Arial" w:hAnsi="Arial"/>
                  <w:sz w:val="20"/>
                </w:rPr>
                <w:t>4.12      Pricing Review Events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26 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4e13">
              <w:r>
                <w:rPr>
                  <w:rStyle w:val="InternetLink"/>
                  <w:rFonts w:ascii="Arial" w:hAnsi="Arial"/>
                  <w:sz w:val="20"/>
                </w:rPr>
                <w:t>4.13      Consequences of a Pricing Review</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27 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both"/>
              <w:rPr/>
            </w:pPr>
            <w:r>
              <w:rPr>
                <w:rFonts w:cs="Arial"/>
                <w:color w:val="000000"/>
                <w:szCs w:val="20"/>
              </w:rPr>
              <w:t>﻿</w:t>
            </w:r>
            <w:hyperlink w:anchor="b5">
              <w:r>
                <w:rPr>
                  <w:rStyle w:val="InternetLink"/>
                  <w:rFonts w:ascii="Arial" w:hAnsi="Arial"/>
                  <w:sz w:val="20"/>
                </w:rPr>
                <w:t>5</w:t>
              </w:r>
            </w:hyperlink>
          </w:p>
        </w:tc>
        <w:tc>
          <w:tcPr>
            <w:tcW w:w="5855" w:type="dxa"/>
            <w:tcBorders/>
            <w:vAlign w:val="center"/>
          </w:tcPr>
          <w:p>
            <w:pPr>
              <w:pStyle w:val="TableContents"/>
              <w:bidi w:val="0"/>
              <w:spacing w:before="0" w:after="0"/>
              <w:ind w:left="0" w:right="0" w:hanging="0"/>
              <w:jc w:val="left"/>
              <w:rPr/>
            </w:pPr>
            <w:hyperlink w:anchor="b5">
              <w:r>
                <w:rPr>
                  <w:rStyle w:val="InternetLink"/>
                  <w:rFonts w:ascii="Arial" w:hAnsi="Arial"/>
                  <w:sz w:val="20"/>
                </w:rPr>
                <w:t>Payments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27 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5e1">
              <w:r>
                <w:rPr>
                  <w:rStyle w:val="InternetLink"/>
                  <w:rFonts w:ascii="Arial" w:hAnsi="Arial"/>
                  <w:sz w:val="20"/>
                </w:rPr>
                <w:t>5.1     Not used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27 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both"/>
              <w:rPr/>
            </w:pPr>
            <w:hyperlink w:anchor="b5e2">
              <w:r>
                <w:rPr>
                  <w:rStyle w:val="InternetLink"/>
                  <w:rFonts w:ascii="Arial" w:hAnsi="Arial"/>
                  <w:sz w:val="20"/>
                </w:rPr>
                <w:t>5.2     Voluntary prepayments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27 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5e3">
              <w:r>
                <w:rPr>
                  <w:rStyle w:val="InternetLink"/>
                  <w:rFonts w:ascii="Arial" w:hAnsi="Arial"/>
                  <w:sz w:val="20"/>
                </w:rPr>
                <w:t>5.3     Indemnity in respect of Bank Guarantees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28 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5e4">
              <w:r>
                <w:rPr>
                  <w:rStyle w:val="InternetLink"/>
                  <w:rFonts w:ascii="Arial" w:hAnsi="Arial"/>
                  <w:sz w:val="20"/>
                </w:rPr>
                <w:t>5.4     Mandatory prepayments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29 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5e5">
              <w:r>
                <w:rPr>
                  <w:rStyle w:val="InternetLink"/>
                  <w:rFonts w:ascii="Arial" w:hAnsi="Arial"/>
                  <w:sz w:val="20"/>
                </w:rPr>
                <w:t>5.5     Repayment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30 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5e6">
              <w:r>
                <w:rPr>
                  <w:rStyle w:val="InternetLink"/>
                  <w:rFonts w:ascii="Arial" w:hAnsi="Arial"/>
                  <w:sz w:val="20"/>
                </w:rPr>
                <w:t>5.6     Amounts may not be redrawn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30 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140" w:type="dxa"/>
            <w:tcBorders/>
            <w:vAlign w:val="bottom"/>
          </w:tcPr>
          <w:p>
            <w:pPr>
              <w:pStyle w:val="TableContents"/>
              <w:bidi w:val="0"/>
              <w:spacing w:before="0" w:after="0"/>
              <w:ind w:left="0" w:right="0" w:hanging="0"/>
              <w:jc w:val="left"/>
              <w:rPr/>
            </w:pPr>
            <w:r>
              <w:rPr>
                <w:rFonts w:cs="Arial"/>
                <w:color w:val="000000"/>
                <w:szCs w:val="20"/>
              </w:rPr>
              <w:t>﻿</w:t>
            </w:r>
            <w:hyperlink w:anchor="b6">
              <w:r>
                <w:rPr>
                  <w:rStyle w:val="InternetLink"/>
                  <w:rFonts w:ascii="Arial" w:hAnsi="Arial"/>
                  <w:sz w:val="20"/>
                </w:rPr>
                <w:t>6</w:t>
              </w:r>
            </w:hyperlink>
          </w:p>
        </w:tc>
        <w:tc>
          <w:tcPr>
            <w:tcW w:w="5855" w:type="dxa"/>
            <w:tcBorders/>
            <w:vAlign w:val="center"/>
          </w:tcPr>
          <w:p>
            <w:pPr>
              <w:pStyle w:val="TableContents"/>
              <w:bidi w:val="0"/>
              <w:spacing w:before="0" w:after="0"/>
              <w:ind w:left="0" w:right="0" w:hanging="0"/>
              <w:jc w:val="left"/>
              <w:rPr/>
            </w:pPr>
            <w:hyperlink w:anchor="b6">
              <w:r>
                <w:rPr>
                  <w:rStyle w:val="InternetLink"/>
                  <w:rFonts w:ascii="Arial" w:hAnsi="Arial"/>
                  <w:sz w:val="20"/>
                </w:rPr>
                <w:t>Interest and fees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31 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6e1">
              <w:r>
                <w:rPr>
                  <w:rStyle w:val="InternetLink"/>
                  <w:rFonts w:ascii="Arial" w:hAnsi="Arial"/>
                  <w:sz w:val="20"/>
                </w:rPr>
                <w:t>6.1     Pricing Periods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31 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both"/>
              <w:rPr/>
            </w:pPr>
            <w:hyperlink w:anchor="b6e2">
              <w:r>
                <w:rPr>
                  <w:rStyle w:val="InternetLink"/>
                  <w:rFonts w:ascii="Arial" w:hAnsi="Arial"/>
                  <w:sz w:val="20"/>
                </w:rPr>
                <w:t>6.2     Payment and rate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6e3">
              <w:r>
                <w:rPr>
                  <w:rStyle w:val="InternetLink"/>
                  <w:rFonts w:ascii="Arial" w:hAnsi="Arial"/>
                  <w:sz w:val="20"/>
                </w:rPr>
                <w:t>6.3     Computation of interest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6e4">
              <w:r>
                <w:rPr>
                  <w:rStyle w:val="InternetLink"/>
                  <w:rFonts w:ascii="Arial" w:hAnsi="Arial"/>
                  <w:sz w:val="20"/>
                </w:rPr>
                <w:t>6.4     Capitalisation of interest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32 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center"/>
          </w:tcPr>
          <w:p>
            <w:pPr>
              <w:pStyle w:val="TableContents"/>
              <w:bidi w:val="0"/>
              <w:spacing w:before="0" w:after="0"/>
              <w:ind w:left="0" w:right="0" w:hanging="0"/>
              <w:jc w:val="left"/>
              <w:rPr/>
            </w:pPr>
            <w:hyperlink w:anchor="b6e5">
              <w:r>
                <w:rPr>
                  <w:rStyle w:val="InternetLink"/>
                  <w:rFonts w:ascii="Arial" w:hAnsi="Arial"/>
                  <w:sz w:val="20"/>
                </w:rPr>
                <w:t>6.5     Merger</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33  </w:t>
            </w:r>
          </w:p>
        </w:tc>
      </w:tr>
      <w:tr>
        <w:trPr/>
        <w:tc>
          <w:tcPr>
            <w:tcW w:w="140"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5855" w:type="dxa"/>
            <w:tcBorders/>
            <w:vAlign w:val="bottom"/>
          </w:tcPr>
          <w:p>
            <w:pPr>
              <w:pStyle w:val="TableContents"/>
              <w:bidi w:val="0"/>
              <w:spacing w:before="0" w:after="0"/>
              <w:ind w:left="0" w:right="0" w:hanging="0"/>
              <w:jc w:val="left"/>
              <w:rPr/>
            </w:pPr>
            <w:hyperlink w:anchor="b6e6">
              <w:r>
                <w:rPr>
                  <w:rStyle w:val="InternetLink"/>
                  <w:rFonts w:ascii="Arial" w:hAnsi="Arial"/>
                  <w:sz w:val="20"/>
                </w:rPr>
                <w:t>6.6     Reset Margin</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33  </w:t>
            </w:r>
          </w:p>
        </w:tc>
      </w:tr>
    </w:tbl>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before="41" w:after="0"/>
        <w:ind w:left="3401" w:right="700" w:hanging="567"/>
        <w:jc w:val="left"/>
        <w:rPr/>
      </w:pPr>
      <w:r>
        <w:rPr/>
        <w:t xml:space="preserve">  </w:t>
      </w:r>
    </w:p>
    <w:p>
      <w:pPr>
        <w:pStyle w:val="TextBody"/>
        <w:bidi w:val="0"/>
        <w:spacing w:before="15" w:after="0"/>
        <w:ind w:left="1720" w:right="7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1720" w:right="7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87" w:after="0"/>
        <w:ind w:left="1700" w:right="700" w:hanging="0"/>
        <w:jc w:val="left"/>
        <w:rPr>
          <w:rFonts w:cs="Arial"/>
          <w:szCs w:val="20"/>
        </w:rPr>
      </w:pPr>
      <w:r>
        <w:rPr>
          <w:rFonts w:cs="Arial"/>
          <w:szCs w:val="20"/>
        </w:rPr>
        <w:t xml:space="preserve">﻿ </w:t>
      </w:r>
    </w:p>
    <w:tbl>
      <w:tblPr>
        <w:tblW w:w="5475" w:type="dxa"/>
        <w:jc w:val="left"/>
        <w:tblInd w:w="1700" w:type="dxa"/>
        <w:tblLayout w:type="fixed"/>
        <w:tblCellMar>
          <w:top w:w="0" w:type="dxa"/>
          <w:left w:w="0" w:type="dxa"/>
          <w:bottom w:w="0" w:type="dxa"/>
          <w:right w:w="0" w:type="dxa"/>
        </w:tblCellMar>
      </w:tblPr>
      <w:tblGrid>
        <w:gridCol w:w="245"/>
        <w:gridCol w:w="4865"/>
        <w:gridCol w:w="365"/>
      </w:tblGrid>
      <w:tr>
        <w:trPr/>
        <w:tc>
          <w:tcPr>
            <w:tcW w:w="245" w:type="dxa"/>
            <w:tcBorders/>
            <w:vAlign w:val="center"/>
          </w:tcPr>
          <w:p>
            <w:pPr>
              <w:pStyle w:val="TableContents"/>
              <w:bidi w:val="0"/>
              <w:spacing w:before="0" w:after="0"/>
              <w:ind w:left="0" w:right="0" w:hanging="0"/>
              <w:jc w:val="left"/>
              <w:rPr>
                <w:rFonts w:cs="Arial"/>
                <w:szCs w:val="2"/>
              </w:rPr>
            </w:pPr>
            <w:r>
              <w:rPr>
                <w:rFonts w:cs="Arial"/>
                <w:szCs w:val="2"/>
              </w:rPr>
              <w:t>﻿</w:t>
            </w:r>
          </w:p>
        </w:tc>
        <w:tc>
          <w:tcPr>
            <w:tcW w:w="4865"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color w:val="000000"/>
                <w:szCs w:val="20"/>
              </w:rPr>
              <w:t>﻿</w:t>
            </w:r>
            <w:hyperlink w:anchor="b7">
              <w:r>
                <w:rPr>
                  <w:rStyle w:val="InternetLink"/>
                  <w:rFonts w:ascii="Arial" w:hAnsi="Arial"/>
                  <w:sz w:val="20"/>
                </w:rPr>
                <w:t>7</w:t>
              </w:r>
            </w:hyperlink>
          </w:p>
        </w:tc>
        <w:tc>
          <w:tcPr>
            <w:tcW w:w="486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7">
              <w:r>
                <w:rPr>
                  <w:rStyle w:val="InternetLink"/>
                  <w:rFonts w:ascii="Arial" w:hAnsi="Arial"/>
                  <w:sz w:val="20"/>
                </w:rPr>
                <w:t>Payments</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33 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7e1">
              <w:r>
                <w:rPr>
                  <w:rStyle w:val="InternetLink"/>
                  <w:rFonts w:ascii="Arial" w:hAnsi="Arial"/>
                  <w:sz w:val="20"/>
                </w:rPr>
                <w:t>7.1 Place, manner and time of payment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33 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7e2">
              <w:r>
                <w:rPr>
                  <w:rStyle w:val="InternetLink"/>
                  <w:rFonts w:ascii="Arial" w:hAnsi="Arial"/>
                  <w:sz w:val="20"/>
                </w:rPr>
                <w:t>7.2 Gross-up</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34 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7e3">
              <w:r>
                <w:rPr>
                  <w:rStyle w:val="InternetLink"/>
                  <w:rFonts w:ascii="Arial" w:hAnsi="Arial"/>
                  <w:sz w:val="20"/>
                </w:rPr>
                <w:t>7.3 Appropriation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34 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color w:val="000000"/>
                <w:szCs w:val="20"/>
              </w:rPr>
              <w:t>﻿</w:t>
            </w:r>
            <w:hyperlink w:anchor="b8">
              <w:r>
                <w:rPr>
                  <w:rStyle w:val="InternetLink"/>
                  <w:rFonts w:ascii="Arial" w:hAnsi="Arial"/>
                  <w:sz w:val="20"/>
                </w:rPr>
                <w:t>8</w:t>
              </w:r>
            </w:hyperlink>
          </w:p>
        </w:tc>
        <w:tc>
          <w:tcPr>
            <w:tcW w:w="486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8">
              <w:r>
                <w:rPr>
                  <w:rStyle w:val="InternetLink"/>
                  <w:rFonts w:ascii="Arial" w:hAnsi="Arial"/>
                  <w:sz w:val="20"/>
                </w:rPr>
                <w:t>Representations and warranties</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34 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8e1">
              <w:r>
                <w:rPr>
                  <w:rStyle w:val="InternetLink"/>
                  <w:rFonts w:ascii="Arial" w:hAnsi="Arial"/>
                  <w:sz w:val="20"/>
                </w:rPr>
                <w:t>8.1    Nature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34 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8e2">
              <w:r>
                <w:rPr>
                  <w:rStyle w:val="InternetLink"/>
                  <w:rFonts w:ascii="Arial" w:hAnsi="Arial"/>
                  <w:sz w:val="20"/>
                </w:rPr>
                <w:t>8.2    General</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38 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color w:val="000000"/>
                <w:szCs w:val="20"/>
              </w:rPr>
              <w:t>﻿</w:t>
            </w:r>
            <w:hyperlink w:anchor="b9">
              <w:r>
                <w:rPr>
                  <w:rStyle w:val="InternetLink"/>
                  <w:rFonts w:ascii="Arial" w:hAnsi="Arial"/>
                  <w:sz w:val="20"/>
                </w:rPr>
                <w:t>9</w:t>
              </w:r>
            </w:hyperlink>
          </w:p>
        </w:tc>
        <w:tc>
          <w:tcPr>
            <w:tcW w:w="486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9">
              <w:r>
                <w:rPr>
                  <w:rStyle w:val="InternetLink"/>
                  <w:rFonts w:ascii="Arial" w:hAnsi="Arial"/>
                  <w:sz w:val="20"/>
                </w:rPr>
                <w:t>General obligations</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38  </w:t>
            </w:r>
          </w:p>
        </w:tc>
      </w:tr>
      <w:tr>
        <w:trPr/>
        <w:tc>
          <w:tcPr>
            <w:tcW w:w="245" w:type="dxa"/>
            <w:tcBorders/>
            <w:vAlign w:val="center"/>
          </w:tcPr>
          <w:p>
            <w:pPr>
              <w:pStyle w:val="TableContents"/>
              <w:bidi w:val="0"/>
              <w:spacing w:before="0" w:after="0"/>
              <w:ind w:left="0" w:right="0" w:hanging="0"/>
              <w:jc w:val="left"/>
              <w:rPr/>
            </w:pPr>
            <w:r>
              <w:rPr/>
              <w:t> </w:t>
            </w:r>
          </w:p>
        </w:tc>
        <w:tc>
          <w:tcPr>
            <w:tcW w:w="4865" w:type="dxa"/>
            <w:tcBorders/>
            <w:vAlign w:val="center"/>
          </w:tcPr>
          <w:p>
            <w:pPr>
              <w:pStyle w:val="TableContents"/>
              <w:bidi w:val="0"/>
              <w:spacing w:before="0" w:after="0"/>
              <w:ind w:left="0" w:right="0" w:hanging="0"/>
              <w:jc w:val="left"/>
              <w:rPr/>
            </w:pPr>
            <w:hyperlink w:anchor="b9e1">
              <w:r>
                <w:rPr>
                  <w:rStyle w:val="InternetLink"/>
                  <w:rFonts w:ascii="Arial" w:hAnsi="Arial"/>
                  <w:sz w:val="20"/>
                </w:rPr>
                <w:t>9.1 Fees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38 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2">
              <w:r>
                <w:rPr>
                  <w:rStyle w:val="InternetLink"/>
                  <w:rFonts w:ascii="Arial" w:hAnsi="Arial"/>
                  <w:sz w:val="20"/>
                </w:rPr>
                <w:t>9.2 Records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39 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3">
              <w:r>
                <w:rPr>
                  <w:rStyle w:val="InternetLink"/>
                  <w:rFonts w:ascii="Arial" w:hAnsi="Arial"/>
                  <w:sz w:val="20"/>
                </w:rPr>
                <w:t>9.3 Financial Statements and other financial information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39 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4">
              <w:r>
                <w:rPr>
                  <w:rStyle w:val="InternetLink"/>
                  <w:rFonts w:ascii="Arial" w:hAnsi="Arial"/>
                  <w:sz w:val="20"/>
                </w:rPr>
                <w:t>9.4 Adjustments for AASB 16</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40 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5">
              <w:r>
                <w:rPr>
                  <w:rStyle w:val="InternetLink"/>
                  <w:rFonts w:ascii="Arial" w:hAnsi="Arial"/>
                  <w:sz w:val="20"/>
                </w:rPr>
                <w:t>9.5 Other information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41 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6">
              <w:r>
                <w:rPr>
                  <w:rStyle w:val="InternetLink"/>
                  <w:rFonts w:ascii="Arial" w:hAnsi="Arial"/>
                  <w:sz w:val="20"/>
                </w:rPr>
                <w:t>9.6 Other financial undertakings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42 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7">
              <w:r>
                <w:rPr>
                  <w:rStyle w:val="InternetLink"/>
                  <w:rFonts w:ascii="Arial" w:hAnsi="Arial"/>
                  <w:sz w:val="20"/>
                </w:rPr>
                <w:t>9.7 Insurance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45 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8">
              <w:r>
                <w:rPr>
                  <w:rStyle w:val="InternetLink"/>
                  <w:rFonts w:ascii="Arial" w:hAnsi="Arial"/>
                  <w:sz w:val="20"/>
                </w:rPr>
                <w:t>9.8 Financial ratios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45 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9">
              <w:r>
                <w:rPr>
                  <w:rStyle w:val="InternetLink"/>
                  <w:rFonts w:ascii="Arial" w:hAnsi="Arial"/>
                  <w:sz w:val="20"/>
                </w:rPr>
                <w:t>9.9 Environment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46 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10">
              <w:r>
                <w:rPr>
                  <w:rStyle w:val="InternetLink"/>
                  <w:rFonts w:ascii="Arial" w:hAnsi="Arial"/>
                  <w:sz w:val="20"/>
                </w:rPr>
                <w:t>9.10  No default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48 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11">
              <w:r>
                <w:rPr>
                  <w:rStyle w:val="InternetLink"/>
                  <w:rFonts w:ascii="Arial" w:hAnsi="Arial"/>
                  <w:sz w:val="20"/>
                </w:rPr>
                <w:t>9.11  Obligations of Trustees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48 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9e12">
              <w:r>
                <w:rPr>
                  <w:rStyle w:val="InternetLink"/>
                  <w:rFonts w:ascii="Arial" w:hAnsi="Arial"/>
                  <w:sz w:val="20"/>
                </w:rPr>
                <w:t>9.12  Release for Permitted Disposals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49 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color w:val="000000"/>
                <w:szCs w:val="20"/>
              </w:rPr>
              <w:t>﻿</w:t>
            </w:r>
            <w:hyperlink w:anchor="b10">
              <w:r>
                <w:rPr>
                  <w:rStyle w:val="InternetLink"/>
                  <w:rFonts w:ascii="Arial" w:hAnsi="Arial"/>
                  <w:sz w:val="20"/>
                </w:rPr>
                <w:t>10</w:t>
              </w:r>
            </w:hyperlink>
          </w:p>
        </w:tc>
        <w:tc>
          <w:tcPr>
            <w:tcW w:w="486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0">
              <w:r>
                <w:rPr>
                  <w:rStyle w:val="InternetLink"/>
                  <w:rFonts w:ascii="Arial" w:hAnsi="Arial"/>
                  <w:sz w:val="20"/>
                </w:rPr>
                <w:t>Events of Default</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50 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0e1">
              <w:r>
                <w:rPr>
                  <w:rStyle w:val="InternetLink"/>
                  <w:rFonts w:ascii="Arial" w:hAnsi="Arial"/>
                  <w:sz w:val="20"/>
                </w:rPr>
                <w:t>10.1    Nature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50 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0e2">
              <w:r>
                <w:rPr>
                  <w:rStyle w:val="InternetLink"/>
                  <w:rFonts w:ascii="Arial" w:hAnsi="Arial"/>
                  <w:sz w:val="20"/>
                </w:rPr>
                <w:t>10.2    Effect of Event of Default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52 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0e3">
              <w:r>
                <w:rPr>
                  <w:rStyle w:val="InternetLink"/>
                  <w:rFonts w:ascii="Arial" w:hAnsi="Arial"/>
                  <w:sz w:val="20"/>
                </w:rPr>
                <w:t>10.3    Cash Cover Account regarding Bank Guarantees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54 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0e4">
              <w:r>
                <w:rPr>
                  <w:rStyle w:val="InternetLink"/>
                  <w:rFonts w:ascii="Arial" w:hAnsi="Arial"/>
                  <w:sz w:val="20"/>
                </w:rPr>
                <w:t>10.4    Review Events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54 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0e5">
              <w:r>
                <w:rPr>
                  <w:rStyle w:val="InternetLink"/>
                  <w:rFonts w:ascii="Arial" w:hAnsi="Arial"/>
                  <w:sz w:val="20"/>
                </w:rPr>
                <w:t>10.5    Reviews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55 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0e6">
              <w:r>
                <w:rPr>
                  <w:rStyle w:val="InternetLink"/>
                  <w:rFonts w:ascii="Arial" w:hAnsi="Arial"/>
                  <w:sz w:val="20"/>
                </w:rPr>
                <w:t>10.6    Equity Cure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55 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color w:val="000000"/>
                <w:szCs w:val="20"/>
              </w:rPr>
              <w:t>﻿</w:t>
            </w:r>
            <w:hyperlink w:anchor="b11">
              <w:r>
                <w:rPr>
                  <w:rStyle w:val="InternetLink"/>
                  <w:rFonts w:ascii="Arial" w:hAnsi="Arial"/>
                  <w:sz w:val="20"/>
                </w:rPr>
                <w:t>11</w:t>
              </w:r>
            </w:hyperlink>
          </w:p>
        </w:tc>
        <w:tc>
          <w:tcPr>
            <w:tcW w:w="486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1">
              <w:r>
                <w:rPr>
                  <w:rStyle w:val="InternetLink"/>
                  <w:rFonts w:ascii="Arial" w:hAnsi="Arial"/>
                  <w:sz w:val="20"/>
                </w:rPr>
                <w:t>Costs and expenses</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56 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1e1">
              <w:r>
                <w:rPr>
                  <w:rStyle w:val="InternetLink"/>
                  <w:rFonts w:ascii="Arial" w:hAnsi="Arial"/>
                  <w:sz w:val="20"/>
                </w:rPr>
                <w:t>11.1    Interpretation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56 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1e2">
              <w:r>
                <w:rPr>
                  <w:rStyle w:val="InternetLink"/>
                  <w:rFonts w:ascii="Arial" w:hAnsi="Arial"/>
                  <w:sz w:val="20"/>
                </w:rPr>
                <w:t>11.2    Nature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56 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1e3">
              <w:r>
                <w:rPr>
                  <w:rStyle w:val="InternetLink"/>
                  <w:rFonts w:ascii="Arial" w:hAnsi="Arial"/>
                  <w:sz w:val="20"/>
                </w:rPr>
                <w:t>11.3    Remuneration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56 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color w:val="000000"/>
                <w:szCs w:val="20"/>
              </w:rPr>
              <w:t>﻿</w:t>
            </w:r>
            <w:hyperlink w:anchor="b12">
              <w:r>
                <w:rPr>
                  <w:rStyle w:val="InternetLink"/>
                  <w:rFonts w:ascii="Arial" w:hAnsi="Arial"/>
                  <w:sz w:val="20"/>
                </w:rPr>
                <w:t>12</w:t>
              </w:r>
            </w:hyperlink>
          </w:p>
        </w:tc>
        <w:tc>
          <w:tcPr>
            <w:tcW w:w="486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2">
              <w:r>
                <w:rPr>
                  <w:rStyle w:val="InternetLink"/>
                  <w:rFonts w:ascii="Arial" w:hAnsi="Arial"/>
                  <w:sz w:val="20"/>
                </w:rPr>
                <w:t>Indemnities</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57 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12e1">
              <w:r>
                <w:rPr>
                  <w:rStyle w:val="InternetLink"/>
                  <w:rFonts w:ascii="Arial" w:hAnsi="Arial"/>
                  <w:sz w:val="20"/>
                </w:rPr>
                <w:t>12.1  Nature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57 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12e2">
              <w:r>
                <w:rPr>
                  <w:rStyle w:val="InternetLink"/>
                  <w:rFonts w:ascii="Arial" w:hAnsi="Arial"/>
                  <w:sz w:val="20"/>
                </w:rPr>
                <w:t>12.2  Representatives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57 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12e3">
              <w:r>
                <w:rPr>
                  <w:rStyle w:val="InternetLink"/>
                  <w:rFonts w:ascii="Arial" w:hAnsi="Arial"/>
                  <w:sz w:val="20"/>
                </w:rPr>
                <w:t>12.3  Currency deficiency</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57 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12e4">
              <w:r>
                <w:rPr>
                  <w:rStyle w:val="InternetLink"/>
                  <w:rFonts w:ascii="Arial" w:hAnsi="Arial"/>
                  <w:sz w:val="20"/>
                </w:rPr>
                <w:t>12.4  Independence and survival</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57 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12e5">
              <w:r>
                <w:rPr>
                  <w:rStyle w:val="InternetLink"/>
                  <w:rFonts w:ascii="Arial" w:hAnsi="Arial"/>
                  <w:sz w:val="20"/>
                </w:rPr>
                <w:t>12.5  Accounting for transactions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58 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hyperlink w:anchor="b12e6">
              <w:r>
                <w:rPr>
                  <w:rStyle w:val="InternetLink"/>
                  <w:rFonts w:ascii="Arial" w:hAnsi="Arial"/>
                  <w:sz w:val="20"/>
                </w:rPr>
                <w:t>12.6  Liability for Regulatory Events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58  </w:t>
            </w:r>
          </w:p>
        </w:tc>
      </w:tr>
      <w:tr>
        <w:trPr/>
        <w:tc>
          <w:tcPr>
            <w:tcW w:w="245" w:type="dxa"/>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color w:val="000000"/>
                <w:szCs w:val="20"/>
              </w:rPr>
              <w:t>﻿</w:t>
            </w:r>
            <w:hyperlink w:anchor="b13">
              <w:r>
                <w:rPr>
                  <w:rStyle w:val="InternetLink"/>
                  <w:rFonts w:ascii="Arial" w:hAnsi="Arial"/>
                  <w:sz w:val="20"/>
                </w:rPr>
                <w:t>13</w:t>
              </w:r>
            </w:hyperlink>
          </w:p>
        </w:tc>
        <w:tc>
          <w:tcPr>
            <w:tcW w:w="486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3">
              <w:r>
                <w:rPr>
                  <w:rStyle w:val="InternetLink"/>
                  <w:rFonts w:ascii="Arial" w:hAnsi="Arial"/>
                  <w:sz w:val="20"/>
                </w:rPr>
                <w:t>Goods and Services Tax</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59 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3e1">
              <w:r>
                <w:rPr>
                  <w:rStyle w:val="InternetLink"/>
                  <w:rFonts w:ascii="Arial" w:hAnsi="Arial"/>
                  <w:sz w:val="20"/>
                </w:rPr>
                <w:t>13.1    Taxable supply</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59 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3e2">
              <w:r>
                <w:rPr>
                  <w:rStyle w:val="InternetLink"/>
                  <w:rFonts w:ascii="Arial" w:hAnsi="Arial"/>
                  <w:sz w:val="20"/>
                </w:rPr>
                <w:t>13.2    Adjustments events</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59 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4865" w:type="dxa"/>
            <w:tcBorders/>
            <w:vAlign w:val="bottom"/>
          </w:tcPr>
          <w:p>
            <w:pPr>
              <w:pStyle w:val="TableContents"/>
              <w:bidi w:val="0"/>
              <w:spacing w:before="0" w:after="0"/>
              <w:ind w:left="0" w:right="0" w:hanging="0"/>
              <w:jc w:val="left"/>
              <w:rPr/>
            </w:pPr>
            <w:hyperlink w:anchor="b13e3">
              <w:r>
                <w:rPr>
                  <w:rStyle w:val="InternetLink"/>
                  <w:rFonts w:ascii="Arial" w:hAnsi="Arial"/>
                  <w:sz w:val="20"/>
                </w:rPr>
                <w:t>13.3    Payments</w:t>
              </w:r>
            </w:hyperlink>
            <w:r>
              <w:rPr>
                <w:rFonts w:ascii="Arial" w:hAnsi="Arial"/>
                <w:color w:val="000000"/>
                <w:sz w:val="20"/>
              </w:rPr>
              <w:t>3</w:t>
            </w:r>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59  </w:t>
            </w:r>
          </w:p>
        </w:tc>
      </w:tr>
    </w:tbl>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before="119" w:after="0"/>
        <w:ind w:left="3645" w:right="700" w:hanging="567"/>
        <w:jc w:val="left"/>
        <w:rPr/>
      </w:pPr>
      <w:r>
        <w:rPr/>
        <w:t xml:space="preserve">  </w:t>
      </w:r>
    </w:p>
    <w:p>
      <w:pPr>
        <w:pStyle w:val="TextBody"/>
        <w:bidi w:val="0"/>
        <w:spacing w:before="15" w:after="0"/>
        <w:ind w:left="1720" w:right="700" w:hanging="0"/>
        <w:jc w:val="left"/>
        <w:rPr>
          <w:rFonts w:ascii="Arial" w:hAnsi="Arial"/>
          <w:sz w:val="16"/>
        </w:rPr>
      </w:pPr>
      <w:r>
        <w:rPr>
          <w:rFonts w:ascii="Arial" w:hAnsi="Arial"/>
          <w:sz w:val="16"/>
        </w:rPr>
        <w:t xml:space="preserve">page ii </w:t>
      </w:r>
    </w:p>
    <w:p>
      <w:pPr>
        <w:pStyle w:val="TextBody"/>
        <w:bidi w:val="0"/>
        <w:spacing w:before="15" w:after="0"/>
        <w:ind w:left="1720" w:right="700" w:hanging="0"/>
        <w:jc w:val="left"/>
        <w:rPr>
          <w:rFonts w:ascii="Arial" w:hAnsi="Arial"/>
          <w:sz w:val="16"/>
        </w:rPr>
      </w:pPr>
      <w:r>
        <w:rPr>
          <w:rFonts w:ascii="Arial" w:hAnsi="Arial"/>
          <w:sz w:val="16"/>
        </w:rPr>
        <w:t xml:space="preserve">page ii </w:t>
      </w:r>
    </w:p>
    <w:p>
      <w:pPr>
        <w:pStyle w:val="TextBody"/>
        <w:bidi w:val="0"/>
        <w:spacing w:before="15" w:after="0"/>
        <w:ind w:left="1720" w:right="7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1720" w:right="7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80" w:after="0"/>
        <w:ind w:left="1700" w:right="700" w:hanging="0"/>
        <w:jc w:val="left"/>
        <w:rPr>
          <w:rFonts w:cs="Arial"/>
          <w:szCs w:val="20"/>
        </w:rPr>
      </w:pPr>
      <w:r>
        <w:rPr>
          <w:rFonts w:cs="Arial"/>
          <w:szCs w:val="20"/>
        </w:rPr>
        <w:t xml:space="preserve">﻿ </w:t>
      </w:r>
    </w:p>
    <w:tbl>
      <w:tblPr>
        <w:tblW w:w="4185" w:type="dxa"/>
        <w:jc w:val="left"/>
        <w:tblInd w:w="1700" w:type="dxa"/>
        <w:tblLayout w:type="fixed"/>
        <w:tblCellMar>
          <w:top w:w="0" w:type="dxa"/>
          <w:left w:w="0" w:type="dxa"/>
          <w:bottom w:w="0" w:type="dxa"/>
          <w:right w:w="0" w:type="dxa"/>
        </w:tblCellMar>
      </w:tblPr>
      <w:tblGrid>
        <w:gridCol w:w="245"/>
        <w:gridCol w:w="3575"/>
        <w:gridCol w:w="365"/>
      </w:tblGrid>
      <w:tr>
        <w:trPr/>
        <w:tc>
          <w:tcPr>
            <w:tcW w:w="245" w:type="dxa"/>
            <w:tcBorders/>
            <w:vAlign w:val="bottom"/>
          </w:tcPr>
          <w:p>
            <w:pPr>
              <w:pStyle w:val="TableContents"/>
              <w:bidi w:val="0"/>
              <w:spacing w:before="0" w:after="0"/>
              <w:ind w:left="0" w:right="0" w:hanging="0"/>
              <w:jc w:val="left"/>
              <w:rPr>
                <w:rFonts w:cs="Arial"/>
                <w:szCs w:val="2"/>
              </w:rPr>
            </w:pPr>
            <w:r>
              <w:rPr>
                <w:rFonts w:cs="Arial"/>
                <w:szCs w:val="2"/>
              </w:rPr>
              <w:t>﻿</w:t>
            </w:r>
          </w:p>
        </w:tc>
        <w:tc>
          <w:tcPr>
            <w:tcW w:w="3575"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b14">
              <w:r>
                <w:rPr>
                  <w:rStyle w:val="InternetLink"/>
                  <w:rFonts w:ascii="Arial" w:hAnsi="Arial"/>
                  <w:b/>
                  <w:sz w:val="20"/>
                </w:rPr>
                <w:t>14</w:t>
              </w:r>
            </w:hyperlink>
          </w:p>
        </w:tc>
        <w:tc>
          <w:tcPr>
            <w:tcW w:w="357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4">
              <w:r>
                <w:rPr>
                  <w:rStyle w:val="InternetLink"/>
                  <w:rFonts w:ascii="Arial" w:hAnsi="Arial"/>
                  <w:b/>
                  <w:sz w:val="20"/>
                </w:rPr>
                <w:t>Increased costs</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60  </w:t>
            </w:r>
          </w:p>
        </w:tc>
      </w:tr>
      <w:tr>
        <w:trPr/>
        <w:tc>
          <w:tcPr>
            <w:tcW w:w="245" w:type="dxa"/>
            <w:tcBorders/>
            <w:vAlign w:val="bottom"/>
          </w:tcPr>
          <w:p>
            <w:pPr>
              <w:pStyle w:val="TableContents"/>
              <w:bidi w:val="0"/>
              <w:spacing w:before="0" w:after="0"/>
              <w:ind w:left="0" w:right="0" w:hanging="0"/>
              <w:jc w:val="left"/>
              <w:rPr>
                <w:rFonts w:cs="Arial"/>
                <w:bCs/>
                <w:color w:val="000000"/>
                <w:szCs w:val="20"/>
              </w:rPr>
            </w:pPr>
            <w:r>
              <w:rPr>
                <w:rFonts w:cs="Arial"/>
                <w:bCs/>
                <w:color w:val="000000"/>
                <w:szCs w:val="20"/>
              </w:rPr>
              <w:t>﻿</w:t>
            </w:r>
          </w:p>
        </w:tc>
        <w:tc>
          <w:tcPr>
            <w:tcW w:w="357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b15">
              <w:r>
                <w:rPr>
                  <w:rStyle w:val="InternetLink"/>
                  <w:rFonts w:ascii="Arial" w:hAnsi="Arial"/>
                  <w:b/>
                  <w:sz w:val="20"/>
                </w:rPr>
                <w:t>15</w:t>
              </w:r>
            </w:hyperlink>
          </w:p>
        </w:tc>
        <w:tc>
          <w:tcPr>
            <w:tcW w:w="357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5">
              <w:r>
                <w:rPr>
                  <w:rStyle w:val="InternetLink"/>
                  <w:rFonts w:ascii="Arial" w:hAnsi="Arial"/>
                  <w:b/>
                  <w:sz w:val="20"/>
                </w:rPr>
                <w:t>Illegality</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60  </w:t>
            </w:r>
          </w:p>
        </w:tc>
      </w:tr>
      <w:tr>
        <w:trPr/>
        <w:tc>
          <w:tcPr>
            <w:tcW w:w="245" w:type="dxa"/>
            <w:tcBorders/>
            <w:vAlign w:val="bottom"/>
          </w:tcPr>
          <w:p>
            <w:pPr>
              <w:pStyle w:val="TableContents"/>
              <w:bidi w:val="0"/>
              <w:spacing w:before="0" w:after="0"/>
              <w:ind w:left="0" w:right="0" w:hanging="0"/>
              <w:jc w:val="left"/>
              <w:rPr>
                <w:rFonts w:cs="Arial"/>
                <w:bCs/>
                <w:color w:val="000000"/>
                <w:szCs w:val="20"/>
              </w:rPr>
            </w:pPr>
            <w:r>
              <w:rPr>
                <w:rFonts w:cs="Arial"/>
                <w:bCs/>
                <w:color w:val="000000"/>
                <w:szCs w:val="20"/>
              </w:rPr>
              <w:t>﻿</w:t>
            </w:r>
          </w:p>
        </w:tc>
        <w:tc>
          <w:tcPr>
            <w:tcW w:w="3575" w:type="dxa"/>
            <w:tcBorders/>
            <w:vAlign w:val="center"/>
          </w:tcPr>
          <w:p>
            <w:pPr>
              <w:pStyle w:val="TableContents"/>
              <w:bidi w:val="0"/>
              <w:spacing w:before="0" w:after="0"/>
              <w:ind w:left="0" w:right="0" w:hanging="0"/>
              <w:jc w:val="left"/>
              <w:rPr/>
            </w:pPr>
            <w:hyperlink w:anchor="b15e1">
              <w:r>
                <w:rPr>
                  <w:rStyle w:val="InternetLink"/>
                  <w:rFonts w:ascii="Arial" w:hAnsi="Arial"/>
                  <w:sz w:val="20"/>
                </w:rPr>
                <w:t>15.1      Prepayment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60 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5e2">
              <w:r>
                <w:rPr>
                  <w:rStyle w:val="InternetLink"/>
                  <w:rFonts w:ascii="Arial" w:hAnsi="Arial"/>
                  <w:sz w:val="20"/>
                </w:rPr>
                <w:t>15.2      Facility terminated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61 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b16">
              <w:r>
                <w:rPr>
                  <w:rStyle w:val="InternetLink"/>
                  <w:rFonts w:ascii="Arial" w:hAnsi="Arial"/>
                  <w:b/>
                  <w:sz w:val="20"/>
                </w:rPr>
                <w:t>16</w:t>
              </w:r>
            </w:hyperlink>
          </w:p>
        </w:tc>
        <w:tc>
          <w:tcPr>
            <w:tcW w:w="357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6">
              <w:r>
                <w:rPr>
                  <w:rStyle w:val="InternetLink"/>
                  <w:rFonts w:ascii="Arial" w:hAnsi="Arial"/>
                  <w:b/>
                  <w:sz w:val="20"/>
                </w:rPr>
                <w:t>Guarantee and indemnity</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61  </w:t>
            </w:r>
          </w:p>
        </w:tc>
      </w:tr>
      <w:tr>
        <w:trPr/>
        <w:tc>
          <w:tcPr>
            <w:tcW w:w="245" w:type="dxa"/>
            <w:tcBorders/>
            <w:vAlign w:val="bottom"/>
          </w:tcPr>
          <w:p>
            <w:pPr>
              <w:pStyle w:val="TableContents"/>
              <w:bidi w:val="0"/>
              <w:spacing w:before="0" w:after="0"/>
              <w:ind w:left="0" w:right="0" w:hanging="0"/>
              <w:jc w:val="left"/>
              <w:rPr>
                <w:rFonts w:cs="Arial"/>
                <w:bCs/>
                <w:color w:val="000000"/>
                <w:szCs w:val="20"/>
              </w:rPr>
            </w:pPr>
            <w:r>
              <w:rPr>
                <w:rFonts w:cs="Arial"/>
                <w:bCs/>
                <w:color w:val="000000"/>
                <w:szCs w:val="20"/>
              </w:rPr>
              <w:t>﻿</w:t>
            </w:r>
          </w:p>
        </w:tc>
        <w:tc>
          <w:tcPr>
            <w:tcW w:w="3575" w:type="dxa"/>
            <w:tcBorders/>
            <w:vAlign w:val="center"/>
          </w:tcPr>
          <w:p>
            <w:pPr>
              <w:pStyle w:val="TableContents"/>
              <w:bidi w:val="0"/>
              <w:spacing w:before="0" w:after="0"/>
              <w:ind w:left="0" w:right="0" w:hanging="0"/>
              <w:jc w:val="left"/>
              <w:rPr/>
            </w:pPr>
            <w:hyperlink w:anchor="b16e1">
              <w:r>
                <w:rPr>
                  <w:rStyle w:val="InternetLink"/>
                  <w:rFonts w:ascii="Arial" w:hAnsi="Arial"/>
                  <w:sz w:val="20"/>
                </w:rPr>
                <w:t>16.1      Guarantee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61 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2">
              <w:r>
                <w:rPr>
                  <w:rStyle w:val="InternetLink"/>
                  <w:rFonts w:ascii="Arial" w:hAnsi="Arial"/>
                  <w:sz w:val="20"/>
                </w:rPr>
                <w:t>16.2      Nature of guarantee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61 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3">
              <w:r>
                <w:rPr>
                  <w:rStyle w:val="InternetLink"/>
                  <w:rFonts w:ascii="Arial" w:hAnsi="Arial"/>
                  <w:sz w:val="20"/>
                </w:rPr>
                <w:t>16.3      Indemnity</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61 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4">
              <w:r>
                <w:rPr>
                  <w:rStyle w:val="InternetLink"/>
                  <w:rFonts w:ascii="Arial" w:hAnsi="Arial"/>
                  <w:sz w:val="20"/>
                </w:rPr>
                <w:t>16.4      Reinstatement of rights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62 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5">
              <w:r>
                <w:rPr>
                  <w:rStyle w:val="InternetLink"/>
                  <w:rFonts w:ascii="Arial" w:hAnsi="Arial"/>
                  <w:sz w:val="20"/>
                </w:rPr>
                <w:t>16.5      Rights of the Bank are protected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62 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6">
              <w:r>
                <w:rPr>
                  <w:rStyle w:val="InternetLink"/>
                  <w:rFonts w:ascii="Arial" w:hAnsi="Arial"/>
                  <w:sz w:val="20"/>
                </w:rPr>
                <w:t>16.6      No merger</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63 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7">
              <w:r>
                <w:rPr>
                  <w:rStyle w:val="InternetLink"/>
                  <w:rFonts w:ascii="Arial" w:hAnsi="Arial"/>
                  <w:sz w:val="20"/>
                </w:rPr>
                <w:t>16.7    Extent of Guarantor's obligations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63 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8">
              <w:r>
                <w:rPr>
                  <w:rStyle w:val="InternetLink"/>
                  <w:rFonts w:ascii="Arial" w:hAnsi="Arial"/>
                  <w:sz w:val="20"/>
                </w:rPr>
                <w:t>16.8    Guarantor's rights are suspended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63 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9">
              <w:r>
                <w:rPr>
                  <w:rStyle w:val="InternetLink"/>
                  <w:rFonts w:ascii="Arial" w:hAnsi="Arial"/>
                  <w:sz w:val="20"/>
                </w:rPr>
                <w:t>16.9    Guarantor's right of proof limited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63 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10">
              <w:r>
                <w:rPr>
                  <w:rStyle w:val="InternetLink"/>
                  <w:rFonts w:ascii="Arial" w:hAnsi="Arial"/>
                  <w:sz w:val="20"/>
                </w:rPr>
                <w:t>16.10   No set-off against assignees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64 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11">
              <w:r>
                <w:rPr>
                  <w:rStyle w:val="InternetLink"/>
                  <w:rFonts w:ascii="Arial" w:hAnsi="Arial"/>
                  <w:sz w:val="20"/>
                </w:rPr>
                <w:t>16.11   Suspense account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64 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12">
              <w:r>
                <w:rPr>
                  <w:rStyle w:val="InternetLink"/>
                  <w:rFonts w:ascii="Arial" w:hAnsi="Arial"/>
                  <w:sz w:val="20"/>
                </w:rPr>
                <w:t>16.12   Right to prove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64 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13">
              <w:r>
                <w:rPr>
                  <w:rStyle w:val="InternetLink"/>
                  <w:rFonts w:ascii="Arial" w:hAnsi="Arial"/>
                  <w:sz w:val="20"/>
                </w:rPr>
                <w:t>16.13   Release of Guarantors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64 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14">
              <w:r>
                <w:rPr>
                  <w:rStyle w:val="InternetLink"/>
                  <w:rFonts w:ascii="Arial" w:hAnsi="Arial"/>
                  <w:sz w:val="20"/>
                </w:rPr>
                <w:t>16.14   New Guarantors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65 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15">
              <w:r>
                <w:rPr>
                  <w:rStyle w:val="InternetLink"/>
                  <w:rFonts w:ascii="Arial" w:hAnsi="Arial"/>
                  <w:sz w:val="20"/>
                </w:rPr>
                <w:t>16.15   Consideration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65 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6e16">
              <w:r>
                <w:rPr>
                  <w:rStyle w:val="InternetLink"/>
                  <w:rFonts w:ascii="Arial" w:hAnsi="Arial"/>
                  <w:sz w:val="20"/>
                </w:rPr>
                <w:t>16.16   New Guarantors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65 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b17">
              <w:r>
                <w:rPr>
                  <w:rStyle w:val="InternetLink"/>
                  <w:rFonts w:ascii="Arial" w:hAnsi="Arial"/>
                  <w:b/>
                  <w:sz w:val="20"/>
                </w:rPr>
                <w:t>17</w:t>
              </w:r>
            </w:hyperlink>
          </w:p>
        </w:tc>
        <w:tc>
          <w:tcPr>
            <w:tcW w:w="357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7">
              <w:r>
                <w:rPr>
                  <w:rStyle w:val="InternetLink"/>
                  <w:rFonts w:ascii="Arial" w:hAnsi="Arial"/>
                  <w:b/>
                  <w:sz w:val="20"/>
                </w:rPr>
                <w:t>Attorney</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65  </w:t>
            </w:r>
          </w:p>
        </w:tc>
      </w:tr>
      <w:tr>
        <w:trPr/>
        <w:tc>
          <w:tcPr>
            <w:tcW w:w="245" w:type="dxa"/>
            <w:tcBorders/>
            <w:vAlign w:val="bottom"/>
          </w:tcPr>
          <w:p>
            <w:pPr>
              <w:pStyle w:val="TableContents"/>
              <w:bidi w:val="0"/>
              <w:spacing w:before="0" w:after="0"/>
              <w:ind w:left="0" w:right="0" w:hanging="0"/>
              <w:jc w:val="left"/>
              <w:rPr>
                <w:rFonts w:cs="Arial"/>
                <w:bCs/>
                <w:color w:val="000000"/>
                <w:szCs w:val="20"/>
              </w:rPr>
            </w:pPr>
            <w:r>
              <w:rPr>
                <w:rFonts w:cs="Arial"/>
                <w:bCs/>
                <w:color w:val="000000"/>
                <w:szCs w:val="20"/>
              </w:rPr>
              <w:t>﻿</w:t>
            </w:r>
          </w:p>
        </w:tc>
        <w:tc>
          <w:tcPr>
            <w:tcW w:w="3575" w:type="dxa"/>
            <w:tcBorders/>
            <w:vAlign w:val="center"/>
          </w:tcPr>
          <w:p>
            <w:pPr>
              <w:pStyle w:val="TableContents"/>
              <w:bidi w:val="0"/>
              <w:spacing w:before="0" w:after="0"/>
              <w:ind w:left="0" w:right="0" w:hanging="0"/>
              <w:jc w:val="left"/>
              <w:rPr/>
            </w:pPr>
            <w:hyperlink w:anchor="b17e1">
              <w:r>
                <w:rPr>
                  <w:rStyle w:val="InternetLink"/>
                  <w:rFonts w:ascii="Arial" w:hAnsi="Arial"/>
                  <w:sz w:val="20"/>
                </w:rPr>
                <w:t>17.1      Appointment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65 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7e2">
              <w:r>
                <w:rPr>
                  <w:rStyle w:val="InternetLink"/>
                  <w:rFonts w:ascii="Arial" w:hAnsi="Arial"/>
                  <w:sz w:val="20"/>
                </w:rPr>
                <w:t>17.2      Not used</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66 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7e3">
              <w:r>
                <w:rPr>
                  <w:rStyle w:val="InternetLink"/>
                  <w:rFonts w:ascii="Arial" w:hAnsi="Arial"/>
                  <w:sz w:val="20"/>
                </w:rPr>
                <w:t>17.3      General</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66 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left"/>
              <w:rPr/>
            </w:pPr>
            <w:r>
              <w:rPr/>
              <w:t> </w:t>
            </w:r>
          </w:p>
        </w:tc>
      </w:tr>
      <w:tr>
        <w:trPr/>
        <w:tc>
          <w:tcPr>
            <w:tcW w:w="245" w:type="dxa"/>
            <w:tcBorders>
              <w:bottom w:val="single" w:sz="8" w:space="0" w:color="000000"/>
            </w:tcBorders>
            <w:tcMar>
              <w:bottom w:w="28" w:type="dxa"/>
            </w:tcMar>
            <w:vAlign w:val="bottom"/>
          </w:tcPr>
          <w:p>
            <w:pPr>
              <w:pStyle w:val="TableContents"/>
              <w:bidi w:val="0"/>
              <w:spacing w:before="0" w:after="0"/>
              <w:ind w:left="0" w:right="0" w:hanging="0"/>
              <w:jc w:val="both"/>
              <w:rPr/>
            </w:pPr>
            <w:r>
              <w:rPr>
                <w:rFonts w:cs="Arial"/>
                <w:bCs/>
                <w:color w:val="000000"/>
                <w:szCs w:val="20"/>
              </w:rPr>
              <w:t>﻿</w:t>
            </w:r>
            <w:hyperlink w:anchor="b18">
              <w:r>
                <w:rPr>
                  <w:rStyle w:val="InternetLink"/>
                  <w:rFonts w:ascii="Arial" w:hAnsi="Arial"/>
                  <w:b/>
                  <w:sz w:val="20"/>
                </w:rPr>
                <w:t>18</w:t>
              </w:r>
            </w:hyperlink>
          </w:p>
        </w:tc>
        <w:tc>
          <w:tcPr>
            <w:tcW w:w="3575"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8">
              <w:r>
                <w:rPr>
                  <w:rStyle w:val="InternetLink"/>
                  <w:rFonts w:ascii="Arial" w:hAnsi="Arial"/>
                  <w:b/>
                  <w:sz w:val="20"/>
                </w:rPr>
                <w:t>General</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66  </w:t>
            </w:r>
          </w:p>
        </w:tc>
      </w:tr>
      <w:tr>
        <w:trPr/>
        <w:tc>
          <w:tcPr>
            <w:tcW w:w="245" w:type="dxa"/>
            <w:tcBorders/>
            <w:vAlign w:val="bottom"/>
          </w:tcPr>
          <w:p>
            <w:pPr>
              <w:pStyle w:val="TableContents"/>
              <w:bidi w:val="0"/>
              <w:spacing w:before="0" w:after="0"/>
              <w:ind w:left="0" w:right="0" w:hanging="0"/>
              <w:jc w:val="left"/>
              <w:rPr>
                <w:rFonts w:cs="Arial"/>
                <w:bCs/>
                <w:color w:val="000000"/>
                <w:szCs w:val="20"/>
              </w:rPr>
            </w:pPr>
            <w:r>
              <w:rPr>
                <w:rFonts w:cs="Arial"/>
                <w:bCs/>
                <w:color w:val="000000"/>
                <w:szCs w:val="20"/>
              </w:rPr>
              <w:t>﻿</w:t>
            </w:r>
          </w:p>
        </w:tc>
        <w:tc>
          <w:tcPr>
            <w:tcW w:w="3575" w:type="dxa"/>
            <w:tcBorders/>
            <w:vAlign w:val="center"/>
          </w:tcPr>
          <w:p>
            <w:pPr>
              <w:pStyle w:val="TableContents"/>
              <w:bidi w:val="0"/>
              <w:spacing w:before="0" w:after="0"/>
              <w:ind w:left="0" w:right="0" w:hanging="0"/>
              <w:jc w:val="left"/>
              <w:rPr/>
            </w:pPr>
            <w:hyperlink w:anchor="b18e1">
              <w:r>
                <w:rPr>
                  <w:rStyle w:val="InternetLink"/>
                  <w:rFonts w:ascii="Arial" w:hAnsi="Arial"/>
                  <w:sz w:val="20"/>
                </w:rPr>
                <w:t>18.1      Set-off</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66 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both"/>
              <w:rPr/>
            </w:pPr>
            <w:hyperlink w:anchor="b18e2">
              <w:r>
                <w:rPr>
                  <w:rStyle w:val="InternetLink"/>
                  <w:rFonts w:ascii="Arial" w:hAnsi="Arial"/>
                  <w:sz w:val="20"/>
                </w:rPr>
                <w:t>18.2       Bank's certificate</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66 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3">
              <w:r>
                <w:rPr>
                  <w:rStyle w:val="InternetLink"/>
                  <w:rFonts w:ascii="Arial" w:hAnsi="Arial"/>
                  <w:sz w:val="20"/>
                </w:rPr>
                <w:t>18.3      Supervening legislation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66 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4">
              <w:r>
                <w:rPr>
                  <w:rStyle w:val="InternetLink"/>
                  <w:rFonts w:ascii="Arial" w:hAnsi="Arial"/>
                  <w:sz w:val="20"/>
                </w:rPr>
                <w:t>18.4      Time of the essence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67 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5">
              <w:r>
                <w:rPr>
                  <w:rStyle w:val="InternetLink"/>
                  <w:rFonts w:ascii="Arial" w:hAnsi="Arial"/>
                  <w:sz w:val="20"/>
                </w:rPr>
                <w:t>18.5      Business Days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67 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6">
              <w:r>
                <w:rPr>
                  <w:rStyle w:val="InternetLink"/>
                  <w:rFonts w:ascii="Arial" w:hAnsi="Arial"/>
                  <w:sz w:val="20"/>
                </w:rPr>
                <w:t>18.6      Confidentiality</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67 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7">
              <w:r>
                <w:rPr>
                  <w:rStyle w:val="InternetLink"/>
                  <w:rFonts w:ascii="Arial" w:hAnsi="Arial"/>
                  <w:sz w:val="20"/>
                </w:rPr>
                <w:t>18.7      Exchange rate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69 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8">
              <w:r>
                <w:rPr>
                  <w:rStyle w:val="InternetLink"/>
                  <w:rFonts w:ascii="Arial" w:hAnsi="Arial"/>
                  <w:sz w:val="20"/>
                </w:rPr>
                <w:t>18.8      Records as evidence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69 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9">
              <w:r>
                <w:rPr>
                  <w:rStyle w:val="InternetLink"/>
                  <w:rFonts w:ascii="Arial" w:hAnsi="Arial"/>
                  <w:sz w:val="20"/>
                </w:rPr>
                <w:t>18.9      Further assurances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69 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0">
              <w:r>
                <w:rPr>
                  <w:rStyle w:val="InternetLink"/>
                  <w:rFonts w:ascii="Arial" w:hAnsi="Arial"/>
                  <w:sz w:val="20"/>
                </w:rPr>
                <w:t>18.10   Amendment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69 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1">
              <w:r>
                <w:rPr>
                  <w:rStyle w:val="InternetLink"/>
                  <w:rFonts w:ascii="Arial" w:hAnsi="Arial"/>
                  <w:sz w:val="20"/>
                </w:rPr>
                <w:t>18.11   Waiver and exercise of rights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70 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2">
              <w:r>
                <w:rPr>
                  <w:rStyle w:val="InternetLink"/>
                  <w:rFonts w:ascii="Arial" w:hAnsi="Arial"/>
                  <w:sz w:val="20"/>
                </w:rPr>
                <w:t>18.12   Rights cumulative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70 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3">
              <w:r>
                <w:rPr>
                  <w:rStyle w:val="InternetLink"/>
                  <w:rFonts w:ascii="Arial" w:hAnsi="Arial"/>
                  <w:sz w:val="20"/>
                </w:rPr>
                <w:t>18.13   Approval and consent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70 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4">
              <w:r>
                <w:rPr>
                  <w:rStyle w:val="InternetLink"/>
                  <w:rFonts w:ascii="Arial" w:hAnsi="Arial"/>
                  <w:sz w:val="20"/>
                </w:rPr>
                <w:t>18.14   Assignment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70 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5">
              <w:r>
                <w:rPr>
                  <w:rStyle w:val="InternetLink"/>
                  <w:rFonts w:ascii="Arial" w:hAnsi="Arial"/>
                  <w:sz w:val="20"/>
                </w:rPr>
                <w:t>18.15   Counterparts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71 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6">
              <w:r>
                <w:rPr>
                  <w:rStyle w:val="InternetLink"/>
                  <w:rFonts w:ascii="Arial" w:hAnsi="Arial"/>
                  <w:sz w:val="20"/>
                </w:rPr>
                <w:t>18.16   Sovereign immunity</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71 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center"/>
          </w:tcPr>
          <w:p>
            <w:pPr>
              <w:pStyle w:val="TableContents"/>
              <w:bidi w:val="0"/>
              <w:spacing w:before="0" w:after="0"/>
              <w:ind w:left="0" w:right="0" w:hanging="0"/>
              <w:jc w:val="left"/>
              <w:rPr/>
            </w:pPr>
            <w:hyperlink w:anchor="b18e17">
              <w:r>
                <w:rPr>
                  <w:rStyle w:val="InternetLink"/>
                  <w:rFonts w:ascii="Arial" w:hAnsi="Arial"/>
                  <w:sz w:val="20"/>
                </w:rPr>
                <w:t>18.17   Governing law and jurisdiction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71  </w:t>
            </w:r>
          </w:p>
        </w:tc>
      </w:tr>
      <w:tr>
        <w:trPr/>
        <w:tc>
          <w:tcPr>
            <w:tcW w:w="245"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575" w:type="dxa"/>
            <w:tcBorders/>
            <w:vAlign w:val="bottom"/>
          </w:tcPr>
          <w:p>
            <w:pPr>
              <w:pStyle w:val="TableContents"/>
              <w:bidi w:val="0"/>
              <w:spacing w:before="0" w:after="0"/>
              <w:ind w:left="0" w:right="0" w:hanging="0"/>
              <w:jc w:val="left"/>
              <w:rPr/>
            </w:pPr>
            <w:hyperlink w:anchor="b18e18">
              <w:r>
                <w:rPr>
                  <w:rStyle w:val="InternetLink"/>
                  <w:rFonts w:ascii="Arial" w:hAnsi="Arial"/>
                  <w:sz w:val="20"/>
                </w:rPr>
                <w:t>18.18   Telephone recording</w:t>
              </w:r>
            </w:hyperlink>
          </w:p>
        </w:tc>
        <w:tc>
          <w:tcPr>
            <w:tcW w:w="365" w:type="dxa"/>
            <w:tcBorders/>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71  </w:t>
            </w:r>
          </w:p>
        </w:tc>
      </w:tr>
    </w:tbl>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before="119" w:after="0"/>
        <w:ind w:left="3645" w:right="700" w:hanging="567"/>
        <w:jc w:val="left"/>
        <w:rPr/>
      </w:pPr>
      <w:r>
        <w:rPr/>
        <w:t xml:space="preserve">  </w:t>
      </w:r>
    </w:p>
    <w:p>
      <w:pPr>
        <w:pStyle w:val="TextBody"/>
        <w:bidi w:val="0"/>
        <w:spacing w:before="15" w:after="0"/>
        <w:ind w:left="1720" w:right="700" w:hanging="0"/>
        <w:jc w:val="left"/>
        <w:rPr>
          <w:rFonts w:ascii="Arial" w:hAnsi="Arial"/>
          <w:sz w:val="16"/>
        </w:rPr>
      </w:pPr>
      <w:r>
        <w:rPr>
          <w:rFonts w:ascii="Arial" w:hAnsi="Arial"/>
          <w:sz w:val="16"/>
        </w:rPr>
        <w:t xml:space="preserve">page iii </w:t>
      </w:r>
    </w:p>
    <w:p>
      <w:pPr>
        <w:pStyle w:val="TextBody"/>
        <w:bidi w:val="0"/>
        <w:spacing w:before="15" w:after="0"/>
        <w:ind w:left="1720" w:right="700" w:hanging="0"/>
        <w:jc w:val="left"/>
        <w:rPr>
          <w:rFonts w:ascii="Arial" w:hAnsi="Arial"/>
          <w:sz w:val="16"/>
        </w:rPr>
      </w:pPr>
      <w:r>
        <w:rPr>
          <w:rFonts w:ascii="Arial" w:hAnsi="Arial"/>
          <w:sz w:val="16"/>
        </w:rPr>
        <w:t xml:space="preserve">page iii </w:t>
      </w:r>
    </w:p>
    <w:p>
      <w:pPr>
        <w:pStyle w:val="TextBody"/>
        <w:bidi w:val="0"/>
        <w:spacing w:before="15" w:after="0"/>
        <w:ind w:left="1720" w:right="7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1720" w:right="7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bidi w:val="0"/>
        <w:spacing w:before="0" w:after="0"/>
        <w:ind w:left="1700" w:right="700" w:hanging="0"/>
        <w:jc w:val="left"/>
        <w:rPr>
          <w:rFonts w:cs="Arial"/>
          <w:szCs w:val="20"/>
        </w:rPr>
      </w:pPr>
      <w:r>
        <w:rPr>
          <w:rFonts w:cs="Arial"/>
          <w:szCs w:val="20"/>
        </w:rPr>
        <w:t xml:space="preserve">﻿ </w:t>
      </w:r>
    </w:p>
    <w:tbl>
      <w:tblPr>
        <w:tblW w:w="4419" w:type="dxa"/>
        <w:jc w:val="left"/>
        <w:tblInd w:w="1700" w:type="dxa"/>
        <w:tblLayout w:type="fixed"/>
        <w:tblCellMar>
          <w:top w:w="0" w:type="dxa"/>
          <w:left w:w="0" w:type="dxa"/>
          <w:bottom w:w="0" w:type="dxa"/>
          <w:right w:w="0" w:type="dxa"/>
        </w:tblCellMar>
      </w:tblPr>
      <w:tblGrid>
        <w:gridCol w:w="257"/>
        <w:gridCol w:w="3797"/>
        <w:gridCol w:w="365"/>
      </w:tblGrid>
      <w:tr>
        <w:trPr/>
        <w:tc>
          <w:tcPr>
            <w:tcW w:w="257" w:type="dxa"/>
            <w:tcBorders/>
            <w:vAlign w:val="bottom"/>
          </w:tcPr>
          <w:p>
            <w:pPr>
              <w:pStyle w:val="TableContents"/>
              <w:bidi w:val="0"/>
              <w:spacing w:before="0" w:after="0"/>
              <w:ind w:left="0" w:right="0" w:hanging="0"/>
              <w:jc w:val="left"/>
              <w:rPr>
                <w:rFonts w:cs="Arial"/>
                <w:szCs w:val="2"/>
              </w:rPr>
            </w:pPr>
            <w:r>
              <w:rPr>
                <w:rFonts w:cs="Arial"/>
                <w:szCs w:val="2"/>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57" w:type="dxa"/>
            <w:tcBorders/>
            <w:vAlign w:val="bottom"/>
          </w:tcPr>
          <w:p>
            <w:pPr>
              <w:pStyle w:val="TableContents"/>
              <w:bidi w:val="0"/>
              <w:spacing w:before="0" w:after="0"/>
              <w:ind w:left="0" w:right="0" w:hanging="0"/>
              <w:jc w:val="left"/>
              <w:rPr>
                <w:rFonts w:cs="Arial"/>
                <w:szCs w:val="22"/>
              </w:rPr>
            </w:pPr>
            <w:r>
              <w:rPr>
                <w:rFonts w:cs="Arial"/>
                <w:szCs w:val="22"/>
              </w:rPr>
              <w:t>﻿</w:t>
            </w:r>
          </w:p>
        </w:tc>
        <w:tc>
          <w:tcPr>
            <w:tcW w:w="3797" w:type="dxa"/>
            <w:tcBorders/>
            <w:vAlign w:val="center"/>
          </w:tcPr>
          <w:p>
            <w:pPr>
              <w:pStyle w:val="TableContents"/>
              <w:bidi w:val="0"/>
              <w:spacing w:before="0" w:after="0"/>
              <w:ind w:left="0" w:right="0" w:hanging="0"/>
              <w:jc w:val="left"/>
              <w:rPr/>
            </w:pPr>
            <w:hyperlink w:anchor="b18e19">
              <w:r>
                <w:rPr>
                  <w:rStyle w:val="InternetLink"/>
                  <w:rFonts w:ascii="Arial" w:hAnsi="Arial"/>
                  <w:sz w:val="20"/>
                </w:rPr>
                <w:t>18.19   Legal advice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72 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8e20">
              <w:r>
                <w:rPr>
                  <w:rStyle w:val="InternetLink"/>
                  <w:rFonts w:ascii="Arial" w:hAnsi="Arial"/>
                  <w:sz w:val="20"/>
                </w:rPr>
                <w:t>18.20   Further assurances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72 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8e21">
              <w:r>
                <w:rPr>
                  <w:rStyle w:val="InternetLink"/>
                  <w:rFonts w:ascii="Arial" w:hAnsi="Arial"/>
                  <w:sz w:val="20"/>
                </w:rPr>
                <w:t>18.21   Exclusion of certain provisions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72 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8e22">
              <w:r>
                <w:rPr>
                  <w:rStyle w:val="InternetLink"/>
                  <w:rFonts w:ascii="Arial" w:hAnsi="Arial"/>
                  <w:sz w:val="20"/>
                </w:rPr>
                <w:t>18.22   Notice of changes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72 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bottom"/>
          </w:tcPr>
          <w:p>
            <w:pPr>
              <w:pStyle w:val="TableContents"/>
              <w:bidi w:val="0"/>
              <w:spacing w:before="0" w:after="0"/>
              <w:ind w:left="0" w:right="0" w:hanging="0"/>
              <w:jc w:val="right"/>
              <w:rPr/>
            </w:pPr>
            <w:r>
              <w:rPr/>
              <w:t> </w:t>
            </w:r>
          </w:p>
        </w:tc>
      </w:tr>
      <w:tr>
        <w:trPr/>
        <w:tc>
          <w:tcPr>
            <w:tcW w:w="257" w:type="dxa"/>
            <w:tcBorders>
              <w:bottom w:val="single" w:sz="8" w:space="0" w:color="000000"/>
            </w:tcBorders>
            <w:tcMar>
              <w:bottom w:w="28" w:type="dxa"/>
            </w:tcMar>
            <w:vAlign w:val="bottom"/>
          </w:tcPr>
          <w:p>
            <w:pPr>
              <w:pStyle w:val="TableContents"/>
              <w:bidi w:val="0"/>
              <w:spacing w:before="0" w:after="0"/>
              <w:ind w:left="0" w:right="0" w:hanging="0"/>
              <w:jc w:val="left"/>
              <w:rPr/>
            </w:pPr>
            <w:r>
              <w:rPr>
                <w:rFonts w:cs="Arial"/>
                <w:bCs/>
                <w:color w:val="000000"/>
                <w:szCs w:val="20"/>
              </w:rPr>
              <w:t>﻿</w:t>
            </w:r>
            <w:hyperlink w:anchor="b19">
              <w:r>
                <w:rPr>
                  <w:rStyle w:val="InternetLink"/>
                  <w:rFonts w:ascii="Arial" w:hAnsi="Arial"/>
                  <w:b/>
                  <w:sz w:val="20"/>
                </w:rPr>
                <w:t>19</w:t>
              </w:r>
            </w:hyperlink>
          </w:p>
        </w:tc>
        <w:tc>
          <w:tcPr>
            <w:tcW w:w="3797" w:type="dxa"/>
            <w:tcBorders>
              <w:bottom w:val="single" w:sz="8" w:space="0" w:color="000000"/>
            </w:tcBorders>
            <w:tcMar>
              <w:bottom w:w="28" w:type="dxa"/>
            </w:tcMar>
            <w:vAlign w:val="center"/>
          </w:tcPr>
          <w:p>
            <w:pPr>
              <w:pStyle w:val="TableContents"/>
              <w:bidi w:val="0"/>
              <w:spacing w:before="0" w:after="0"/>
              <w:ind w:left="0" w:right="0" w:hanging="0"/>
              <w:jc w:val="left"/>
              <w:rPr/>
            </w:pPr>
            <w:hyperlink w:anchor="b19">
              <w:r>
                <w:rPr>
                  <w:rStyle w:val="InternetLink"/>
                  <w:rFonts w:ascii="Arial" w:hAnsi="Arial"/>
                  <w:b/>
                  <w:sz w:val="20"/>
                </w:rPr>
                <w:t>Notices</w:t>
              </w:r>
            </w:hyperlink>
          </w:p>
        </w:tc>
        <w:tc>
          <w:tcPr>
            <w:tcW w:w="365" w:type="dxa"/>
            <w:tcBorders>
              <w:bottom w:val="single" w:sz="8" w:space="0" w:color="000000"/>
            </w:tcBorders>
            <w:tcMar>
              <w:bottom w:w="28"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73 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0"/>
              <w:ind w:left="0" w:right="0" w:hanging="0"/>
              <w:jc w:val="left"/>
              <w:rPr/>
            </w:pPr>
            <w:hyperlink w:anchor="b19e1">
              <w:r>
                <w:rPr>
                  <w:rStyle w:val="InternetLink"/>
                  <w:rFonts w:ascii="Arial" w:hAnsi="Arial"/>
                  <w:sz w:val="20"/>
                </w:rPr>
                <w:t>19.1      General</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73 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9e2">
              <w:r>
                <w:rPr>
                  <w:rStyle w:val="InternetLink"/>
                  <w:rFonts w:ascii="Arial" w:hAnsi="Arial"/>
                  <w:sz w:val="20"/>
                </w:rPr>
                <w:t>19.2      How to give a communication</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73 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9e3">
              <w:r>
                <w:rPr>
                  <w:rStyle w:val="InternetLink"/>
                  <w:rFonts w:ascii="Arial" w:hAnsi="Arial"/>
                  <w:sz w:val="20"/>
                </w:rPr>
                <w:t>19.3      Particulars for delivery of notices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73 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9e4">
              <w:r>
                <w:rPr>
                  <w:rStyle w:val="InternetLink"/>
                  <w:rFonts w:ascii="Arial" w:hAnsi="Arial"/>
                  <w:sz w:val="20"/>
                </w:rPr>
                <w:t>19.4      Communications by post</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73 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9e5">
              <w:r>
                <w:rPr>
                  <w:rStyle w:val="InternetLink"/>
                  <w:rFonts w:ascii="Arial" w:hAnsi="Arial"/>
                  <w:sz w:val="20"/>
                </w:rPr>
                <w:t>19.5      Communications by fax</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74 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9e6">
              <w:r>
                <w:rPr>
                  <w:rStyle w:val="InternetLink"/>
                  <w:rFonts w:ascii="Arial" w:hAnsi="Arial"/>
                  <w:sz w:val="20"/>
                </w:rPr>
                <w:t>19.6      After hours communications</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74 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hyperlink w:anchor="b19e7">
              <w:r>
                <w:rPr>
                  <w:rStyle w:val="InternetLink"/>
                  <w:rFonts w:ascii="Arial" w:hAnsi="Arial"/>
                  <w:sz w:val="20"/>
                </w:rPr>
                <w:t>19.7      Process service</w:t>
              </w:r>
            </w:hyperlink>
          </w:p>
        </w:tc>
        <w:tc>
          <w:tcPr>
            <w:tcW w:w="36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 xml:space="preserve">74  </w:t>
            </w:r>
          </w:p>
        </w:tc>
      </w:tr>
      <w:tr>
        <w:trPr/>
        <w:tc>
          <w:tcPr>
            <w:tcW w:w="257" w:type="dxa"/>
            <w:tcBorders/>
            <w:vAlign w:val="bottom"/>
          </w:tcPr>
          <w:p>
            <w:pPr>
              <w:pStyle w:val="TableContents"/>
              <w:bidi w:val="0"/>
              <w:spacing w:before="0" w:after="0"/>
              <w:ind w:left="0" w:right="0" w:hanging="0"/>
              <w:jc w:val="left"/>
              <w:rPr>
                <w:rFonts w:cs="Arial"/>
                <w:szCs w:val="20"/>
              </w:rPr>
            </w:pPr>
            <w:r>
              <w:rPr>
                <w:rFonts w:cs="Arial"/>
                <w:szCs w:val="20"/>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bCs/>
                <w:color w:val="000000"/>
                <w:szCs w:val="20"/>
              </w:rPr>
              <w:t>﻿</w:t>
            </w:r>
            <w:hyperlink w:anchor="s1">
              <w:r>
                <w:rPr>
                  <w:rStyle w:val="InternetLink"/>
                  <w:rFonts w:ascii="Arial" w:hAnsi="Arial"/>
                  <w:b/>
                  <w:sz w:val="20"/>
                </w:rPr>
                <w:t>Schedule 1 -  Transaction Parties</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75  </w:t>
            </w:r>
          </w:p>
        </w:tc>
      </w:tr>
      <w:tr>
        <w:trPr/>
        <w:tc>
          <w:tcPr>
            <w:tcW w:w="4054" w:type="dxa"/>
            <w:gridSpan w:val="2"/>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bCs/>
                <w:color w:val="000000"/>
                <w:szCs w:val="20"/>
              </w:rPr>
              <w:t>﻿</w:t>
            </w:r>
            <w:hyperlink w:anchor="s2">
              <w:r>
                <w:rPr>
                  <w:rStyle w:val="InternetLink"/>
                  <w:rFonts w:ascii="Arial" w:hAnsi="Arial"/>
                  <w:b/>
                  <w:sz w:val="20"/>
                </w:rPr>
                <w:t>Schedule 2 -  Facilities</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76  </w:t>
            </w:r>
          </w:p>
        </w:tc>
      </w:tr>
      <w:tr>
        <w:trPr/>
        <w:tc>
          <w:tcPr>
            <w:tcW w:w="4054" w:type="dxa"/>
            <w:gridSpan w:val="2"/>
            <w:tcBorders/>
            <w:vAlign w:val="center"/>
          </w:tcPr>
          <w:p>
            <w:pPr>
              <w:pStyle w:val="TableContents"/>
              <w:bidi w:val="0"/>
              <w:spacing w:before="0" w:after="0"/>
              <w:ind w:left="0" w:right="0" w:hanging="0"/>
              <w:jc w:val="left"/>
              <w:rPr>
                <w:rFonts w:cs="Arial"/>
                <w:color w:val="000000"/>
                <w:szCs w:val="20"/>
              </w:rPr>
            </w:pPr>
            <w:r>
              <w:rPr>
                <w:rFonts w:cs="Arial"/>
                <w:color w:val="000000"/>
                <w:szCs w:val="20"/>
              </w:rPr>
              <w:t>﻿</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bCs/>
                <w:color w:val="000000"/>
                <w:szCs w:val="20"/>
              </w:rPr>
              <w:t>﻿</w:t>
            </w:r>
            <w:hyperlink w:anchor="s3">
              <w:r>
                <w:rPr>
                  <w:rStyle w:val="InternetLink"/>
                  <w:rFonts w:ascii="Arial" w:hAnsi="Arial"/>
                  <w:b/>
                  <w:sz w:val="20"/>
                </w:rPr>
                <w:t>Schedule 3 -  Collateral Security</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77 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bCs/>
                <w:color w:val="000000"/>
                <w:szCs w:val="20"/>
              </w:rPr>
              <w:t>﻿</w:t>
            </w:r>
            <w:hyperlink w:anchor="s4">
              <w:r>
                <w:rPr>
                  <w:rStyle w:val="InternetLink"/>
                  <w:rFonts w:ascii="Arial" w:hAnsi="Arial"/>
                  <w:b/>
                  <w:sz w:val="20"/>
                </w:rPr>
                <w:t>Schedule 4 - Not used</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78 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s5">
              <w:r>
                <w:rPr>
                  <w:rStyle w:val="InternetLink"/>
                  <w:rFonts w:ascii="Arial" w:hAnsi="Arial"/>
                  <w:b/>
                  <w:sz w:val="20"/>
                </w:rPr>
                <w:t>Schedule 5 - Conditions Precedent</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79 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vAlign w:val="bottom"/>
          </w:tcPr>
          <w:p>
            <w:pPr>
              <w:pStyle w:val="TableContents"/>
              <w:bidi w:val="0"/>
              <w:spacing w:before="0" w:after="0"/>
              <w:ind w:left="0" w:right="0" w:hanging="0"/>
              <w:jc w:val="left"/>
              <w:rPr/>
            </w:pPr>
            <w:r>
              <w:rPr>
                <w:rFonts w:cs="Arial"/>
                <w:szCs w:val="24"/>
              </w:rPr>
              <w:t>﻿</w:t>
            </w:r>
            <w:hyperlink w:anchor="s6">
              <w:r>
                <w:rPr>
                  <w:rStyle w:val="InternetLink"/>
                  <w:rFonts w:ascii="Arial" w:hAnsi="Arial"/>
                  <w:b/>
                  <w:sz w:val="20"/>
                </w:rPr>
                <w:t>Schedule 6 – Verification Certificates</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80 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vAlign w:val="bottom"/>
          </w:tcPr>
          <w:p>
            <w:pPr>
              <w:pStyle w:val="TableContents"/>
              <w:bidi w:val="0"/>
              <w:spacing w:before="0" w:after="0"/>
              <w:ind w:left="0" w:right="0" w:hanging="0"/>
              <w:jc w:val="left"/>
              <w:rPr/>
            </w:pPr>
            <w:r>
              <w:rPr>
                <w:rFonts w:cs="Arial"/>
                <w:szCs w:val="24"/>
              </w:rPr>
              <w:t>﻿</w:t>
            </w:r>
            <w:hyperlink w:anchor="s7">
              <w:r>
                <w:rPr>
                  <w:rStyle w:val="InternetLink"/>
                  <w:rFonts w:ascii="Arial" w:hAnsi="Arial"/>
                  <w:b/>
                  <w:sz w:val="20"/>
                </w:rPr>
                <w:t>Schedule 7 – Funding Notices</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81 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hyperlink w:anchor="s8">
              <w:r>
                <w:rPr>
                  <w:rStyle w:val="InternetLink"/>
                  <w:rFonts w:ascii="Arial" w:hAnsi="Arial"/>
                  <w:b/>
                  <w:sz w:val="20"/>
                </w:rPr>
                <w:t>Schedule 8 - Guarantor Accession Deed</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82 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283"/>
              <w:ind w:left="0" w:right="0" w:hanging="0"/>
              <w:jc w:val="left"/>
              <w:rPr>
                <w:sz w:val="4"/>
                <w:szCs w:val="4"/>
              </w:rPr>
            </w:pPr>
            <w:r>
              <w:rPr>
                <w:sz w:val="4"/>
                <w:szCs w:val="4"/>
              </w:rPr>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bCs/>
                <w:color w:val="000000"/>
                <w:szCs w:val="20"/>
              </w:rPr>
              <w:t>﻿</w:t>
            </w:r>
            <w:hyperlink w:anchor="s9">
              <w:r>
                <w:rPr>
                  <w:rStyle w:val="InternetLink"/>
                  <w:rFonts w:ascii="Arial" w:hAnsi="Arial"/>
                  <w:b/>
                  <w:sz w:val="20"/>
                </w:rPr>
                <w:t>Schedule 9 - Compliance Certificate</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83  </w:t>
            </w:r>
          </w:p>
        </w:tc>
      </w:tr>
      <w:tr>
        <w:trPr/>
        <w:tc>
          <w:tcPr>
            <w:tcW w:w="257" w:type="dxa"/>
            <w:tcBorders/>
            <w:vAlign w:val="bottom"/>
          </w:tcPr>
          <w:p>
            <w:pPr>
              <w:pStyle w:val="TableContents"/>
              <w:bidi w:val="0"/>
              <w:spacing w:before="0" w:after="0"/>
              <w:ind w:left="0" w:right="0" w:hanging="0"/>
              <w:jc w:val="left"/>
              <w:rPr>
                <w:rFonts w:cs="Arial"/>
                <w:color w:val="000000"/>
                <w:szCs w:val="20"/>
              </w:rPr>
            </w:pPr>
            <w:r>
              <w:rPr>
                <w:rFonts w:cs="Arial"/>
                <w:color w:val="000000"/>
                <w:szCs w:val="20"/>
              </w:rPr>
              <w:t>﻿</w:t>
            </w:r>
          </w:p>
        </w:tc>
        <w:tc>
          <w:tcPr>
            <w:tcW w:w="3797" w:type="dxa"/>
            <w:tcBorders/>
            <w:vAlign w:val="center"/>
          </w:tcPr>
          <w:p>
            <w:pPr>
              <w:pStyle w:val="TableContents"/>
              <w:bidi w:val="0"/>
              <w:spacing w:before="0" w:after="283"/>
              <w:ind w:left="0" w:right="0" w:hanging="0"/>
              <w:jc w:val="left"/>
              <w:rPr>
                <w:sz w:val="4"/>
                <w:szCs w:val="4"/>
              </w:rPr>
            </w:pPr>
            <w:r>
              <w:rPr>
                <w:sz w:val="4"/>
                <w:szCs w:val="4"/>
              </w:rPr>
            </w:r>
          </w:p>
        </w:tc>
        <w:tc>
          <w:tcPr>
            <w:tcW w:w="365" w:type="dxa"/>
            <w:tcBorders/>
            <w:vAlign w:val="center"/>
          </w:tcPr>
          <w:p>
            <w:pPr>
              <w:pStyle w:val="TableContents"/>
              <w:bidi w:val="0"/>
              <w:spacing w:before="0" w:after="0"/>
              <w:ind w:left="0" w:right="0" w:hanging="0"/>
              <w:jc w:val="right"/>
              <w:rPr/>
            </w:pPr>
            <w:r>
              <w:rPr/>
              <w:t> </w:t>
            </w:r>
          </w:p>
        </w:tc>
      </w:tr>
      <w:tr>
        <w:trPr/>
        <w:tc>
          <w:tcPr>
            <w:tcW w:w="4054" w:type="dxa"/>
            <w:gridSpan w:val="2"/>
            <w:tcBorders>
              <w:bottom w:val="single" w:sz="8" w:space="0" w:color="000000"/>
            </w:tcBorders>
            <w:tcMar>
              <w:bottom w:w="28" w:type="dxa"/>
            </w:tcMar>
            <w:vAlign w:val="center"/>
          </w:tcPr>
          <w:p>
            <w:pPr>
              <w:pStyle w:val="TableContents"/>
              <w:bidi w:val="0"/>
              <w:spacing w:before="0" w:after="0"/>
              <w:ind w:left="0" w:right="0" w:hanging="0"/>
              <w:jc w:val="left"/>
              <w:rPr/>
            </w:pPr>
            <w:r>
              <w:rPr>
                <w:rFonts w:cs="Arial"/>
                <w:bCs/>
                <w:color w:val="000000"/>
                <w:szCs w:val="20"/>
              </w:rPr>
              <w:t>﻿</w:t>
            </w:r>
            <w:hyperlink w:anchor="s10">
              <w:r>
                <w:rPr>
                  <w:rStyle w:val="InternetLink"/>
                  <w:rFonts w:ascii="Arial" w:hAnsi="Arial"/>
                  <w:b/>
                  <w:sz w:val="20"/>
                </w:rPr>
                <w:t>Schedule 10 - Interim Compliace Certificate</w:t>
              </w:r>
            </w:hyperlink>
          </w:p>
        </w:tc>
        <w:tc>
          <w:tcPr>
            <w:tcW w:w="365" w:type="dxa"/>
            <w:tcBorders>
              <w:bottom w:val="single" w:sz="8" w:space="0" w:color="000000"/>
            </w:tcBorders>
            <w:tcMar>
              <w:bottom w:w="28" w:type="dxa"/>
            </w:tcMar>
            <w:vAlign w:val="bottom"/>
          </w:tcPr>
          <w:p>
            <w:pPr>
              <w:pStyle w:val="TableContents"/>
              <w:bidi w:val="0"/>
              <w:spacing w:before="0" w:after="283"/>
              <w:jc w:val="right"/>
              <w:rPr>
                <w:rFonts w:ascii="Arial" w:hAnsi="Arial"/>
                <w:color w:val="000000"/>
                <w:sz w:val="20"/>
              </w:rPr>
            </w:pPr>
            <w:r>
              <w:rPr>
                <w:rFonts w:ascii="Arial" w:hAnsi="Arial"/>
                <w:color w:val="000000"/>
                <w:sz w:val="20"/>
              </w:rPr>
              <w:t xml:space="preserve">84  </w:t>
            </w:r>
          </w:p>
        </w:tc>
      </w:tr>
    </w:tbl>
    <w:p>
      <w:pPr>
        <w:pStyle w:val="TextBody"/>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pBdr/>
        <w:bidi w:val="0"/>
        <w:spacing w:before="109" w:after="0"/>
        <w:ind w:left="1700" w:right="700" w:hanging="0"/>
        <w:jc w:val="left"/>
        <w:rPr>
          <w:rFonts w:cs="Arial"/>
          <w:szCs w:val="20"/>
        </w:rPr>
      </w:pPr>
      <w:r>
        <w:rPr>
          <w:rFonts w:cs="Arial"/>
          <w:szCs w:val="20"/>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117" w:after="0"/>
        <w:ind w:left="1700" w:right="700" w:hanging="0"/>
        <w:jc w:val="left"/>
        <w:rPr>
          <w:rFonts w:cs="Arial"/>
          <w:szCs w:val="24"/>
        </w:rPr>
      </w:pPr>
      <w:r>
        <w:rPr>
          <w:rFonts w:cs="Arial"/>
          <w:szCs w:val="24"/>
        </w:rPr>
        <w:t xml:space="preserve">﻿ </w:t>
      </w:r>
    </w:p>
    <w:p>
      <w:pPr>
        <w:pStyle w:val="TextBody"/>
        <w:bidi w:val="0"/>
        <w:spacing w:before="0" w:after="0"/>
        <w:ind w:left="2267" w:right="700" w:hanging="0"/>
        <w:jc w:val="left"/>
        <w:rPr>
          <w:rFonts w:ascii="Arial" w:hAnsi="Arial"/>
          <w:sz w:val="24"/>
        </w:rPr>
      </w:pPr>
      <w:r>
        <w:rPr>
          <w:rFonts w:ascii="Arial" w:hAnsi="Arial"/>
          <w:b/>
          <w:sz w:val="24"/>
        </w:rPr>
        <w:t>Date</w:t>
      </w:r>
      <w:r>
        <w:rPr>
          <w:rFonts w:ascii="Arial" w:hAnsi="Arial"/>
          <w:sz w:val="24"/>
        </w:rPr>
        <w:t xml:space="preserve"> </w:t>
      </w:r>
    </w:p>
    <w:p>
      <w:pPr>
        <w:pStyle w:val="TextBody"/>
        <w:bidi w:val="0"/>
        <w:spacing w:before="85" w:after="0"/>
        <w:ind w:left="1700" w:right="700" w:hanging="0"/>
        <w:jc w:val="left"/>
        <w:rPr>
          <w:rFonts w:cs="Arial"/>
          <w:szCs w:val="24"/>
        </w:rPr>
      </w:pPr>
      <w:r>
        <w:rPr>
          <w:rFonts w:cs="Arial"/>
          <w:bCs/>
          <w:szCs w:val="24"/>
        </w:rPr>
        <w:t>﻿</w:t>
      </w:r>
      <w:r>
        <w:rPr>
          <w:rFonts w:cs="Arial"/>
          <w:szCs w:val="24"/>
        </w:rPr>
        <w:t xml:space="preserve"> </w:t>
      </w:r>
    </w:p>
    <w:p>
      <w:pPr>
        <w:pStyle w:val="TextBody"/>
        <w:bidi w:val="0"/>
        <w:spacing w:before="1" w:after="0"/>
        <w:ind w:left="2267" w:right="700" w:hanging="0"/>
        <w:jc w:val="left"/>
        <w:rPr>
          <w:rFonts w:ascii="Arial" w:hAnsi="Arial"/>
          <w:sz w:val="40"/>
        </w:rPr>
      </w:pPr>
      <w:r>
        <w:rPr>
          <w:rFonts w:ascii="Arial" w:hAnsi="Arial"/>
          <w:sz w:val="40"/>
        </w:rPr>
        <w:t xml:space="preserve">Parties </w:t>
      </w:r>
    </w:p>
    <w:p>
      <w:pPr>
        <w:pStyle w:val="TextBody"/>
        <w:bidi w:val="0"/>
        <w:spacing w:lineRule="auto" w:line="266" w:before="265" w:after="0"/>
        <w:ind w:left="2267" w:right="700" w:hanging="0"/>
        <w:jc w:val="left"/>
        <w:rPr>
          <w:rFonts w:ascii="Arial" w:hAnsi="Arial"/>
          <w:sz w:val="20"/>
        </w:rPr>
      </w:pPr>
      <w:r>
        <w:rPr>
          <w:rFonts w:ascii="Arial" w:hAnsi="Arial"/>
          <w:b/>
          <w:sz w:val="21"/>
        </w:rPr>
        <w:t>National</w:t>
      </w:r>
      <w:r>
        <w:rPr>
          <w:rFonts w:ascii="Arial" w:hAnsi="Arial"/>
          <w:sz w:val="20"/>
        </w:rPr>
        <w:t> </w:t>
      </w:r>
      <w:r>
        <w:rPr>
          <w:rFonts w:ascii="Arial" w:hAnsi="Arial"/>
          <w:b/>
          <w:sz w:val="21"/>
        </w:rPr>
        <w:t>Australia</w:t>
      </w:r>
      <w:r>
        <w:rPr>
          <w:rFonts w:ascii="Arial" w:hAnsi="Arial"/>
          <w:sz w:val="20"/>
        </w:rPr>
        <w:t> </w:t>
      </w:r>
      <w:r>
        <w:rPr>
          <w:rFonts w:ascii="Arial" w:hAnsi="Arial"/>
          <w:b/>
          <w:sz w:val="21"/>
        </w:rPr>
        <w:t>Bank</w:t>
      </w:r>
      <w:r>
        <w:rPr>
          <w:rFonts w:ascii="Arial" w:hAnsi="Arial"/>
          <w:sz w:val="20"/>
        </w:rPr>
        <w:t> </w:t>
      </w:r>
      <w:r>
        <w:rPr>
          <w:rFonts w:ascii="Arial" w:hAnsi="Arial"/>
          <w:b/>
          <w:sz w:val="21"/>
        </w:rPr>
        <w:t>Limited</w:t>
      </w:r>
      <w:r>
        <w:rPr>
          <w:rFonts w:ascii="Arial" w:hAnsi="Arial"/>
          <w:sz w:val="20"/>
        </w:rPr>
        <w:t> </w:t>
      </w:r>
      <w:r>
        <w:rPr>
          <w:rFonts w:ascii="Arial" w:hAnsi="Arial"/>
          <w:sz w:val="21"/>
        </w:rPr>
        <w:t>ABN</w:t>
      </w:r>
      <w:r>
        <w:rPr>
          <w:rFonts w:ascii="Arial" w:hAnsi="Arial"/>
          <w:sz w:val="20"/>
        </w:rPr>
        <w:t> </w:t>
      </w:r>
      <w:r>
        <w:rPr>
          <w:rFonts w:ascii="Arial" w:hAnsi="Arial"/>
          <w:sz w:val="21"/>
        </w:rPr>
        <w:t>12</w:t>
      </w:r>
      <w:r>
        <w:rPr>
          <w:rFonts w:ascii="Arial" w:hAnsi="Arial"/>
          <w:sz w:val="20"/>
        </w:rPr>
        <w:t> </w:t>
      </w:r>
      <w:r>
        <w:rPr>
          <w:rFonts w:ascii="Arial" w:hAnsi="Arial"/>
          <w:sz w:val="21"/>
        </w:rPr>
        <w:t>004</w:t>
      </w:r>
      <w:r>
        <w:rPr>
          <w:rFonts w:ascii="Arial" w:hAnsi="Arial"/>
          <w:sz w:val="20"/>
        </w:rPr>
        <w:t> </w:t>
      </w:r>
      <w:r>
        <w:rPr>
          <w:rFonts w:ascii="Arial" w:hAnsi="Arial"/>
          <w:sz w:val="21"/>
        </w:rPr>
        <w:t>044</w:t>
      </w:r>
      <w:r>
        <w:rPr>
          <w:rFonts w:ascii="Arial" w:hAnsi="Arial"/>
          <w:sz w:val="20"/>
        </w:rPr>
        <w:t> </w:t>
      </w:r>
      <w:r>
        <w:rPr>
          <w:rFonts w:ascii="Arial" w:hAnsi="Arial"/>
          <w:sz w:val="21"/>
        </w:rPr>
        <w:t>937</w:t>
      </w:r>
      <w:r>
        <w:rPr>
          <w:rFonts w:ascii="Arial" w:hAnsi="Arial"/>
          <w:sz w:val="20"/>
        </w:rPr>
        <w:t> </w:t>
      </w:r>
      <w:r>
        <w:rPr>
          <w:rFonts w:ascii="Arial" w:hAnsi="Arial"/>
          <w:sz w:val="21"/>
        </w:rPr>
        <w:t>of</w:t>
      </w:r>
      <w:r>
        <w:rPr>
          <w:rFonts w:ascii="Arial" w:hAnsi="Arial"/>
          <w:sz w:val="20"/>
        </w:rPr>
        <w:t> </w:t>
      </w:r>
      <w:r>
        <w:rPr>
          <w:rFonts w:ascii="Arial" w:hAnsi="Arial"/>
          <w:sz w:val="21"/>
        </w:rPr>
        <w:t>Level</w:t>
      </w:r>
      <w:r>
        <w:rPr>
          <w:rFonts w:ascii="Arial" w:hAnsi="Arial"/>
          <w:sz w:val="20"/>
        </w:rPr>
        <w:t> </w:t>
      </w:r>
      <w:r>
        <w:rPr>
          <w:rFonts w:ascii="Arial" w:hAnsi="Arial"/>
          <w:sz w:val="21"/>
        </w:rPr>
        <w:t>17,</w:t>
      </w:r>
      <w:r>
        <w:rPr>
          <w:rFonts w:ascii="Arial" w:hAnsi="Arial"/>
          <w:sz w:val="20"/>
        </w:rPr>
        <w:t> </w:t>
      </w:r>
      <w:r>
        <w:rPr>
          <w:rFonts w:ascii="Arial" w:hAnsi="Arial"/>
          <w:sz w:val="21"/>
        </w:rPr>
        <w:t>395</w:t>
      </w:r>
      <w:r>
        <w:rPr>
          <w:rFonts w:ascii="Arial" w:hAnsi="Arial"/>
          <w:sz w:val="20"/>
        </w:rPr>
        <w:t> </w:t>
      </w:r>
      <w:r>
        <w:rPr>
          <w:rFonts w:ascii="Arial" w:hAnsi="Arial"/>
          <w:sz w:val="21"/>
        </w:rPr>
        <w:t>Bourke</w:t>
      </w:r>
      <w:r>
        <w:rPr>
          <w:rFonts w:ascii="Arial" w:hAnsi="Arial"/>
          <w:sz w:val="20"/>
        </w:rPr>
        <w:t> </w:t>
      </w:r>
      <w:r>
        <w:rPr>
          <w:rFonts w:ascii="Arial" w:hAnsi="Arial"/>
          <w:sz w:val="21"/>
        </w:rPr>
        <w:t>Street, Melbourne, Victoria 3000 (</w:t>
      </w:r>
      <w:r>
        <w:rPr>
          <w:rFonts w:ascii="Arial" w:hAnsi="Arial"/>
          <w:b/>
          <w:sz w:val="21"/>
        </w:rPr>
        <w:t>Bank</w:t>
      </w:r>
      <w:r>
        <w:rPr>
          <w:rFonts w:ascii="Arial" w:hAnsi="Arial"/>
          <w:sz w:val="21"/>
        </w:rPr>
        <w:t>)</w:t>
      </w:r>
      <w:r>
        <w:rPr>
          <w:rFonts w:ascii="Arial" w:hAnsi="Arial"/>
          <w:sz w:val="20"/>
        </w:rPr>
        <w:t xml:space="preserve"> </w:t>
      </w:r>
    </w:p>
    <w:p>
      <w:pPr>
        <w:pStyle w:val="TextBody"/>
        <w:bidi w:val="0"/>
        <w:spacing w:lineRule="auto" w:line="266" w:before="239" w:after="0"/>
        <w:ind w:left="2267" w:right="700" w:hanging="0"/>
        <w:jc w:val="left"/>
        <w:rPr>
          <w:rFonts w:ascii="Arial" w:hAnsi="Arial"/>
          <w:sz w:val="20"/>
        </w:rPr>
      </w:pPr>
      <w:r>
        <w:rPr>
          <w:rFonts w:ascii="Arial" w:hAnsi="Arial"/>
          <w:b/>
          <w:sz w:val="21"/>
        </w:rPr>
        <w:t>Reading</w:t>
      </w:r>
      <w:r>
        <w:rPr>
          <w:rFonts w:ascii="Arial" w:hAnsi="Arial"/>
          <w:sz w:val="20"/>
        </w:rPr>
        <w:t> </w:t>
      </w:r>
      <w:r>
        <w:rPr>
          <w:rFonts w:ascii="Arial" w:hAnsi="Arial"/>
          <w:b/>
          <w:sz w:val="21"/>
        </w:rPr>
        <w:t>Entertainment</w:t>
      </w:r>
      <w:r>
        <w:rPr>
          <w:rFonts w:ascii="Arial" w:hAnsi="Arial"/>
          <w:sz w:val="20"/>
        </w:rPr>
        <w:t> </w:t>
      </w:r>
      <w:r>
        <w:rPr>
          <w:rFonts w:ascii="Arial" w:hAnsi="Arial"/>
          <w:b/>
          <w:sz w:val="21"/>
        </w:rPr>
        <w:t>Australia</w:t>
      </w:r>
      <w:r>
        <w:rPr>
          <w:rFonts w:ascii="Arial" w:hAnsi="Arial"/>
          <w:sz w:val="20"/>
        </w:rPr>
        <w:t> </w:t>
      </w:r>
      <w:r>
        <w:rPr>
          <w:rFonts w:ascii="Arial" w:hAnsi="Arial"/>
          <w:b/>
          <w:sz w:val="21"/>
        </w:rPr>
        <w:t>Pty</w:t>
      </w:r>
      <w:r>
        <w:rPr>
          <w:rFonts w:ascii="Arial" w:hAnsi="Arial"/>
          <w:sz w:val="20"/>
        </w:rPr>
        <w:t> </w:t>
      </w:r>
      <w:r>
        <w:rPr>
          <w:rFonts w:ascii="Arial" w:hAnsi="Arial"/>
          <w:b/>
          <w:sz w:val="21"/>
        </w:rPr>
        <w:t>Ltd</w:t>
      </w:r>
      <w:r>
        <w:rPr>
          <w:rFonts w:ascii="Arial" w:hAnsi="Arial"/>
          <w:sz w:val="20"/>
        </w:rPr>
        <w:t> </w:t>
      </w:r>
      <w:r>
        <w:rPr>
          <w:rFonts w:ascii="Arial" w:hAnsi="Arial"/>
          <w:sz w:val="21"/>
        </w:rPr>
        <w:t>ACN 070</w:t>
      </w:r>
      <w:r>
        <w:rPr>
          <w:rFonts w:ascii="Arial" w:hAnsi="Arial"/>
          <w:sz w:val="20"/>
        </w:rPr>
        <w:t> </w:t>
      </w:r>
      <w:r>
        <w:rPr>
          <w:rFonts w:ascii="Arial" w:hAnsi="Arial"/>
          <w:sz w:val="21"/>
        </w:rPr>
        <w:t>893</w:t>
      </w:r>
      <w:r>
        <w:rPr>
          <w:rFonts w:ascii="Arial" w:hAnsi="Arial"/>
          <w:sz w:val="20"/>
        </w:rPr>
        <w:t> </w:t>
      </w:r>
      <w:r>
        <w:rPr>
          <w:rFonts w:ascii="Arial" w:hAnsi="Arial"/>
          <w:sz w:val="21"/>
        </w:rPr>
        <w:t>908</w:t>
      </w:r>
      <w:r>
        <w:rPr>
          <w:rFonts w:ascii="Arial" w:hAnsi="Arial"/>
          <w:sz w:val="20"/>
        </w:rPr>
        <w:t> </w:t>
      </w:r>
      <w:r>
        <w:rPr>
          <w:rFonts w:ascii="Arial" w:hAnsi="Arial"/>
          <w:sz w:val="21"/>
        </w:rPr>
        <w:t>of</w:t>
      </w:r>
      <w:r>
        <w:rPr>
          <w:rFonts w:ascii="Arial" w:hAnsi="Arial"/>
          <w:sz w:val="20"/>
        </w:rPr>
        <w:t> </w:t>
      </w:r>
      <w:r>
        <w:rPr>
          <w:rFonts w:ascii="Arial" w:hAnsi="Arial"/>
          <w:sz w:val="21"/>
        </w:rPr>
        <w:t>98</w:t>
      </w:r>
      <w:r>
        <w:rPr>
          <w:rFonts w:ascii="Arial" w:hAnsi="Arial"/>
          <w:sz w:val="20"/>
        </w:rPr>
        <w:t> </w:t>
      </w:r>
      <w:r>
        <w:rPr>
          <w:rFonts w:ascii="Arial" w:hAnsi="Arial"/>
          <w:sz w:val="21"/>
        </w:rPr>
        <w:t>York</w:t>
      </w:r>
      <w:r>
        <w:rPr>
          <w:rFonts w:ascii="Arial" w:hAnsi="Arial"/>
          <w:sz w:val="20"/>
        </w:rPr>
        <w:t> </w:t>
      </w:r>
      <w:r>
        <w:rPr>
          <w:rFonts w:ascii="Arial" w:hAnsi="Arial"/>
          <w:sz w:val="21"/>
        </w:rPr>
        <w:t>Street,</w:t>
      </w:r>
      <w:r>
        <w:rPr>
          <w:rFonts w:ascii="Arial" w:hAnsi="Arial"/>
          <w:sz w:val="20"/>
        </w:rPr>
        <w:t> </w:t>
      </w:r>
      <w:r>
        <w:rPr>
          <w:rFonts w:ascii="Arial" w:hAnsi="Arial"/>
          <w:sz w:val="21"/>
        </w:rPr>
        <w:t>South Melbourne, Victoria 3205 (</w:t>
      </w:r>
      <w:r>
        <w:rPr>
          <w:rFonts w:ascii="Arial" w:hAnsi="Arial"/>
          <w:b/>
          <w:sz w:val="21"/>
        </w:rPr>
        <w:t>Borrower</w:t>
      </w:r>
      <w:r>
        <w:rPr>
          <w:rFonts w:ascii="Arial" w:hAnsi="Arial"/>
          <w:sz w:val="21"/>
        </w:rPr>
        <w:t>)</w:t>
      </w:r>
      <w:r>
        <w:rPr>
          <w:rFonts w:ascii="Arial" w:hAnsi="Arial"/>
          <w:sz w:val="20"/>
        </w:rPr>
        <w:t xml:space="preserve"> </w:t>
      </w:r>
    </w:p>
    <w:p>
      <w:pPr>
        <w:pStyle w:val="TextBody"/>
        <w:bidi w:val="0"/>
        <w:spacing w:before="0" w:after="0"/>
        <w:ind w:left="1700" w:right="700" w:hanging="0"/>
        <w:jc w:val="left"/>
        <w:rPr>
          <w:rFonts w:cs="Arial"/>
          <w:szCs w:val="22"/>
        </w:rPr>
      </w:pPr>
      <w:r>
        <w:rPr>
          <w:rFonts w:cs="Arial"/>
          <w:szCs w:val="22"/>
        </w:rPr>
        <w:t xml:space="preserve">﻿ </w:t>
      </w:r>
    </w:p>
    <w:p>
      <w:pPr>
        <w:pStyle w:val="TextBody"/>
        <w:bidi w:val="0"/>
        <w:spacing w:before="0" w:after="0"/>
        <w:ind w:left="2267" w:right="700" w:hanging="0"/>
        <w:jc w:val="left"/>
        <w:rPr>
          <w:rFonts w:ascii="Arial" w:hAnsi="Arial"/>
          <w:b/>
          <w:sz w:val="22"/>
        </w:rPr>
      </w:pPr>
      <w:r>
        <w:rPr>
          <w:rFonts w:ascii="Arial" w:hAnsi="Arial"/>
          <w:b/>
          <w:sz w:val="22"/>
        </w:rPr>
        <w:t>Each person listed in schedule </w:t>
      </w:r>
      <w:r>
        <w:rPr>
          <w:rFonts w:ascii="Arial" w:hAnsi="Arial"/>
          <w:b/>
          <w:color w:val="2D97D3"/>
          <w:sz w:val="22"/>
          <w:u w:val="single"/>
        </w:rPr>
        <w:t>1</w:t>
      </w:r>
      <w:r>
        <w:rPr>
          <w:rFonts w:ascii="Arial" w:hAnsi="Arial"/>
          <w:b/>
          <w:color w:val="2D97D3"/>
          <w:sz w:val="22"/>
        </w:rPr>
        <w:t> </w:t>
      </w:r>
      <w:r>
        <w:rPr>
          <w:rFonts w:ascii="Arial" w:hAnsi="Arial"/>
          <w:b w:val="false"/>
          <w:sz w:val="22"/>
        </w:rPr>
        <w:t>(each</w:t>
      </w:r>
      <w:r>
        <w:rPr>
          <w:rFonts w:ascii="Arial" w:hAnsi="Arial"/>
          <w:b/>
          <w:sz w:val="22"/>
        </w:rPr>
        <w:t> </w:t>
      </w:r>
      <w:r>
        <w:rPr>
          <w:rFonts w:ascii="Arial" w:hAnsi="Arial"/>
          <w:b w:val="false"/>
          <w:sz w:val="22"/>
        </w:rPr>
        <w:t>an</w:t>
      </w:r>
      <w:r>
        <w:rPr>
          <w:rFonts w:ascii="Arial" w:hAnsi="Arial"/>
          <w:b/>
          <w:sz w:val="22"/>
        </w:rPr>
        <w:t> Original Guarantor</w:t>
      </w:r>
      <w:r>
        <w:rPr>
          <w:rFonts w:ascii="Arial" w:hAnsi="Arial"/>
          <w:b w:val="false"/>
          <w:sz w:val="22"/>
        </w:rPr>
        <w:t>)</w:t>
      </w:r>
      <w:r>
        <w:rPr>
          <w:rFonts w:ascii="Arial" w:hAnsi="Arial"/>
          <w:b/>
          <w:sz w:val="22"/>
        </w:rPr>
        <w:t xml:space="preserve"> </w:t>
      </w:r>
    </w:p>
    <w:p>
      <w:pPr>
        <w:pStyle w:val="TextBody"/>
        <w:pBdr/>
        <w:bidi w:val="0"/>
        <w:spacing w:before="0" w:after="0"/>
        <w:ind w:left="1700" w:right="700" w:hanging="0"/>
        <w:jc w:val="left"/>
        <w:rPr>
          <w:rFonts w:cs="Arial"/>
          <w:szCs w:val="20"/>
        </w:rPr>
      </w:pPr>
      <w:r>
        <w:rPr>
          <w:rFonts w:cs="Arial"/>
          <w:szCs w:val="20"/>
        </w:rPr>
        <w:t xml:space="preserve">﻿ </w:t>
      </w:r>
    </w:p>
    <w:p>
      <w:pPr>
        <w:pStyle w:val="TextBody"/>
        <w:bidi w:val="0"/>
        <w:spacing w:before="381" w:after="0"/>
        <w:ind w:left="2267" w:right="700" w:hanging="0"/>
        <w:jc w:val="left"/>
        <w:rPr>
          <w:rFonts w:ascii="Arial" w:hAnsi="Arial"/>
          <w:sz w:val="40"/>
        </w:rPr>
      </w:pPr>
      <w:r>
        <w:rPr>
          <w:rFonts w:ascii="Arial" w:hAnsi="Arial"/>
          <w:sz w:val="40"/>
        </w:rPr>
        <w:t xml:space="preserve">Agreed terms </w:t>
      </w:r>
    </w:p>
    <w:p>
      <w:pPr>
        <w:pStyle w:val="TextBody"/>
        <w:bidi w:val="0"/>
        <w:spacing w:before="136" w:after="0"/>
        <w:ind w:left="1700" w:right="700" w:hanging="0"/>
        <w:jc w:val="left"/>
        <w:rPr>
          <w:rFonts w:cs="Arial"/>
          <w:szCs w:val="40"/>
        </w:rPr>
      </w:pPr>
      <w:r>
        <w:rPr>
          <w:rFonts w:cs="Arial"/>
          <w:szCs w:val="40"/>
        </w:rPr>
        <w:t xml:space="preserve">﻿ </w:t>
      </w:r>
    </w:p>
    <w:tbl>
      <w:tblPr>
        <w:tblW w:w="2291" w:type="dxa"/>
        <w:jc w:val="left"/>
        <w:tblInd w:w="1700" w:type="dxa"/>
        <w:tblLayout w:type="fixed"/>
        <w:tblCellMar>
          <w:top w:w="0" w:type="dxa"/>
          <w:left w:w="0" w:type="dxa"/>
          <w:bottom w:w="0" w:type="dxa"/>
          <w:right w:w="0" w:type="dxa"/>
        </w:tblCellMar>
      </w:tblPr>
      <w:tblGrid>
        <w:gridCol w:w="38"/>
        <w:gridCol w:w="290"/>
        <w:gridCol w:w="23"/>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1</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40" w:type="dxa"/>
            <w:tcBorders/>
          </w:tcPr>
          <w:p>
            <w:pPr>
              <w:pStyle w:val="TableContents"/>
              <w:bidi w:val="0"/>
              <w:spacing w:before="0" w:after="0"/>
              <w:ind w:left="0" w:right="0" w:hanging="0"/>
              <w:jc w:val="left"/>
              <w:rPr>
                <w:rFonts w:ascii="Arial" w:hAnsi="Arial"/>
                <w:sz w:val="32"/>
              </w:rPr>
            </w:pPr>
            <w:bookmarkStart w:id="133" w:name="_TOC_250088"/>
            <w:bookmarkEnd w:id="133"/>
            <w:r>
              <w:rPr>
                <w:rFonts w:ascii="Arial" w:hAnsi="Arial"/>
                <w:color w:val="000000"/>
                <w:sz w:val="32"/>
              </w:rPr>
              <w:t>Interpretati</w:t>
            </w:r>
            <w:bookmarkStart w:id="134" w:name="b1"/>
            <w:bookmarkEnd w:id="134"/>
            <w:r>
              <w:rPr>
                <w:rFonts w:ascii="Arial" w:hAnsi="Arial"/>
                <w:color w:val="000000"/>
                <w:sz w:val="32"/>
              </w:rPr>
              <w:t>on</w:t>
            </w:r>
          </w:p>
        </w:tc>
      </w:tr>
    </w:tbl>
    <w:tbl>
      <w:tblPr>
        <w:tblW w:w="1736" w:type="dxa"/>
        <w:jc w:val="left"/>
        <w:tblInd w:w="1700" w:type="dxa"/>
        <w:tblLayout w:type="fixed"/>
        <w:tblCellMar>
          <w:top w:w="0" w:type="dxa"/>
          <w:left w:w="0" w:type="dxa"/>
          <w:bottom w:w="0" w:type="dxa"/>
          <w:right w:w="0" w:type="dxa"/>
        </w:tblCellMar>
      </w:tblPr>
      <w:tblGrid>
        <w:gridCol w:w="38"/>
        <w:gridCol w:w="410"/>
        <w:gridCol w:w="23"/>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42" w:after="0"/>
              <w:ind w:left="0" w:right="0" w:hanging="0"/>
              <w:jc w:val="left"/>
              <w:rPr>
                <w:rFonts w:ascii="Arial" w:hAnsi="Arial"/>
                <w:b/>
                <w:sz w:val="24"/>
              </w:rPr>
            </w:pPr>
            <w:r>
              <w:rPr>
                <w:rFonts w:ascii="Arial" w:hAnsi="Arial"/>
                <w:b/>
                <w:i w:val="false"/>
                <w:caps w:val="false"/>
                <w:smallCaps w:val="false"/>
                <w:sz w:val="24"/>
              </w:rPr>
              <w:t>1.1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65" w:type="dxa"/>
            <w:tcBorders/>
          </w:tcPr>
          <w:p>
            <w:pPr>
              <w:pStyle w:val="TableContents"/>
              <w:bidi w:val="0"/>
              <w:spacing w:before="142" w:after="0"/>
              <w:ind w:left="0" w:right="0" w:hanging="0"/>
              <w:jc w:val="left"/>
              <w:rPr>
                <w:rFonts w:ascii="Arial" w:hAnsi="Arial"/>
                <w:b/>
                <w:sz w:val="24"/>
              </w:rPr>
            </w:pPr>
            <w:bookmarkStart w:id="135" w:name="_TOC_250087"/>
            <w:bookmarkEnd w:id="135"/>
            <w:r>
              <w:rPr>
                <w:rFonts w:ascii="Arial" w:hAnsi="Arial"/>
                <w:b/>
                <w:color w:val="000000"/>
                <w:sz w:val="24"/>
              </w:rPr>
              <w:t>Definition</w:t>
            </w:r>
            <w:bookmarkStart w:id="136" w:name="b1e1"/>
            <w:bookmarkEnd w:id="136"/>
            <w:r>
              <w:rPr>
                <w:rFonts w:ascii="Arial" w:hAnsi="Arial"/>
                <w:b/>
                <w:color w:val="000000"/>
                <w:sz w:val="24"/>
              </w:rPr>
              <w:t>s</w:t>
            </w:r>
          </w:p>
        </w:tc>
      </w:tr>
    </w:tbl>
    <w:p>
      <w:pPr>
        <w:pStyle w:val="TextBody"/>
        <w:pBdr/>
        <w:bidi w:val="0"/>
        <w:spacing w:before="93" w:after="0"/>
        <w:ind w:left="3117" w:right="700" w:hanging="0"/>
        <w:jc w:val="left"/>
        <w:rPr>
          <w:rFonts w:ascii="Arial" w:hAnsi="Arial"/>
          <w:sz w:val="22"/>
        </w:rPr>
      </w:pPr>
      <w:r>
        <w:rPr>
          <w:rFonts w:ascii="Arial" w:hAnsi="Arial"/>
          <w:color w:val="000000"/>
          <w:sz w:val="22"/>
        </w:rPr>
        <w:t>In this document:</w:t>
      </w:r>
      <w:r>
        <w:rPr>
          <w:rFonts w:ascii="Arial" w:hAnsi="Arial"/>
          <w:sz w:val="22"/>
        </w:rPr>
        <w:t xml:space="preserve"> </w:t>
      </w:r>
    </w:p>
    <w:p>
      <w:pPr>
        <w:pStyle w:val="TextBody"/>
        <w:pBdr/>
        <w:bidi w:val="0"/>
        <w:spacing w:lineRule="auto" w:line="266" w:before="147" w:after="0"/>
        <w:ind w:left="3117" w:right="1413" w:hanging="0"/>
        <w:jc w:val="left"/>
        <w:rPr>
          <w:rFonts w:ascii="Arial" w:hAnsi="Arial"/>
          <w:sz w:val="22"/>
        </w:rPr>
      </w:pPr>
      <w:r>
        <w:rPr>
          <w:rFonts w:ascii="Arial" w:hAnsi="Arial"/>
          <w:b/>
          <w:color w:val="000000"/>
          <w:sz w:val="22"/>
        </w:rPr>
        <w:t>AASB</w:t>
      </w:r>
      <w:r>
        <w:rPr>
          <w:rFonts w:ascii="Arial" w:hAnsi="Arial"/>
          <w:color w:val="000000"/>
          <w:sz w:val="22"/>
        </w:rPr>
        <w:t> </w:t>
      </w:r>
      <w:r>
        <w:rPr>
          <w:rFonts w:ascii="Arial" w:hAnsi="Arial"/>
          <w:b/>
          <w:color w:val="000000"/>
          <w:sz w:val="22"/>
        </w:rPr>
        <w:t>16</w:t>
      </w:r>
      <w:r>
        <w:rPr>
          <w:rFonts w:ascii="Arial" w:hAnsi="Arial"/>
          <w:color w:val="000000"/>
          <w:sz w:val="22"/>
        </w:rPr>
        <w:t> means Accounting Standard AASB 16, issued by the Australian Accounting Standards Board under section 334 of the Corporations Act.</w:t>
      </w:r>
      <w:r>
        <w:rPr>
          <w:rFonts w:ascii="Arial" w:hAnsi="Arial"/>
          <w:sz w:val="22"/>
        </w:rPr>
        <w:t xml:space="preserve"> </w:t>
      </w:r>
    </w:p>
    <w:p>
      <w:pPr>
        <w:pStyle w:val="TextBody"/>
        <w:pBdr/>
        <w:bidi w:val="0"/>
        <w:spacing w:lineRule="auto" w:line="266" w:before="119" w:after="0"/>
        <w:ind w:left="3117" w:right="1527" w:hanging="0"/>
        <w:jc w:val="left"/>
        <w:rPr>
          <w:rFonts w:ascii="Arial" w:hAnsi="Arial"/>
          <w:sz w:val="22"/>
        </w:rPr>
      </w:pPr>
      <w:r>
        <w:rPr>
          <w:rFonts w:ascii="Arial" w:hAnsi="Arial"/>
          <w:b/>
          <w:color w:val="000000"/>
          <w:sz w:val="22"/>
        </w:rPr>
        <w:t xml:space="preserve">Accounting Standards </w:t>
      </w:r>
      <w:r>
        <w:rPr>
          <w:rFonts w:ascii="Arial" w:hAnsi="Arial"/>
          <w:color w:val="000000"/>
          <w:sz w:val="22"/>
        </w:rPr>
        <w:t>means accounting principles and practices consistently applied which are generally accepted in Australia and are consistent with any applicable legislation in each case as in effect on the date of this document, including instruments in force under section 334 of the Corporations Act and provisions of such instruments.</w:t>
      </w:r>
      <w:r>
        <w:rPr>
          <w:rFonts w:ascii="Arial" w:hAnsi="Arial"/>
          <w:sz w:val="22"/>
        </w:rPr>
        <w:t xml:space="preserve"> </w:t>
      </w:r>
    </w:p>
    <w:p>
      <w:pPr>
        <w:pStyle w:val="TextBody"/>
        <w:pBdr/>
        <w:bidi w:val="0"/>
        <w:spacing w:lineRule="auto" w:line="266" w:before="119" w:after="0"/>
        <w:ind w:left="3117" w:right="1413" w:hanging="0"/>
        <w:jc w:val="left"/>
        <w:rPr>
          <w:rFonts w:ascii="Arial" w:hAnsi="Arial"/>
          <w:sz w:val="22"/>
        </w:rPr>
      </w:pPr>
      <w:r>
        <w:rPr>
          <w:rFonts w:ascii="Arial" w:hAnsi="Arial"/>
          <w:b/>
          <w:color w:val="000000"/>
          <w:sz w:val="22"/>
        </w:rPr>
        <w:t>Adjusted</w:t>
      </w:r>
      <w:r>
        <w:rPr>
          <w:rFonts w:ascii="Arial" w:hAnsi="Arial"/>
          <w:color w:val="000000"/>
          <w:sz w:val="22"/>
        </w:rPr>
        <w:t> </w:t>
      </w:r>
      <w:r>
        <w:rPr>
          <w:rFonts w:ascii="Arial" w:hAnsi="Arial"/>
          <w:b/>
          <w:color w:val="000000"/>
          <w:sz w:val="22"/>
        </w:rPr>
        <w:t>EBITDA</w:t>
      </w:r>
      <w:r>
        <w:rPr>
          <w:rFonts w:ascii="Arial" w:hAnsi="Arial"/>
          <w:color w:val="000000"/>
          <w:sz w:val="22"/>
        </w:rPr>
        <w:t> means, for any period, EBITDA adjusted to include any Management Fees paid in cash and exclude:</w:t>
      </w:r>
      <w:r>
        <w:rPr>
          <w:rFonts w:ascii="Arial" w:hAnsi="Arial"/>
          <w:sz w:val="22"/>
        </w:rPr>
        <w:t xml:space="preserve"> </w:t>
      </w:r>
    </w:p>
    <w:tbl>
      <w:tblPr>
        <w:tblW w:w="9563" w:type="dxa"/>
        <w:jc w:val="left"/>
        <w:tblInd w:w="1700" w:type="dxa"/>
        <w:tblLayout w:type="fixed"/>
        <w:tblCellMar>
          <w:top w:w="0" w:type="dxa"/>
          <w:left w:w="0" w:type="dxa"/>
          <w:bottom w:w="0" w:type="dxa"/>
          <w:right w:w="0" w:type="dxa"/>
        </w:tblCellMar>
      </w:tblPr>
      <w:tblGrid>
        <w:gridCol w:w="38"/>
        <w:gridCol w:w="1793"/>
        <w:gridCol w:w="23"/>
        <w:gridCol w:w="7709"/>
      </w:tblGrid>
      <w:tr>
        <w:trPr/>
        <w:tc>
          <w:tcPr>
            <w:tcW w:w="38" w:type="dxa"/>
            <w:tcBorders/>
            <w:vAlign w:val="center"/>
          </w:tcPr>
          <w:p>
            <w:pPr>
              <w:pStyle w:val="TableContents"/>
              <w:bidi w:val="0"/>
              <w:spacing w:before="0" w:after="283"/>
              <w:jc w:val="left"/>
              <w:rPr>
                <w:sz w:val="4"/>
                <w:szCs w:val="4"/>
              </w:rPr>
            </w:pPr>
            <w:r>
              <w:rPr>
                <w:sz w:val="4"/>
                <w:szCs w:val="4"/>
              </w:rPr>
            </w:r>
          </w:p>
        </w:tc>
        <w:tc>
          <w:tcPr>
            <w:tcW w:w="1793" w:type="dxa"/>
            <w:tcBorders/>
          </w:tcPr>
          <w:p>
            <w:pPr>
              <w:pStyle w:val="TableContents"/>
              <w:pBdr/>
              <w:bidi w:val="0"/>
              <w:spacing w:lineRule="auto" w:line="266" w:before="119" w:after="0"/>
              <w:ind w:left="0" w:right="157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9" w:type="dxa"/>
            <w:tcBorders/>
          </w:tcPr>
          <w:p>
            <w:pPr>
              <w:pStyle w:val="TableContents"/>
              <w:pBdr/>
              <w:bidi w:val="0"/>
              <w:spacing w:lineRule="auto" w:line="266" w:before="119" w:after="0"/>
              <w:ind w:left="0" w:right="789" w:hanging="0"/>
              <w:jc w:val="left"/>
              <w:rPr>
                <w:rFonts w:ascii="Arial" w:hAnsi="Arial"/>
                <w:sz w:val="20"/>
              </w:rPr>
            </w:pPr>
            <w:r>
              <w:rPr>
                <w:rFonts w:ascii="Arial" w:hAnsi="Arial"/>
                <w:color w:val="000000"/>
                <w:sz w:val="21"/>
              </w:rPr>
              <w:t>any non-cash impairment for non-current assets included in the consolidated</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statements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Entertainment</w:t>
            </w:r>
            <w:r>
              <w:rPr>
                <w:rFonts w:ascii="Arial" w:hAnsi="Arial"/>
                <w:color w:val="000000"/>
                <w:sz w:val="20"/>
              </w:rPr>
              <w:t> </w:t>
            </w:r>
            <w:r>
              <w:rPr>
                <w:rFonts w:ascii="Arial" w:hAnsi="Arial"/>
                <w:color w:val="000000"/>
                <w:sz w:val="21"/>
              </w:rPr>
              <w:t>Australia Group during the relevant period;</w:t>
            </w:r>
          </w:p>
        </w:tc>
      </w:tr>
    </w:tbl>
    <w:tbl>
      <w:tblPr>
        <w:tblW w:w="4061" w:type="dxa"/>
        <w:jc w:val="left"/>
        <w:tblInd w:w="1700" w:type="dxa"/>
        <w:tblLayout w:type="fixed"/>
        <w:tblCellMar>
          <w:top w:w="0" w:type="dxa"/>
          <w:left w:w="0" w:type="dxa"/>
          <w:bottom w:w="0" w:type="dxa"/>
          <w:right w:w="0" w:type="dxa"/>
        </w:tblCellMar>
      </w:tblPr>
      <w:tblGrid>
        <w:gridCol w:w="38"/>
        <w:gridCol w:w="350"/>
        <w:gridCol w:w="23"/>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5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gains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asset</w:t>
            </w:r>
            <w:r>
              <w:rPr>
                <w:rFonts w:ascii="Arial" w:hAnsi="Arial"/>
                <w:color w:val="000000"/>
                <w:sz w:val="20"/>
              </w:rPr>
              <w:t> </w:t>
            </w:r>
            <w:r>
              <w:rPr>
                <w:rFonts w:ascii="Arial" w:hAnsi="Arial"/>
                <w:color w:val="000000"/>
                <w:sz w:val="21"/>
              </w:rPr>
              <w:t>sales</w:t>
            </w:r>
          </w:p>
        </w:tc>
      </w:tr>
    </w:tbl>
    <w:tbl>
      <w:tblPr>
        <w:tblW w:w="6251" w:type="dxa"/>
        <w:jc w:val="left"/>
        <w:tblInd w:w="1700" w:type="dxa"/>
        <w:tblLayout w:type="fixed"/>
        <w:tblCellMar>
          <w:top w:w="0" w:type="dxa"/>
          <w:left w:w="0" w:type="dxa"/>
          <w:bottom w:w="0" w:type="dxa"/>
          <w:right w:w="0" w:type="dxa"/>
        </w:tblCellMar>
      </w:tblPr>
      <w:tblGrid>
        <w:gridCol w:w="38"/>
        <w:gridCol w:w="335"/>
        <w:gridCol w:w="23"/>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5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non-operating</w:t>
            </w:r>
            <w:r>
              <w:rPr>
                <w:rFonts w:ascii="Arial" w:hAnsi="Arial"/>
                <w:color w:val="000000"/>
                <w:sz w:val="20"/>
              </w:rPr>
              <w:t> </w:t>
            </w:r>
            <w:r>
              <w:rPr>
                <w:rFonts w:ascii="Arial" w:hAnsi="Arial"/>
                <w:color w:val="000000"/>
                <w:sz w:val="21"/>
              </w:rPr>
              <w:t>income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losses</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income);</w:t>
            </w:r>
          </w:p>
        </w:tc>
      </w:tr>
    </w:tbl>
    <w:tbl>
      <w:tblPr>
        <w:tblW w:w="9461" w:type="dxa"/>
        <w:jc w:val="left"/>
        <w:tblInd w:w="1700" w:type="dxa"/>
        <w:tblLayout w:type="fixed"/>
        <w:tblCellMar>
          <w:top w:w="0" w:type="dxa"/>
          <w:left w:w="0" w:type="dxa"/>
          <w:bottom w:w="0" w:type="dxa"/>
          <w:right w:w="0" w:type="dxa"/>
        </w:tblCellMar>
      </w:tblPr>
      <w:tblGrid>
        <w:gridCol w:w="38"/>
        <w:gridCol w:w="1675"/>
        <w:gridCol w:w="23"/>
        <w:gridCol w:w="7725"/>
      </w:tblGrid>
      <w:tr>
        <w:trPr/>
        <w:tc>
          <w:tcPr>
            <w:tcW w:w="38" w:type="dxa"/>
            <w:tcBorders/>
            <w:vAlign w:val="center"/>
          </w:tcPr>
          <w:p>
            <w:pPr>
              <w:pStyle w:val="TableContents"/>
              <w:bidi w:val="0"/>
              <w:spacing w:before="0" w:after="283"/>
              <w:jc w:val="left"/>
              <w:rPr>
                <w:sz w:val="4"/>
                <w:szCs w:val="4"/>
              </w:rPr>
            </w:pPr>
            <w:r>
              <w:rPr>
                <w:sz w:val="4"/>
                <w:szCs w:val="4"/>
              </w:rPr>
            </w:r>
          </w:p>
        </w:tc>
        <w:tc>
          <w:tcPr>
            <w:tcW w:w="1675" w:type="dxa"/>
            <w:tcBorders/>
          </w:tcPr>
          <w:p>
            <w:pPr>
              <w:pStyle w:val="TableContents"/>
              <w:pBdr/>
              <w:bidi w:val="0"/>
              <w:spacing w:lineRule="auto" w:line="266" w:before="148" w:after="0"/>
              <w:ind w:left="0" w:right="146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5" w:type="dxa"/>
            <w:tcBorders/>
          </w:tcPr>
          <w:p>
            <w:pPr>
              <w:pStyle w:val="TableContents"/>
              <w:pBdr/>
              <w:bidi w:val="0"/>
              <w:spacing w:lineRule="auto" w:line="266" w:before="148" w:after="0"/>
              <w:ind w:left="0" w:right="730" w:hanging="0"/>
              <w:jc w:val="left"/>
              <w:rPr>
                <w:rFonts w:ascii="Arial" w:hAnsi="Arial"/>
                <w:sz w:val="20"/>
              </w:rPr>
            </w:pPr>
            <w:r>
              <w:rPr>
                <w:rFonts w:ascii="Arial" w:hAnsi="Arial"/>
                <w:color w:val="000000"/>
                <w:sz w:val="21"/>
              </w:rPr>
              <w:t>share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profit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joint</w:t>
            </w:r>
            <w:r>
              <w:rPr>
                <w:rFonts w:ascii="Arial" w:hAnsi="Arial"/>
                <w:color w:val="000000"/>
                <w:sz w:val="20"/>
              </w:rPr>
              <w:t> </w:t>
            </w:r>
            <w:r>
              <w:rPr>
                <w:rFonts w:ascii="Arial" w:hAnsi="Arial"/>
                <w:color w:val="000000"/>
                <w:sz w:val="21"/>
              </w:rPr>
              <w:t>venture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 is not a Reading Entertainment Australia Group Member</w:t>
            </w:r>
          </w:p>
        </w:tc>
      </w:tr>
    </w:tbl>
    <w:tbl>
      <w:tblPr>
        <w:tblW w:w="3551" w:type="dxa"/>
        <w:jc w:val="left"/>
        <w:tblInd w:w="1700" w:type="dxa"/>
        <w:tblLayout w:type="fixed"/>
        <w:tblCellMar>
          <w:top w:w="0" w:type="dxa"/>
          <w:left w:w="0" w:type="dxa"/>
          <w:bottom w:w="0" w:type="dxa"/>
          <w:right w:w="0" w:type="dxa"/>
        </w:tblCellMar>
      </w:tblPr>
      <w:tblGrid>
        <w:gridCol w:w="38"/>
        <w:gridCol w:w="350"/>
        <w:gridCol w:w="23"/>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14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accrued</w:t>
            </w:r>
            <w:r>
              <w:rPr>
                <w:rFonts w:ascii="Arial" w:hAnsi="Arial"/>
                <w:color w:val="000000"/>
                <w:sz w:val="20"/>
              </w:rPr>
              <w:t> </w:t>
            </w:r>
            <w:r>
              <w:rPr>
                <w:rFonts w:ascii="Arial" w:hAnsi="Arial"/>
                <w:color w:val="000000"/>
                <w:sz w:val="21"/>
              </w:rPr>
              <w:t>Management</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and</w:t>
            </w:r>
          </w:p>
        </w:tc>
      </w:tr>
    </w:tbl>
    <w:tbl>
      <w:tblPr>
        <w:tblW w:w="10583" w:type="dxa"/>
        <w:jc w:val="left"/>
        <w:tblInd w:w="1700" w:type="dxa"/>
        <w:tblLayout w:type="fixed"/>
        <w:tblCellMar>
          <w:top w:w="0" w:type="dxa"/>
          <w:left w:w="0" w:type="dxa"/>
          <w:bottom w:w="0" w:type="dxa"/>
          <w:right w:w="0" w:type="dxa"/>
        </w:tblCellMar>
      </w:tblPr>
      <w:tblGrid>
        <w:gridCol w:w="38"/>
        <w:gridCol w:w="2783"/>
        <w:gridCol w:w="23"/>
        <w:gridCol w:w="7739"/>
      </w:tblGrid>
      <w:tr>
        <w:trPr/>
        <w:tc>
          <w:tcPr>
            <w:tcW w:w="38" w:type="dxa"/>
            <w:tcBorders/>
            <w:vAlign w:val="center"/>
          </w:tcPr>
          <w:p>
            <w:pPr>
              <w:pStyle w:val="TableContents"/>
              <w:bidi w:val="0"/>
              <w:spacing w:before="0" w:after="283"/>
              <w:jc w:val="left"/>
              <w:rPr>
                <w:sz w:val="4"/>
                <w:szCs w:val="4"/>
              </w:rPr>
            </w:pPr>
            <w:r>
              <w:rPr>
                <w:sz w:val="4"/>
                <w:szCs w:val="4"/>
              </w:rPr>
            </w:r>
          </w:p>
        </w:tc>
        <w:tc>
          <w:tcPr>
            <w:tcW w:w="2783" w:type="dxa"/>
            <w:tcBorders/>
          </w:tcPr>
          <w:p>
            <w:pPr>
              <w:pStyle w:val="TableContents"/>
              <w:pBdr/>
              <w:bidi w:val="0"/>
              <w:spacing w:lineRule="auto" w:line="266" w:before="147" w:after="0"/>
              <w:ind w:left="0" w:right="2628"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9" w:type="dxa"/>
            <w:tcBorders/>
          </w:tcPr>
          <w:p>
            <w:pPr>
              <w:pStyle w:val="TableContents"/>
              <w:pBdr/>
              <w:bidi w:val="0"/>
              <w:spacing w:lineRule="auto" w:line="266" w:before="147" w:after="0"/>
              <w:ind w:left="0" w:right="1314"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foreign</w:t>
            </w:r>
            <w:r>
              <w:rPr>
                <w:rFonts w:ascii="Arial" w:hAnsi="Arial"/>
                <w:color w:val="000000"/>
                <w:sz w:val="20"/>
              </w:rPr>
              <w:t> </w:t>
            </w:r>
            <w:r>
              <w:rPr>
                <w:rFonts w:ascii="Arial" w:hAnsi="Arial"/>
                <w:color w:val="000000"/>
                <w:sz w:val="21"/>
              </w:rPr>
              <w:t>exchange</w:t>
            </w:r>
            <w:r>
              <w:rPr>
                <w:rFonts w:ascii="Arial" w:hAnsi="Arial"/>
                <w:color w:val="000000"/>
                <w:sz w:val="20"/>
              </w:rPr>
              <w:t> </w:t>
            </w:r>
            <w:r>
              <w:rPr>
                <w:rFonts w:ascii="Arial" w:hAnsi="Arial"/>
                <w:color w:val="000000"/>
                <w:sz w:val="21"/>
              </w:rPr>
              <w:t>amounts</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realised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unrealised) included in the consolidated financial statements of the Reading Entertainment Australia Group during the relevant period.</w:t>
            </w:r>
          </w:p>
        </w:tc>
      </w:tr>
    </w:tbl>
    <w:p>
      <w:pPr>
        <w:pStyle w:val="TextBody"/>
        <w:pBdr/>
        <w:bidi w:val="0"/>
        <w:spacing w:lineRule="auto" w:line="266" w:before="119" w:after="0"/>
        <w:ind w:left="3645" w:right="700" w:hanging="567"/>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before="0" w:after="0"/>
        <w:ind w:left="3120" w:right="700" w:hanging="0"/>
        <w:jc w:val="left"/>
        <w:rPr>
          <w:rFonts w:ascii="Arial" w:hAnsi="Arial"/>
          <w:sz w:val="22"/>
        </w:rPr>
      </w:pPr>
      <w:r>
        <w:rPr>
          <w:rFonts w:ascii="Arial" w:hAnsi="Arial"/>
          <w:sz w:val="22"/>
        </w:rPr>
        <w:t xml:space="preserve">and subject to adjustment in respect of any further extraordinary items with the </w:t>
      </w:r>
    </w:p>
    <w:p>
      <w:pPr>
        <w:pStyle w:val="TextBody"/>
        <w:pBdr/>
        <w:bidi w:val="0"/>
        <w:spacing w:lineRule="auto" w:line="266" w:before="189" w:after="0"/>
        <w:ind w:left="3120" w:right="1527" w:hanging="0"/>
        <w:jc w:val="left"/>
        <w:rPr>
          <w:rFonts w:ascii="Arial" w:hAnsi="Arial"/>
          <w:sz w:val="22"/>
        </w:rPr>
      </w:pPr>
      <w:r>
        <w:rPr>
          <w:rFonts w:ascii="Arial" w:hAnsi="Arial"/>
          <w:b/>
          <w:sz w:val="22"/>
        </w:rPr>
        <w:t xml:space="preserve">Advance </w:t>
      </w:r>
      <w:r>
        <w:rPr>
          <w:rFonts w:ascii="Arial" w:hAnsi="Arial"/>
          <w:sz w:val="22"/>
        </w:rPr>
        <w:t xml:space="preserve">means the principal amount of an advance made under the Corporate Markets Loan Facility or the Bridge Facility or, where appropriate, requested under the Corporate Markets Loan Facility or the Bridge Facility. </w:t>
      </w:r>
    </w:p>
    <w:p>
      <w:pPr>
        <w:pStyle w:val="TextBody"/>
        <w:pBdr/>
        <w:bidi w:val="0"/>
        <w:spacing w:lineRule="auto" w:line="266" w:before="120" w:after="0"/>
        <w:ind w:left="3117" w:right="1413" w:hanging="0"/>
        <w:jc w:val="left"/>
        <w:rPr>
          <w:rFonts w:ascii="Arial" w:hAnsi="Arial"/>
          <w:sz w:val="22"/>
        </w:rPr>
      </w:pPr>
      <w:r>
        <w:rPr>
          <w:rFonts w:ascii="Arial" w:hAnsi="Arial"/>
          <w:b/>
          <w:sz w:val="22"/>
        </w:rPr>
        <w:t>Aggregate</w:t>
      </w:r>
      <w:r>
        <w:rPr>
          <w:rFonts w:ascii="Arial" w:hAnsi="Arial"/>
          <w:sz w:val="22"/>
        </w:rPr>
        <w:t> </w:t>
      </w:r>
      <w:r>
        <w:rPr>
          <w:rFonts w:ascii="Arial" w:hAnsi="Arial"/>
          <w:b/>
          <w:sz w:val="22"/>
        </w:rPr>
        <w:t>Amount</w:t>
      </w:r>
      <w:r>
        <w:rPr>
          <w:rFonts w:ascii="Arial" w:hAnsi="Arial"/>
          <w:sz w:val="22"/>
        </w:rPr>
        <w:t xml:space="preserve"> means, in relation to a Drawing, the aggregate of the Face Values of all Bank Guarantees comprising that Drawing. </w:t>
      </w:r>
    </w:p>
    <w:p>
      <w:pPr>
        <w:pStyle w:val="TextBody"/>
        <w:pBdr/>
        <w:bidi w:val="0"/>
        <w:spacing w:lineRule="auto" w:line="266" w:before="189" w:after="0"/>
        <w:ind w:left="3120" w:right="1527" w:hanging="0"/>
        <w:jc w:val="left"/>
        <w:rPr>
          <w:rFonts w:ascii="Arial" w:hAnsi="Arial"/>
          <w:sz w:val="22"/>
        </w:rPr>
      </w:pPr>
      <w:r>
        <w:rPr>
          <w:rFonts w:ascii="Arial" w:hAnsi="Arial"/>
          <w:b/>
          <w:sz w:val="22"/>
        </w:rPr>
        <w:t>Amendment Deed</w:t>
      </w:r>
      <w:r>
        <w:rPr>
          <w:rFonts w:ascii="Arial" w:hAnsi="Arial"/>
          <w:sz w:val="22"/>
        </w:rPr>
        <w:t xml:space="preserve"> means the document entitled ‘Amendment Deed’ executed in March 2019 between the Bank and the Transaction Parties. </w:t>
      </w:r>
    </w:p>
    <w:p>
      <w:pPr>
        <w:pStyle w:val="TextBody"/>
        <w:bidi w:val="0"/>
        <w:spacing w:lineRule="auto" w:line="266" w:before="147" w:after="0"/>
        <w:ind w:left="3117" w:right="1969" w:hanging="0"/>
        <w:jc w:val="both"/>
        <w:rPr>
          <w:rFonts w:ascii="Arial" w:hAnsi="Arial"/>
          <w:sz w:val="20"/>
        </w:rPr>
      </w:pPr>
      <w:r>
        <w:rPr>
          <w:rFonts w:ascii="Arial" w:hAnsi="Arial"/>
          <w:b/>
          <w:sz w:val="21"/>
        </w:rPr>
        <w:t>Annual</w:t>
      </w:r>
      <w:r>
        <w:rPr>
          <w:rFonts w:ascii="Arial" w:hAnsi="Arial"/>
          <w:sz w:val="20"/>
        </w:rPr>
        <w:t> </w:t>
      </w:r>
      <w:r>
        <w:rPr>
          <w:rFonts w:ascii="Arial" w:hAnsi="Arial"/>
          <w:b/>
          <w:sz w:val="21"/>
        </w:rPr>
        <w:t>Compliance</w:t>
      </w:r>
      <w:r>
        <w:rPr>
          <w:rFonts w:ascii="Arial" w:hAnsi="Arial"/>
          <w:sz w:val="20"/>
        </w:rPr>
        <w:t> </w:t>
      </w:r>
      <w:r>
        <w:rPr>
          <w:rFonts w:ascii="Arial" w:hAnsi="Arial"/>
          <w:b/>
          <w:sz w:val="21"/>
        </w:rPr>
        <w:t>Certificate</w:t>
      </w:r>
      <w:r>
        <w:rPr>
          <w:rFonts w:ascii="Arial" w:hAnsi="Arial"/>
          <w:sz w:val="20"/>
        </w:rPr>
        <w:t> </w:t>
      </w:r>
      <w:r>
        <w:rPr>
          <w:rFonts w:ascii="Arial" w:hAnsi="Arial"/>
          <w:sz w:val="21"/>
        </w:rPr>
        <w:t>means,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Financial</w:t>
      </w:r>
      <w:r>
        <w:rPr>
          <w:rFonts w:ascii="Arial" w:hAnsi="Arial"/>
          <w:sz w:val="20"/>
        </w:rPr>
        <w:t> </w:t>
      </w:r>
      <w:r>
        <w:rPr>
          <w:rFonts w:ascii="Arial" w:hAnsi="Arial"/>
          <w:sz w:val="21"/>
        </w:rPr>
        <w:t>Year,</w:t>
      </w:r>
      <w:r>
        <w:rPr>
          <w:rFonts w:ascii="Arial" w:hAnsi="Arial"/>
          <w:sz w:val="20"/>
        </w:rPr>
        <w:t> </w:t>
      </w:r>
      <w:r>
        <w:rPr>
          <w:rFonts w:ascii="Arial" w:hAnsi="Arial"/>
          <w:sz w:val="21"/>
        </w:rPr>
        <w:t xml:space="preserve">a certificate substantially in the form of </w:t>
      </w:r>
      <w:r>
        <w:rPr>
          <w:rFonts w:ascii="Arial" w:hAnsi="Arial"/>
          <w:b/>
          <w:sz w:val="21"/>
        </w:rPr>
        <w:t xml:space="preserve">schedule </w:t>
      </w:r>
      <w:r>
        <w:rPr>
          <w:rFonts w:ascii="Arial" w:hAnsi="Arial"/>
          <w:b/>
          <w:color w:val="2D97D3"/>
          <w:sz w:val="21"/>
          <w:u w:val="single"/>
        </w:rPr>
        <w:t>9</w:t>
      </w:r>
      <w:r>
        <w:rPr>
          <w:rFonts w:ascii="Arial" w:hAnsi="Arial"/>
          <w:sz w:val="21"/>
        </w:rPr>
        <w:t>.</w:t>
      </w:r>
      <w:r>
        <w:rPr>
          <w:rFonts w:ascii="Arial" w:hAnsi="Arial"/>
          <w:sz w:val="20"/>
        </w:rPr>
        <w:t xml:space="preserve"> </w:t>
      </w:r>
    </w:p>
    <w:p>
      <w:pPr>
        <w:pStyle w:val="TextBody"/>
        <w:pBdr/>
        <w:bidi w:val="0"/>
        <w:spacing w:lineRule="auto" w:line="266" w:before="119" w:after="0"/>
        <w:ind w:left="3117" w:right="1508" w:hanging="0"/>
        <w:jc w:val="both"/>
        <w:rPr>
          <w:rFonts w:ascii="Arial" w:hAnsi="Arial"/>
          <w:sz w:val="22"/>
        </w:rPr>
      </w:pPr>
      <w:r>
        <w:rPr>
          <w:rFonts w:ascii="Arial" w:hAnsi="Arial"/>
          <w:b/>
          <w:sz w:val="22"/>
        </w:rPr>
        <w:t>Approved</w:t>
      </w:r>
      <w:r>
        <w:rPr>
          <w:rFonts w:ascii="Arial" w:hAnsi="Arial"/>
          <w:sz w:val="22"/>
        </w:rPr>
        <w:t> </w:t>
      </w:r>
      <w:r>
        <w:rPr>
          <w:rFonts w:ascii="Arial" w:hAnsi="Arial"/>
          <w:b/>
          <w:sz w:val="22"/>
        </w:rPr>
        <w:t>Valuer</w:t>
      </w:r>
      <w:r>
        <w:rPr>
          <w:rFonts w:ascii="Arial" w:hAnsi="Arial"/>
          <w:sz w:val="22"/>
        </w:rPr>
        <w:t xml:space="preserve"> means a company or firm of duly qualified and licensed real estate valuers acceptable to the Bank in all respects and instructed by (or with the approval of) the Bank. </w:t>
      </w:r>
    </w:p>
    <w:p>
      <w:pPr>
        <w:pStyle w:val="TextBody"/>
        <w:pBdr/>
        <w:bidi w:val="0"/>
        <w:spacing w:lineRule="auto" w:line="266" w:before="119" w:after="0"/>
        <w:ind w:left="3117" w:right="1508" w:hanging="0"/>
        <w:jc w:val="both"/>
        <w:rPr>
          <w:rFonts w:ascii="Arial" w:hAnsi="Arial"/>
          <w:sz w:val="22"/>
        </w:rPr>
      </w:pPr>
      <w:r>
        <w:rPr>
          <w:rFonts w:ascii="Arial" w:hAnsi="Arial"/>
          <w:b/>
          <w:sz w:val="22"/>
        </w:rPr>
        <w:t>April</w:t>
      </w:r>
      <w:r>
        <w:rPr>
          <w:rFonts w:ascii="Arial" w:hAnsi="Arial"/>
          <w:sz w:val="22"/>
        </w:rPr>
        <w:t> </w:t>
      </w:r>
      <w:r>
        <w:rPr>
          <w:rFonts w:ascii="Arial" w:hAnsi="Arial"/>
          <w:b/>
          <w:sz w:val="22"/>
        </w:rPr>
        <w:t>2024 Amendment</w:t>
      </w:r>
      <w:r>
        <w:rPr>
          <w:rFonts w:ascii="Arial" w:hAnsi="Arial"/>
          <w:sz w:val="22"/>
        </w:rPr>
        <w:t> </w:t>
      </w:r>
      <w:r>
        <w:rPr>
          <w:rFonts w:ascii="Arial" w:hAnsi="Arial"/>
          <w:b/>
          <w:sz w:val="22"/>
        </w:rPr>
        <w:t>Date</w:t>
      </w:r>
      <w:r>
        <w:rPr>
          <w:rFonts w:ascii="Arial" w:hAnsi="Arial"/>
          <w:sz w:val="22"/>
        </w:rPr>
        <w:t xml:space="preserve"> has the meaning given to the term ‘Effective Date’ in the April 2024 Amendment Deed. </w:t>
      </w:r>
    </w:p>
    <w:p>
      <w:pPr>
        <w:pStyle w:val="TextBody"/>
        <w:pBdr/>
        <w:bidi w:val="0"/>
        <w:spacing w:lineRule="auto" w:line="266" w:before="117" w:after="0"/>
        <w:ind w:left="3117" w:right="1419" w:hanging="0"/>
        <w:jc w:val="both"/>
        <w:rPr>
          <w:rFonts w:ascii="Arial" w:hAnsi="Arial"/>
          <w:sz w:val="22"/>
        </w:rPr>
      </w:pPr>
      <w:r>
        <w:rPr>
          <w:rFonts w:ascii="Arial" w:hAnsi="Arial"/>
          <w:b/>
          <w:sz w:val="22"/>
        </w:rPr>
        <w:t>April</w:t>
      </w:r>
      <w:r>
        <w:rPr>
          <w:rFonts w:ascii="Arial" w:hAnsi="Arial"/>
          <w:sz w:val="22"/>
        </w:rPr>
        <w:t> </w:t>
      </w:r>
      <w:r>
        <w:rPr>
          <w:rFonts w:ascii="Arial" w:hAnsi="Arial"/>
          <w:b/>
          <w:sz w:val="22"/>
        </w:rPr>
        <w:t>2024 Amendment</w:t>
      </w:r>
      <w:r>
        <w:rPr>
          <w:rFonts w:ascii="Arial" w:hAnsi="Arial"/>
          <w:sz w:val="22"/>
        </w:rPr>
        <w:t> </w:t>
      </w:r>
      <w:r>
        <w:rPr>
          <w:rFonts w:ascii="Arial" w:hAnsi="Arial"/>
          <w:b/>
          <w:sz w:val="22"/>
        </w:rPr>
        <w:t>Deed</w:t>
      </w:r>
      <w:r>
        <w:rPr>
          <w:rFonts w:ascii="Arial" w:hAnsi="Arial"/>
          <w:sz w:val="22"/>
        </w:rPr>
        <w:t xml:space="preserve"> means the Amendment Deed dated on or about </w:t>
      </w:r>
      <w:r>
        <w:rPr>
          <w:rFonts w:ascii="Arial" w:hAnsi="Arial"/>
          <w:color w:val="2D97D3"/>
          <w:sz w:val="22"/>
          <w:u w:val="single"/>
        </w:rPr>
        <w:t>4 </w:t>
      </w:r>
      <w:r>
        <w:rPr>
          <w:rFonts w:ascii="Arial" w:hAnsi="Arial"/>
          <w:sz w:val="22"/>
        </w:rPr>
        <w:t xml:space="preserve">April 2024 between the Borrower, each Guarantor and the Bank, under which this document is amended. </w:t>
      </w:r>
    </w:p>
    <w:p>
      <w:pPr>
        <w:pStyle w:val="TextBody"/>
        <w:pBdr/>
        <w:bidi w:val="0"/>
        <w:spacing w:lineRule="auto" w:line="266" w:before="120" w:after="0"/>
        <w:ind w:left="3117" w:right="1792" w:hanging="0"/>
        <w:jc w:val="both"/>
        <w:rPr>
          <w:rFonts w:ascii="Arial" w:hAnsi="Arial"/>
          <w:sz w:val="22"/>
        </w:rPr>
      </w:pPr>
      <w:r>
        <w:rPr>
          <w:rFonts w:ascii="Arial" w:hAnsi="Arial"/>
          <w:b/>
          <w:sz w:val="22"/>
        </w:rPr>
        <w:t>Attorney</w:t>
      </w:r>
      <w:r>
        <w:rPr>
          <w:rFonts w:ascii="Arial" w:hAnsi="Arial"/>
          <w:sz w:val="22"/>
        </w:rPr>
        <w:t xml:space="preserve"> means any attorney appointed under this document and any sub- attorney appointed by an Attorney. </w:t>
      </w:r>
    </w:p>
    <w:p>
      <w:pPr>
        <w:pStyle w:val="TextBody"/>
        <w:pBdr/>
        <w:bidi w:val="0"/>
        <w:spacing w:lineRule="auto" w:line="266" w:before="119" w:after="0"/>
        <w:ind w:left="3117" w:right="1508" w:hanging="0"/>
        <w:jc w:val="both"/>
        <w:rPr>
          <w:rFonts w:ascii="Arial" w:hAnsi="Arial"/>
          <w:sz w:val="22"/>
        </w:rPr>
      </w:pPr>
      <w:r>
        <w:rPr>
          <w:rFonts w:ascii="Arial" w:hAnsi="Arial"/>
          <w:b/>
          <w:sz w:val="22"/>
        </w:rPr>
        <w:t>August 2023</w:t>
      </w:r>
      <w:r>
        <w:rPr>
          <w:rFonts w:ascii="Arial" w:hAnsi="Arial"/>
          <w:sz w:val="22"/>
        </w:rPr>
        <w:t> </w:t>
      </w:r>
      <w:r>
        <w:rPr>
          <w:rFonts w:ascii="Arial" w:hAnsi="Arial"/>
          <w:b/>
          <w:sz w:val="22"/>
        </w:rPr>
        <w:t>Amendment</w:t>
      </w:r>
      <w:r>
        <w:rPr>
          <w:rFonts w:ascii="Arial" w:hAnsi="Arial"/>
          <w:sz w:val="22"/>
        </w:rPr>
        <w:t> </w:t>
      </w:r>
      <w:r>
        <w:rPr>
          <w:rFonts w:ascii="Arial" w:hAnsi="Arial"/>
          <w:b/>
          <w:sz w:val="22"/>
        </w:rPr>
        <w:t>Date</w:t>
      </w:r>
      <w:r>
        <w:rPr>
          <w:rFonts w:ascii="Arial" w:hAnsi="Arial"/>
          <w:sz w:val="22"/>
        </w:rPr>
        <w:t xml:space="preserve"> has the meaning given to the term ‘Effective Date’ in the August 2023 Amendment Deed. </w:t>
      </w:r>
    </w:p>
    <w:p>
      <w:pPr>
        <w:pStyle w:val="TextBody"/>
        <w:pBdr/>
        <w:bidi w:val="0"/>
        <w:spacing w:lineRule="auto" w:line="266" w:before="117" w:after="0"/>
        <w:ind w:left="3117" w:right="1527" w:hanging="0"/>
        <w:jc w:val="left"/>
        <w:rPr>
          <w:rFonts w:ascii="Arial" w:hAnsi="Arial"/>
          <w:sz w:val="22"/>
        </w:rPr>
      </w:pPr>
      <w:r>
        <w:rPr>
          <w:rFonts w:ascii="Arial" w:hAnsi="Arial"/>
          <w:b/>
          <w:sz w:val="22"/>
        </w:rPr>
        <w:t>August 2023</w:t>
      </w:r>
      <w:r>
        <w:rPr>
          <w:rFonts w:ascii="Arial" w:hAnsi="Arial"/>
          <w:sz w:val="22"/>
        </w:rPr>
        <w:t> </w:t>
      </w:r>
      <w:r>
        <w:rPr>
          <w:rFonts w:ascii="Arial" w:hAnsi="Arial"/>
          <w:b/>
          <w:sz w:val="22"/>
        </w:rPr>
        <w:t>Amendment</w:t>
      </w:r>
      <w:r>
        <w:rPr>
          <w:rFonts w:ascii="Arial" w:hAnsi="Arial"/>
          <w:sz w:val="22"/>
        </w:rPr>
        <w:t> </w:t>
      </w:r>
      <w:r>
        <w:rPr>
          <w:rFonts w:ascii="Arial" w:hAnsi="Arial"/>
          <w:b/>
          <w:sz w:val="22"/>
        </w:rPr>
        <w:t>Deed</w:t>
      </w:r>
      <w:r>
        <w:rPr>
          <w:rFonts w:ascii="Arial" w:hAnsi="Arial"/>
          <w:sz w:val="22"/>
        </w:rPr>
        <w:t xml:space="preserve"> means the Amendment Deed dated on or about August 2023 between the Borrower, each Guarantor and the Bank, under which this document is amended. </w:t>
      </w:r>
    </w:p>
    <w:p>
      <w:pPr>
        <w:pStyle w:val="TextBody"/>
        <w:pBdr/>
        <w:bidi w:val="0"/>
        <w:spacing w:lineRule="auto" w:line="266" w:before="117" w:after="0"/>
        <w:ind w:left="3120" w:right="1486" w:hanging="0"/>
        <w:jc w:val="left"/>
        <w:rPr>
          <w:rFonts w:ascii="Arial" w:hAnsi="Arial"/>
          <w:sz w:val="22"/>
        </w:rPr>
      </w:pPr>
      <w:r>
        <w:rPr>
          <w:rFonts w:ascii="Arial" w:hAnsi="Arial"/>
          <w:b/>
          <w:sz w:val="22"/>
        </w:rPr>
        <w:t xml:space="preserve">Authorisation </w:t>
      </w:r>
      <w:r>
        <w:rPr>
          <w:rFonts w:ascii="Arial" w:hAnsi="Arial"/>
          <w:sz w:val="22"/>
        </w:rPr>
        <w:t xml:space="preserve">includes any authorisation, consent, licence, permission, approval or exemption from any 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 </w:t>
      </w:r>
    </w:p>
    <w:p>
      <w:pPr>
        <w:pStyle w:val="TextBody"/>
        <w:pBdr/>
        <w:bidi w:val="0"/>
        <w:spacing w:lineRule="auto" w:line="266" w:before="117" w:after="0"/>
        <w:ind w:left="3120" w:right="1486" w:hanging="0"/>
        <w:jc w:val="left"/>
        <w:rPr>
          <w:rFonts w:ascii="Arial" w:hAnsi="Arial"/>
          <w:sz w:val="22"/>
        </w:rPr>
      </w:pPr>
      <w:r>
        <w:rPr>
          <w:rFonts w:ascii="Arial" w:hAnsi="Arial"/>
          <w:b/>
          <w:sz w:val="22"/>
        </w:rPr>
        <w:t>Authorised Representative</w:t>
      </w:r>
      <w:r>
        <w:rPr>
          <w:rFonts w:ascii="Arial" w:hAnsi="Arial"/>
          <w:sz w:val="22"/>
        </w:rPr>
        <w:t xml:space="preserve"> means, in relation to any party to this document, a person with the right to act as the agent of that party for the 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 </w:t>
      </w:r>
    </w:p>
    <w:p>
      <w:pPr>
        <w:pStyle w:val="TextBody"/>
        <w:pBdr/>
        <w:bidi w:val="0"/>
        <w:spacing w:lineRule="auto" w:line="266" w:before="0" w:after="0"/>
        <w:ind w:left="3117" w:right="1486" w:firstLine="9"/>
        <w:jc w:val="left"/>
        <w:rPr>
          <w:rFonts w:cs="Arial"/>
          <w:szCs w:val="22"/>
        </w:rPr>
      </w:pPr>
      <w:r>
        <w:rPr>
          <w:rFonts w:cs="Arial"/>
          <w:szCs w:val="22"/>
        </w:rPr>
        <w:t xml:space="preserve">﻿ </w:t>
      </w:r>
    </w:p>
    <w:p>
      <w:pPr>
        <w:pStyle w:val="TextBody"/>
        <w:pBdr/>
        <w:bidi w:val="0"/>
        <w:spacing w:lineRule="auto" w:line="266" w:before="0" w:after="0"/>
        <w:ind w:left="1700" w:right="700" w:hanging="0"/>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17" w:right="1472" w:hanging="0"/>
        <w:jc w:val="both"/>
        <w:rPr>
          <w:rFonts w:ascii="Arial" w:hAnsi="Arial"/>
          <w:sz w:val="22"/>
        </w:rPr>
      </w:pPr>
      <w:r>
        <w:rPr>
          <w:rFonts w:ascii="Arial" w:hAnsi="Arial"/>
          <w:b/>
          <w:sz w:val="22"/>
        </w:rPr>
        <w:t xml:space="preserve">Availability Period </w:t>
      </w:r>
      <w:r>
        <w:rPr>
          <w:rFonts w:ascii="Arial" w:hAnsi="Arial"/>
          <w:sz w:val="22"/>
        </w:rPr>
        <w:t xml:space="preserve">means in respect of each Facility, the period beginning on the date on which the conditions precedent are satisfied or waived by the Bank in accordance with the Transaction Documents and ending on the Termination Date. </w:t>
      </w:r>
    </w:p>
    <w:p>
      <w:pPr>
        <w:pStyle w:val="TextBody"/>
        <w:pBdr/>
        <w:bidi w:val="0"/>
        <w:spacing w:lineRule="auto" w:line="266" w:before="118" w:after="0"/>
        <w:ind w:left="3117" w:right="1527" w:hanging="0"/>
        <w:jc w:val="left"/>
        <w:rPr>
          <w:rFonts w:ascii="Arial" w:hAnsi="Arial"/>
          <w:sz w:val="22"/>
        </w:rPr>
      </w:pPr>
      <w:r>
        <w:rPr>
          <w:rFonts w:ascii="Arial" w:hAnsi="Arial"/>
          <w:b/>
          <w:sz w:val="22"/>
        </w:rPr>
        <w:t>Available</w:t>
      </w:r>
      <w:r>
        <w:rPr>
          <w:rFonts w:ascii="Arial" w:hAnsi="Arial"/>
          <w:sz w:val="22"/>
        </w:rPr>
        <w:t> </w:t>
      </w:r>
      <w:r>
        <w:rPr>
          <w:rFonts w:ascii="Arial" w:hAnsi="Arial"/>
          <w:b/>
          <w:sz w:val="22"/>
        </w:rPr>
        <w:t>Commitment</w:t>
      </w:r>
      <w:r>
        <w:rPr>
          <w:rFonts w:ascii="Arial" w:hAnsi="Arial"/>
          <w:sz w:val="22"/>
        </w:rPr>
        <w:t xml:space="preserve"> means in respect of a Facility, the Facility Limit less the Outstanding Accommodation relating to that Facility. </w:t>
      </w:r>
    </w:p>
    <w:p>
      <w:pPr>
        <w:pStyle w:val="TextBody"/>
        <w:pBdr/>
        <w:bidi w:val="0"/>
        <w:spacing w:lineRule="auto" w:line="266" w:before="119" w:after="0"/>
        <w:ind w:left="3120" w:right="1527" w:hanging="0"/>
        <w:jc w:val="left"/>
        <w:rPr>
          <w:rFonts w:ascii="Arial" w:hAnsi="Arial"/>
          <w:sz w:val="22"/>
        </w:rPr>
      </w:pPr>
      <w:r>
        <w:rPr>
          <w:rFonts w:ascii="Arial" w:hAnsi="Arial"/>
          <w:b/>
          <w:sz w:val="22"/>
        </w:rPr>
        <w:t>Bank</w:t>
      </w:r>
      <w:r>
        <w:rPr>
          <w:rFonts w:ascii="Arial" w:hAnsi="Arial"/>
          <w:sz w:val="22"/>
        </w:rPr>
        <w:t> </w:t>
      </w:r>
      <w:r>
        <w:rPr>
          <w:rFonts w:ascii="Arial" w:hAnsi="Arial"/>
          <w:b/>
          <w:sz w:val="22"/>
        </w:rPr>
        <w:t>Guarantee</w:t>
      </w:r>
      <w:r>
        <w:rPr>
          <w:rFonts w:ascii="Arial" w:hAnsi="Arial"/>
          <w:sz w:val="22"/>
        </w:rPr>
        <w:t xml:space="preserve"> means each bank guarantee issued (or deemed to have been issued) in accordance with this document. </w:t>
      </w:r>
    </w:p>
    <w:p>
      <w:pPr>
        <w:pStyle w:val="TextBody"/>
        <w:bidi w:val="0"/>
        <w:spacing w:before="119" w:after="0"/>
        <w:ind w:left="3120" w:right="700" w:hanging="0"/>
        <w:jc w:val="left"/>
        <w:rPr>
          <w:rFonts w:ascii="Arial" w:hAnsi="Arial"/>
          <w:sz w:val="20"/>
        </w:rPr>
      </w:pPr>
      <w:r>
        <w:rPr>
          <w:rFonts w:ascii="Arial" w:hAnsi="Arial"/>
          <w:b/>
          <w:sz w:val="21"/>
        </w:rPr>
        <w:t>Bank</w:t>
      </w:r>
      <w:r>
        <w:rPr>
          <w:rFonts w:ascii="Arial" w:hAnsi="Arial"/>
          <w:sz w:val="20"/>
        </w:rPr>
        <w:t> </w:t>
      </w:r>
      <w:r>
        <w:rPr>
          <w:rFonts w:ascii="Arial" w:hAnsi="Arial"/>
          <w:b/>
          <w:sz w:val="21"/>
        </w:rPr>
        <w:t>Guarantee</w:t>
      </w:r>
      <w:r>
        <w:rPr>
          <w:rFonts w:ascii="Arial" w:hAnsi="Arial"/>
          <w:sz w:val="20"/>
        </w:rPr>
        <w:t> </w:t>
      </w:r>
      <w:r>
        <w:rPr>
          <w:rFonts w:ascii="Arial" w:hAnsi="Arial"/>
          <w:b/>
          <w:sz w:val="21"/>
        </w:rPr>
        <w:t>Facility</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Facility</w:t>
      </w:r>
      <w:r>
        <w:rPr>
          <w:rFonts w:ascii="Arial" w:hAnsi="Arial"/>
          <w:sz w:val="20"/>
        </w:rPr>
        <w:t> </w:t>
      </w:r>
      <w:r>
        <w:rPr>
          <w:rFonts w:ascii="Arial" w:hAnsi="Arial"/>
          <w:sz w:val="21"/>
        </w:rPr>
        <w:t>described</w:t>
      </w:r>
      <w:r>
        <w:rPr>
          <w:rFonts w:ascii="Arial" w:hAnsi="Arial"/>
          <w:sz w:val="20"/>
        </w:rPr>
        <w:t> </w:t>
      </w:r>
      <w:r>
        <w:rPr>
          <w:rFonts w:ascii="Arial" w:hAnsi="Arial"/>
          <w:sz w:val="21"/>
        </w:rPr>
        <w:t>as</w:t>
      </w:r>
      <w:r>
        <w:rPr>
          <w:rFonts w:ascii="Arial" w:hAnsi="Arial"/>
          <w:sz w:val="20"/>
        </w:rPr>
        <w:t> </w:t>
      </w:r>
      <w:r>
        <w:rPr>
          <w:rFonts w:ascii="Arial" w:hAnsi="Arial"/>
          <w:sz w:val="21"/>
        </w:rPr>
        <w:t>such</w:t>
      </w:r>
      <w:r>
        <w:rPr>
          <w:rFonts w:ascii="Arial" w:hAnsi="Arial"/>
          <w:sz w:val="20"/>
        </w:rPr>
        <w:t> </w:t>
      </w:r>
      <w:r>
        <w:rPr>
          <w:rFonts w:ascii="Arial" w:hAnsi="Arial"/>
          <w:sz w:val="21"/>
        </w:rPr>
        <w:t>in</w:t>
      </w:r>
      <w:r>
        <w:rPr>
          <w:rFonts w:ascii="Arial" w:hAnsi="Arial"/>
          <w:sz w:val="20"/>
        </w:rPr>
        <w:t> </w:t>
      </w:r>
      <w:r>
        <w:rPr>
          <w:rFonts w:ascii="Arial" w:hAnsi="Arial"/>
          <w:b/>
          <w:sz w:val="21"/>
        </w:rPr>
        <w:t>schedule</w:t>
      </w:r>
      <w:r>
        <w:rPr>
          <w:rFonts w:ascii="Arial" w:hAnsi="Arial"/>
          <w:sz w:val="20"/>
        </w:rPr>
        <w:t> </w:t>
      </w:r>
      <w:r>
        <w:rPr>
          <w:rFonts w:ascii="Arial" w:hAnsi="Arial"/>
          <w:b/>
          <w:color w:val="2D97D3"/>
          <w:sz w:val="21"/>
          <w:u w:val="single"/>
        </w:rPr>
        <w:t>2</w:t>
      </w:r>
      <w:r>
        <w:rPr>
          <w:rFonts w:ascii="Arial" w:hAnsi="Arial"/>
          <w:sz w:val="20"/>
        </w:rPr>
        <w:t xml:space="preserve"> </w:t>
      </w:r>
    </w:p>
    <w:p>
      <w:pPr>
        <w:pStyle w:val="TextBody"/>
        <w:bidi w:val="0"/>
        <w:spacing w:before="27" w:after="0"/>
        <w:ind w:left="3120" w:right="700" w:hanging="0"/>
        <w:jc w:val="left"/>
        <w:rPr>
          <w:rFonts w:ascii="Arial" w:hAnsi="Arial"/>
          <w:sz w:val="20"/>
        </w:rPr>
      </w:pPr>
      <w:r>
        <w:rPr>
          <w:rFonts w:ascii="Arial" w:hAnsi="Arial"/>
          <w:sz w:val="21"/>
        </w:rPr>
        <w:t>and</w:t>
      </w:r>
      <w:r>
        <w:rPr>
          <w:rFonts w:ascii="Arial" w:hAnsi="Arial"/>
          <w:sz w:val="20"/>
        </w:rPr>
        <w:t> </w:t>
      </w:r>
      <w:r>
        <w:rPr>
          <w:rFonts w:ascii="Arial" w:hAnsi="Arial"/>
          <w:sz w:val="21"/>
        </w:rPr>
        <w:t>granted</w:t>
      </w:r>
      <w:r>
        <w:rPr>
          <w:rFonts w:ascii="Arial" w:hAnsi="Arial"/>
          <w:sz w:val="20"/>
        </w:rPr>
        <w:t> </w:t>
      </w:r>
      <w:r>
        <w:rPr>
          <w:rFonts w:ascii="Arial" w:hAnsi="Arial"/>
          <w:sz w:val="21"/>
        </w:rPr>
        <w:t>pursuant</w:t>
      </w:r>
      <w:r>
        <w:rPr>
          <w:rFonts w:ascii="Arial" w:hAnsi="Arial"/>
          <w:sz w:val="20"/>
        </w:rPr>
        <w:t> </w:t>
      </w:r>
      <w:r>
        <w:rPr>
          <w:rFonts w:ascii="Arial" w:hAnsi="Arial"/>
          <w:sz w:val="21"/>
        </w:rPr>
        <w:t>to</w:t>
      </w:r>
      <w:r>
        <w:rPr>
          <w:rFonts w:ascii="Arial" w:hAnsi="Arial"/>
          <w:sz w:val="20"/>
        </w:rPr>
        <w:t> </w:t>
      </w:r>
      <w:r>
        <w:rPr>
          <w:rFonts w:ascii="Arial" w:hAnsi="Arial"/>
          <w:b/>
          <w:sz w:val="21"/>
        </w:rPr>
        <w:t>clause</w:t>
      </w:r>
      <w:r>
        <w:rPr>
          <w:rFonts w:ascii="Arial" w:hAnsi="Arial"/>
          <w:sz w:val="20"/>
        </w:rPr>
        <w:t> </w:t>
      </w:r>
      <w:r>
        <w:rPr>
          <w:rFonts w:ascii="Arial" w:hAnsi="Arial"/>
          <w:b/>
          <w:sz w:val="21"/>
        </w:rPr>
        <w:t>4.1(a)(ii)</w:t>
      </w:r>
      <w:r>
        <w:rPr>
          <w:rFonts w:ascii="Arial" w:hAnsi="Arial"/>
          <w:sz w:val="21"/>
        </w:rPr>
        <w:t>.</w:t>
      </w:r>
      <w:r>
        <w:rPr>
          <w:rFonts w:ascii="Arial" w:hAnsi="Arial"/>
          <w:sz w:val="20"/>
        </w:rPr>
        <w:t xml:space="preserve"> </w:t>
      </w:r>
    </w:p>
    <w:p>
      <w:pPr>
        <w:pStyle w:val="TextBody"/>
        <w:bidi w:val="0"/>
        <w:spacing w:before="153" w:after="0"/>
        <w:ind w:left="3120" w:right="700" w:hanging="0"/>
        <w:jc w:val="left"/>
        <w:rPr>
          <w:rFonts w:ascii="Arial" w:hAnsi="Arial"/>
          <w:sz w:val="20"/>
        </w:rPr>
      </w:pPr>
      <w:r>
        <w:rPr>
          <w:rFonts w:ascii="Arial" w:hAnsi="Arial"/>
          <w:b/>
          <w:sz w:val="21"/>
        </w:rPr>
        <w:t>Base</w:t>
      </w:r>
      <w:r>
        <w:rPr>
          <w:rFonts w:ascii="Arial" w:hAnsi="Arial"/>
          <w:sz w:val="20"/>
        </w:rPr>
        <w:t> </w:t>
      </w:r>
      <w:r>
        <w:rPr>
          <w:rFonts w:ascii="Arial" w:hAnsi="Arial"/>
          <w:b/>
          <w:sz w:val="21"/>
        </w:rPr>
        <w:t>Rate</w:t>
      </w:r>
      <w:r>
        <w:rPr>
          <w:rFonts w:ascii="Arial" w:hAnsi="Arial"/>
          <w:sz w:val="20"/>
        </w:rPr>
        <w:t> </w:t>
      </w:r>
      <w:r>
        <w:rPr>
          <w:rFonts w:ascii="Arial" w:hAnsi="Arial"/>
          <w:sz w:val="21"/>
        </w:rPr>
        <w:t>means,</w:t>
      </w:r>
      <w:r>
        <w:rPr>
          <w:rFonts w:ascii="Arial" w:hAnsi="Arial"/>
          <w:sz w:val="20"/>
        </w:rPr>
        <w:t> </w:t>
      </w:r>
      <w:r>
        <w:rPr>
          <w:rFonts w:ascii="Arial" w:hAnsi="Arial"/>
          <w:sz w:val="21"/>
        </w:rPr>
        <w:t>in</w:t>
      </w:r>
      <w:r>
        <w:rPr>
          <w:rFonts w:ascii="Arial" w:hAnsi="Arial"/>
          <w:sz w:val="20"/>
        </w:rPr>
        <w:t> </w:t>
      </w:r>
      <w:r>
        <w:rPr>
          <w:rFonts w:ascii="Arial" w:hAnsi="Arial"/>
          <w:sz w:val="21"/>
        </w:rPr>
        <w:t>relation</w:t>
      </w:r>
      <w:r>
        <w:rPr>
          <w:rFonts w:ascii="Arial" w:hAnsi="Arial"/>
          <w:sz w:val="20"/>
        </w:rPr>
        <w:t> </w:t>
      </w:r>
      <w:r>
        <w:rPr>
          <w:rFonts w:ascii="Arial" w:hAnsi="Arial"/>
          <w:sz w:val="21"/>
        </w:rPr>
        <w:t>to</w:t>
      </w:r>
      <w:r>
        <w:rPr>
          <w:rFonts w:ascii="Arial" w:hAnsi="Arial"/>
          <w:sz w:val="20"/>
        </w:rPr>
        <w:t> </w:t>
      </w:r>
      <w:r>
        <w:rPr>
          <w:rFonts w:ascii="Arial" w:hAnsi="Arial"/>
          <w:sz w:val="21"/>
        </w:rPr>
        <w:t>a</w:t>
      </w:r>
      <w:r>
        <w:rPr>
          <w:rFonts w:ascii="Arial" w:hAnsi="Arial"/>
          <w:sz w:val="20"/>
        </w:rPr>
        <w:t> </w:t>
      </w:r>
      <w:r>
        <w:rPr>
          <w:rFonts w:ascii="Arial" w:hAnsi="Arial"/>
          <w:sz w:val="21"/>
        </w:rPr>
        <w:t>Pricing</w:t>
      </w:r>
      <w:r>
        <w:rPr>
          <w:rFonts w:ascii="Arial" w:hAnsi="Arial"/>
          <w:sz w:val="20"/>
        </w:rPr>
        <w:t> </w:t>
      </w:r>
      <w:r>
        <w:rPr>
          <w:rFonts w:ascii="Arial" w:hAnsi="Arial"/>
          <w:sz w:val="21"/>
        </w:rPr>
        <w:t>Period:</w:t>
      </w:r>
      <w:r>
        <w:rPr>
          <w:rFonts w:ascii="Arial" w:hAnsi="Arial"/>
          <w:sz w:val="20"/>
        </w:rPr>
        <w:t xml:space="preserve"> </w:t>
      </w:r>
    </w:p>
    <w:tbl>
      <w:tblPr>
        <w:tblW w:w="7805" w:type="dxa"/>
        <w:jc w:val="left"/>
        <w:tblInd w:w="1700" w:type="dxa"/>
        <w:tblLayout w:type="fixed"/>
        <w:tblCellMar>
          <w:top w:w="0" w:type="dxa"/>
          <w:left w:w="0" w:type="dxa"/>
          <w:bottom w:w="0" w:type="dxa"/>
          <w:right w:w="0" w:type="dxa"/>
        </w:tblCellMar>
      </w:tblPr>
      <w:tblGrid>
        <w:gridCol w:w="38"/>
        <w:gridCol w:w="1659"/>
        <w:gridCol w:w="23"/>
        <w:gridCol w:w="6085"/>
      </w:tblGrid>
      <w:tr>
        <w:trPr/>
        <w:tc>
          <w:tcPr>
            <w:tcW w:w="38" w:type="dxa"/>
            <w:tcBorders/>
            <w:vAlign w:val="center"/>
          </w:tcPr>
          <w:p>
            <w:pPr>
              <w:pStyle w:val="TableContents"/>
              <w:bidi w:val="0"/>
              <w:spacing w:before="0" w:after="283"/>
              <w:jc w:val="left"/>
              <w:rPr>
                <w:sz w:val="4"/>
                <w:szCs w:val="4"/>
              </w:rPr>
            </w:pPr>
            <w:r>
              <w:rPr>
                <w:sz w:val="4"/>
                <w:szCs w:val="4"/>
              </w:rPr>
            </w:r>
          </w:p>
        </w:tc>
        <w:tc>
          <w:tcPr>
            <w:tcW w:w="1659" w:type="dxa"/>
            <w:tcBorders/>
          </w:tcPr>
          <w:p>
            <w:pPr>
              <w:pStyle w:val="TableContents"/>
              <w:bidi w:val="0"/>
              <w:spacing w:lineRule="auto" w:line="266" w:before="147" w:after="0"/>
              <w:ind w:left="0" w:right="144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5" w:type="dxa"/>
            <w:tcBorders/>
          </w:tcPr>
          <w:p>
            <w:pPr>
              <w:pStyle w:val="TableContents"/>
              <w:bidi w:val="0"/>
              <w:spacing w:lineRule="auto" w:line="266" w:before="147" w:after="0"/>
              <w:ind w:left="0" w:right="721"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(expressed</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percentage</w:t>
            </w:r>
            <w:r>
              <w:rPr>
                <w:rFonts w:ascii="Arial" w:hAnsi="Arial"/>
                <w:color w:val="000000"/>
                <w:sz w:val="20"/>
              </w:rPr>
              <w:t> </w:t>
            </w:r>
            <w:r>
              <w:rPr>
                <w:rFonts w:ascii="Arial" w:hAnsi="Arial"/>
                <w:color w:val="000000"/>
                <w:sz w:val="21"/>
              </w:rPr>
              <w:t>yield</w:t>
            </w:r>
            <w:r>
              <w:rPr>
                <w:rFonts w:ascii="Arial" w:hAnsi="Arial"/>
                <w:color w:val="000000"/>
                <w:sz w:val="20"/>
              </w:rPr>
              <w:t> </w:t>
            </w:r>
            <w:r>
              <w:rPr>
                <w:rFonts w:ascii="Arial" w:hAnsi="Arial"/>
                <w:color w:val="000000"/>
                <w:sz w:val="21"/>
              </w:rPr>
              <w:t>per</w:t>
            </w:r>
            <w:r>
              <w:rPr>
                <w:rFonts w:ascii="Arial" w:hAnsi="Arial"/>
                <w:color w:val="000000"/>
                <w:sz w:val="20"/>
              </w:rPr>
              <w:t> </w:t>
            </w:r>
            <w:r>
              <w:rPr>
                <w:rFonts w:ascii="Arial" w:hAnsi="Arial"/>
                <w:color w:val="000000"/>
                <w:sz w:val="21"/>
              </w:rPr>
              <w:t>annum to</w:t>
            </w:r>
            <w:r>
              <w:rPr>
                <w:rFonts w:ascii="Arial" w:hAnsi="Arial"/>
                <w:color w:val="000000"/>
                <w:sz w:val="20"/>
              </w:rPr>
              <w:t> </w:t>
            </w:r>
            <w:r>
              <w:rPr>
                <w:rFonts w:ascii="Arial" w:hAnsi="Arial"/>
                <w:color w:val="000000"/>
                <w:sz w:val="21"/>
              </w:rPr>
              <w:t>maturity,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not being less than zero) being the arithmetic average (rounded up to the nearest four decimal places) of the buying rates published at or about</w:t>
            </w:r>
          </w:p>
        </w:tc>
      </w:tr>
    </w:tbl>
    <w:p>
      <w:pPr>
        <w:pStyle w:val="TextBody"/>
        <w:pBdr/>
        <w:bidi w:val="0"/>
        <w:spacing w:lineRule="atLeast" w:line="239" w:before="0" w:after="0"/>
        <w:ind w:left="3686" w:right="700" w:hanging="0"/>
        <w:jc w:val="left"/>
        <w:rPr>
          <w:rFonts w:ascii="Arial" w:hAnsi="Arial"/>
          <w:sz w:val="22"/>
        </w:rPr>
      </w:pPr>
      <w:r>
        <w:rPr>
          <w:rFonts w:ascii="Arial" w:hAnsi="Arial"/>
          <w:color w:val="000000"/>
          <w:sz w:val="22"/>
        </w:rPr>
        <w:t>10.15 am on the first Business Day of the Pricing Period on the Reuters</w:t>
      </w:r>
      <w:r>
        <w:rPr>
          <w:rFonts w:ascii="Arial" w:hAnsi="Arial"/>
          <w:sz w:val="22"/>
        </w:rPr>
        <w:t xml:space="preserve"> </w:t>
      </w:r>
    </w:p>
    <w:p>
      <w:pPr>
        <w:pStyle w:val="TextBody"/>
        <w:pBdr/>
        <w:bidi w:val="0"/>
        <w:spacing w:before="31" w:after="0"/>
        <w:ind w:left="3686" w:right="700" w:hanging="0"/>
        <w:jc w:val="left"/>
        <w:rPr>
          <w:rFonts w:ascii="Arial" w:hAnsi="Arial"/>
          <w:sz w:val="22"/>
        </w:rPr>
      </w:pPr>
      <w:r>
        <w:rPr>
          <w:rFonts w:ascii="Arial" w:hAnsi="Arial"/>
          <w:color w:val="000000"/>
          <w:sz w:val="22"/>
        </w:rPr>
        <w:t>possible equal to that Pricing Period; or</w:t>
      </w:r>
      <w:r>
        <w:rPr>
          <w:rFonts w:ascii="Arial" w:hAnsi="Arial"/>
          <w:sz w:val="22"/>
        </w:rPr>
        <w:t xml:space="preserve"> </w:t>
      </w:r>
    </w:p>
    <w:tbl>
      <w:tblPr>
        <w:tblW w:w="611" w:type="dxa"/>
        <w:jc w:val="left"/>
        <w:tblInd w:w="1700" w:type="dxa"/>
        <w:tblLayout w:type="fixed"/>
        <w:tblCellMar>
          <w:top w:w="0" w:type="dxa"/>
          <w:left w:w="0" w:type="dxa"/>
          <w:bottom w:w="0" w:type="dxa"/>
          <w:right w:w="0" w:type="dxa"/>
        </w:tblCellMar>
      </w:tblPr>
      <w:tblGrid>
        <w:gridCol w:w="38"/>
        <w:gridCol w:w="350"/>
        <w:gridCol w:w="23"/>
        <w:gridCol w:w="2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before="147" w:after="0"/>
              <w:ind w:left="0" w:right="0" w:hanging="0"/>
              <w:jc w:val="left"/>
              <w:rPr>
                <w:rFonts w:ascii="Arial" w:hAnsi="Arial"/>
                <w:color w:val="000000"/>
                <w:sz w:val="21"/>
              </w:rPr>
            </w:pPr>
            <w:r>
              <w:rPr>
                <w:rFonts w:ascii="Arial" w:hAnsi="Arial"/>
                <w:color w:val="000000"/>
                <w:sz w:val="21"/>
              </w:rPr>
              <w:t>if:</w:t>
            </w:r>
          </w:p>
        </w:tc>
      </w:tr>
    </w:tbl>
    <w:tbl>
      <w:tblPr>
        <w:tblW w:w="6296" w:type="dxa"/>
        <w:jc w:val="left"/>
        <w:tblInd w:w="1700" w:type="dxa"/>
        <w:tblLayout w:type="fixed"/>
        <w:tblCellMar>
          <w:top w:w="0" w:type="dxa"/>
          <w:left w:w="0" w:type="dxa"/>
          <w:bottom w:w="0" w:type="dxa"/>
          <w:right w:w="0" w:type="dxa"/>
        </w:tblCellMar>
      </w:tblPr>
      <w:tblGrid>
        <w:gridCol w:w="38"/>
        <w:gridCol w:w="275"/>
        <w:gridCol w:w="23"/>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6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displayed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term</w:t>
            </w:r>
            <w:r>
              <w:rPr>
                <w:rFonts w:ascii="Arial" w:hAnsi="Arial"/>
                <w:color w:val="000000"/>
                <w:sz w:val="20"/>
              </w:rPr>
              <w:t> </w:t>
            </w:r>
            <w:r>
              <w:rPr>
                <w:rFonts w:ascii="Arial" w:hAnsi="Arial"/>
                <w:color w:val="000000"/>
                <w:sz w:val="21"/>
              </w:rPr>
              <w:t>equivalent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or</w:t>
            </w:r>
          </w:p>
        </w:tc>
      </w:tr>
    </w:tbl>
    <w:tbl>
      <w:tblPr>
        <w:tblW w:w="8879" w:type="dxa"/>
        <w:jc w:val="left"/>
        <w:tblInd w:w="1700" w:type="dxa"/>
        <w:tblLayout w:type="fixed"/>
        <w:tblCellMar>
          <w:top w:w="0" w:type="dxa"/>
          <w:left w:w="0" w:type="dxa"/>
          <w:bottom w:w="0" w:type="dxa"/>
          <w:right w:w="0" w:type="dxa"/>
        </w:tblCellMar>
      </w:tblPr>
      <w:tblGrid>
        <w:gridCol w:w="38"/>
        <w:gridCol w:w="1717"/>
        <w:gridCol w:w="23"/>
        <w:gridCol w:w="7101"/>
      </w:tblGrid>
      <w:tr>
        <w:trPr/>
        <w:tc>
          <w:tcPr>
            <w:tcW w:w="38" w:type="dxa"/>
            <w:tcBorders/>
            <w:vAlign w:val="center"/>
          </w:tcPr>
          <w:p>
            <w:pPr>
              <w:pStyle w:val="TableContents"/>
              <w:bidi w:val="0"/>
              <w:spacing w:before="0" w:after="283"/>
              <w:jc w:val="left"/>
              <w:rPr>
                <w:sz w:val="4"/>
                <w:szCs w:val="4"/>
              </w:rPr>
            </w:pPr>
            <w:r>
              <w:rPr>
                <w:sz w:val="4"/>
                <w:szCs w:val="4"/>
              </w:rPr>
            </w:r>
          </w:p>
        </w:tc>
        <w:tc>
          <w:tcPr>
            <w:tcW w:w="1717" w:type="dxa"/>
            <w:tcBorders/>
          </w:tcPr>
          <w:p>
            <w:pPr>
              <w:pStyle w:val="TableContents"/>
              <w:pBdr/>
              <w:bidi w:val="0"/>
              <w:spacing w:lineRule="auto" w:line="266" w:before="147" w:after="0"/>
              <w:ind w:left="0" w:right="1532"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1" w:type="dxa"/>
            <w:tcBorders/>
          </w:tcPr>
          <w:p>
            <w:pPr>
              <w:pStyle w:val="TableContents"/>
              <w:pBdr/>
              <w:bidi w:val="0"/>
              <w:spacing w:lineRule="auto" w:line="266" w:before="147" w:after="0"/>
              <w:ind w:left="0" w:right="766" w:hanging="0"/>
              <w:jc w:val="left"/>
              <w:rPr>
                <w:rFonts w:ascii="Arial" w:hAnsi="Arial"/>
                <w:sz w:val="20"/>
              </w:rPr>
            </w:pPr>
            <w:r>
              <w:rPr>
                <w:rFonts w:ascii="Arial" w:hAnsi="Arial"/>
                <w:color w:val="000000"/>
                <w:sz w:val="21"/>
              </w:rPr>
              <w:t>the basis of the calculation of the rate is changed after the date of 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ceases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reflect the cost of providing the Facility,</w:t>
            </w:r>
          </w:p>
        </w:tc>
      </w:tr>
    </w:tbl>
    <w:p>
      <w:pPr>
        <w:pStyle w:val="TextBody"/>
        <w:pBdr/>
        <w:bidi w:val="0"/>
        <w:spacing w:lineRule="auto" w:line="266" w:before="118" w:after="0"/>
        <w:ind w:left="3686" w:right="1473" w:hanging="0"/>
        <w:jc w:val="left"/>
        <w:rPr>
          <w:rFonts w:ascii="Arial" w:hAnsi="Arial"/>
          <w:sz w:val="22"/>
        </w:rPr>
      </w:pPr>
      <w:r>
        <w:rPr>
          <w:rFonts w:ascii="Arial" w:hAnsi="Arial"/>
          <w:color w:val="000000"/>
          <w:sz w:val="22"/>
        </w:rPr>
        <w:t>the Base Rate will be the rate per centum per annum, and not being less than zero,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w:t>
      </w:r>
      <w:r>
        <w:rPr>
          <w:rFonts w:ascii="Arial" w:hAnsi="Arial"/>
          <w:sz w:val="22"/>
        </w:rPr>
        <w:t xml:space="preserve"> </w:t>
      </w:r>
    </w:p>
    <w:p>
      <w:pPr>
        <w:pStyle w:val="TextBody"/>
        <w:pBdr/>
        <w:bidi w:val="0"/>
        <w:spacing w:lineRule="auto" w:line="266" w:before="117" w:after="0"/>
        <w:ind w:left="3120" w:right="1413" w:hanging="0"/>
        <w:jc w:val="left"/>
        <w:rPr>
          <w:rFonts w:ascii="Arial" w:hAnsi="Arial"/>
          <w:sz w:val="22"/>
        </w:rPr>
      </w:pPr>
      <w:r>
        <w:rPr>
          <w:rFonts w:ascii="Arial" w:hAnsi="Arial"/>
          <w:b/>
          <w:color w:val="000000"/>
          <w:sz w:val="22"/>
        </w:rPr>
        <w:t>Beneficiary</w:t>
      </w:r>
      <w:r>
        <w:rPr>
          <w:rFonts w:ascii="Arial" w:hAnsi="Arial"/>
          <w:color w:val="000000"/>
          <w:sz w:val="22"/>
        </w:rPr>
        <w:t> means in relation to a Bank Guarantee, the person who from time to time is entitled to make a claim for payment under that Bank Guarantee against the Bank.</w:t>
      </w:r>
      <w:r>
        <w:rPr>
          <w:rFonts w:ascii="Arial" w:hAnsi="Arial"/>
          <w:sz w:val="22"/>
        </w:rPr>
        <w:t xml:space="preserve"> </w:t>
      </w:r>
    </w:p>
    <w:p>
      <w:pPr>
        <w:pStyle w:val="TextBody"/>
        <w:pBdr/>
        <w:bidi w:val="0"/>
        <w:spacing w:lineRule="auto" w:line="266" w:before="117" w:after="0"/>
        <w:ind w:left="3120" w:right="1456" w:hanging="0"/>
        <w:jc w:val="both"/>
        <w:rPr>
          <w:rFonts w:ascii="Arial" w:hAnsi="Arial"/>
          <w:sz w:val="22"/>
        </w:rPr>
      </w:pPr>
      <w:r>
        <w:rPr>
          <w:rFonts w:ascii="Arial" w:hAnsi="Arial"/>
          <w:b/>
          <w:color w:val="000000"/>
          <w:sz w:val="22"/>
        </w:rPr>
        <w:t>Bill</w:t>
      </w:r>
      <w:r>
        <w:rPr>
          <w:rFonts w:ascii="Arial" w:hAnsi="Arial"/>
          <w:color w:val="000000"/>
          <w:sz w:val="22"/>
        </w:rPr>
        <w:t xml:space="preserve"> means a bill of exchange as defined in the </w:t>
      </w:r>
      <w:r>
        <w:rPr>
          <w:rFonts w:ascii="Arial" w:hAnsi="Arial"/>
          <w:i/>
          <w:color w:val="000000"/>
          <w:sz w:val="22"/>
        </w:rPr>
        <w:t>Bills</w:t>
      </w:r>
      <w:r>
        <w:rPr>
          <w:rFonts w:ascii="Arial" w:hAnsi="Arial"/>
          <w:color w:val="000000"/>
          <w:sz w:val="22"/>
        </w:rPr>
        <w:t> </w:t>
      </w:r>
      <w:r>
        <w:rPr>
          <w:rFonts w:ascii="Arial" w:hAnsi="Arial"/>
          <w:i/>
          <w:color w:val="000000"/>
          <w:sz w:val="22"/>
        </w:rPr>
        <w:t>of</w:t>
      </w:r>
      <w:r>
        <w:rPr>
          <w:rFonts w:ascii="Arial" w:hAnsi="Arial"/>
          <w:color w:val="000000"/>
          <w:sz w:val="22"/>
        </w:rPr>
        <w:t> </w:t>
      </w:r>
      <w:r>
        <w:rPr>
          <w:rFonts w:ascii="Arial" w:hAnsi="Arial"/>
          <w:i/>
          <w:color w:val="000000"/>
          <w:sz w:val="22"/>
        </w:rPr>
        <w:t>Exchange</w:t>
      </w:r>
      <w:r>
        <w:rPr>
          <w:rFonts w:ascii="Arial" w:hAnsi="Arial"/>
          <w:color w:val="000000"/>
          <w:sz w:val="22"/>
        </w:rPr>
        <w:t> </w:t>
      </w:r>
      <w:r>
        <w:rPr>
          <w:rFonts w:ascii="Arial" w:hAnsi="Arial"/>
          <w:i/>
          <w:color w:val="000000"/>
          <w:sz w:val="22"/>
        </w:rPr>
        <w:t>Act</w:t>
      </w:r>
      <w:r>
        <w:rPr>
          <w:rFonts w:ascii="Arial" w:hAnsi="Arial"/>
          <w:color w:val="000000"/>
          <w:sz w:val="22"/>
        </w:rPr>
        <w:t> </w:t>
      </w:r>
      <w:r>
        <w:rPr>
          <w:rFonts w:ascii="Arial" w:hAnsi="Arial"/>
          <w:i/>
          <w:color w:val="000000"/>
          <w:sz w:val="22"/>
        </w:rPr>
        <w:t xml:space="preserve">1909 </w:t>
      </w:r>
      <w:r>
        <w:rPr>
          <w:rFonts w:ascii="Arial" w:hAnsi="Arial"/>
          <w:color w:val="000000"/>
          <w:sz w:val="22"/>
        </w:rPr>
        <w:t>(but does not include a cheque). It includes a document which, when signed by the persons named as drawer and acceptor in the relevant document, will become such a bill of exchange.</w:t>
      </w:r>
      <w:r>
        <w:rPr>
          <w:rFonts w:ascii="Arial" w:hAnsi="Arial"/>
          <w:sz w:val="22"/>
        </w:rPr>
        <w:t xml:space="preserve"> </w:t>
      </w:r>
    </w:p>
    <w:p>
      <w:pPr>
        <w:pStyle w:val="TextBody"/>
        <w:pBdr/>
        <w:bidi w:val="0"/>
        <w:spacing w:lineRule="auto" w:line="266" w:before="118" w:after="0"/>
        <w:ind w:left="3120" w:right="1413" w:hanging="0"/>
        <w:jc w:val="left"/>
        <w:rPr>
          <w:rFonts w:ascii="Arial" w:hAnsi="Arial"/>
          <w:sz w:val="22"/>
        </w:rPr>
      </w:pPr>
      <w:r>
        <w:rPr>
          <w:rFonts w:ascii="Arial" w:hAnsi="Arial"/>
          <w:b/>
          <w:color w:val="000000"/>
          <w:sz w:val="22"/>
        </w:rPr>
        <w:t>Break</w:t>
      </w:r>
      <w:r>
        <w:rPr>
          <w:rFonts w:ascii="Arial" w:hAnsi="Arial"/>
          <w:color w:val="000000"/>
          <w:sz w:val="22"/>
        </w:rPr>
        <w:t> </w:t>
      </w:r>
      <w:r>
        <w:rPr>
          <w:rFonts w:ascii="Arial" w:hAnsi="Arial"/>
          <w:b/>
          <w:color w:val="000000"/>
          <w:sz w:val="22"/>
        </w:rPr>
        <w:t>Costs</w:t>
      </w:r>
      <w:r>
        <w:rPr>
          <w:rFonts w:ascii="Arial" w:hAnsi="Arial"/>
          <w:color w:val="000000"/>
          <w:sz w:val="22"/>
        </w:rPr>
        <w:t> means, in relation to any financial accommodation provided or to be provided by the Bank under a Facility, any liability or costs incurred by the Bank by reason of:</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518" w:type="dxa"/>
        <w:jc w:val="left"/>
        <w:tblInd w:w="1700" w:type="dxa"/>
        <w:tblLayout w:type="fixed"/>
        <w:tblCellMar>
          <w:top w:w="0" w:type="dxa"/>
          <w:left w:w="0" w:type="dxa"/>
          <w:bottom w:w="0" w:type="dxa"/>
          <w:right w:w="0" w:type="dxa"/>
        </w:tblCellMar>
      </w:tblPr>
      <w:tblGrid>
        <w:gridCol w:w="38"/>
        <w:gridCol w:w="1743"/>
        <w:gridCol w:w="23"/>
        <w:gridCol w:w="7714"/>
      </w:tblGrid>
      <w:tr>
        <w:trPr/>
        <w:tc>
          <w:tcPr>
            <w:tcW w:w="38" w:type="dxa"/>
            <w:tcBorders/>
            <w:vAlign w:val="center"/>
          </w:tcPr>
          <w:p>
            <w:pPr>
              <w:pStyle w:val="TableContents"/>
              <w:bidi w:val="0"/>
              <w:spacing w:before="0" w:after="283"/>
              <w:jc w:val="left"/>
              <w:rPr>
                <w:sz w:val="4"/>
                <w:szCs w:val="4"/>
              </w:rPr>
            </w:pPr>
            <w:r>
              <w:rPr>
                <w:sz w:val="4"/>
                <w:szCs w:val="4"/>
              </w:rPr>
            </w:r>
          </w:p>
        </w:tc>
        <w:tc>
          <w:tcPr>
            <w:tcW w:w="1743" w:type="dxa"/>
            <w:tcBorders/>
          </w:tcPr>
          <w:p>
            <w:pPr>
              <w:pStyle w:val="TableContents"/>
              <w:pBdr/>
              <w:bidi w:val="0"/>
              <w:spacing w:lineRule="auto" w:line="266" w:before="0" w:after="0"/>
              <w:ind w:left="0" w:right="152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4" w:type="dxa"/>
            <w:tcBorders/>
          </w:tcPr>
          <w:p>
            <w:pPr>
              <w:pStyle w:val="TableContents"/>
              <w:pBdr/>
              <w:bidi w:val="0"/>
              <w:spacing w:lineRule="auto" w:line="266" w:before="0" w:after="0"/>
              <w:ind w:left="0" w:right="764" w:hanging="0"/>
              <w:jc w:val="left"/>
              <w:rPr>
                <w:rFonts w:ascii="Arial" w:hAnsi="Arial"/>
                <w:sz w:val="20"/>
              </w:rPr>
            </w:pPr>
            <w:r>
              <w:rPr>
                <w:rFonts w:ascii="Arial" w:hAnsi="Arial"/>
                <w:color w:val="000000"/>
                <w:sz w:val="21"/>
              </w:rPr>
              <w:t>liquidating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re-deploying</w:t>
            </w:r>
            <w:r>
              <w:rPr>
                <w:rFonts w:ascii="Arial" w:hAnsi="Arial"/>
                <w:color w:val="000000"/>
                <w:sz w:val="20"/>
              </w:rPr>
              <w:t> </w:t>
            </w:r>
            <w:r>
              <w:rPr>
                <w:rFonts w:ascii="Arial" w:hAnsi="Arial"/>
                <w:color w:val="000000"/>
                <w:sz w:val="21"/>
              </w:rPr>
              <w:t>deposits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funds</w:t>
            </w:r>
            <w:r>
              <w:rPr>
                <w:rFonts w:ascii="Arial" w:hAnsi="Arial"/>
                <w:color w:val="000000"/>
                <w:sz w:val="20"/>
              </w:rPr>
              <w:t> </w:t>
            </w:r>
            <w:r>
              <w:rPr>
                <w:rFonts w:ascii="Arial" w:hAnsi="Arial"/>
                <w:color w:val="000000"/>
                <w:sz w:val="21"/>
              </w:rPr>
              <w:t>acquired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contracted for by or on account of the Borrower or the Bank;</w:t>
            </w:r>
          </w:p>
        </w:tc>
      </w:tr>
    </w:tbl>
    <w:tbl>
      <w:tblPr>
        <w:tblW w:w="9605" w:type="dxa"/>
        <w:jc w:val="left"/>
        <w:tblInd w:w="1700" w:type="dxa"/>
        <w:tblLayout w:type="fixed"/>
        <w:tblCellMar>
          <w:top w:w="0" w:type="dxa"/>
          <w:left w:w="0" w:type="dxa"/>
          <w:bottom w:w="0" w:type="dxa"/>
          <w:right w:w="0" w:type="dxa"/>
        </w:tblCellMar>
      </w:tblPr>
      <w:tblGrid>
        <w:gridCol w:w="38"/>
        <w:gridCol w:w="1831"/>
        <w:gridCol w:w="23"/>
        <w:gridCol w:w="7713"/>
      </w:tblGrid>
      <w:tr>
        <w:trPr/>
        <w:tc>
          <w:tcPr>
            <w:tcW w:w="38" w:type="dxa"/>
            <w:tcBorders/>
            <w:vAlign w:val="center"/>
          </w:tcPr>
          <w:p>
            <w:pPr>
              <w:pStyle w:val="TableContents"/>
              <w:bidi w:val="0"/>
              <w:spacing w:before="0" w:after="283"/>
              <w:jc w:val="left"/>
              <w:rPr>
                <w:sz w:val="4"/>
                <w:szCs w:val="4"/>
              </w:rPr>
            </w:pPr>
            <w:r>
              <w:rPr>
                <w:sz w:val="4"/>
                <w:szCs w:val="4"/>
              </w:rPr>
            </w:r>
          </w:p>
        </w:tc>
        <w:tc>
          <w:tcPr>
            <w:tcW w:w="1831" w:type="dxa"/>
            <w:tcBorders/>
          </w:tcPr>
          <w:p>
            <w:pPr>
              <w:pStyle w:val="TableContents"/>
              <w:pBdr/>
              <w:bidi w:val="0"/>
              <w:spacing w:lineRule="auto" w:line="266" w:before="119" w:after="0"/>
              <w:ind w:left="0" w:right="161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3" w:type="dxa"/>
            <w:tcBorders/>
          </w:tcPr>
          <w:p>
            <w:pPr>
              <w:pStyle w:val="TableContents"/>
              <w:pBdr/>
              <w:bidi w:val="0"/>
              <w:spacing w:lineRule="auto" w:line="266" w:before="119" w:after="0"/>
              <w:ind w:left="0" w:right="808" w:hanging="0"/>
              <w:jc w:val="left"/>
              <w:rPr>
                <w:rFonts w:ascii="Arial" w:hAnsi="Arial"/>
                <w:sz w:val="20"/>
              </w:rPr>
            </w:pPr>
            <w:r>
              <w:rPr>
                <w:rFonts w:ascii="Arial" w:hAnsi="Arial"/>
                <w:color w:val="000000"/>
                <w:sz w:val="21"/>
              </w:rPr>
              <w:t>terminating or reversing any agreement or arrangement (including by entering into new agreements or arrangements to close out or net off existing agreements or arrangements) entered into by or on account of the Borrower or the Bank with a counterparty or an internal department 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responsible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agreements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arrangements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hedge, fix, swap or limit its effective cost of funding; or</w:t>
            </w:r>
          </w:p>
        </w:tc>
      </w:tr>
    </w:tbl>
    <w:tbl>
      <w:tblPr>
        <w:tblW w:w="7136" w:type="dxa"/>
        <w:jc w:val="left"/>
        <w:tblInd w:w="1700" w:type="dxa"/>
        <w:tblLayout w:type="fixed"/>
        <w:tblCellMar>
          <w:top w:w="0" w:type="dxa"/>
          <w:left w:w="0" w:type="dxa"/>
          <w:bottom w:w="0" w:type="dxa"/>
          <w:right w:w="0" w:type="dxa"/>
        </w:tblCellMar>
      </w:tblPr>
      <w:tblGrid>
        <w:gridCol w:w="38"/>
        <w:gridCol w:w="335"/>
        <w:gridCol w:w="23"/>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4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margins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future</w:t>
            </w:r>
            <w:r>
              <w:rPr>
                <w:rFonts w:ascii="Arial" w:hAnsi="Arial"/>
                <w:color w:val="000000"/>
                <w:sz w:val="20"/>
              </w:rPr>
              <w:t> </w:t>
            </w:r>
            <w:r>
              <w:rPr>
                <w:rFonts w:ascii="Arial" w:hAnsi="Arial"/>
                <w:color w:val="000000"/>
                <w:sz w:val="21"/>
              </w:rPr>
              <w:t>lending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fees.</w:t>
            </w:r>
          </w:p>
        </w:tc>
      </w:tr>
    </w:tbl>
    <w:p>
      <w:pPr>
        <w:pStyle w:val="TextBody"/>
        <w:bidi w:val="0"/>
        <w:spacing w:lineRule="auto" w:line="266" w:before="148" w:after="0"/>
        <w:ind w:left="3120" w:right="1413" w:hanging="0"/>
        <w:jc w:val="left"/>
        <w:rPr>
          <w:rFonts w:ascii="Arial" w:hAnsi="Arial"/>
          <w:sz w:val="20"/>
        </w:rPr>
      </w:pPr>
      <w:r>
        <w:rPr>
          <w:rFonts w:ascii="Arial" w:hAnsi="Arial"/>
          <w:b/>
          <w:color w:val="000000"/>
          <w:sz w:val="21"/>
        </w:rPr>
        <w:t xml:space="preserve">Bridge Facility </w:t>
      </w:r>
      <w:r>
        <w:rPr>
          <w:rFonts w:ascii="Arial" w:hAnsi="Arial"/>
          <w:color w:val="000000"/>
          <w:sz w:val="21"/>
        </w:rPr>
        <w:t>means the Committed Revolving Corporate Markets Loan described</w:t>
      </w:r>
      <w:r>
        <w:rPr>
          <w:rFonts w:ascii="Arial" w:hAnsi="Arial"/>
          <w:color w:val="000000"/>
          <w:sz w:val="20"/>
        </w:rPr>
        <w:t> </w:t>
      </w:r>
      <w:r>
        <w:rPr>
          <w:rFonts w:ascii="Arial" w:hAnsi="Arial"/>
          <w:color w:val="000000"/>
          <w:sz w:val="21"/>
        </w:rPr>
        <w:t xml:space="preserve">as </w:t>
      </w:r>
      <w:r>
        <w:rPr>
          <w:rFonts w:ascii="Arial" w:hAnsi="Arial"/>
          <w:color w:val="000000"/>
          <w:sz w:val="20"/>
        </w:rPr>
        <w:t>‘</w:t>
      </w:r>
      <w:r>
        <w:rPr>
          <w:rFonts w:ascii="Arial" w:hAnsi="Arial"/>
          <w:color w:val="000000"/>
          <w:sz w:val="21"/>
        </w:rPr>
        <w:t>Bridge Facility’ in</w:t>
      </w:r>
      <w:r>
        <w:rPr>
          <w:rFonts w:ascii="Arial" w:hAnsi="Arial"/>
          <w:color w:val="000000"/>
          <w:sz w:val="20"/>
        </w:rPr>
        <w:t> </w:t>
      </w:r>
      <w:r>
        <w:rPr>
          <w:rFonts w:ascii="Arial" w:hAnsi="Arial"/>
          <w:b/>
          <w:color w:val="000000"/>
          <w:sz w:val="21"/>
        </w:rPr>
        <w:t>schedule 2</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granted pursuant</w:t>
      </w:r>
      <w:r>
        <w:rPr>
          <w:rFonts w:ascii="Arial" w:hAnsi="Arial"/>
          <w:color w:val="000000"/>
          <w:sz w:val="20"/>
        </w:rPr>
        <w:t> </w:t>
      </w:r>
      <w:r>
        <w:rPr>
          <w:rFonts w:ascii="Arial" w:hAnsi="Arial"/>
          <w:color w:val="000000"/>
          <w:sz w:val="21"/>
        </w:rPr>
        <w:t xml:space="preserve">to </w:t>
      </w:r>
      <w:r>
        <w:rPr>
          <w:rFonts w:ascii="Arial" w:hAnsi="Arial"/>
          <w:b/>
          <w:color w:val="000000"/>
          <w:sz w:val="21"/>
        </w:rPr>
        <w:t>clause 4.1(a)(iii)</w:t>
      </w:r>
      <w:r>
        <w:rPr>
          <w:rFonts w:ascii="Arial" w:hAnsi="Arial"/>
          <w:color w:val="000000"/>
          <w:sz w:val="21"/>
        </w:rPr>
        <w:t>.</w:t>
      </w:r>
      <w:r>
        <w:rPr>
          <w:rFonts w:ascii="Arial" w:hAnsi="Arial"/>
          <w:sz w:val="20"/>
        </w:rPr>
        <w:t xml:space="preserve"> </w:t>
      </w:r>
    </w:p>
    <w:p>
      <w:pPr>
        <w:pStyle w:val="TextBody"/>
        <w:pBdr/>
        <w:bidi w:val="0"/>
        <w:spacing w:lineRule="auto" w:line="266" w:before="117" w:after="0"/>
        <w:ind w:left="3120" w:right="1413" w:hanging="0"/>
        <w:jc w:val="left"/>
        <w:rPr>
          <w:rFonts w:ascii="Arial" w:hAnsi="Arial"/>
          <w:sz w:val="22"/>
        </w:rPr>
      </w:pPr>
      <w:r>
        <w:rPr>
          <w:rFonts w:ascii="Arial" w:hAnsi="Arial"/>
          <w:b/>
          <w:color w:val="000000"/>
          <w:sz w:val="22"/>
        </w:rPr>
        <w:t>Business Day</w:t>
      </w:r>
      <w:r>
        <w:rPr>
          <w:rFonts w:ascii="Arial" w:hAnsi="Arial"/>
          <w:color w:val="000000"/>
          <w:sz w:val="22"/>
        </w:rPr>
        <w:t> means a day which is not a Saturday, Sunday or bank or public holiday in Melbourne.</w:t>
      </w:r>
      <w:r>
        <w:rPr>
          <w:rFonts w:ascii="Arial" w:hAnsi="Arial"/>
          <w:sz w:val="22"/>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Cannon</w:t>
      </w:r>
      <w:r>
        <w:rPr>
          <w:rFonts w:ascii="Arial" w:hAnsi="Arial"/>
          <w:color w:val="000000"/>
          <w:sz w:val="22"/>
        </w:rPr>
        <w:t> </w:t>
      </w:r>
      <w:r>
        <w:rPr>
          <w:rFonts w:ascii="Arial" w:hAnsi="Arial"/>
          <w:b/>
          <w:color w:val="000000"/>
          <w:sz w:val="22"/>
        </w:rPr>
        <w:t>Park</w:t>
      </w:r>
      <w:r>
        <w:rPr>
          <w:rFonts w:ascii="Arial" w:hAnsi="Arial"/>
          <w:color w:val="000000"/>
          <w:sz w:val="22"/>
        </w:rPr>
        <w:t> </w:t>
      </w:r>
      <w:r>
        <w:rPr>
          <w:rFonts w:ascii="Arial" w:hAnsi="Arial"/>
          <w:b/>
          <w:color w:val="000000"/>
          <w:sz w:val="22"/>
        </w:rPr>
        <w:t>Property</w:t>
      </w:r>
      <w:r>
        <w:rPr>
          <w:rFonts w:ascii="Arial" w:hAnsi="Arial"/>
          <w:color w:val="000000"/>
          <w:sz w:val="22"/>
        </w:rPr>
        <w:t> means the land and improvements known as Cannon Park City Centre and Cannon Park Discount Centre, Corner Hervey Range Road and Pioneer Drive, Thurwingowa Central, Queensland, described in title references 50442105, 50442106 and 51155321.</w:t>
      </w:r>
      <w:r>
        <w:rPr>
          <w:rFonts w:ascii="Arial" w:hAnsi="Arial"/>
          <w:sz w:val="22"/>
        </w:rPr>
        <w:t xml:space="preserve"> </w:t>
      </w:r>
    </w:p>
    <w:p>
      <w:pPr>
        <w:pStyle w:val="TextBody"/>
        <w:bidi w:val="0"/>
        <w:spacing w:lineRule="auto" w:line="266" w:before="118" w:after="0"/>
        <w:ind w:left="3120" w:right="1413" w:hanging="0"/>
        <w:jc w:val="left"/>
        <w:rPr>
          <w:rFonts w:ascii="Arial" w:hAnsi="Arial"/>
          <w:sz w:val="20"/>
        </w:rPr>
      </w:pPr>
      <w:r>
        <w:rPr>
          <w:rFonts w:ascii="Arial" w:hAnsi="Arial"/>
          <w:b/>
          <w:color w:val="000000"/>
          <w:sz w:val="21"/>
        </w:rPr>
        <w:t>Cannon</w:t>
      </w:r>
      <w:r>
        <w:rPr>
          <w:rFonts w:ascii="Arial" w:hAnsi="Arial"/>
          <w:color w:val="000000"/>
          <w:sz w:val="20"/>
        </w:rPr>
        <w:t> </w:t>
      </w:r>
      <w:r>
        <w:rPr>
          <w:rFonts w:ascii="Arial" w:hAnsi="Arial"/>
          <w:b/>
          <w:color w:val="000000"/>
          <w:sz w:val="21"/>
        </w:rPr>
        <w:t>Park</w:t>
      </w:r>
      <w:r>
        <w:rPr>
          <w:rFonts w:ascii="Arial" w:hAnsi="Arial"/>
          <w:color w:val="000000"/>
          <w:sz w:val="20"/>
        </w:rPr>
        <w:t> </w:t>
      </w:r>
      <w:r>
        <w:rPr>
          <w:rFonts w:ascii="Arial" w:hAnsi="Arial"/>
          <w:b/>
          <w:color w:val="000000"/>
          <w:sz w:val="21"/>
        </w:rPr>
        <w:t>Property</w:t>
      </w:r>
      <w:r>
        <w:rPr>
          <w:rFonts w:ascii="Arial" w:hAnsi="Arial"/>
          <w:color w:val="000000"/>
          <w:sz w:val="20"/>
        </w:rPr>
        <w:t> </w:t>
      </w:r>
      <w:r>
        <w:rPr>
          <w:rFonts w:ascii="Arial" w:hAnsi="Arial"/>
          <w:b/>
          <w:color w:val="000000"/>
          <w:sz w:val="21"/>
        </w:rPr>
        <w:t>Release</w:t>
      </w:r>
      <w:r>
        <w:rPr>
          <w:rFonts w:ascii="Arial" w:hAnsi="Arial"/>
          <w:color w:val="000000"/>
          <w:sz w:val="20"/>
        </w:rPr>
        <w:t> </w:t>
      </w:r>
      <w:r>
        <w:rPr>
          <w:rFonts w:ascii="Arial" w:hAnsi="Arial"/>
          <w:b/>
          <w:color w:val="000000"/>
          <w:sz w:val="21"/>
        </w:rPr>
        <w:t>Date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is satisfied in its absolute discretion that:</w:t>
      </w:r>
      <w:r>
        <w:rPr>
          <w:rFonts w:ascii="Arial" w:hAnsi="Arial"/>
          <w:sz w:val="20"/>
        </w:rPr>
        <w:t xml:space="preserve"> </w:t>
      </w:r>
    </w:p>
    <w:tbl>
      <w:tblPr>
        <w:tblW w:w="4061" w:type="dxa"/>
        <w:jc w:val="left"/>
        <w:tblInd w:w="1700" w:type="dxa"/>
        <w:tblLayout w:type="fixed"/>
        <w:tblCellMar>
          <w:top w:w="0" w:type="dxa"/>
          <w:left w:w="0" w:type="dxa"/>
          <w:bottom w:w="0" w:type="dxa"/>
          <w:right w:w="0" w:type="dxa"/>
        </w:tblCellMar>
      </w:tblPr>
      <w:tblGrid>
        <w:gridCol w:w="38"/>
        <w:gridCol w:w="350"/>
        <w:gridCol w:w="23"/>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50"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sold;</w:t>
            </w:r>
            <w:r>
              <w:rPr>
                <w:rFonts w:ascii="Arial" w:hAnsi="Arial"/>
                <w:color w:val="000000"/>
                <w:sz w:val="20"/>
              </w:rPr>
              <w:t> </w:t>
            </w:r>
            <w:r>
              <w:rPr>
                <w:rFonts w:ascii="Arial" w:hAnsi="Arial"/>
                <w:color w:val="000000"/>
                <w:sz w:val="21"/>
              </w:rPr>
              <w:t>and</w:t>
            </w:r>
          </w:p>
        </w:tc>
      </w:tr>
    </w:tbl>
    <w:tbl>
      <w:tblPr>
        <w:tblW w:w="11285" w:type="dxa"/>
        <w:jc w:val="left"/>
        <w:tblInd w:w="1700" w:type="dxa"/>
        <w:tblLayout w:type="fixed"/>
        <w:tblCellMar>
          <w:top w:w="0" w:type="dxa"/>
          <w:left w:w="0" w:type="dxa"/>
          <w:bottom w:w="0" w:type="dxa"/>
          <w:right w:w="0" w:type="dxa"/>
        </w:tblCellMar>
      </w:tblPr>
      <w:tblGrid>
        <w:gridCol w:w="38"/>
        <w:gridCol w:w="3581"/>
        <w:gridCol w:w="23"/>
        <w:gridCol w:w="7643"/>
      </w:tblGrid>
      <w:tr>
        <w:trPr/>
        <w:tc>
          <w:tcPr>
            <w:tcW w:w="38" w:type="dxa"/>
            <w:tcBorders/>
            <w:vAlign w:val="center"/>
          </w:tcPr>
          <w:p>
            <w:pPr>
              <w:pStyle w:val="TableContents"/>
              <w:bidi w:val="0"/>
              <w:spacing w:before="0" w:after="283"/>
              <w:jc w:val="left"/>
              <w:rPr>
                <w:sz w:val="4"/>
                <w:szCs w:val="4"/>
              </w:rPr>
            </w:pPr>
            <w:r>
              <w:rPr>
                <w:sz w:val="4"/>
                <w:szCs w:val="4"/>
              </w:rPr>
            </w:r>
          </w:p>
        </w:tc>
        <w:tc>
          <w:tcPr>
            <w:tcW w:w="3581" w:type="dxa"/>
            <w:tcBorders/>
          </w:tcPr>
          <w:p>
            <w:pPr>
              <w:pStyle w:val="TableContents"/>
              <w:pBdr/>
              <w:bidi w:val="0"/>
              <w:spacing w:lineRule="auto" w:line="266" w:before="147" w:after="0"/>
              <w:ind w:left="0" w:right="336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43" w:type="dxa"/>
            <w:tcBorders/>
          </w:tcPr>
          <w:p>
            <w:pPr>
              <w:pStyle w:val="TableContents"/>
              <w:pBdr/>
              <w:bidi w:val="0"/>
              <w:spacing w:lineRule="auto" w:line="266" w:before="147" w:after="0"/>
              <w:ind w:left="0" w:right="1683"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Sale</w:t>
            </w:r>
            <w:r>
              <w:rPr>
                <w:rFonts w:ascii="Arial" w:hAnsi="Arial"/>
                <w:color w:val="000000"/>
                <w:sz w:val="20"/>
              </w:rPr>
              <w:t> </w:t>
            </w:r>
            <w:r>
              <w:rPr>
                <w:rFonts w:ascii="Arial" w:hAnsi="Arial"/>
                <w:color w:val="000000"/>
                <w:sz w:val="21"/>
              </w:rPr>
              <w:t>Proceeds</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sale</w:t>
            </w:r>
            <w:r>
              <w:rPr>
                <w:rFonts w:ascii="Arial" w:hAnsi="Arial"/>
                <w:color w:val="000000"/>
                <w:sz w:val="20"/>
              </w:rPr>
              <w:t> </w:t>
            </w:r>
            <w:r>
              <w:rPr>
                <w:rFonts w:ascii="Arial" w:hAnsi="Arial"/>
                <w:color w:val="000000"/>
                <w:sz w:val="21"/>
              </w:rPr>
              <w:t>in permanent reduction of the Facility Limit of the Bridge Facility,</w:t>
            </w:r>
          </w:p>
        </w:tc>
      </w:tr>
    </w:tbl>
    <w:p>
      <w:pPr>
        <w:pStyle w:val="TextBody"/>
        <w:pBdr/>
        <w:bidi w:val="0"/>
        <w:spacing w:before="119" w:after="0"/>
        <w:ind w:left="3120" w:right="700" w:hanging="0"/>
        <w:jc w:val="left"/>
        <w:rPr>
          <w:rFonts w:ascii="Arial" w:hAnsi="Arial"/>
          <w:sz w:val="22"/>
        </w:rPr>
      </w:pPr>
      <w:r>
        <w:rPr>
          <w:rFonts w:ascii="Arial" w:hAnsi="Arial"/>
          <w:color w:val="000000"/>
          <w:sz w:val="22"/>
        </w:rPr>
        <w:t>in accordance with the terms of this document.</w:t>
      </w:r>
      <w:r>
        <w:rPr>
          <w:rFonts w:ascii="Arial" w:hAnsi="Arial"/>
          <w:sz w:val="22"/>
        </w:rPr>
        <w:t xml:space="preserve"> </w:t>
      </w:r>
    </w:p>
    <w:p>
      <w:pPr>
        <w:pStyle w:val="TextBody"/>
        <w:pBdr/>
        <w:bidi w:val="0"/>
        <w:spacing w:before="150" w:after="0"/>
        <w:ind w:left="3120" w:right="700" w:hanging="0"/>
        <w:jc w:val="left"/>
        <w:rPr>
          <w:rFonts w:ascii="Arial" w:hAnsi="Arial"/>
          <w:sz w:val="22"/>
        </w:rPr>
      </w:pPr>
      <w:r>
        <w:rPr>
          <w:rFonts w:ascii="Arial" w:hAnsi="Arial"/>
          <w:b/>
          <w:color w:val="000000"/>
          <w:sz w:val="22"/>
        </w:rPr>
        <w:t>Cash</w:t>
      </w:r>
      <w:r>
        <w:rPr>
          <w:rFonts w:ascii="Arial" w:hAnsi="Arial"/>
          <w:color w:val="000000"/>
          <w:sz w:val="22"/>
        </w:rPr>
        <w:t> means all cash on hand, short term deposits and cash equivalents.</w:t>
      </w:r>
      <w:r>
        <w:rPr>
          <w:rFonts w:ascii="Arial" w:hAnsi="Arial"/>
          <w:sz w:val="22"/>
        </w:rPr>
        <w:t xml:space="preserve"> </w:t>
      </w:r>
    </w:p>
    <w:p>
      <w:pPr>
        <w:pStyle w:val="TextBody"/>
        <w:pBdr/>
        <w:bidi w:val="0"/>
        <w:spacing w:lineRule="auto" w:line="266" w:before="147" w:after="0"/>
        <w:ind w:left="3120" w:right="1413" w:hanging="0"/>
        <w:jc w:val="left"/>
        <w:rPr>
          <w:rFonts w:ascii="Arial" w:hAnsi="Arial"/>
          <w:sz w:val="22"/>
        </w:rPr>
      </w:pPr>
      <w:r>
        <w:rPr>
          <w:rFonts w:ascii="Arial" w:hAnsi="Arial"/>
          <w:b/>
          <w:color w:val="000000"/>
          <w:sz w:val="22"/>
        </w:rPr>
        <w:t>Cash</w:t>
      </w:r>
      <w:r>
        <w:rPr>
          <w:rFonts w:ascii="Arial" w:hAnsi="Arial"/>
          <w:color w:val="000000"/>
          <w:sz w:val="22"/>
        </w:rPr>
        <w:t> </w:t>
      </w:r>
      <w:r>
        <w:rPr>
          <w:rFonts w:ascii="Arial" w:hAnsi="Arial"/>
          <w:b/>
          <w:color w:val="000000"/>
          <w:sz w:val="22"/>
        </w:rPr>
        <w:t>Cover</w:t>
      </w:r>
      <w:r>
        <w:rPr>
          <w:rFonts w:ascii="Arial" w:hAnsi="Arial"/>
          <w:color w:val="000000"/>
          <w:sz w:val="22"/>
        </w:rPr>
        <w:t> </w:t>
      </w:r>
      <w:r>
        <w:rPr>
          <w:rFonts w:ascii="Arial" w:hAnsi="Arial"/>
          <w:b/>
          <w:color w:val="000000"/>
          <w:sz w:val="22"/>
        </w:rPr>
        <w:t>Rate</w:t>
      </w:r>
      <w:r>
        <w:rPr>
          <w:rFonts w:ascii="Arial" w:hAnsi="Arial"/>
          <w:color w:val="000000"/>
          <w:sz w:val="22"/>
        </w:rPr>
        <w:t> means the rate (expressed as a rate per centum per annum) determined by the Bank (in good faith) to be the interest rate which it would pay on deposits at call for an amount similar to the amount at which the relevant deposit is made.</w:t>
      </w:r>
      <w:r>
        <w:rPr>
          <w:rFonts w:ascii="Arial" w:hAnsi="Arial"/>
          <w:sz w:val="22"/>
        </w:rPr>
        <w:t xml:space="preserve"> </w:t>
      </w:r>
    </w:p>
    <w:p>
      <w:pPr>
        <w:pStyle w:val="TextBody"/>
        <w:bidi w:val="0"/>
        <w:spacing w:lineRule="auto" w:line="266" w:before="119" w:after="0"/>
        <w:ind w:left="3120" w:right="1378" w:hanging="0"/>
        <w:jc w:val="left"/>
        <w:rPr>
          <w:rFonts w:ascii="Arial" w:hAnsi="Arial"/>
          <w:sz w:val="20"/>
        </w:rPr>
      </w:pPr>
      <w:r>
        <w:rPr>
          <w:rFonts w:ascii="Arial" w:hAnsi="Arial"/>
          <w:b/>
          <w:color w:val="000000"/>
          <w:sz w:val="21"/>
        </w:rPr>
        <w:t>Calculation</w:t>
      </w:r>
      <w:r>
        <w:rPr>
          <w:rFonts w:ascii="Arial" w:hAnsi="Arial"/>
          <w:color w:val="000000"/>
          <w:sz w:val="20"/>
        </w:rPr>
        <w:t> </w:t>
      </w:r>
      <w:r>
        <w:rPr>
          <w:rFonts w:ascii="Arial" w:hAnsi="Arial"/>
          <w:b/>
          <w:color w:val="000000"/>
          <w:sz w:val="21"/>
        </w:rPr>
        <w:t>Date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March,</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June,</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September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 in each year.</w:t>
      </w:r>
      <w:r>
        <w:rPr>
          <w:rFonts w:ascii="Arial" w:hAnsi="Arial"/>
          <w:sz w:val="20"/>
        </w:rPr>
        <w:t xml:space="preserve"> </w:t>
      </w:r>
    </w:p>
    <w:p>
      <w:pPr>
        <w:pStyle w:val="TextBody"/>
        <w:bidi w:val="0"/>
        <w:spacing w:lineRule="auto" w:line="266" w:before="119" w:after="0"/>
        <w:ind w:left="3120" w:right="1413" w:hanging="0"/>
        <w:jc w:val="left"/>
        <w:rPr>
          <w:rFonts w:ascii="Arial" w:hAnsi="Arial"/>
          <w:sz w:val="20"/>
        </w:rPr>
      </w:pPr>
      <w:r>
        <w:rPr>
          <w:rFonts w:ascii="Arial" w:hAnsi="Arial"/>
          <w:b/>
          <w:color w:val="000000"/>
          <w:sz w:val="21"/>
        </w:rPr>
        <w:t>Calculation</w:t>
      </w:r>
      <w:r>
        <w:rPr>
          <w:rFonts w:ascii="Arial" w:hAnsi="Arial"/>
          <w:color w:val="000000"/>
          <w:sz w:val="20"/>
        </w:rPr>
        <w:t> </w:t>
      </w:r>
      <w:r>
        <w:rPr>
          <w:rFonts w:ascii="Arial" w:hAnsi="Arial"/>
          <w:b/>
          <w:color w:val="000000"/>
          <w:sz w:val="21"/>
        </w:rPr>
        <w:t>Period</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twelve</w:t>
      </w:r>
      <w:r>
        <w:rPr>
          <w:rFonts w:ascii="Arial" w:hAnsi="Arial"/>
          <w:color w:val="000000"/>
          <w:sz w:val="20"/>
        </w:rPr>
        <w:t> </w:t>
      </w:r>
      <w:r>
        <w:rPr>
          <w:rFonts w:ascii="Arial" w:hAnsi="Arial"/>
          <w:color w:val="000000"/>
          <w:sz w:val="21"/>
        </w:rPr>
        <w:t>months</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 Calculation Date.</w:t>
      </w:r>
      <w:r>
        <w:rPr>
          <w:rFonts w:ascii="Arial" w:hAnsi="Arial"/>
          <w:sz w:val="20"/>
        </w:rPr>
        <w:t xml:space="preserve"> </w:t>
      </w:r>
    </w:p>
    <w:p>
      <w:pPr>
        <w:pStyle w:val="TextBody"/>
        <w:bidi w:val="0"/>
        <w:spacing w:lineRule="auto" w:line="266" w:before="119" w:after="0"/>
        <w:ind w:left="3120" w:right="1432" w:hanging="0"/>
        <w:jc w:val="left"/>
        <w:rPr>
          <w:rFonts w:ascii="Arial" w:hAnsi="Arial"/>
          <w:sz w:val="22"/>
        </w:rPr>
      </w:pPr>
      <w:r>
        <w:rPr>
          <w:rFonts w:ascii="Arial" w:hAnsi="Arial"/>
          <w:b/>
          <w:color w:val="000000"/>
          <w:sz w:val="22"/>
        </w:rPr>
        <w:t xml:space="preserve">Change of Control </w:t>
      </w:r>
      <w:r>
        <w:rPr>
          <w:rFonts w:ascii="Arial" w:hAnsi="Arial"/>
          <w:color w:val="000000"/>
          <w:sz w:val="22"/>
        </w:rPr>
        <w:t>means there is a change (from that prevailing at the date of this document) in the persons who control any of the following in respect of a Transaction Party:</w:t>
      </w:r>
      <w:r>
        <w:rPr>
          <w:rFonts w:ascii="Arial" w:hAnsi="Arial"/>
          <w:sz w:val="22"/>
        </w:rPr>
        <w:t xml:space="preserve"> </w:t>
      </w:r>
    </w:p>
    <w:tbl>
      <w:tblPr>
        <w:tblW w:w="7805" w:type="dxa"/>
        <w:jc w:val="left"/>
        <w:tblInd w:w="1700" w:type="dxa"/>
        <w:tblLayout w:type="fixed"/>
        <w:tblCellMar>
          <w:top w:w="0" w:type="dxa"/>
          <w:left w:w="0" w:type="dxa"/>
          <w:bottom w:w="0" w:type="dxa"/>
          <w:right w:w="0" w:type="dxa"/>
        </w:tblCellMar>
      </w:tblPr>
      <w:tblGrid>
        <w:gridCol w:w="38"/>
        <w:gridCol w:w="1856"/>
        <w:gridCol w:w="23"/>
        <w:gridCol w:w="5888"/>
      </w:tblGrid>
      <w:tr>
        <w:trPr/>
        <w:tc>
          <w:tcPr>
            <w:tcW w:w="38" w:type="dxa"/>
            <w:tcBorders/>
            <w:vAlign w:val="center"/>
          </w:tcPr>
          <w:p>
            <w:pPr>
              <w:pStyle w:val="TableContents"/>
              <w:bidi w:val="0"/>
              <w:spacing w:before="0" w:after="283"/>
              <w:jc w:val="left"/>
              <w:rPr>
                <w:sz w:val="4"/>
                <w:szCs w:val="4"/>
              </w:rPr>
            </w:pPr>
            <w:r>
              <w:rPr>
                <w:sz w:val="4"/>
                <w:szCs w:val="4"/>
              </w:rPr>
            </w:r>
          </w:p>
        </w:tc>
        <w:tc>
          <w:tcPr>
            <w:tcW w:w="1856" w:type="dxa"/>
            <w:tcBorders/>
          </w:tcPr>
          <w:p>
            <w:pPr>
              <w:pStyle w:val="TableContents"/>
              <w:pBdr/>
              <w:bidi w:val="0"/>
              <w:spacing w:lineRule="auto" w:line="266" w:before="117" w:after="0"/>
              <w:ind w:left="0" w:right="161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88" w:type="dxa"/>
            <w:tcBorders/>
          </w:tcPr>
          <w:p>
            <w:pPr>
              <w:pStyle w:val="TableContents"/>
              <w:pBdr/>
              <w:bidi w:val="0"/>
              <w:spacing w:lineRule="auto" w:line="266" w:before="117" w:after="0"/>
              <w:ind w:left="0" w:right="806" w:hanging="0"/>
              <w:jc w:val="left"/>
              <w:rPr>
                <w:rFonts w:ascii="Arial" w:hAnsi="Arial"/>
                <w:sz w:val="20"/>
              </w:rPr>
            </w:pPr>
            <w:r>
              <w:rPr>
                <w:rFonts w:ascii="Arial" w:hAnsi="Arial"/>
                <w:color w:val="000000"/>
                <w:sz w:val="21"/>
              </w:rPr>
              <w:t>more</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50%</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votes</w:t>
            </w:r>
            <w:r>
              <w:rPr>
                <w:rFonts w:ascii="Arial" w:hAnsi="Arial"/>
                <w:color w:val="000000"/>
                <w:sz w:val="20"/>
              </w:rPr>
              <w:t> </w:t>
            </w:r>
            <w:r>
              <w:rPr>
                <w:rFonts w:ascii="Arial" w:hAnsi="Arial"/>
                <w:color w:val="000000"/>
                <w:sz w:val="21"/>
              </w:rPr>
              <w:t>eligible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 cast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election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directors or any similar matter; or</w:t>
            </w:r>
          </w:p>
        </w:tc>
      </w:tr>
    </w:tbl>
    <w:tbl>
      <w:tblPr>
        <w:tblW w:w="9512" w:type="dxa"/>
        <w:jc w:val="left"/>
        <w:tblInd w:w="1700" w:type="dxa"/>
        <w:tblLayout w:type="fixed"/>
        <w:tblCellMar>
          <w:top w:w="0" w:type="dxa"/>
          <w:left w:w="0" w:type="dxa"/>
          <w:bottom w:w="0" w:type="dxa"/>
          <w:right w:w="0" w:type="dxa"/>
        </w:tblCellMar>
      </w:tblPr>
      <w:tblGrid>
        <w:gridCol w:w="38"/>
        <w:gridCol w:w="1719"/>
        <w:gridCol w:w="23"/>
        <w:gridCol w:w="7732"/>
      </w:tblGrid>
      <w:tr>
        <w:trPr/>
        <w:tc>
          <w:tcPr>
            <w:tcW w:w="38" w:type="dxa"/>
            <w:tcBorders/>
            <w:vAlign w:val="center"/>
          </w:tcPr>
          <w:p>
            <w:pPr>
              <w:pStyle w:val="TableContents"/>
              <w:bidi w:val="0"/>
              <w:spacing w:before="0" w:after="283"/>
              <w:jc w:val="left"/>
              <w:rPr>
                <w:sz w:val="4"/>
                <w:szCs w:val="4"/>
              </w:rPr>
            </w:pPr>
            <w:r>
              <w:rPr>
                <w:sz w:val="4"/>
                <w:szCs w:val="4"/>
              </w:rPr>
            </w:r>
          </w:p>
        </w:tc>
        <w:tc>
          <w:tcPr>
            <w:tcW w:w="1719" w:type="dxa"/>
            <w:tcBorders/>
          </w:tcPr>
          <w:p>
            <w:pPr>
              <w:pStyle w:val="TableContents"/>
              <w:pBdr/>
              <w:bidi w:val="0"/>
              <w:spacing w:lineRule="auto" w:line="266" w:before="119" w:after="0"/>
              <w:ind w:left="0" w:right="150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2" w:type="dxa"/>
            <w:tcBorders/>
          </w:tcPr>
          <w:p>
            <w:pPr>
              <w:pStyle w:val="TableContents"/>
              <w:pBdr/>
              <w:bidi w:val="0"/>
              <w:spacing w:lineRule="auto" w:line="266" w:before="119" w:after="0"/>
              <w:ind w:left="0" w:right="75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appoint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remove</w:t>
            </w:r>
            <w:r>
              <w:rPr>
                <w:rFonts w:ascii="Arial" w:hAnsi="Arial"/>
                <w:color w:val="000000"/>
                <w:sz w:val="20"/>
              </w:rPr>
              <w:t> </w:t>
            </w:r>
            <w:r>
              <w:rPr>
                <w:rFonts w:ascii="Arial" w:hAnsi="Arial"/>
                <w:color w:val="000000"/>
                <w:sz w:val="21"/>
              </w:rPr>
              <w:t>directors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members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governing</w:t>
            </w:r>
            <w:r>
              <w:rPr>
                <w:rFonts w:ascii="Arial" w:hAnsi="Arial"/>
                <w:color w:val="000000"/>
                <w:sz w:val="20"/>
              </w:rPr>
              <w:t> </w:t>
            </w:r>
            <w:r>
              <w:rPr>
                <w:rFonts w:ascii="Arial" w:hAnsi="Arial"/>
                <w:color w:val="000000"/>
                <w:sz w:val="21"/>
              </w:rPr>
              <w:t>body having functions similar to a board of directors) representing more than</w:t>
            </w:r>
          </w:p>
        </w:tc>
      </w:tr>
    </w:tbl>
    <w:p>
      <w:pPr>
        <w:pStyle w:val="TextBody"/>
        <w:pBdr/>
        <w:bidi w:val="0"/>
        <w:spacing w:lineRule="auto" w:line="266" w:before="119" w:after="0"/>
        <w:ind w:left="3645" w:right="700" w:hanging="567"/>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6" w:right="1413" w:hanging="0"/>
        <w:jc w:val="left"/>
        <w:rPr>
          <w:rFonts w:ascii="Arial" w:hAnsi="Arial"/>
          <w:sz w:val="22"/>
        </w:rPr>
      </w:pPr>
      <w:r>
        <w:rPr>
          <w:rFonts w:ascii="Arial" w:hAnsi="Arial"/>
          <w:sz w:val="22"/>
        </w:rPr>
        <w:t xml:space="preserve">50% of the votes exercisable by the directors (or persons have similar functions); or </w:t>
      </w:r>
    </w:p>
    <w:tbl>
      <w:tblPr>
        <w:tblW w:w="9713" w:type="dxa"/>
        <w:jc w:val="left"/>
        <w:tblInd w:w="1700" w:type="dxa"/>
        <w:tblLayout w:type="fixed"/>
        <w:tblCellMar>
          <w:top w:w="0" w:type="dxa"/>
          <w:left w:w="0" w:type="dxa"/>
          <w:bottom w:w="0" w:type="dxa"/>
          <w:right w:w="0" w:type="dxa"/>
        </w:tblCellMar>
      </w:tblPr>
      <w:tblGrid>
        <w:gridCol w:w="38"/>
        <w:gridCol w:w="1958"/>
        <w:gridCol w:w="23"/>
        <w:gridCol w:w="7694"/>
      </w:tblGrid>
      <w:tr>
        <w:trPr/>
        <w:tc>
          <w:tcPr>
            <w:tcW w:w="38" w:type="dxa"/>
            <w:tcBorders/>
            <w:vAlign w:val="center"/>
          </w:tcPr>
          <w:p>
            <w:pPr>
              <w:pStyle w:val="TableContents"/>
              <w:bidi w:val="0"/>
              <w:spacing w:before="0" w:after="283"/>
              <w:jc w:val="left"/>
              <w:rPr>
                <w:sz w:val="4"/>
                <w:szCs w:val="4"/>
              </w:rPr>
            </w:pPr>
            <w:r>
              <w:rPr>
                <w:sz w:val="4"/>
                <w:szCs w:val="4"/>
              </w:rPr>
            </w:r>
          </w:p>
        </w:tc>
        <w:tc>
          <w:tcPr>
            <w:tcW w:w="1958" w:type="dxa"/>
            <w:tcBorders/>
          </w:tcPr>
          <w:p>
            <w:pPr>
              <w:pStyle w:val="TableContents"/>
              <w:bidi w:val="0"/>
              <w:spacing w:lineRule="auto" w:line="266" w:before="119" w:after="0"/>
              <w:ind w:left="0" w:right="175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4" w:type="dxa"/>
            <w:tcBorders/>
          </w:tcPr>
          <w:p>
            <w:pPr>
              <w:pStyle w:val="TableContents"/>
              <w:bidi w:val="0"/>
              <w:spacing w:lineRule="auto" w:line="266" w:before="119" w:after="0"/>
              <w:ind w:left="0" w:right="879"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more</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50%</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category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profits,</w:t>
            </w:r>
            <w:r>
              <w:rPr>
                <w:rFonts w:ascii="Arial" w:hAnsi="Arial"/>
                <w:color w:val="000000"/>
                <w:sz w:val="20"/>
              </w:rPr>
              <w:t> </w:t>
            </w:r>
            <w:r>
              <w:rPr>
                <w:rFonts w:ascii="Arial" w:hAnsi="Arial"/>
                <w:color w:val="000000"/>
                <w:sz w:val="21"/>
              </w:rPr>
              <w:t>distributions or net liquidation proceeds,</w:t>
            </w:r>
          </w:p>
        </w:tc>
      </w:tr>
    </w:tbl>
    <w:p>
      <w:pPr>
        <w:pStyle w:val="TextBody"/>
        <w:pBdr/>
        <w:bidi w:val="0"/>
        <w:spacing w:before="31" w:after="0"/>
        <w:ind w:left="3120" w:right="700" w:hanging="0"/>
        <w:jc w:val="left"/>
        <w:rPr>
          <w:rFonts w:ascii="Arial" w:hAnsi="Arial"/>
          <w:sz w:val="22"/>
        </w:rPr>
      </w:pPr>
      <w:r>
        <w:rPr>
          <w:rFonts w:ascii="Arial" w:hAnsi="Arial"/>
          <w:color w:val="000000"/>
          <w:sz w:val="22"/>
        </w:rPr>
        <w:t>Transaction Party.</w:t>
      </w:r>
      <w:r>
        <w:rPr>
          <w:rFonts w:ascii="Arial" w:hAnsi="Arial"/>
          <w:sz w:val="22"/>
        </w:rPr>
        <w:t xml:space="preserve"> </w:t>
      </w:r>
    </w:p>
    <w:p>
      <w:pPr>
        <w:pStyle w:val="TextBody"/>
        <w:bidi w:val="0"/>
        <w:spacing w:before="147" w:after="0"/>
        <w:ind w:left="3120" w:right="700" w:hanging="0"/>
        <w:jc w:val="left"/>
        <w:rPr>
          <w:rFonts w:ascii="Arial" w:hAnsi="Arial"/>
          <w:sz w:val="20"/>
        </w:rPr>
      </w:pPr>
      <w:r>
        <w:rPr>
          <w:rFonts w:ascii="Arial" w:hAnsi="Arial"/>
          <w:b/>
          <w:color w:val="000000"/>
          <w:sz w:val="21"/>
        </w:rPr>
        <w:t>Collateral</w:t>
      </w:r>
      <w:r>
        <w:rPr>
          <w:rFonts w:ascii="Arial" w:hAnsi="Arial"/>
          <w:color w:val="000000"/>
          <w:sz w:val="20"/>
        </w:rPr>
        <w:t> </w:t>
      </w:r>
      <w:r>
        <w:rPr>
          <w:rFonts w:ascii="Arial" w:hAnsi="Arial"/>
          <w:b/>
          <w:color w:val="000000"/>
          <w:sz w:val="21"/>
        </w:rPr>
        <w:t>Security</w:t>
      </w:r>
      <w:r>
        <w:rPr>
          <w:rFonts w:ascii="Arial" w:hAnsi="Arial"/>
          <w:color w:val="000000"/>
          <w:sz w:val="20"/>
        </w:rPr>
        <w:t> </w:t>
      </w:r>
      <w:r>
        <w:rPr>
          <w:rFonts w:ascii="Arial" w:hAnsi="Arial"/>
          <w:color w:val="000000"/>
          <w:sz w:val="21"/>
        </w:rPr>
        <w:t>means:</w:t>
      </w:r>
      <w:r>
        <w:rPr>
          <w:rFonts w:ascii="Arial" w:hAnsi="Arial"/>
          <w:sz w:val="20"/>
        </w:rPr>
        <w:t xml:space="preserve"> </w:t>
      </w:r>
    </w:p>
    <w:tbl>
      <w:tblPr>
        <w:tblW w:w="10523" w:type="dxa"/>
        <w:jc w:val="left"/>
        <w:tblInd w:w="1700" w:type="dxa"/>
        <w:tblLayout w:type="fixed"/>
        <w:tblCellMar>
          <w:top w:w="0" w:type="dxa"/>
          <w:left w:w="0" w:type="dxa"/>
          <w:bottom w:w="0" w:type="dxa"/>
          <w:right w:w="0" w:type="dxa"/>
        </w:tblCellMar>
      </w:tblPr>
      <w:tblGrid>
        <w:gridCol w:w="38"/>
        <w:gridCol w:w="1763"/>
        <w:gridCol w:w="23"/>
        <w:gridCol w:w="8699"/>
      </w:tblGrid>
      <w:tr>
        <w:trPr/>
        <w:tc>
          <w:tcPr>
            <w:tcW w:w="38" w:type="dxa"/>
            <w:tcBorders/>
            <w:vAlign w:val="center"/>
          </w:tcPr>
          <w:p>
            <w:pPr>
              <w:pStyle w:val="TableContents"/>
              <w:bidi w:val="0"/>
              <w:spacing w:before="0" w:after="283"/>
              <w:jc w:val="left"/>
              <w:rPr>
                <w:sz w:val="4"/>
                <w:szCs w:val="4"/>
              </w:rPr>
            </w:pPr>
            <w:r>
              <w:rPr>
                <w:sz w:val="4"/>
                <w:szCs w:val="4"/>
              </w:rPr>
            </w:r>
          </w:p>
        </w:tc>
        <w:tc>
          <w:tcPr>
            <w:tcW w:w="1763" w:type="dxa"/>
            <w:tcBorders/>
          </w:tcPr>
          <w:p>
            <w:pPr>
              <w:pStyle w:val="TableContents"/>
              <w:pBdr/>
              <w:bidi w:val="0"/>
              <w:spacing w:lineRule="auto" w:line="264" w:before="150" w:after="0"/>
              <w:ind w:left="0" w:right="154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699" w:type="dxa"/>
            <w:tcBorders/>
          </w:tcPr>
          <w:p>
            <w:pPr>
              <w:pStyle w:val="TableContents"/>
              <w:pBdr/>
              <w:bidi w:val="0"/>
              <w:spacing w:lineRule="auto" w:line="264" w:before="150" w:after="0"/>
              <w:ind w:left="0" w:right="774" w:hanging="0"/>
              <w:jc w:val="left"/>
              <w:rPr>
                <w:rFonts w:ascii="Arial" w:hAnsi="Arial"/>
                <w:sz w:val="20"/>
              </w:rPr>
            </w:pPr>
            <w:r>
              <w:rPr>
                <w:rFonts w:ascii="Arial" w:hAnsi="Arial"/>
                <w:color w:val="000000"/>
                <w:sz w:val="21"/>
              </w:rPr>
              <w:t>any Guarantee by which any person Guarantees the Borrower</w:t>
            </w:r>
            <w:r>
              <w:rPr>
                <w:rFonts w:ascii="Arial" w:hAnsi="Arial"/>
                <w:color w:val="000000"/>
                <w:sz w:val="20"/>
              </w:rPr>
              <w:t>’</w:t>
            </w:r>
            <w:r>
              <w:rPr>
                <w:rFonts w:ascii="Arial" w:hAnsi="Arial"/>
                <w:color w:val="000000"/>
                <w:sz w:val="21"/>
              </w:rPr>
              <w:t>s</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p>
        </w:tc>
      </w:tr>
    </w:tbl>
    <w:tbl>
      <w:tblPr>
        <w:tblW w:w="10217" w:type="dxa"/>
        <w:jc w:val="left"/>
        <w:tblInd w:w="1700" w:type="dxa"/>
        <w:tblLayout w:type="fixed"/>
        <w:tblCellMar>
          <w:top w:w="0" w:type="dxa"/>
          <w:left w:w="0" w:type="dxa"/>
          <w:bottom w:w="0" w:type="dxa"/>
          <w:right w:w="0" w:type="dxa"/>
        </w:tblCellMar>
      </w:tblPr>
      <w:tblGrid>
        <w:gridCol w:w="38"/>
        <w:gridCol w:w="2489"/>
        <w:gridCol w:w="23"/>
        <w:gridCol w:w="7667"/>
      </w:tblGrid>
      <w:tr>
        <w:trPr/>
        <w:tc>
          <w:tcPr>
            <w:tcW w:w="38" w:type="dxa"/>
            <w:tcBorders/>
            <w:vAlign w:val="center"/>
          </w:tcPr>
          <w:p>
            <w:pPr>
              <w:pStyle w:val="TableContents"/>
              <w:bidi w:val="0"/>
              <w:spacing w:before="0" w:after="283"/>
              <w:jc w:val="left"/>
              <w:rPr>
                <w:sz w:val="4"/>
                <w:szCs w:val="4"/>
              </w:rPr>
            </w:pPr>
            <w:r>
              <w:rPr>
                <w:sz w:val="4"/>
                <w:szCs w:val="4"/>
              </w:rPr>
            </w:r>
          </w:p>
        </w:tc>
        <w:tc>
          <w:tcPr>
            <w:tcW w:w="2489" w:type="dxa"/>
            <w:tcBorders/>
          </w:tcPr>
          <w:p>
            <w:pPr>
              <w:pStyle w:val="TableContents"/>
              <w:pBdr/>
              <w:bidi w:val="0"/>
              <w:spacing w:lineRule="auto" w:line="266" w:before="121" w:after="0"/>
              <w:ind w:left="0" w:right="227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7" w:type="dxa"/>
            <w:tcBorders/>
          </w:tcPr>
          <w:p>
            <w:pPr>
              <w:pStyle w:val="TableContents"/>
              <w:pBdr/>
              <w:bidi w:val="0"/>
              <w:spacing w:lineRule="auto" w:line="266" w:before="121" w:after="0"/>
              <w:ind w:left="0" w:right="1137"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secures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(actually</w:t>
            </w:r>
            <w:r>
              <w:rPr>
                <w:rFonts w:ascii="Arial" w:hAnsi="Arial"/>
                <w:color w:val="000000"/>
                <w:sz w:val="20"/>
              </w:rPr>
              <w:t> </w:t>
            </w:r>
            <w:r>
              <w:rPr>
                <w:rFonts w:ascii="Arial" w:hAnsi="Arial"/>
                <w:color w:val="000000"/>
                <w:sz w:val="21"/>
              </w:rPr>
              <w:t>or contingently) from time to time by:</w:t>
            </w:r>
          </w:p>
        </w:tc>
      </w:tr>
    </w:tbl>
    <w:tbl>
      <w:tblPr>
        <w:tblW w:w="10415" w:type="dxa"/>
        <w:jc w:val="left"/>
        <w:tblInd w:w="1700" w:type="dxa"/>
        <w:tblLayout w:type="fixed"/>
        <w:tblCellMar>
          <w:top w:w="0" w:type="dxa"/>
          <w:left w:w="0" w:type="dxa"/>
          <w:bottom w:w="0" w:type="dxa"/>
          <w:right w:w="0" w:type="dxa"/>
        </w:tblCellMar>
      </w:tblPr>
      <w:tblGrid>
        <w:gridCol w:w="38"/>
        <w:gridCol w:w="3256"/>
        <w:gridCol w:w="23"/>
        <w:gridCol w:w="7098"/>
      </w:tblGrid>
      <w:tr>
        <w:trPr/>
        <w:tc>
          <w:tcPr>
            <w:tcW w:w="38" w:type="dxa"/>
            <w:tcBorders/>
            <w:vAlign w:val="center"/>
          </w:tcPr>
          <w:p>
            <w:pPr>
              <w:pStyle w:val="TableContents"/>
              <w:bidi w:val="0"/>
              <w:spacing w:before="0" w:after="283"/>
              <w:jc w:val="left"/>
              <w:rPr>
                <w:sz w:val="4"/>
                <w:szCs w:val="4"/>
              </w:rPr>
            </w:pPr>
            <w:r>
              <w:rPr>
                <w:sz w:val="4"/>
                <w:szCs w:val="4"/>
              </w:rPr>
            </w:r>
          </w:p>
        </w:tc>
        <w:tc>
          <w:tcPr>
            <w:tcW w:w="3256" w:type="dxa"/>
            <w:tcBorders/>
          </w:tcPr>
          <w:p>
            <w:pPr>
              <w:pStyle w:val="TableContents"/>
              <w:pBdr/>
              <w:bidi w:val="0"/>
              <w:spacing w:lineRule="auto" w:line="266" w:before="119" w:after="0"/>
              <w:ind w:left="0" w:right="3116"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8" w:type="dxa"/>
            <w:tcBorders/>
          </w:tcPr>
          <w:p>
            <w:pPr>
              <w:pStyle w:val="TableContents"/>
              <w:pBdr/>
              <w:bidi w:val="0"/>
              <w:spacing w:lineRule="auto" w:line="266" w:before="119" w:after="0"/>
              <w:ind w:left="0" w:right="1558"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 Documents; or</w:t>
            </w:r>
          </w:p>
        </w:tc>
      </w:tr>
    </w:tbl>
    <w:tbl>
      <w:tblPr>
        <w:tblW w:w="7805" w:type="dxa"/>
        <w:jc w:val="left"/>
        <w:tblInd w:w="1700" w:type="dxa"/>
        <w:tblLayout w:type="fixed"/>
        <w:tblCellMar>
          <w:top w:w="0" w:type="dxa"/>
          <w:left w:w="0" w:type="dxa"/>
          <w:bottom w:w="0" w:type="dxa"/>
          <w:right w:w="0" w:type="dxa"/>
        </w:tblCellMar>
      </w:tblPr>
      <w:tblGrid>
        <w:gridCol w:w="38"/>
        <w:gridCol w:w="3319"/>
        <w:gridCol w:w="23"/>
        <w:gridCol w:w="4425"/>
      </w:tblGrid>
      <w:tr>
        <w:trPr/>
        <w:tc>
          <w:tcPr>
            <w:tcW w:w="38" w:type="dxa"/>
            <w:tcBorders/>
            <w:vAlign w:val="center"/>
          </w:tcPr>
          <w:p>
            <w:pPr>
              <w:pStyle w:val="TableContents"/>
              <w:bidi w:val="0"/>
              <w:spacing w:before="0" w:after="283"/>
              <w:jc w:val="left"/>
              <w:rPr>
                <w:sz w:val="4"/>
                <w:szCs w:val="4"/>
              </w:rPr>
            </w:pPr>
            <w:r>
              <w:rPr>
                <w:sz w:val="4"/>
                <w:szCs w:val="4"/>
              </w:rPr>
            </w:r>
          </w:p>
        </w:tc>
        <w:tc>
          <w:tcPr>
            <w:tcW w:w="3319" w:type="dxa"/>
            <w:tcBorders/>
          </w:tcPr>
          <w:p>
            <w:pPr>
              <w:pStyle w:val="TableContents"/>
              <w:pBdr/>
              <w:bidi w:val="0"/>
              <w:spacing w:lineRule="auto" w:line="266" w:before="119" w:after="0"/>
              <w:ind w:left="0" w:right="3116"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25" w:type="dxa"/>
            <w:tcBorders/>
          </w:tcPr>
          <w:p>
            <w:pPr>
              <w:pStyle w:val="TableContents"/>
              <w:pBdr/>
              <w:bidi w:val="0"/>
              <w:spacing w:lineRule="auto" w:line="266" w:before="119" w:after="0"/>
              <w:ind w:left="0" w:right="1558" w:hanging="0"/>
              <w:jc w:val="left"/>
              <w:rPr>
                <w:rFonts w:ascii="Arial" w:hAnsi="Arial"/>
                <w:sz w:val="20"/>
              </w:rPr>
            </w:pPr>
            <w:r>
              <w:rPr>
                <w:rFonts w:ascii="Arial" w:hAnsi="Arial"/>
                <w:color w:val="000000"/>
                <w:sz w:val="21"/>
              </w:rPr>
              <w:t>any person in relation to a Guarantee</w:t>
            </w:r>
            <w:r>
              <w:rPr>
                <w:rFonts w:ascii="Arial" w:hAnsi="Arial"/>
                <w:color w:val="000000"/>
                <w:sz w:val="20"/>
              </w:rPr>
              <w:t xml:space="preserve"> </w:t>
            </w:r>
            <w:r>
              <w:rPr>
                <w:rFonts w:ascii="Arial" w:hAnsi="Arial"/>
                <w:color w:val="000000"/>
                <w:sz w:val="21"/>
              </w:rPr>
              <w:t>of any Transaction Party’s compliance with its obligations under any of the Transaction Documents; and</w:t>
            </w:r>
          </w:p>
        </w:tc>
      </w:tr>
    </w:tbl>
    <w:p>
      <w:pPr>
        <w:pStyle w:val="TextBody"/>
        <w:bidi w:val="0"/>
        <w:spacing w:lineRule="auto" w:line="266" w:before="30" w:after="0"/>
        <w:ind w:left="4255" w:right="1413" w:hanging="0"/>
        <w:jc w:val="left"/>
        <w:rPr>
          <w:rFonts w:cs="Arial"/>
          <w:szCs w:val="22"/>
        </w:rPr>
      </w:pPr>
      <w:r>
        <w:rPr>
          <w:rFonts w:cs="Arial"/>
          <w:color w:val="000000"/>
          <w:szCs w:val="22"/>
        </w:rPr>
        <w:t>﻿</w:t>
      </w:r>
      <w:r>
        <w:rPr>
          <w:rFonts w:cs="Arial"/>
          <w:szCs w:val="22"/>
        </w:rPr>
        <w:t xml:space="preserve"> </w:t>
      </w:r>
    </w:p>
    <w:tbl>
      <w:tblPr>
        <w:tblW w:w="9644" w:type="dxa"/>
        <w:jc w:val="left"/>
        <w:tblInd w:w="1700" w:type="dxa"/>
        <w:tblLayout w:type="fixed"/>
        <w:tblCellMar>
          <w:top w:w="0" w:type="dxa"/>
          <w:left w:w="0" w:type="dxa"/>
          <w:bottom w:w="0" w:type="dxa"/>
          <w:right w:w="0" w:type="dxa"/>
        </w:tblCellMar>
      </w:tblPr>
      <w:tblGrid>
        <w:gridCol w:w="38"/>
        <w:gridCol w:w="1882"/>
        <w:gridCol w:w="23"/>
        <w:gridCol w:w="7701"/>
      </w:tblGrid>
      <w:tr>
        <w:trPr/>
        <w:tc>
          <w:tcPr>
            <w:tcW w:w="38" w:type="dxa"/>
            <w:tcBorders/>
            <w:vAlign w:val="center"/>
          </w:tcPr>
          <w:p>
            <w:pPr>
              <w:pStyle w:val="TableContents"/>
              <w:bidi w:val="0"/>
              <w:spacing w:before="0" w:after="283"/>
              <w:jc w:val="left"/>
              <w:rPr>
                <w:sz w:val="4"/>
                <w:szCs w:val="4"/>
              </w:rPr>
            </w:pPr>
            <w:r>
              <w:rPr>
                <w:sz w:val="4"/>
                <w:szCs w:val="4"/>
              </w:rPr>
            </w:r>
          </w:p>
        </w:tc>
        <w:tc>
          <w:tcPr>
            <w:tcW w:w="1882" w:type="dxa"/>
            <w:tcBorders/>
          </w:tcPr>
          <w:p>
            <w:pPr>
              <w:pStyle w:val="TableContents"/>
              <w:bidi w:val="0"/>
              <w:spacing w:lineRule="auto" w:line="266" w:before="119" w:after="0"/>
              <w:ind w:left="0" w:right="168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1" w:type="dxa"/>
            <w:tcBorders/>
          </w:tcPr>
          <w:p>
            <w:pPr>
              <w:pStyle w:val="TableContents"/>
              <w:bidi w:val="0"/>
              <w:spacing w:lineRule="auto" w:line="266" w:before="119" w:after="0"/>
              <w:ind w:left="0" w:right="841" w:hanging="0"/>
              <w:jc w:val="left"/>
              <w:rPr>
                <w:rFonts w:ascii="Arial" w:hAnsi="Arial"/>
                <w:sz w:val="20"/>
              </w:rPr>
            </w:pPr>
            <w:r>
              <w:rPr>
                <w:rFonts w:ascii="Arial" w:hAnsi="Arial"/>
                <w:color w:val="000000"/>
                <w:sz w:val="21"/>
              </w:rPr>
              <w:t>without</w:t>
            </w:r>
            <w:r>
              <w:rPr>
                <w:rFonts w:ascii="Arial" w:hAnsi="Arial"/>
                <w:color w:val="000000"/>
                <w:sz w:val="20"/>
              </w:rPr>
              <w:t> </w:t>
            </w:r>
            <w:r>
              <w:rPr>
                <w:rFonts w:ascii="Arial" w:hAnsi="Arial"/>
                <w:color w:val="000000"/>
                <w:sz w:val="21"/>
              </w:rPr>
              <w:t>limiting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generality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paragraphs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(b)</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thing</w:t>
            </w:r>
            <w:r>
              <w:rPr>
                <w:rFonts w:ascii="Arial" w:hAnsi="Arial"/>
                <w:color w:val="000000"/>
                <w:sz w:val="20"/>
              </w:rPr>
              <w:t> </w:t>
            </w:r>
            <w:r>
              <w:rPr>
                <w:rFonts w:ascii="Arial" w:hAnsi="Arial"/>
                <w:color w:val="000000"/>
                <w:sz w:val="21"/>
              </w:rPr>
              <w:t xml:space="preserve">listed in </w:t>
            </w:r>
            <w:r>
              <w:rPr>
                <w:rFonts w:ascii="Arial" w:hAnsi="Arial"/>
                <w:b/>
                <w:color w:val="000000"/>
                <w:sz w:val="21"/>
              </w:rPr>
              <w:t xml:space="preserve">schedule </w:t>
            </w:r>
            <w:r>
              <w:rPr>
                <w:rFonts w:ascii="Arial" w:hAnsi="Arial"/>
                <w:b/>
                <w:color w:val="2D97D3"/>
                <w:sz w:val="21"/>
                <w:u w:val="single"/>
              </w:rPr>
              <w:t>3</w:t>
            </w:r>
            <w:r>
              <w:rPr>
                <w:rFonts w:ascii="Arial" w:hAnsi="Arial"/>
                <w:color w:val="000000"/>
                <w:sz w:val="21"/>
              </w:rPr>
              <w:t>.</w:t>
            </w:r>
          </w:p>
        </w:tc>
      </w:tr>
    </w:tbl>
    <w:p>
      <w:pPr>
        <w:pStyle w:val="TextBody"/>
        <w:bidi w:val="0"/>
        <w:spacing w:lineRule="auto" w:line="266" w:before="119" w:after="0"/>
        <w:ind w:left="3120" w:right="1378" w:hanging="0"/>
        <w:jc w:val="left"/>
        <w:rPr>
          <w:rFonts w:ascii="Arial" w:hAnsi="Arial"/>
          <w:sz w:val="22"/>
        </w:rPr>
      </w:pPr>
      <w:r>
        <w:rPr>
          <w:rFonts w:ascii="Arial" w:hAnsi="Arial"/>
          <w:b/>
          <w:color w:val="000000"/>
          <w:sz w:val="22"/>
        </w:rPr>
        <w:t xml:space="preserve">Contaminant </w:t>
      </w:r>
      <w:r>
        <w:rPr>
          <w:rFonts w:ascii="Arial" w:hAnsi="Arial"/>
          <w:color w:val="000000"/>
          <w:sz w:val="22"/>
        </w:rPr>
        <w:t>means a noxious, harmful or hazardous condition (including an odour, temperature, sound, 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w:t>
      </w:r>
      <w:r>
        <w:rPr>
          <w:rFonts w:ascii="Arial" w:hAnsi="Arial"/>
          <w:sz w:val="22"/>
        </w:rPr>
        <w:t xml:space="preserve"> </w:t>
      </w:r>
    </w:p>
    <w:p>
      <w:pPr>
        <w:pStyle w:val="TextBody"/>
        <w:bidi w:val="0"/>
        <w:spacing w:before="118" w:after="0"/>
        <w:ind w:left="3120" w:right="700" w:hanging="0"/>
        <w:jc w:val="left"/>
        <w:rPr>
          <w:rFonts w:ascii="Arial" w:hAnsi="Arial"/>
          <w:sz w:val="20"/>
        </w:rPr>
      </w:pPr>
      <w:r>
        <w:rPr>
          <w:rFonts w:ascii="Arial" w:hAnsi="Arial"/>
          <w:b/>
          <w:color w:val="000000"/>
          <w:sz w:val="21"/>
        </w:rPr>
        <w:t>Corporate</w:t>
      </w:r>
      <w:r>
        <w:rPr>
          <w:rFonts w:ascii="Arial" w:hAnsi="Arial"/>
          <w:color w:val="000000"/>
          <w:sz w:val="20"/>
        </w:rPr>
        <w:t> </w:t>
      </w:r>
      <w:r>
        <w:rPr>
          <w:rFonts w:ascii="Arial" w:hAnsi="Arial"/>
          <w:b/>
          <w:color w:val="000000"/>
          <w:sz w:val="21"/>
        </w:rPr>
        <w:t>Markets</w:t>
      </w:r>
      <w:r>
        <w:rPr>
          <w:rFonts w:ascii="Arial" w:hAnsi="Arial"/>
          <w:color w:val="000000"/>
          <w:sz w:val="20"/>
        </w:rPr>
        <w:t> </w:t>
      </w:r>
      <w:r>
        <w:rPr>
          <w:rFonts w:ascii="Arial" w:hAnsi="Arial"/>
          <w:b/>
          <w:color w:val="000000"/>
          <w:sz w:val="21"/>
        </w:rPr>
        <w:t>Loan</w:t>
      </w:r>
      <w:r>
        <w:rPr>
          <w:rFonts w:ascii="Arial" w:hAnsi="Arial"/>
          <w:color w:val="000000"/>
          <w:sz w:val="20"/>
        </w:rPr>
        <w:t> </w:t>
      </w:r>
      <w:r>
        <w:rPr>
          <w:rFonts w:ascii="Arial" w:hAnsi="Arial"/>
          <w:b/>
          <w:color w:val="000000"/>
          <w:sz w:val="21"/>
        </w:rPr>
        <w:t>Facility</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described</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such</w:t>
      </w:r>
      <w:r>
        <w:rPr>
          <w:rFonts w:ascii="Arial" w:hAnsi="Arial"/>
          <w:color w:val="000000"/>
          <w:sz w:val="20"/>
        </w:rPr>
        <w:t xml:space="preserve"> </w:t>
      </w:r>
      <w:r>
        <w:rPr>
          <w:rFonts w:ascii="Arial" w:hAnsi="Arial"/>
          <w:color w:val="000000"/>
          <w:sz w:val="21"/>
        </w:rPr>
        <w:t>in</w:t>
      </w:r>
      <w:r>
        <w:rPr>
          <w:rFonts w:ascii="Arial" w:hAnsi="Arial"/>
          <w:sz w:val="20"/>
        </w:rPr>
        <w:t xml:space="preserve"> </w:t>
      </w:r>
    </w:p>
    <w:p>
      <w:pPr>
        <w:pStyle w:val="TextBody"/>
        <w:bidi w:val="0"/>
        <w:spacing w:lineRule="auto" w:line="386" w:before="27" w:after="0"/>
        <w:ind w:left="3120" w:right="3225" w:hanging="0"/>
        <w:jc w:val="left"/>
        <w:rPr>
          <w:rFonts w:ascii="Arial" w:hAnsi="Arial"/>
          <w:sz w:val="20"/>
        </w:rPr>
      </w:pPr>
      <w:r>
        <w:rPr>
          <w:rFonts w:ascii="Arial" w:hAnsi="Arial"/>
          <w:b/>
          <w:color w:val="000000"/>
          <w:sz w:val="21"/>
        </w:rPr>
        <w:t xml:space="preserve">schedule </w:t>
      </w:r>
      <w:r>
        <w:rPr>
          <w:rFonts w:ascii="Arial" w:hAnsi="Arial"/>
          <w:b/>
          <w:color w:val="2D97D3"/>
          <w:sz w:val="21"/>
          <w:u w:val="single"/>
        </w:rPr>
        <w:t>2</w:t>
      </w:r>
      <w:r>
        <w:rPr>
          <w:rFonts w:ascii="Arial" w:hAnsi="Arial"/>
          <w:color w:val="2D97D3"/>
          <w:sz w:val="20"/>
        </w:rPr>
        <w:t> </w:t>
      </w:r>
      <w:r>
        <w:rPr>
          <w:rFonts w:ascii="Arial" w:hAnsi="Arial"/>
          <w:color w:val="000000"/>
          <w:sz w:val="21"/>
        </w:rPr>
        <w:t xml:space="preserve">and granted pursuant to </w:t>
      </w:r>
      <w:r>
        <w:rPr>
          <w:rFonts w:ascii="Arial" w:hAnsi="Arial"/>
          <w:b/>
          <w:color w:val="000000"/>
          <w:sz w:val="21"/>
        </w:rPr>
        <w:t>clause 4.1(a)(i)</w:t>
      </w:r>
      <w:r>
        <w:rPr>
          <w:rFonts w:ascii="Arial" w:hAnsi="Arial"/>
          <w:color w:val="000000"/>
          <w:sz w:val="21"/>
        </w:rPr>
        <w:t>.  </w:t>
      </w:r>
      <w:r>
        <w:rPr>
          <w:rFonts w:ascii="Arial" w:hAnsi="Arial"/>
          <w:b/>
          <w:color w:val="000000"/>
          <w:sz w:val="21"/>
        </w:rPr>
        <w:t>Corporations</w:t>
      </w:r>
      <w:r>
        <w:rPr>
          <w:rFonts w:ascii="Arial" w:hAnsi="Arial"/>
          <w:color w:val="000000"/>
          <w:sz w:val="20"/>
        </w:rPr>
        <w:t> </w:t>
      </w:r>
      <w:r>
        <w:rPr>
          <w:rFonts w:ascii="Arial" w:hAnsi="Arial"/>
          <w:b/>
          <w:color w:val="000000"/>
          <w:sz w:val="21"/>
        </w:rPr>
        <w:t>Act</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i/>
          <w:color w:val="000000"/>
          <w:sz w:val="21"/>
        </w:rPr>
        <w:t>Corporations</w:t>
      </w:r>
      <w:r>
        <w:rPr>
          <w:rFonts w:ascii="Arial" w:hAnsi="Arial"/>
          <w:color w:val="000000"/>
          <w:sz w:val="20"/>
        </w:rPr>
        <w:t> </w:t>
      </w:r>
      <w:r>
        <w:rPr>
          <w:rFonts w:ascii="Arial" w:hAnsi="Arial"/>
          <w:i/>
          <w:color w:val="000000"/>
          <w:sz w:val="21"/>
        </w:rPr>
        <w:t>Act</w:t>
      </w:r>
      <w:r>
        <w:rPr>
          <w:rFonts w:ascii="Arial" w:hAnsi="Arial"/>
          <w:color w:val="000000"/>
          <w:sz w:val="20"/>
        </w:rPr>
        <w:t> </w:t>
      </w:r>
      <w:r>
        <w:rPr>
          <w:rFonts w:ascii="Arial" w:hAnsi="Arial"/>
          <w:i/>
          <w:color w:val="000000"/>
          <w:sz w:val="21"/>
        </w:rPr>
        <w:t>2001</w:t>
      </w:r>
      <w:r>
        <w:rPr>
          <w:rFonts w:ascii="Arial" w:hAnsi="Arial"/>
          <w:color w:val="000000"/>
          <w:sz w:val="20"/>
        </w:rPr>
        <w:t> </w:t>
      </w:r>
      <w:r>
        <w:rPr>
          <w:rFonts w:ascii="Arial" w:hAnsi="Arial"/>
          <w:color w:val="000000"/>
          <w:sz w:val="21"/>
        </w:rPr>
        <w:t>(Cth).</w:t>
      </w:r>
      <w:r>
        <w:rPr>
          <w:rFonts w:ascii="Arial" w:hAnsi="Arial"/>
          <w:sz w:val="20"/>
        </w:rPr>
        <w:t xml:space="preserve"> </w:t>
      </w:r>
    </w:p>
    <w:p>
      <w:pPr>
        <w:pStyle w:val="TextBody"/>
        <w:bidi w:val="0"/>
        <w:spacing w:lineRule="auto" w:line="266" w:before="0" w:after="0"/>
        <w:ind w:left="3120" w:right="1413" w:hanging="0"/>
        <w:jc w:val="left"/>
        <w:rPr>
          <w:rFonts w:ascii="Arial" w:hAnsi="Arial"/>
          <w:sz w:val="20"/>
        </w:rPr>
      </w:pPr>
      <w:r>
        <w:rPr>
          <w:rFonts w:ascii="Arial" w:hAnsi="Arial"/>
          <w:b/>
          <w:color w:val="000000"/>
          <w:sz w:val="21"/>
        </w:rPr>
        <w:t>Current</w:t>
      </w:r>
      <w:r>
        <w:rPr>
          <w:rFonts w:ascii="Arial" w:hAnsi="Arial"/>
          <w:color w:val="000000"/>
          <w:sz w:val="20"/>
        </w:rPr>
        <w:t> </w:t>
      </w:r>
      <w:r>
        <w:rPr>
          <w:rFonts w:ascii="Arial" w:hAnsi="Arial"/>
          <w:b/>
          <w:color w:val="000000"/>
          <w:sz w:val="21"/>
        </w:rPr>
        <w:t>Bank</w:t>
      </w:r>
      <w:r>
        <w:rPr>
          <w:rFonts w:ascii="Arial" w:hAnsi="Arial"/>
          <w:color w:val="000000"/>
          <w:sz w:val="20"/>
        </w:rPr>
        <w:t> </w:t>
      </w:r>
      <w:r>
        <w:rPr>
          <w:rFonts w:ascii="Arial" w:hAnsi="Arial"/>
          <w:b/>
          <w:color w:val="000000"/>
          <w:sz w:val="21"/>
        </w:rPr>
        <w:t>Guarantee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Matured</w:t>
      </w:r>
      <w:r>
        <w:rPr>
          <w:rFonts w:ascii="Arial" w:hAnsi="Arial"/>
          <w:color w:val="000000"/>
          <w:sz w:val="20"/>
        </w:rPr>
        <w:t> </w:t>
      </w:r>
      <w:r>
        <w:rPr>
          <w:rFonts w:ascii="Arial" w:hAnsi="Arial"/>
          <w:color w:val="000000"/>
          <w:sz w:val="21"/>
        </w:rPr>
        <w:t>or Expired.</w:t>
      </w:r>
      <w:r>
        <w:rPr>
          <w:rFonts w:ascii="Arial" w:hAnsi="Arial"/>
          <w:sz w:val="20"/>
        </w:rPr>
        <w:t xml:space="preserve"> </w:t>
      </w:r>
    </w:p>
    <w:p>
      <w:pPr>
        <w:pStyle w:val="TextBody"/>
        <w:bidi w:val="0"/>
        <w:spacing w:lineRule="auto" w:line="266" w:before="117" w:after="0"/>
        <w:ind w:left="3120" w:right="1527" w:hanging="0"/>
        <w:jc w:val="left"/>
        <w:rPr>
          <w:rFonts w:ascii="Arial" w:hAnsi="Arial"/>
          <w:sz w:val="20"/>
        </w:rPr>
      </w:pPr>
      <w:r>
        <w:rPr>
          <w:rFonts w:ascii="Arial" w:hAnsi="Arial"/>
          <w:b/>
          <w:color w:val="000000"/>
          <w:sz w:val="21"/>
        </w:rPr>
        <w:t>Daily</w:t>
      </w:r>
      <w:r>
        <w:rPr>
          <w:rFonts w:ascii="Arial" w:hAnsi="Arial"/>
          <w:color w:val="000000"/>
          <w:sz w:val="20"/>
        </w:rPr>
        <w:t> </w:t>
      </w:r>
      <w:r>
        <w:rPr>
          <w:rFonts w:ascii="Arial" w:hAnsi="Arial"/>
          <w:b/>
          <w:color w:val="000000"/>
          <w:sz w:val="21"/>
        </w:rPr>
        <w:t>Interest</w:t>
      </w:r>
      <w:r>
        <w:rPr>
          <w:rFonts w:ascii="Arial" w:hAnsi="Arial"/>
          <w:color w:val="000000"/>
          <w:sz w:val="20"/>
        </w:rPr>
        <w:t> </w:t>
      </w:r>
      <w:r>
        <w:rPr>
          <w:rFonts w:ascii="Arial" w:hAnsi="Arial"/>
          <w:b/>
          <w:color w:val="000000"/>
          <w:sz w:val="21"/>
        </w:rPr>
        <w:t>Rate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divided by 365.</w:t>
      </w:r>
      <w:r>
        <w:rPr>
          <w:rFonts w:ascii="Arial" w:hAnsi="Arial"/>
          <w:sz w:val="20"/>
        </w:rPr>
        <w:t xml:space="preserve"> </w:t>
      </w:r>
    </w:p>
    <w:p>
      <w:pPr>
        <w:pStyle w:val="TextBody"/>
        <w:bidi w:val="0"/>
        <w:spacing w:lineRule="auto" w:line="266" w:before="119" w:after="0"/>
        <w:ind w:left="3120" w:right="1413" w:hanging="0"/>
        <w:jc w:val="left"/>
        <w:rPr>
          <w:rFonts w:ascii="Arial" w:hAnsi="Arial"/>
          <w:sz w:val="22"/>
        </w:rPr>
      </w:pPr>
      <w:r>
        <w:rPr>
          <w:rFonts w:ascii="Arial" w:hAnsi="Arial"/>
          <w:b/>
          <w:color w:val="000000"/>
          <w:sz w:val="22"/>
        </w:rPr>
        <w:t>Delay</w:t>
      </w:r>
      <w:r>
        <w:rPr>
          <w:rFonts w:ascii="Arial" w:hAnsi="Arial"/>
          <w:color w:val="000000"/>
          <w:sz w:val="22"/>
        </w:rPr>
        <w:t> </w:t>
      </w:r>
      <w:r>
        <w:rPr>
          <w:rFonts w:ascii="Arial" w:hAnsi="Arial"/>
          <w:b/>
          <w:color w:val="000000"/>
          <w:sz w:val="22"/>
        </w:rPr>
        <w:t>Event</w:t>
      </w:r>
      <w:r>
        <w:rPr>
          <w:rFonts w:ascii="Arial" w:hAnsi="Arial"/>
          <w:color w:val="000000"/>
          <w:sz w:val="22"/>
        </w:rPr>
        <w:t> means, in respect of </w:t>
      </w:r>
      <w:r>
        <w:rPr>
          <w:rFonts w:ascii="Arial" w:hAnsi="Arial"/>
          <w:b/>
          <w:color w:val="000000"/>
          <w:sz w:val="22"/>
        </w:rPr>
        <w:t>clause</w:t>
      </w:r>
      <w:r>
        <w:rPr>
          <w:rFonts w:ascii="Arial" w:hAnsi="Arial"/>
          <w:color w:val="000000"/>
          <w:sz w:val="22"/>
        </w:rPr>
        <w:t> </w:t>
      </w:r>
      <w:r>
        <w:rPr>
          <w:rFonts w:ascii="Arial" w:hAnsi="Arial"/>
          <w:b/>
          <w:color w:val="000000"/>
          <w:sz w:val="22"/>
        </w:rPr>
        <w:t>9.5(h)</w:t>
      </w:r>
      <w:r>
        <w:rPr>
          <w:rFonts w:ascii="Arial" w:hAnsi="Arial"/>
          <w:color w:val="000000"/>
          <w:sz w:val="22"/>
        </w:rPr>
        <w:t>, a declaration of emergency and/or natural disaster by the Queensland Government which:</w:t>
      </w:r>
      <w:r>
        <w:rPr>
          <w:rFonts w:ascii="Arial" w:hAnsi="Arial"/>
          <w:sz w:val="22"/>
        </w:rPr>
        <w:t xml:space="preserve"> </w:t>
      </w:r>
    </w:p>
    <w:tbl>
      <w:tblPr>
        <w:tblW w:w="6281" w:type="dxa"/>
        <w:jc w:val="left"/>
        <w:tblInd w:w="1700" w:type="dxa"/>
        <w:tblLayout w:type="fixed"/>
        <w:tblCellMar>
          <w:top w:w="0" w:type="dxa"/>
          <w:left w:w="0" w:type="dxa"/>
          <w:bottom w:w="0" w:type="dxa"/>
          <w:right w:w="0" w:type="dxa"/>
        </w:tblCellMar>
      </w:tblPr>
      <w:tblGrid>
        <w:gridCol w:w="38"/>
        <w:gridCol w:w="350"/>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has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direct</w:t>
            </w:r>
            <w:r>
              <w:rPr>
                <w:rFonts w:ascii="Arial" w:hAnsi="Arial"/>
                <w:color w:val="000000"/>
                <w:sz w:val="20"/>
              </w:rPr>
              <w:t> </w:t>
            </w:r>
            <w:r>
              <w:rPr>
                <w:rFonts w:ascii="Arial" w:hAnsi="Arial"/>
                <w:color w:val="000000"/>
                <w:sz w:val="21"/>
              </w:rPr>
              <w:t>adverse</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and</w:t>
            </w:r>
          </w:p>
        </w:tc>
      </w:tr>
    </w:tbl>
    <w:tbl>
      <w:tblPr>
        <w:tblW w:w="10385" w:type="dxa"/>
        <w:jc w:val="left"/>
        <w:tblInd w:w="1700" w:type="dxa"/>
        <w:tblLayout w:type="fixed"/>
        <w:tblCellMar>
          <w:top w:w="0" w:type="dxa"/>
          <w:left w:w="0" w:type="dxa"/>
          <w:bottom w:w="0" w:type="dxa"/>
          <w:right w:w="0" w:type="dxa"/>
        </w:tblCellMar>
      </w:tblPr>
      <w:tblGrid>
        <w:gridCol w:w="38"/>
        <w:gridCol w:w="2651"/>
        <w:gridCol w:w="23"/>
        <w:gridCol w:w="7673"/>
      </w:tblGrid>
      <w:tr>
        <w:trPr/>
        <w:tc>
          <w:tcPr>
            <w:tcW w:w="38" w:type="dxa"/>
            <w:tcBorders/>
            <w:vAlign w:val="center"/>
          </w:tcPr>
          <w:p>
            <w:pPr>
              <w:pStyle w:val="TableContents"/>
              <w:bidi w:val="0"/>
              <w:spacing w:before="0" w:after="283"/>
              <w:jc w:val="left"/>
              <w:rPr>
                <w:sz w:val="4"/>
                <w:szCs w:val="4"/>
              </w:rPr>
            </w:pPr>
            <w:r>
              <w:rPr>
                <w:sz w:val="4"/>
                <w:szCs w:val="4"/>
              </w:rPr>
            </w:r>
          </w:p>
        </w:tc>
        <w:tc>
          <w:tcPr>
            <w:tcW w:w="2651" w:type="dxa"/>
            <w:tcBorders/>
          </w:tcPr>
          <w:p>
            <w:pPr>
              <w:pStyle w:val="TableContents"/>
              <w:pBdr/>
              <w:bidi w:val="0"/>
              <w:spacing w:lineRule="auto" w:line="266" w:before="148" w:after="0"/>
              <w:ind w:left="0" w:right="243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3" w:type="dxa"/>
            <w:tcBorders/>
          </w:tcPr>
          <w:p>
            <w:pPr>
              <w:pStyle w:val="TableContents"/>
              <w:pBdr/>
              <w:bidi w:val="0"/>
              <w:spacing w:lineRule="auto" w:line="266" w:before="148" w:after="0"/>
              <w:ind w:left="0" w:right="1218" w:hanging="0"/>
              <w:jc w:val="left"/>
              <w:rPr>
                <w:rFonts w:ascii="Arial" w:hAnsi="Arial"/>
                <w:sz w:val="20"/>
              </w:rPr>
            </w:pPr>
            <w:r>
              <w:rPr>
                <w:rFonts w:ascii="Arial" w:hAnsi="Arial"/>
                <w:color w:val="000000"/>
                <w:sz w:val="21"/>
              </w:rPr>
              <w:t>reasonably</w:t>
            </w:r>
            <w:r>
              <w:rPr>
                <w:rFonts w:ascii="Arial" w:hAnsi="Arial"/>
                <w:color w:val="000000"/>
                <w:sz w:val="20"/>
              </w:rPr>
              <w:t> </w:t>
            </w:r>
            <w:r>
              <w:rPr>
                <w:rFonts w:ascii="Arial" w:hAnsi="Arial"/>
                <w:color w:val="000000"/>
                <w:sz w:val="21"/>
              </w:rPr>
              <w:t>prevents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complying</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 xml:space="preserve">obligation under </w:t>
            </w:r>
            <w:r>
              <w:rPr>
                <w:rFonts w:ascii="Arial" w:hAnsi="Arial"/>
                <w:b/>
                <w:color w:val="000000"/>
                <w:sz w:val="21"/>
              </w:rPr>
              <w:t xml:space="preserve">clause 9.5(h) </w:t>
            </w:r>
            <w:r>
              <w:rPr>
                <w:rFonts w:ascii="Arial" w:hAnsi="Arial"/>
                <w:color w:val="000000"/>
                <w:sz w:val="21"/>
              </w:rPr>
              <w:t xml:space="preserve">by </w:t>
            </w:r>
            <w:r>
              <w:rPr>
                <w:rFonts w:ascii="Arial" w:hAnsi="Arial"/>
                <w:strike/>
                <w:color w:val="B5082D"/>
                <w:sz w:val="21"/>
              </w:rPr>
              <w:t>31 August 2024</w:t>
            </w:r>
            <w:r>
              <w:rPr>
                <w:rFonts w:ascii="Arial" w:hAnsi="Arial"/>
                <w:color w:val="2D97D3"/>
                <w:sz w:val="21"/>
                <w:u w:val="single"/>
              </w:rPr>
              <w:t>15 March 2025</w:t>
            </w:r>
            <w:r>
              <w:rPr>
                <w:rFonts w:ascii="Arial" w:hAnsi="Arial"/>
                <w:color w:val="000000"/>
                <w:sz w:val="21"/>
              </w:rPr>
              <w:t>.</w:t>
            </w:r>
          </w:p>
        </w:tc>
      </w:tr>
    </w:tbl>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Disposal</w:t>
      </w:r>
      <w:r>
        <w:rPr>
          <w:rFonts w:ascii="Arial" w:hAnsi="Arial"/>
          <w:color w:val="000000"/>
          <w:sz w:val="22"/>
        </w:rPr>
        <w:t> means a sale, lease, transfer or other disposal by any Transaction Party of any interest in:</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7988" w:type="dxa"/>
        <w:jc w:val="left"/>
        <w:tblInd w:w="1700" w:type="dxa"/>
        <w:tblLayout w:type="fixed"/>
        <w:tblCellMar>
          <w:top w:w="0" w:type="dxa"/>
          <w:left w:w="0" w:type="dxa"/>
          <w:bottom w:w="0" w:type="dxa"/>
          <w:right w:w="0" w:type="dxa"/>
        </w:tblCellMar>
      </w:tblPr>
      <w:tblGrid>
        <w:gridCol w:w="38"/>
        <w:gridCol w:w="1693"/>
        <w:gridCol w:w="23"/>
        <w:gridCol w:w="6234"/>
      </w:tblGrid>
      <w:tr>
        <w:trPr/>
        <w:tc>
          <w:tcPr>
            <w:tcW w:w="38" w:type="dxa"/>
            <w:tcBorders/>
            <w:vAlign w:val="center"/>
          </w:tcPr>
          <w:p>
            <w:pPr>
              <w:pStyle w:val="TableContents"/>
              <w:bidi w:val="0"/>
              <w:spacing w:before="0" w:after="283"/>
              <w:jc w:val="left"/>
              <w:rPr>
                <w:sz w:val="4"/>
                <w:szCs w:val="4"/>
              </w:rPr>
            </w:pPr>
            <w:r>
              <w:rPr>
                <w:sz w:val="4"/>
                <w:szCs w:val="4"/>
              </w:rPr>
            </w:r>
          </w:p>
        </w:tc>
        <w:tc>
          <w:tcPr>
            <w:tcW w:w="1693" w:type="dxa"/>
            <w:tcBorders/>
          </w:tcPr>
          <w:p>
            <w:pPr>
              <w:pStyle w:val="TableContents"/>
              <w:pBdr/>
              <w:bidi w:val="0"/>
              <w:spacing w:lineRule="auto" w:line="266" w:before="0" w:after="0"/>
              <w:ind w:left="0" w:right="147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34" w:type="dxa"/>
            <w:tcBorders/>
          </w:tcPr>
          <w:p>
            <w:pPr>
              <w:pStyle w:val="TableContents"/>
              <w:pBdr/>
              <w:bidi w:val="0"/>
              <w:spacing w:lineRule="auto" w:line="266" w:before="0" w:after="0"/>
              <w:ind w:left="0" w:right="739"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share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stock</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ordinary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preference and</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or not redeemable) or any other instrument convertible or exchangeable into or entitling a person to acquire or subscribe for any share or stock;</w:t>
            </w:r>
          </w:p>
        </w:tc>
      </w:tr>
    </w:tbl>
    <w:tbl>
      <w:tblPr>
        <w:tblW w:w="7241" w:type="dxa"/>
        <w:jc w:val="left"/>
        <w:tblInd w:w="1700" w:type="dxa"/>
        <w:tblLayout w:type="fixed"/>
        <w:tblCellMar>
          <w:top w:w="0" w:type="dxa"/>
          <w:left w:w="0" w:type="dxa"/>
          <w:bottom w:w="0" w:type="dxa"/>
          <w:right w:w="0" w:type="dxa"/>
        </w:tblCellMar>
      </w:tblPr>
      <w:tblGrid>
        <w:gridCol w:w="38"/>
        <w:gridCol w:w="350"/>
        <w:gridCol w:w="23"/>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3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whole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unit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line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or</w:t>
            </w:r>
          </w:p>
        </w:tc>
      </w:tr>
    </w:tbl>
    <w:tbl>
      <w:tblPr>
        <w:tblW w:w="9596" w:type="dxa"/>
        <w:jc w:val="left"/>
        <w:tblInd w:w="1700" w:type="dxa"/>
        <w:tblLayout w:type="fixed"/>
        <w:tblCellMar>
          <w:top w:w="0" w:type="dxa"/>
          <w:left w:w="0" w:type="dxa"/>
          <w:bottom w:w="0" w:type="dxa"/>
          <w:right w:w="0" w:type="dxa"/>
        </w:tblCellMar>
      </w:tblPr>
      <w:tblGrid>
        <w:gridCol w:w="38"/>
        <w:gridCol w:w="1820"/>
        <w:gridCol w:w="23"/>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820" w:type="dxa"/>
            <w:tcBorders/>
          </w:tcPr>
          <w:p>
            <w:pPr>
              <w:pStyle w:val="TableContents"/>
              <w:pBdr/>
              <w:bidi w:val="0"/>
              <w:spacing w:lineRule="auto" w:line="266" w:before="147" w:after="0"/>
              <w:ind w:left="0" w:right="162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5" w:type="dxa"/>
            <w:tcBorders/>
          </w:tcPr>
          <w:p>
            <w:pPr>
              <w:pStyle w:val="TableContents"/>
              <w:pBdr/>
              <w:bidi w:val="0"/>
              <w:spacing w:lineRule="auto" w:line="266" w:before="147" w:after="0"/>
              <w:ind w:left="0" w:right="81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asset</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particular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related</w:t>
            </w:r>
            <w:r>
              <w:rPr>
                <w:rFonts w:ascii="Arial" w:hAnsi="Arial"/>
                <w:color w:val="000000"/>
                <w:sz w:val="20"/>
              </w:rPr>
              <w:t> </w:t>
            </w:r>
            <w:r>
              <w:rPr>
                <w:rFonts w:ascii="Arial" w:hAnsi="Arial"/>
                <w:color w:val="000000"/>
                <w:sz w:val="21"/>
              </w:rPr>
              <w:t>transactions</w:t>
            </w:r>
            <w:r>
              <w:rPr>
                <w:rFonts w:ascii="Arial" w:hAnsi="Arial"/>
                <w:color w:val="000000"/>
                <w:sz w:val="20"/>
              </w:rPr>
              <w:t> </w:t>
            </w:r>
            <w:r>
              <w:rPr>
                <w:rFonts w:ascii="Arial" w:hAnsi="Arial"/>
                <w:color w:val="000000"/>
                <w:sz w:val="21"/>
              </w:rPr>
              <w:t>not in the ordinary course of business of the Reading Entertainment Australia Group taken as a whole.</w:t>
            </w:r>
          </w:p>
        </w:tc>
      </w:tr>
    </w:tbl>
    <w:p>
      <w:pPr>
        <w:pStyle w:val="TextBody"/>
        <w:bidi w:val="0"/>
        <w:spacing w:before="120" w:after="0"/>
        <w:ind w:left="3120" w:right="700" w:hanging="0"/>
        <w:jc w:val="left"/>
        <w:rPr>
          <w:rFonts w:ascii="Arial" w:hAnsi="Arial"/>
          <w:sz w:val="20"/>
        </w:rPr>
      </w:pPr>
      <w:r>
        <w:rPr>
          <w:rFonts w:ascii="Arial" w:hAnsi="Arial"/>
          <w:b/>
          <w:color w:val="000000"/>
          <w:sz w:val="21"/>
        </w:rPr>
        <w:t>Distribution</w:t>
      </w:r>
      <w:r>
        <w:rPr>
          <w:rFonts w:ascii="Arial" w:hAnsi="Arial"/>
          <w:color w:val="000000"/>
          <w:sz w:val="20"/>
        </w:rPr>
        <w:t> </w:t>
      </w:r>
      <w:r>
        <w:rPr>
          <w:rFonts w:ascii="Arial" w:hAnsi="Arial"/>
          <w:color w:val="000000"/>
          <w:sz w:val="21"/>
        </w:rPr>
        <w:t>means:</w:t>
      </w:r>
      <w:r>
        <w:rPr>
          <w:rFonts w:ascii="Arial" w:hAnsi="Arial"/>
          <w:sz w:val="20"/>
        </w:rPr>
        <w:t xml:space="preserve"> </w:t>
      </w:r>
    </w:p>
    <w:tbl>
      <w:tblPr>
        <w:tblW w:w="8957" w:type="dxa"/>
        <w:jc w:val="left"/>
        <w:tblInd w:w="1700" w:type="dxa"/>
        <w:tblLayout w:type="fixed"/>
        <w:tblCellMar>
          <w:top w:w="0" w:type="dxa"/>
          <w:left w:w="0" w:type="dxa"/>
          <w:bottom w:w="0" w:type="dxa"/>
          <w:right w:w="0" w:type="dxa"/>
        </w:tblCellMar>
      </w:tblPr>
      <w:tblGrid>
        <w:gridCol w:w="38"/>
        <w:gridCol w:w="1839"/>
        <w:gridCol w:w="23"/>
        <w:gridCol w:w="7057"/>
      </w:tblGrid>
      <w:tr>
        <w:trPr/>
        <w:tc>
          <w:tcPr>
            <w:tcW w:w="38" w:type="dxa"/>
            <w:tcBorders/>
            <w:vAlign w:val="center"/>
          </w:tcPr>
          <w:p>
            <w:pPr>
              <w:pStyle w:val="TableContents"/>
              <w:bidi w:val="0"/>
              <w:spacing w:before="0" w:after="283"/>
              <w:jc w:val="left"/>
              <w:rPr>
                <w:sz w:val="4"/>
                <w:szCs w:val="4"/>
              </w:rPr>
            </w:pPr>
            <w:r>
              <w:rPr>
                <w:sz w:val="4"/>
                <w:szCs w:val="4"/>
              </w:rPr>
            </w:r>
          </w:p>
        </w:tc>
        <w:tc>
          <w:tcPr>
            <w:tcW w:w="1839" w:type="dxa"/>
            <w:tcBorders/>
          </w:tcPr>
          <w:p>
            <w:pPr>
              <w:pStyle w:val="TableContents"/>
              <w:pBdr/>
              <w:bidi w:val="0"/>
              <w:spacing w:lineRule="auto" w:line="266" w:before="147" w:after="0"/>
              <w:ind w:left="0" w:right="162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57" w:type="dxa"/>
            <w:tcBorders/>
          </w:tcPr>
          <w:p>
            <w:pPr>
              <w:pStyle w:val="TableContents"/>
              <w:pBdr/>
              <w:bidi w:val="0"/>
              <w:spacing w:lineRule="auto" w:line="266" w:before="147" w:after="0"/>
              <w:ind w:left="0" w:right="812" w:hanging="0"/>
              <w:jc w:val="left"/>
              <w:rPr>
                <w:rFonts w:ascii="Arial" w:hAnsi="Arial"/>
                <w:sz w:val="20"/>
              </w:rPr>
            </w:pPr>
            <w:r>
              <w:rPr>
                <w:rFonts w:ascii="Arial" w:hAnsi="Arial"/>
                <w:color w:val="000000"/>
                <w:sz w:val="21"/>
              </w:rPr>
              <w:t>in relation to any share capital of a Transaction Party, any dividend, charge,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fee,</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distribution</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 kind) or redemption, repurchase, defeasance, retirement or redemption;</w:t>
            </w:r>
          </w:p>
        </w:tc>
      </w:tr>
    </w:tbl>
    <w:tbl>
      <w:tblPr>
        <w:tblW w:w="8342" w:type="dxa"/>
        <w:jc w:val="left"/>
        <w:tblInd w:w="1700" w:type="dxa"/>
        <w:tblLayout w:type="fixed"/>
        <w:tblCellMar>
          <w:top w:w="0" w:type="dxa"/>
          <w:left w:w="0" w:type="dxa"/>
          <w:bottom w:w="0" w:type="dxa"/>
          <w:right w:w="0" w:type="dxa"/>
        </w:tblCellMar>
      </w:tblPr>
      <w:tblGrid>
        <w:gridCol w:w="38"/>
        <w:gridCol w:w="2649"/>
        <w:gridCol w:w="23"/>
        <w:gridCol w:w="5632"/>
      </w:tblGrid>
      <w:tr>
        <w:trPr/>
        <w:tc>
          <w:tcPr>
            <w:tcW w:w="38" w:type="dxa"/>
            <w:tcBorders/>
            <w:vAlign w:val="center"/>
          </w:tcPr>
          <w:p>
            <w:pPr>
              <w:pStyle w:val="TableContents"/>
              <w:bidi w:val="0"/>
              <w:spacing w:before="0" w:after="283"/>
              <w:jc w:val="left"/>
              <w:rPr>
                <w:sz w:val="4"/>
                <w:szCs w:val="4"/>
              </w:rPr>
            </w:pPr>
            <w:r>
              <w:rPr>
                <w:sz w:val="4"/>
                <w:szCs w:val="4"/>
              </w:rPr>
            </w:r>
          </w:p>
        </w:tc>
        <w:tc>
          <w:tcPr>
            <w:tcW w:w="2649" w:type="dxa"/>
            <w:tcBorders/>
          </w:tcPr>
          <w:p>
            <w:pPr>
              <w:pStyle w:val="TableContents"/>
              <w:pBdr/>
              <w:bidi w:val="0"/>
              <w:spacing w:lineRule="auto" w:line="266" w:before="120" w:after="0"/>
              <w:ind w:left="0" w:right="243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32" w:type="dxa"/>
            <w:tcBorders/>
          </w:tcPr>
          <w:p>
            <w:pPr>
              <w:pStyle w:val="TableContents"/>
              <w:pBdr/>
              <w:bidi w:val="0"/>
              <w:spacing w:lineRule="auto" w:line="266" w:before="120" w:after="0"/>
              <w:ind w:left="0" w:right="1217" w:hanging="0"/>
              <w:jc w:val="left"/>
              <w:rPr>
                <w:rFonts w:ascii="Arial" w:hAnsi="Arial"/>
                <w:sz w:val="20"/>
              </w:rPr>
            </w:pPr>
            <w:r>
              <w:rPr>
                <w:rFonts w:ascii="Arial" w:hAnsi="Arial"/>
                <w:color w:val="000000"/>
                <w:sz w:val="21"/>
              </w:rPr>
              <w:t>any interest, any redemption or early redemption of any amount of principal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 payment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shareholder</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or other subordinated loans made to any Transaction Party; or</w:t>
            </w:r>
          </w:p>
        </w:tc>
      </w:tr>
    </w:tbl>
    <w:tbl>
      <w:tblPr>
        <w:tblW w:w="10397" w:type="dxa"/>
        <w:jc w:val="left"/>
        <w:tblInd w:w="1700" w:type="dxa"/>
        <w:tblLayout w:type="fixed"/>
        <w:tblCellMar>
          <w:top w:w="0" w:type="dxa"/>
          <w:left w:w="0" w:type="dxa"/>
          <w:bottom w:w="0" w:type="dxa"/>
          <w:right w:w="0" w:type="dxa"/>
        </w:tblCellMar>
      </w:tblPr>
      <w:tblGrid>
        <w:gridCol w:w="38"/>
        <w:gridCol w:w="2634"/>
        <w:gridCol w:w="23"/>
        <w:gridCol w:w="7702"/>
      </w:tblGrid>
      <w:tr>
        <w:trPr/>
        <w:tc>
          <w:tcPr>
            <w:tcW w:w="38" w:type="dxa"/>
            <w:tcBorders/>
            <w:vAlign w:val="center"/>
          </w:tcPr>
          <w:p>
            <w:pPr>
              <w:pStyle w:val="TableContents"/>
              <w:bidi w:val="0"/>
              <w:spacing w:before="0" w:after="283"/>
              <w:jc w:val="left"/>
              <w:rPr>
                <w:sz w:val="4"/>
                <w:szCs w:val="4"/>
              </w:rPr>
            </w:pPr>
            <w:r>
              <w:rPr>
                <w:sz w:val="4"/>
                <w:szCs w:val="4"/>
              </w:rPr>
            </w:r>
          </w:p>
        </w:tc>
        <w:tc>
          <w:tcPr>
            <w:tcW w:w="2634" w:type="dxa"/>
            <w:tcBorders/>
          </w:tcPr>
          <w:p>
            <w:pPr>
              <w:pStyle w:val="TableContents"/>
              <w:pBdr/>
              <w:bidi w:val="0"/>
              <w:spacing w:lineRule="auto" w:line="266" w:before="117" w:after="0"/>
              <w:ind w:left="0" w:right="243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2" w:type="dxa"/>
            <w:tcBorders/>
          </w:tcPr>
          <w:p>
            <w:pPr>
              <w:pStyle w:val="TableContents"/>
              <w:pBdr/>
              <w:bidi w:val="0"/>
              <w:spacing w:lineRule="auto" w:line="266" w:before="117" w:after="0"/>
              <w:ind w:left="0" w:right="1217" w:hanging="0"/>
              <w:jc w:val="left"/>
              <w:rPr>
                <w:rFonts w:ascii="Arial" w:hAnsi="Arial"/>
                <w:sz w:val="20"/>
              </w:rPr>
            </w:pPr>
            <w:r>
              <w:rPr>
                <w:rFonts w:ascii="Arial" w:hAnsi="Arial"/>
                <w:color w:val="000000"/>
                <w:sz w:val="21"/>
              </w:rPr>
              <w:t>any loan or other financial accommodation made available by 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p>
        </w:tc>
      </w:tr>
    </w:tbl>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Drawing</w:t>
      </w:r>
      <w:r>
        <w:rPr>
          <w:rFonts w:ascii="Arial" w:hAnsi="Arial"/>
          <w:color w:val="000000"/>
          <w:sz w:val="22"/>
        </w:rPr>
        <w:t> means each Bank Guarantee issued or to be issued in accordance with this document under the same Funding Notice.</w:t>
      </w:r>
      <w:r>
        <w:rPr>
          <w:rFonts w:ascii="Arial" w:hAnsi="Arial"/>
          <w:sz w:val="22"/>
        </w:rPr>
        <w:t xml:space="preserve"> </w:t>
      </w:r>
    </w:p>
    <w:p>
      <w:pPr>
        <w:pStyle w:val="TextBody"/>
        <w:pBdr/>
        <w:bidi w:val="0"/>
        <w:spacing w:lineRule="auto" w:line="266" w:before="119" w:after="0"/>
        <w:ind w:left="3120" w:right="1527" w:hanging="0"/>
        <w:jc w:val="left"/>
        <w:rPr>
          <w:rFonts w:ascii="Arial" w:hAnsi="Arial"/>
          <w:sz w:val="22"/>
        </w:rPr>
      </w:pPr>
      <w:r>
        <w:rPr>
          <w:rFonts w:ascii="Arial" w:hAnsi="Arial"/>
          <w:b/>
          <w:color w:val="000000"/>
          <w:sz w:val="22"/>
        </w:rPr>
        <w:t>EBIT</w:t>
      </w:r>
      <w:r>
        <w:rPr>
          <w:rFonts w:ascii="Arial" w:hAnsi="Arial"/>
          <w:color w:val="000000"/>
          <w:sz w:val="22"/>
        </w:rPr>
        <w:t> means, in relation to any period and without double counting, operating profit (loss) of the Reading Entertainment Australia Group (on a consolidated basis) from ordinary operations before interest, income tax and minority interests, but after deduction of depreciation and amortisation for that period, as determined in accordance with Accounting Standards.</w:t>
      </w:r>
      <w:r>
        <w:rPr>
          <w:rFonts w:ascii="Arial" w:hAnsi="Arial"/>
          <w:sz w:val="22"/>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EBITDA</w:t>
      </w:r>
      <w:r>
        <w:rPr>
          <w:rFonts w:ascii="Arial" w:hAnsi="Arial"/>
          <w:color w:val="000000"/>
          <w:sz w:val="22"/>
        </w:rPr>
        <w:t> means, in relation to any period, EBIT for the Reading Entertainment Australia Group for that period, plus depreciation and amortisation as determined in accordance with Accounting Standards</w:t>
      </w:r>
      <w:r>
        <w:rPr>
          <w:rFonts w:ascii="Arial" w:hAnsi="Arial"/>
          <w:sz w:val="22"/>
        </w:rPr>
        <w:t xml:space="preserve"> </w:t>
      </w:r>
    </w:p>
    <w:p>
      <w:pPr>
        <w:pStyle w:val="TextBody"/>
        <w:pBdr/>
        <w:bidi w:val="0"/>
        <w:spacing w:lineRule="auto" w:line="266" w:before="118" w:after="0"/>
        <w:ind w:left="3120" w:right="1413" w:hanging="0"/>
        <w:jc w:val="left"/>
        <w:rPr>
          <w:rFonts w:ascii="Arial" w:hAnsi="Arial"/>
          <w:sz w:val="22"/>
        </w:rPr>
      </w:pPr>
      <w:r>
        <w:rPr>
          <w:rFonts w:ascii="Arial" w:hAnsi="Arial"/>
          <w:b/>
          <w:color w:val="000000"/>
          <w:sz w:val="22"/>
        </w:rPr>
        <w:t>Encumbrance</w:t>
      </w:r>
      <w:r>
        <w:rPr>
          <w:rFonts w:ascii="Arial" w:hAnsi="Arial"/>
          <w:color w:val="000000"/>
          <w:sz w:val="22"/>
        </w:rPr>
        <w:t> means any interest in or right over property and anything which would at any time prevent, restrict or delay the registration of any interest in or dealing with property. It includes a Security Interest.</w:t>
      </w:r>
      <w:r>
        <w:rPr>
          <w:rFonts w:ascii="Arial" w:hAnsi="Arial"/>
          <w:sz w:val="22"/>
        </w:rPr>
        <w:t xml:space="preserve"> </w:t>
      </w:r>
    </w:p>
    <w:p>
      <w:pPr>
        <w:pStyle w:val="TextBody"/>
        <w:bidi w:val="0"/>
        <w:spacing w:lineRule="auto" w:line="266" w:before="120" w:after="0"/>
        <w:ind w:left="3120" w:right="1413" w:hanging="0"/>
        <w:jc w:val="left"/>
        <w:rPr>
          <w:rFonts w:ascii="Arial" w:hAnsi="Arial"/>
          <w:sz w:val="20"/>
        </w:rPr>
      </w:pPr>
      <w:r>
        <w:rPr>
          <w:rFonts w:ascii="Arial" w:hAnsi="Arial"/>
          <w:b/>
          <w:color w:val="000000"/>
          <w:sz w:val="21"/>
        </w:rPr>
        <w:t>Environmental</w:t>
      </w:r>
      <w:r>
        <w:rPr>
          <w:rFonts w:ascii="Arial" w:hAnsi="Arial"/>
          <w:color w:val="000000"/>
          <w:sz w:val="20"/>
        </w:rPr>
        <w:t> </w:t>
      </w:r>
      <w:r>
        <w:rPr>
          <w:rFonts w:ascii="Arial" w:hAnsi="Arial"/>
          <w:b/>
          <w:color w:val="000000"/>
          <w:sz w:val="21"/>
        </w:rPr>
        <w:t>Assessment</w:t>
      </w:r>
      <w:r>
        <w:rPr>
          <w:rFonts w:ascii="Arial" w:hAnsi="Arial"/>
          <w:color w:val="000000"/>
          <w:sz w:val="20"/>
        </w:rPr>
        <w:t> </w:t>
      </w:r>
      <w:r>
        <w:rPr>
          <w:rFonts w:ascii="Arial" w:hAnsi="Arial"/>
          <w:b/>
          <w:color w:val="000000"/>
          <w:sz w:val="21"/>
        </w:rPr>
        <w:t xml:space="preserve">Report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report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compliance with</w:t>
      </w:r>
      <w:r>
        <w:rPr>
          <w:rFonts w:ascii="Arial" w:hAnsi="Arial"/>
          <w:color w:val="000000"/>
          <w:sz w:val="20"/>
        </w:rPr>
        <w:t> </w:t>
      </w:r>
      <w:r>
        <w:rPr>
          <w:rFonts w:ascii="Arial" w:hAnsi="Arial"/>
          <w:color w:val="000000"/>
          <w:sz w:val="21"/>
        </w:rPr>
        <w:t>Environmental</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activities</w:t>
      </w:r>
      <w:r>
        <w:rPr>
          <w:rFonts w:ascii="Arial" w:hAnsi="Arial"/>
          <w:color w:val="000000"/>
          <w:sz w:val="20"/>
        </w:rPr>
        <w:t> </w:t>
      </w:r>
      <w:r>
        <w:rPr>
          <w:rFonts w:ascii="Arial" w:hAnsi="Arial"/>
          <w:color w:val="000000"/>
          <w:sz w:val="21"/>
        </w:rPr>
        <w:t>carried</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w:t>
      </w:r>
      <w:r>
        <w:rPr>
          <w:rFonts w:ascii="Arial" w:hAnsi="Arial"/>
          <w:sz w:val="20"/>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 xml:space="preserve">Environmental Law </w:t>
      </w:r>
      <w:r>
        <w:rPr>
          <w:rFonts w:ascii="Arial" w:hAnsi="Arial"/>
          <w:color w:val="000000"/>
          <w:sz w:val="22"/>
        </w:rPr>
        <w:t>means any legislation, regulations or related codes, standards or policies which 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w:t>
      </w:r>
      <w:r>
        <w:rPr>
          <w:rFonts w:ascii="Arial" w:hAnsi="Arial"/>
          <w:sz w:val="22"/>
        </w:rPr>
        <w:t xml:space="preserve"> </w:t>
      </w:r>
    </w:p>
    <w:p>
      <w:pPr>
        <w:pStyle w:val="TextBody"/>
        <w:pBdr/>
        <w:bidi w:val="0"/>
        <w:spacing w:lineRule="auto" w:line="266" w:before="117" w:after="0"/>
        <w:ind w:left="3120" w:right="1486" w:hanging="0"/>
        <w:jc w:val="left"/>
        <w:rPr>
          <w:rFonts w:ascii="Arial" w:hAnsi="Arial"/>
          <w:sz w:val="22"/>
        </w:rPr>
      </w:pPr>
      <w:r>
        <w:rPr>
          <w:rFonts w:ascii="Arial" w:hAnsi="Arial"/>
          <w:b/>
          <w:color w:val="000000"/>
          <w:sz w:val="22"/>
        </w:rPr>
        <w:t xml:space="preserve">Environmental Liability </w:t>
      </w:r>
      <w:r>
        <w:rPr>
          <w:rFonts w:ascii="Arial" w:hAnsi="Arial"/>
          <w:color w:val="000000"/>
          <w:sz w:val="22"/>
        </w:rPr>
        <w:t>means any liability, obligation, expense, penalty or fine arising out of a breach of Environmental Law which could be imposed on any Transaction Party or the Bank in respect of the Land as a result of activities carried on during the ownership, occupation or control of the Land by</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20" w:right="1413" w:hanging="0"/>
        <w:jc w:val="left"/>
        <w:rPr>
          <w:rFonts w:ascii="Arial" w:hAnsi="Arial"/>
          <w:sz w:val="22"/>
        </w:rPr>
      </w:pPr>
      <w:r>
        <w:rPr>
          <w:rFonts w:ascii="Arial" w:hAnsi="Arial"/>
          <w:sz w:val="22"/>
        </w:rPr>
        <w:t xml:space="preserve">that Transaction Party, the Bank, any predecessor in title or any previous occupier or controller of the Land. </w:t>
      </w:r>
    </w:p>
    <w:p>
      <w:pPr>
        <w:pStyle w:val="TextBody"/>
        <w:bidi w:val="0"/>
        <w:spacing w:before="119" w:after="0"/>
        <w:ind w:left="3120" w:right="700" w:hanging="0"/>
        <w:jc w:val="left"/>
        <w:rPr>
          <w:rFonts w:ascii="Arial" w:hAnsi="Arial"/>
          <w:sz w:val="20"/>
        </w:rPr>
      </w:pPr>
      <w:r>
        <w:rPr>
          <w:rFonts w:ascii="Arial" w:hAnsi="Arial"/>
          <w:b/>
          <w:sz w:val="21"/>
        </w:rPr>
        <w:t>Event</w:t>
      </w:r>
      <w:r>
        <w:rPr>
          <w:rFonts w:ascii="Arial" w:hAnsi="Arial"/>
          <w:sz w:val="20"/>
        </w:rPr>
        <w:t> </w:t>
      </w:r>
      <w:r>
        <w:rPr>
          <w:rFonts w:ascii="Arial" w:hAnsi="Arial"/>
          <w:b/>
          <w:sz w:val="21"/>
        </w:rPr>
        <w:t>of</w:t>
      </w:r>
      <w:r>
        <w:rPr>
          <w:rFonts w:ascii="Arial" w:hAnsi="Arial"/>
          <w:sz w:val="20"/>
        </w:rPr>
        <w:t> </w:t>
      </w:r>
      <w:r>
        <w:rPr>
          <w:rFonts w:ascii="Arial" w:hAnsi="Arial"/>
          <w:b/>
          <w:sz w:val="21"/>
        </w:rPr>
        <w:t>Default</w:t>
      </w:r>
      <w:r>
        <w:rPr>
          <w:rFonts w:ascii="Arial" w:hAnsi="Arial"/>
          <w:sz w:val="20"/>
        </w:rPr>
        <w:t> </w:t>
      </w:r>
      <w:r>
        <w:rPr>
          <w:rFonts w:ascii="Arial" w:hAnsi="Arial"/>
          <w:sz w:val="21"/>
        </w:rPr>
        <w:t>means</w:t>
      </w:r>
      <w:r>
        <w:rPr>
          <w:rFonts w:ascii="Arial" w:hAnsi="Arial"/>
          <w:sz w:val="20"/>
        </w:rPr>
        <w:t> </w:t>
      </w:r>
      <w:r>
        <w:rPr>
          <w:rFonts w:ascii="Arial" w:hAnsi="Arial"/>
          <w:sz w:val="21"/>
        </w:rPr>
        <w:t>any</w:t>
      </w:r>
      <w:r>
        <w:rPr>
          <w:rFonts w:ascii="Arial" w:hAnsi="Arial"/>
          <w:sz w:val="20"/>
        </w:rPr>
        <w:t> </w:t>
      </w:r>
      <w:r>
        <w:rPr>
          <w:rFonts w:ascii="Arial" w:hAnsi="Arial"/>
          <w:sz w:val="21"/>
        </w:rPr>
        <w:t>event</w:t>
      </w:r>
      <w:r>
        <w:rPr>
          <w:rFonts w:ascii="Arial" w:hAnsi="Arial"/>
          <w:sz w:val="20"/>
        </w:rPr>
        <w:t> </w:t>
      </w:r>
      <w:r>
        <w:rPr>
          <w:rFonts w:ascii="Arial" w:hAnsi="Arial"/>
          <w:sz w:val="21"/>
        </w:rPr>
        <w:t>or</w:t>
      </w:r>
      <w:r>
        <w:rPr>
          <w:rFonts w:ascii="Arial" w:hAnsi="Arial"/>
          <w:sz w:val="20"/>
        </w:rPr>
        <w:t> </w:t>
      </w:r>
      <w:r>
        <w:rPr>
          <w:rFonts w:ascii="Arial" w:hAnsi="Arial"/>
          <w:sz w:val="21"/>
        </w:rPr>
        <w:t>circumstance</w:t>
      </w:r>
      <w:r>
        <w:rPr>
          <w:rFonts w:ascii="Arial" w:hAnsi="Arial"/>
          <w:sz w:val="20"/>
        </w:rPr>
        <w:t> </w:t>
      </w:r>
      <w:r>
        <w:rPr>
          <w:rFonts w:ascii="Arial" w:hAnsi="Arial"/>
          <w:sz w:val="21"/>
        </w:rPr>
        <w:t>described</w:t>
      </w:r>
      <w:r>
        <w:rPr>
          <w:rFonts w:ascii="Arial" w:hAnsi="Arial"/>
          <w:sz w:val="20"/>
        </w:rPr>
        <w:t> </w:t>
      </w:r>
      <w:r>
        <w:rPr>
          <w:rFonts w:ascii="Arial" w:hAnsi="Arial"/>
          <w:sz w:val="21"/>
        </w:rPr>
        <w:t>in</w:t>
      </w:r>
      <w:r>
        <w:rPr>
          <w:rFonts w:ascii="Arial" w:hAnsi="Arial"/>
          <w:sz w:val="20"/>
        </w:rPr>
        <w:t> </w:t>
      </w:r>
      <w:r>
        <w:rPr>
          <w:rFonts w:ascii="Arial" w:hAnsi="Arial"/>
          <w:b/>
          <w:sz w:val="21"/>
        </w:rPr>
        <w:t>clause</w:t>
      </w:r>
      <w:r>
        <w:rPr>
          <w:rFonts w:ascii="Arial" w:hAnsi="Arial"/>
          <w:sz w:val="20"/>
        </w:rPr>
        <w:t> </w:t>
      </w:r>
      <w:r>
        <w:rPr>
          <w:rFonts w:ascii="Arial" w:hAnsi="Arial"/>
          <w:b/>
          <w:sz w:val="21"/>
        </w:rPr>
        <w:t>10.1</w:t>
      </w:r>
      <w:r>
        <w:rPr>
          <w:rFonts w:ascii="Arial" w:hAnsi="Arial"/>
          <w:sz w:val="21"/>
        </w:rPr>
        <w:t>.</w:t>
      </w:r>
      <w:r>
        <w:rPr>
          <w:rFonts w:ascii="Arial" w:hAnsi="Arial"/>
          <w:sz w:val="20"/>
        </w:rPr>
        <w:t xml:space="preserve"> </w:t>
      </w:r>
    </w:p>
    <w:p>
      <w:pPr>
        <w:pStyle w:val="TextBody"/>
        <w:bidi w:val="0"/>
        <w:spacing w:lineRule="auto" w:line="266" w:before="150" w:after="0"/>
        <w:ind w:left="3120" w:right="1413" w:hanging="0"/>
        <w:jc w:val="left"/>
        <w:rPr>
          <w:rFonts w:ascii="Arial" w:hAnsi="Arial"/>
          <w:sz w:val="22"/>
        </w:rPr>
      </w:pPr>
      <w:r>
        <w:rPr>
          <w:rFonts w:ascii="Arial" w:hAnsi="Arial"/>
          <w:b/>
          <w:sz w:val="22"/>
        </w:rPr>
        <w:t>Excluded</w:t>
      </w:r>
      <w:r>
        <w:rPr>
          <w:rFonts w:ascii="Arial" w:hAnsi="Arial"/>
          <w:sz w:val="22"/>
        </w:rPr>
        <w:t> </w:t>
      </w:r>
      <w:r>
        <w:rPr>
          <w:rFonts w:ascii="Arial" w:hAnsi="Arial"/>
          <w:b/>
          <w:sz w:val="22"/>
        </w:rPr>
        <w:t>Financial</w:t>
      </w:r>
      <w:r>
        <w:rPr>
          <w:rFonts w:ascii="Arial" w:hAnsi="Arial"/>
          <w:sz w:val="22"/>
        </w:rPr>
        <w:t> </w:t>
      </w:r>
      <w:r>
        <w:rPr>
          <w:rFonts w:ascii="Arial" w:hAnsi="Arial"/>
          <w:b/>
          <w:sz w:val="22"/>
        </w:rPr>
        <w:t>Indebtedness</w:t>
      </w:r>
      <w:r>
        <w:rPr>
          <w:rFonts w:ascii="Arial" w:hAnsi="Arial"/>
          <w:sz w:val="22"/>
        </w:rPr>
        <w:t xml:space="preserve"> means Financial Indebtedness of the kind referred to in paragraph (a), (c) or (d) of the definition of Permitted Financial Indebtedness. </w:t>
      </w:r>
    </w:p>
    <w:p>
      <w:pPr>
        <w:pStyle w:val="TextBody"/>
        <w:bidi w:val="0"/>
        <w:spacing w:before="119" w:after="0"/>
        <w:ind w:left="3120" w:right="700" w:hanging="0"/>
        <w:jc w:val="left"/>
        <w:rPr>
          <w:rFonts w:ascii="Arial" w:hAnsi="Arial"/>
          <w:sz w:val="20"/>
        </w:rPr>
      </w:pPr>
      <w:r>
        <w:rPr>
          <w:rFonts w:ascii="Arial" w:hAnsi="Arial"/>
          <w:b/>
          <w:sz w:val="21"/>
        </w:rPr>
        <w:t>Excluded</w:t>
      </w:r>
      <w:r>
        <w:rPr>
          <w:rFonts w:ascii="Arial" w:hAnsi="Arial"/>
          <w:sz w:val="20"/>
        </w:rPr>
        <w:t> </w:t>
      </w:r>
      <w:r>
        <w:rPr>
          <w:rFonts w:ascii="Arial" w:hAnsi="Arial"/>
          <w:b/>
          <w:sz w:val="21"/>
        </w:rPr>
        <w:t>Property</w:t>
      </w:r>
      <w:r>
        <w:rPr>
          <w:rFonts w:ascii="Arial" w:hAnsi="Arial"/>
          <w:sz w:val="20"/>
        </w:rPr>
        <w:t> </w:t>
      </w:r>
      <w:r>
        <w:rPr>
          <w:rFonts w:ascii="Arial" w:hAnsi="Arial"/>
          <w:sz w:val="21"/>
        </w:rPr>
        <w:t>means:</w:t>
      </w:r>
      <w:r>
        <w:rPr>
          <w:rFonts w:ascii="Arial" w:hAnsi="Arial"/>
          <w:sz w:val="20"/>
        </w:rPr>
        <w:t xml:space="preserve"> </w:t>
      </w:r>
    </w:p>
    <w:tbl>
      <w:tblPr>
        <w:tblW w:w="9536" w:type="dxa"/>
        <w:jc w:val="left"/>
        <w:tblInd w:w="1700" w:type="dxa"/>
        <w:tblLayout w:type="fixed"/>
        <w:tblCellMar>
          <w:top w:w="0" w:type="dxa"/>
          <w:left w:w="0" w:type="dxa"/>
          <w:bottom w:w="0" w:type="dxa"/>
          <w:right w:w="0" w:type="dxa"/>
        </w:tblCellMar>
      </w:tblPr>
      <w:tblGrid>
        <w:gridCol w:w="38"/>
        <w:gridCol w:w="1785"/>
        <w:gridCol w:w="23"/>
        <w:gridCol w:w="7690"/>
      </w:tblGrid>
      <w:tr>
        <w:trPr/>
        <w:tc>
          <w:tcPr>
            <w:tcW w:w="38" w:type="dxa"/>
            <w:tcBorders/>
            <w:vAlign w:val="center"/>
          </w:tcPr>
          <w:p>
            <w:pPr>
              <w:pStyle w:val="TableContents"/>
              <w:bidi w:val="0"/>
              <w:spacing w:before="0" w:after="283"/>
              <w:jc w:val="left"/>
              <w:rPr>
                <w:sz w:val="4"/>
                <w:szCs w:val="4"/>
              </w:rPr>
            </w:pPr>
            <w:r>
              <w:rPr>
                <w:sz w:val="4"/>
                <w:szCs w:val="4"/>
              </w:rPr>
            </w:r>
          </w:p>
        </w:tc>
        <w:tc>
          <w:tcPr>
            <w:tcW w:w="1785" w:type="dxa"/>
            <w:tcBorders/>
          </w:tcPr>
          <w:p>
            <w:pPr>
              <w:pStyle w:val="TableContents"/>
              <w:pBdr/>
              <w:bidi w:val="0"/>
              <w:spacing w:lineRule="auto" w:line="266" w:before="148" w:after="0"/>
              <w:ind w:left="0" w:right="157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0" w:type="dxa"/>
            <w:tcBorders/>
          </w:tcPr>
          <w:p>
            <w:pPr>
              <w:pStyle w:val="TableContents"/>
              <w:pBdr/>
              <w:bidi w:val="0"/>
              <w:spacing w:lineRule="auto" w:line="266" w:before="148" w:after="0"/>
              <w:ind w:left="0" w:right="78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present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future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Exhibition</w:t>
            </w:r>
            <w:r>
              <w:rPr>
                <w:rFonts w:ascii="Arial" w:hAnsi="Arial"/>
                <w:color w:val="000000"/>
                <w:sz w:val="20"/>
              </w:rPr>
              <w:t> </w:t>
            </w:r>
            <w:r>
              <w:rPr>
                <w:rFonts w:ascii="Arial" w:hAnsi="Arial"/>
                <w:color w:val="000000"/>
                <w:sz w:val="21"/>
              </w:rPr>
              <w:t>Pty</w:t>
            </w:r>
            <w:r>
              <w:rPr>
                <w:rFonts w:ascii="Arial" w:hAnsi="Arial"/>
                <w:color w:val="000000"/>
                <w:sz w:val="20"/>
              </w:rPr>
              <w:t> </w:t>
            </w:r>
            <w:r>
              <w:rPr>
                <w:rFonts w:ascii="Arial" w:hAnsi="Arial"/>
                <w:color w:val="000000"/>
                <w:sz w:val="21"/>
              </w:rPr>
              <w:t>Ltd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Garden City Cinema joint venture with Village Roadshow Exhibition and Birch Carroll &amp; Coyle or the assets the subject of the joint venture or the relevant joint venture agreement; and</w:t>
            </w:r>
          </w:p>
        </w:tc>
      </w:tr>
    </w:tbl>
    <w:tbl>
      <w:tblPr>
        <w:tblW w:w="9479" w:type="dxa"/>
        <w:jc w:val="left"/>
        <w:tblInd w:w="1700" w:type="dxa"/>
        <w:tblLayout w:type="fixed"/>
        <w:tblCellMar>
          <w:top w:w="0" w:type="dxa"/>
          <w:left w:w="0" w:type="dxa"/>
          <w:bottom w:w="0" w:type="dxa"/>
          <w:right w:w="0" w:type="dxa"/>
        </w:tblCellMar>
      </w:tblPr>
      <w:tblGrid>
        <w:gridCol w:w="38"/>
        <w:gridCol w:w="1967"/>
        <w:gridCol w:w="23"/>
        <w:gridCol w:w="7451"/>
      </w:tblGrid>
      <w:tr>
        <w:trPr/>
        <w:tc>
          <w:tcPr>
            <w:tcW w:w="38" w:type="dxa"/>
            <w:tcBorders/>
            <w:vAlign w:val="center"/>
          </w:tcPr>
          <w:p>
            <w:pPr>
              <w:pStyle w:val="TableContents"/>
              <w:bidi w:val="0"/>
              <w:spacing w:before="0" w:after="283"/>
              <w:jc w:val="left"/>
              <w:rPr>
                <w:sz w:val="4"/>
                <w:szCs w:val="4"/>
              </w:rPr>
            </w:pPr>
            <w:r>
              <w:rPr>
                <w:sz w:val="4"/>
                <w:szCs w:val="4"/>
              </w:rPr>
            </w:r>
          </w:p>
        </w:tc>
        <w:tc>
          <w:tcPr>
            <w:tcW w:w="1967" w:type="dxa"/>
            <w:tcBorders/>
          </w:tcPr>
          <w:p>
            <w:pPr>
              <w:pStyle w:val="TableContents"/>
              <w:pBdr/>
              <w:bidi w:val="0"/>
              <w:spacing w:lineRule="auto" w:line="266" w:before="118" w:after="0"/>
              <w:ind w:left="0" w:right="175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451" w:type="dxa"/>
            <w:tcBorders/>
          </w:tcPr>
          <w:p>
            <w:pPr>
              <w:pStyle w:val="TableContents"/>
              <w:pBdr/>
              <w:bidi w:val="0"/>
              <w:spacing w:lineRule="auto" w:line="266" w:before="118" w:after="0"/>
              <w:ind w:left="0" w:right="876" w:hanging="0"/>
              <w:jc w:val="left"/>
              <w:rPr>
                <w:rFonts w:ascii="Arial" w:hAnsi="Arial"/>
                <w:sz w:val="20"/>
              </w:rPr>
            </w:pPr>
            <w:r>
              <w:rPr>
                <w:rFonts w:ascii="Arial" w:hAnsi="Arial"/>
                <w:color w:val="000000"/>
                <w:sz w:val="21"/>
              </w:rPr>
              <w:t>the present or future interest of Epping Cinemas Pty Ltd in the lease granted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Bevendale</w:t>
            </w:r>
            <w:r>
              <w:rPr>
                <w:rFonts w:ascii="Arial" w:hAnsi="Arial"/>
                <w:color w:val="000000"/>
                <w:sz w:val="20"/>
              </w:rPr>
              <w:t> </w:t>
            </w:r>
            <w:r>
              <w:rPr>
                <w:rFonts w:ascii="Arial" w:hAnsi="Arial"/>
                <w:color w:val="000000"/>
                <w:sz w:val="21"/>
              </w:rPr>
              <w:t>Pty</w:t>
            </w:r>
            <w:r>
              <w:rPr>
                <w:rFonts w:ascii="Arial" w:hAnsi="Arial"/>
                <w:color w:val="000000"/>
                <w:sz w:val="20"/>
              </w:rPr>
              <w:t> </w:t>
            </w:r>
            <w:r>
              <w:rPr>
                <w:rFonts w:ascii="Arial" w:hAnsi="Arial"/>
                <w:color w:val="000000"/>
                <w:sz w:val="21"/>
              </w:rPr>
              <w:t>Ltd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lease to the extent that the existence of a charge over that interest or property would cause a breach of the that lease.</w:t>
            </w:r>
          </w:p>
        </w:tc>
      </w:tr>
    </w:tbl>
    <w:p>
      <w:pPr>
        <w:pStyle w:val="TextBody"/>
        <w:pBdr/>
        <w:bidi w:val="0"/>
        <w:spacing w:lineRule="auto" w:line="266" w:before="118" w:after="0"/>
        <w:ind w:left="3120" w:right="1413" w:hanging="0"/>
        <w:jc w:val="left"/>
        <w:rPr>
          <w:rFonts w:ascii="Arial" w:hAnsi="Arial"/>
          <w:sz w:val="22"/>
        </w:rPr>
      </w:pPr>
      <w:r>
        <w:rPr>
          <w:rFonts w:ascii="Arial" w:hAnsi="Arial"/>
          <w:b/>
          <w:color w:val="000000"/>
          <w:sz w:val="22"/>
        </w:rPr>
        <w:t xml:space="preserve">Expired </w:t>
      </w:r>
      <w:r>
        <w:rPr>
          <w:rFonts w:ascii="Arial" w:hAnsi="Arial"/>
          <w:color w:val="000000"/>
          <w:sz w:val="22"/>
        </w:rPr>
        <w:t>means, in relation to a Bank Guarantee, that its Expiry Date has passed whether or not a claim has been made under it by the Beneficiary.</w:t>
      </w:r>
      <w:r>
        <w:rPr>
          <w:rFonts w:ascii="Arial" w:hAnsi="Arial"/>
          <w:sz w:val="22"/>
        </w:rPr>
        <w:t xml:space="preserve"> </w:t>
      </w:r>
    </w:p>
    <w:p>
      <w:pPr>
        <w:pStyle w:val="TextBody"/>
        <w:pBdr/>
        <w:bidi w:val="0"/>
        <w:spacing w:lineRule="auto" w:line="266" w:before="119" w:after="0"/>
        <w:ind w:left="3120" w:right="1512" w:hanging="0"/>
        <w:jc w:val="both"/>
        <w:rPr>
          <w:rFonts w:ascii="Arial" w:hAnsi="Arial"/>
          <w:sz w:val="22"/>
        </w:rPr>
      </w:pPr>
      <w:r>
        <w:rPr>
          <w:rFonts w:ascii="Arial" w:hAnsi="Arial"/>
          <w:b/>
          <w:color w:val="000000"/>
          <w:sz w:val="22"/>
        </w:rPr>
        <w:t>Expiry</w:t>
      </w:r>
      <w:r>
        <w:rPr>
          <w:rFonts w:ascii="Arial" w:hAnsi="Arial"/>
          <w:color w:val="000000"/>
          <w:sz w:val="22"/>
        </w:rPr>
        <w:t> </w:t>
      </w:r>
      <w:r>
        <w:rPr>
          <w:rFonts w:ascii="Arial" w:hAnsi="Arial"/>
          <w:b/>
          <w:color w:val="000000"/>
          <w:sz w:val="22"/>
        </w:rPr>
        <w:t>Date</w:t>
      </w:r>
      <w:r>
        <w:rPr>
          <w:rFonts w:ascii="Arial" w:hAnsi="Arial"/>
          <w:color w:val="000000"/>
          <w:sz w:val="22"/>
        </w:rPr>
        <w:t> means, in relation to a Bank Guarantee, the date specified in that Bank Guarantee as the latest date by which the Beneficiary may make a claim under it.</w:t>
      </w:r>
      <w:r>
        <w:rPr>
          <w:rFonts w:ascii="Arial" w:hAnsi="Arial"/>
          <w:sz w:val="22"/>
        </w:rPr>
        <w:t xml:space="preserve"> </w:t>
      </w:r>
    </w:p>
    <w:p>
      <w:pPr>
        <w:pStyle w:val="TextBody"/>
        <w:bidi w:val="0"/>
        <w:spacing w:before="120" w:after="0"/>
        <w:ind w:left="3120" w:right="700" w:hanging="0"/>
        <w:jc w:val="both"/>
        <w:rPr>
          <w:rFonts w:ascii="Arial" w:hAnsi="Arial"/>
          <w:sz w:val="20"/>
        </w:rPr>
      </w:pPr>
      <w:r>
        <w:rPr>
          <w:rFonts w:ascii="Arial" w:hAnsi="Arial"/>
          <w:b/>
          <w:color w:val="000000"/>
          <w:sz w:val="21"/>
        </w:rPr>
        <w:t>Face</w:t>
      </w:r>
      <w:r>
        <w:rPr>
          <w:rFonts w:ascii="Arial" w:hAnsi="Arial"/>
          <w:color w:val="000000"/>
          <w:sz w:val="20"/>
        </w:rPr>
        <w:t> </w:t>
      </w:r>
      <w:r>
        <w:rPr>
          <w:rFonts w:ascii="Arial" w:hAnsi="Arial"/>
          <w:b/>
          <w:color w:val="000000"/>
          <w:sz w:val="21"/>
        </w:rPr>
        <w:t>Value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sz w:val="20"/>
        </w:rPr>
        <w:t xml:space="preserve"> </w:t>
      </w:r>
    </w:p>
    <w:tbl>
      <w:tblPr>
        <w:tblW w:w="7805" w:type="dxa"/>
        <w:jc w:val="left"/>
        <w:tblInd w:w="1700" w:type="dxa"/>
        <w:tblLayout w:type="fixed"/>
        <w:tblCellMar>
          <w:top w:w="0" w:type="dxa"/>
          <w:left w:w="0" w:type="dxa"/>
          <w:bottom w:w="0" w:type="dxa"/>
          <w:right w:w="0" w:type="dxa"/>
        </w:tblCellMar>
      </w:tblPr>
      <w:tblGrid>
        <w:gridCol w:w="38"/>
        <w:gridCol w:w="1667"/>
        <w:gridCol w:w="23"/>
        <w:gridCol w:w="6077"/>
      </w:tblGrid>
      <w:tr>
        <w:trPr/>
        <w:tc>
          <w:tcPr>
            <w:tcW w:w="38" w:type="dxa"/>
            <w:tcBorders/>
            <w:vAlign w:val="center"/>
          </w:tcPr>
          <w:p>
            <w:pPr>
              <w:pStyle w:val="TableContents"/>
              <w:bidi w:val="0"/>
              <w:spacing w:before="0" w:after="283"/>
              <w:jc w:val="left"/>
              <w:rPr>
                <w:sz w:val="4"/>
                <w:szCs w:val="4"/>
              </w:rPr>
            </w:pPr>
            <w:r>
              <w:rPr>
                <w:sz w:val="4"/>
                <w:szCs w:val="4"/>
              </w:rPr>
            </w:r>
          </w:p>
        </w:tc>
        <w:tc>
          <w:tcPr>
            <w:tcW w:w="1667" w:type="dxa"/>
            <w:tcBorders/>
          </w:tcPr>
          <w:p>
            <w:pPr>
              <w:pStyle w:val="TableContents"/>
              <w:pBdr/>
              <w:bidi w:val="0"/>
              <w:spacing w:lineRule="auto" w:line="266" w:before="145" w:after="0"/>
              <w:ind w:left="0" w:right="144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77" w:type="dxa"/>
            <w:tcBorders/>
          </w:tcPr>
          <w:p>
            <w:pPr>
              <w:pStyle w:val="TableContents"/>
              <w:pBdr/>
              <w:bidi w:val="0"/>
              <w:spacing w:lineRule="auto" w:line="266" w:before="145" w:after="0"/>
              <w:ind w:left="0" w:right="720"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paragraph</w:t>
            </w:r>
            <w:r>
              <w:rPr>
                <w:rFonts w:ascii="Arial" w:hAnsi="Arial"/>
                <w:color w:val="000000"/>
                <w:sz w:val="20"/>
              </w:rPr>
              <w:t> </w:t>
            </w:r>
            <w:r>
              <w:rPr>
                <w:rFonts w:ascii="Arial" w:hAnsi="Arial"/>
                <w:color w:val="000000"/>
                <w:sz w:val="21"/>
              </w:rPr>
              <w:t>(b),</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specified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 as the aggregate maximum amount which the Beneficiary may claim under it; or</w:t>
            </w:r>
          </w:p>
        </w:tc>
      </w:tr>
    </w:tbl>
    <w:tbl>
      <w:tblPr>
        <w:tblW w:w="7805" w:type="dxa"/>
        <w:jc w:val="left"/>
        <w:tblInd w:w="1700" w:type="dxa"/>
        <w:tblLayout w:type="fixed"/>
        <w:tblCellMar>
          <w:top w:w="0" w:type="dxa"/>
          <w:left w:w="0" w:type="dxa"/>
          <w:bottom w:w="0" w:type="dxa"/>
          <w:right w:w="0" w:type="dxa"/>
        </w:tblCellMar>
      </w:tblPr>
      <w:tblGrid>
        <w:gridCol w:w="38"/>
        <w:gridCol w:w="1675"/>
        <w:gridCol w:w="23"/>
        <w:gridCol w:w="6069"/>
      </w:tblGrid>
      <w:tr>
        <w:trPr/>
        <w:tc>
          <w:tcPr>
            <w:tcW w:w="38" w:type="dxa"/>
            <w:tcBorders/>
            <w:vAlign w:val="center"/>
          </w:tcPr>
          <w:p>
            <w:pPr>
              <w:pStyle w:val="TableContents"/>
              <w:bidi w:val="0"/>
              <w:spacing w:before="0" w:after="283"/>
              <w:jc w:val="left"/>
              <w:rPr>
                <w:sz w:val="4"/>
                <w:szCs w:val="4"/>
              </w:rPr>
            </w:pPr>
            <w:r>
              <w:rPr>
                <w:sz w:val="4"/>
                <w:szCs w:val="4"/>
              </w:rPr>
            </w:r>
          </w:p>
        </w:tc>
        <w:tc>
          <w:tcPr>
            <w:tcW w:w="1675" w:type="dxa"/>
            <w:tcBorders/>
          </w:tcPr>
          <w:p>
            <w:pPr>
              <w:pStyle w:val="TableContents"/>
              <w:pBdr/>
              <w:bidi w:val="0"/>
              <w:spacing w:lineRule="auto" w:line="266" w:before="120" w:after="0"/>
              <w:ind w:left="0" w:right="145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69" w:type="dxa"/>
            <w:tcBorders/>
          </w:tcPr>
          <w:p>
            <w:pPr>
              <w:pStyle w:val="TableContents"/>
              <w:pBdr/>
              <w:bidi w:val="0"/>
              <w:spacing w:lineRule="auto" w:line="266" w:before="120" w:after="0"/>
              <w:ind w:left="0" w:right="727" w:hanging="0"/>
              <w:jc w:val="left"/>
              <w:rPr>
                <w:rFonts w:ascii="Arial" w:hAnsi="Arial"/>
                <w:sz w:val="20"/>
              </w:rPr>
            </w:pPr>
            <w:r>
              <w:rPr>
                <w:rFonts w:ascii="Arial" w:hAnsi="Arial"/>
                <w:color w:val="000000"/>
                <w:sz w:val="21"/>
              </w:rPr>
              <w:t>if the Beneficiary makes a claim, then between when the Beneficiary makes the first of those claims and the first to occur of the Bank Guarantee Maturing or Expiring, the Face Value of the Bank Guarantee 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difference</w:t>
            </w:r>
            <w:r>
              <w:rPr>
                <w:rFonts w:ascii="Arial" w:hAnsi="Arial"/>
                <w:color w:val="000000"/>
                <w:sz w:val="20"/>
              </w:rPr>
              <w:t> </w:t>
            </w:r>
            <w:r>
              <w:rPr>
                <w:rFonts w:ascii="Arial" w:hAnsi="Arial"/>
                <w:color w:val="000000"/>
                <w:sz w:val="21"/>
              </w:rPr>
              <w:t>between its</w:t>
            </w:r>
            <w:r>
              <w:rPr>
                <w:rFonts w:ascii="Arial" w:hAnsi="Arial"/>
                <w:color w:val="000000"/>
                <w:sz w:val="20"/>
              </w:rPr>
              <w:t> </w:t>
            </w:r>
            <w:r>
              <w:rPr>
                <w:rFonts w:ascii="Arial" w:hAnsi="Arial"/>
                <w:color w:val="000000"/>
                <w:sz w:val="21"/>
              </w:rPr>
              <w:t>original</w:t>
            </w:r>
            <w:r>
              <w:rPr>
                <w:rFonts w:ascii="Arial" w:hAnsi="Arial"/>
                <w:color w:val="000000"/>
                <w:sz w:val="20"/>
              </w:rPr>
              <w:t> </w:t>
            </w:r>
            <w:r>
              <w:rPr>
                <w:rFonts w:ascii="Arial" w:hAnsi="Arial"/>
                <w:color w:val="000000"/>
                <w:sz w:val="21"/>
              </w:rPr>
              <w:t>face</w:t>
            </w:r>
            <w:r>
              <w:rPr>
                <w:rFonts w:ascii="Arial" w:hAnsi="Arial"/>
                <w:color w:val="000000"/>
                <w:sz w:val="20"/>
              </w:rPr>
              <w:t> </w:t>
            </w:r>
            <w:r>
              <w:rPr>
                <w:rFonts w:ascii="Arial" w:hAnsi="Arial"/>
                <w:color w:val="000000"/>
                <w:sz w:val="21"/>
              </w:rPr>
              <w:t>value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of all valid claims made under it.</w:t>
            </w:r>
          </w:p>
        </w:tc>
      </w:tr>
    </w:tbl>
    <w:p>
      <w:pPr>
        <w:pStyle w:val="TextBody"/>
        <w:bidi w:val="0"/>
        <w:spacing w:lineRule="auto" w:line="266" w:before="119" w:after="0"/>
        <w:ind w:left="3120" w:right="1527" w:hanging="0"/>
        <w:jc w:val="left"/>
        <w:rPr>
          <w:rFonts w:ascii="Arial" w:hAnsi="Arial"/>
          <w:sz w:val="20"/>
        </w:rPr>
      </w:pPr>
      <w:r>
        <w:rPr>
          <w:rFonts w:ascii="Arial" w:hAnsi="Arial"/>
          <w:b/>
          <w:color w:val="000000"/>
          <w:sz w:val="21"/>
        </w:rPr>
        <w:t>Facility</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facilities</w:t>
      </w:r>
      <w:r>
        <w:rPr>
          <w:rFonts w:ascii="Arial" w:hAnsi="Arial"/>
          <w:color w:val="000000"/>
          <w:sz w:val="20"/>
        </w:rPr>
        <w:t> </w:t>
      </w:r>
      <w:r>
        <w:rPr>
          <w:rFonts w:ascii="Arial" w:hAnsi="Arial"/>
          <w:color w:val="000000"/>
          <w:sz w:val="21"/>
        </w:rPr>
        <w:t>listed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schedule</w:t>
      </w:r>
      <w:r>
        <w:rPr>
          <w:rFonts w:ascii="Arial" w:hAnsi="Arial"/>
          <w:color w:val="000000"/>
          <w:sz w:val="20"/>
        </w:rPr>
        <w:t> </w:t>
      </w:r>
      <w:r>
        <w:rPr>
          <w:rFonts w:ascii="Arial" w:hAnsi="Arial"/>
          <w:b/>
          <w:color w:val="2D97D3"/>
          <w:sz w:val="21"/>
          <w:u w:val="single"/>
        </w:rPr>
        <w:t>2</w:t>
      </w:r>
      <w:r>
        <w:rPr>
          <w:rFonts w:ascii="Arial" w:hAnsi="Arial"/>
          <w:color w:val="2D97D3"/>
          <w:sz w:val="20"/>
        </w:rPr>
        <w:t> </w:t>
      </w:r>
      <w:r>
        <w:rPr>
          <w:rFonts w:ascii="Arial" w:hAnsi="Arial"/>
          <w:color w:val="000000"/>
          <w:sz w:val="21"/>
        </w:rPr>
        <w:t>(and</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 xml:space="preserve">Facility may be referred to by the Facility Name listed in </w:t>
      </w:r>
      <w:r>
        <w:rPr>
          <w:rFonts w:ascii="Arial" w:hAnsi="Arial"/>
          <w:b/>
          <w:color w:val="000000"/>
          <w:sz w:val="21"/>
        </w:rPr>
        <w:t xml:space="preserve">schedule </w:t>
      </w:r>
      <w:r>
        <w:rPr>
          <w:rFonts w:ascii="Arial" w:hAnsi="Arial"/>
          <w:b/>
          <w:color w:val="2D97D3"/>
          <w:sz w:val="21"/>
          <w:u w:val="single"/>
        </w:rPr>
        <w:t>2</w:t>
      </w:r>
      <w:r>
        <w:rPr>
          <w:rFonts w:ascii="Arial" w:hAnsi="Arial"/>
          <w:color w:val="000000"/>
          <w:sz w:val="21"/>
        </w:rPr>
        <w:t>).</w:t>
      </w:r>
      <w:r>
        <w:rPr>
          <w:rFonts w:ascii="Arial" w:hAnsi="Arial"/>
          <w:sz w:val="20"/>
        </w:rPr>
        <w:t xml:space="preserve"> </w:t>
      </w:r>
    </w:p>
    <w:p>
      <w:pPr>
        <w:pStyle w:val="TextBody"/>
        <w:bidi w:val="0"/>
        <w:spacing w:lineRule="auto" w:line="264" w:before="119" w:after="0"/>
        <w:ind w:left="3120" w:right="1413" w:hanging="0"/>
        <w:jc w:val="left"/>
        <w:rPr>
          <w:rFonts w:ascii="Arial" w:hAnsi="Arial"/>
          <w:sz w:val="20"/>
        </w:rPr>
      </w:pPr>
      <w:r>
        <w:rPr>
          <w:rFonts w:ascii="Arial" w:hAnsi="Arial"/>
          <w:b/>
          <w:color w:val="000000"/>
          <w:sz w:val="21"/>
        </w:rPr>
        <w:t>Facility</w:t>
      </w:r>
      <w:r>
        <w:rPr>
          <w:rFonts w:ascii="Arial" w:hAnsi="Arial"/>
          <w:color w:val="000000"/>
          <w:sz w:val="20"/>
        </w:rPr>
        <w:t> </w:t>
      </w:r>
      <w:r>
        <w:rPr>
          <w:rFonts w:ascii="Arial" w:hAnsi="Arial"/>
          <w:b/>
          <w:color w:val="000000"/>
          <w:sz w:val="21"/>
        </w:rPr>
        <w:t>Limit</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Limit</w:t>
      </w:r>
      <w:r>
        <w:rPr>
          <w:rFonts w:ascii="Arial" w:hAnsi="Arial"/>
          <w:color w:val="000000"/>
          <w:sz w:val="20"/>
        </w:rPr>
        <w:t> </w:t>
      </w:r>
      <w:r>
        <w:rPr>
          <w:rFonts w:ascii="Arial" w:hAnsi="Arial"/>
          <w:color w:val="000000"/>
          <w:sz w:val="21"/>
        </w:rPr>
        <w:t xml:space="preserve">set out in </w:t>
      </w:r>
      <w:r>
        <w:rPr>
          <w:rFonts w:ascii="Arial" w:hAnsi="Arial"/>
          <w:b/>
          <w:color w:val="000000"/>
          <w:sz w:val="21"/>
        </w:rPr>
        <w:t xml:space="preserve">schedule </w:t>
      </w:r>
      <w:r>
        <w:rPr>
          <w:rFonts w:ascii="Arial" w:hAnsi="Arial"/>
          <w:b/>
          <w:color w:val="2D97D3"/>
          <w:sz w:val="21"/>
          <w:u w:val="single"/>
        </w:rPr>
        <w:t>2</w:t>
      </w:r>
      <w:r>
        <w:rPr>
          <w:rFonts w:ascii="Arial" w:hAnsi="Arial"/>
          <w:color w:val="000000"/>
          <w:sz w:val="21"/>
        </w:rPr>
        <w:t xml:space="preserve">, as reduced under this document including in accordance with </w:t>
      </w:r>
      <w:r>
        <w:rPr>
          <w:rFonts w:ascii="Arial" w:hAnsi="Arial"/>
          <w:b/>
          <w:color w:val="000000"/>
          <w:sz w:val="21"/>
        </w:rPr>
        <w:t>clause</w:t>
      </w:r>
      <w:r>
        <w:rPr>
          <w:rFonts w:ascii="Arial" w:hAnsi="Arial"/>
          <w:color w:val="2D97D3"/>
          <w:sz w:val="20"/>
          <w:u w:val="single"/>
        </w:rPr>
        <w:t xml:space="preserve"> </w:t>
      </w:r>
      <w:r>
        <w:rPr>
          <w:rFonts w:ascii="Arial" w:hAnsi="Arial"/>
          <w:b/>
          <w:color w:val="2D97D3"/>
          <w:sz w:val="21"/>
          <w:u w:val="single"/>
        </w:rPr>
        <w:t>5.6</w:t>
      </w:r>
      <w:r>
        <w:rPr>
          <w:rFonts w:ascii="Arial" w:hAnsi="Arial"/>
          <w:strike/>
          <w:color w:val="B5082D"/>
          <w:sz w:val="20"/>
        </w:rPr>
        <w:t> </w:t>
      </w:r>
      <w:r>
        <w:rPr>
          <w:rFonts w:ascii="Arial" w:hAnsi="Arial"/>
          <w:b/>
          <w:strike/>
          <w:color w:val="B5082D"/>
          <w:sz w:val="21"/>
        </w:rPr>
        <w:t>5.6</w:t>
      </w:r>
      <w:r>
        <w:rPr>
          <w:rFonts w:ascii="Arial" w:hAnsi="Arial"/>
          <w:color w:val="000000"/>
          <w:sz w:val="21"/>
        </w:rPr>
        <w:t>.</w:t>
      </w:r>
      <w:r>
        <w:rPr>
          <w:rFonts w:ascii="Arial" w:hAnsi="Arial"/>
          <w:sz w:val="20"/>
        </w:rPr>
        <w:t xml:space="preserve"> </w:t>
      </w:r>
    </w:p>
    <w:p>
      <w:pPr>
        <w:pStyle w:val="TextBody"/>
        <w:bidi w:val="0"/>
        <w:spacing w:before="127" w:after="0"/>
        <w:ind w:left="3120" w:right="700" w:hanging="0"/>
        <w:jc w:val="left"/>
        <w:rPr>
          <w:rFonts w:ascii="Arial" w:hAnsi="Arial"/>
          <w:sz w:val="20"/>
        </w:rPr>
      </w:pPr>
      <w:r>
        <w:rPr>
          <w:rFonts w:ascii="Arial" w:hAnsi="Arial"/>
          <w:b/>
          <w:color w:val="000000"/>
          <w:sz w:val="21"/>
        </w:rPr>
        <w:t>Financial</w:t>
      </w:r>
      <w:r>
        <w:rPr>
          <w:rFonts w:ascii="Arial" w:hAnsi="Arial"/>
          <w:color w:val="000000"/>
          <w:sz w:val="20"/>
        </w:rPr>
        <w:t> </w:t>
      </w:r>
      <w:r>
        <w:rPr>
          <w:rFonts w:ascii="Arial" w:hAnsi="Arial"/>
          <w:b/>
          <w:color w:val="000000"/>
          <w:sz w:val="21"/>
        </w:rPr>
        <w:t>Close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initial</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sz w:val="20"/>
        </w:rPr>
        <w:t xml:space="preserve"> </w:t>
      </w:r>
    </w:p>
    <w:p>
      <w:pPr>
        <w:pStyle w:val="TextBody"/>
        <w:bidi w:val="0"/>
        <w:spacing w:lineRule="auto" w:line="266" w:before="147" w:after="0"/>
        <w:ind w:left="3120" w:right="1413" w:hanging="0"/>
        <w:jc w:val="left"/>
        <w:rPr>
          <w:rFonts w:ascii="Arial" w:hAnsi="Arial"/>
          <w:sz w:val="22"/>
        </w:rPr>
      </w:pPr>
      <w:r>
        <w:rPr>
          <w:rFonts w:ascii="Arial" w:hAnsi="Arial"/>
          <w:b/>
          <w:color w:val="000000"/>
          <w:sz w:val="22"/>
        </w:rPr>
        <w:t>Financial</w:t>
      </w:r>
      <w:r>
        <w:rPr>
          <w:rFonts w:ascii="Arial" w:hAnsi="Arial"/>
          <w:color w:val="000000"/>
          <w:sz w:val="22"/>
        </w:rPr>
        <w:t> </w:t>
      </w:r>
      <w:r>
        <w:rPr>
          <w:rFonts w:ascii="Arial" w:hAnsi="Arial"/>
          <w:b/>
          <w:color w:val="000000"/>
          <w:sz w:val="22"/>
        </w:rPr>
        <w:t>Indebtedness</w:t>
      </w:r>
      <w:r>
        <w:rPr>
          <w:rFonts w:ascii="Arial" w:hAnsi="Arial"/>
          <w:color w:val="000000"/>
          <w:sz w:val="22"/>
        </w:rPr>
        <w:t> means any indebtedness or other liability (present or future, actual or contingent) relating to any financial accommodation including indebtedness or other liability:</w:t>
      </w:r>
      <w:r>
        <w:rPr>
          <w:rFonts w:ascii="Arial" w:hAnsi="Arial"/>
          <w:sz w:val="22"/>
        </w:rPr>
        <w:t xml:space="preserve"> </w:t>
      </w:r>
    </w:p>
    <w:tbl>
      <w:tblPr>
        <w:tblW w:w="3326" w:type="dxa"/>
        <w:jc w:val="left"/>
        <w:tblInd w:w="1700" w:type="dxa"/>
        <w:tblLayout w:type="fixed"/>
        <w:tblCellMar>
          <w:top w:w="0" w:type="dxa"/>
          <w:left w:w="0" w:type="dxa"/>
          <w:bottom w:w="0" w:type="dxa"/>
          <w:right w:w="0" w:type="dxa"/>
        </w:tblCellMar>
      </w:tblPr>
      <w:tblGrid>
        <w:gridCol w:w="38"/>
        <w:gridCol w:w="350"/>
        <w:gridCol w:w="23"/>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91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for</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borrowed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raised;</w:t>
            </w:r>
          </w:p>
        </w:tc>
      </w:tr>
    </w:tbl>
    <w:tbl>
      <w:tblPr>
        <w:tblW w:w="6386" w:type="dxa"/>
        <w:jc w:val="left"/>
        <w:tblInd w:w="1700" w:type="dxa"/>
        <w:tblLayout w:type="fixed"/>
        <w:tblCellMar>
          <w:top w:w="0" w:type="dxa"/>
          <w:left w:w="0" w:type="dxa"/>
          <w:bottom w:w="0" w:type="dxa"/>
          <w:right w:w="0" w:type="dxa"/>
        </w:tblCellMar>
      </w:tblPr>
      <w:tblGrid>
        <w:gridCol w:w="38"/>
        <w:gridCol w:w="350"/>
        <w:gridCol w:w="23"/>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7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negotiation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negotiable</w:t>
            </w:r>
            <w:r>
              <w:rPr>
                <w:rFonts w:ascii="Arial" w:hAnsi="Arial"/>
                <w:color w:val="000000"/>
                <w:sz w:val="20"/>
              </w:rPr>
              <w:t> </w:t>
            </w:r>
            <w:r>
              <w:rPr>
                <w:rFonts w:ascii="Arial" w:hAnsi="Arial"/>
                <w:color w:val="000000"/>
                <w:sz w:val="21"/>
              </w:rPr>
              <w:t>instrument;</w:t>
            </w:r>
          </w:p>
        </w:tc>
      </w:tr>
    </w:tbl>
    <w:p>
      <w:pPr>
        <w:pStyle w:val="TextBody"/>
        <w:pBdr/>
        <w:bidi w:val="0"/>
        <w:spacing w:before="119" w:after="0"/>
        <w:ind w:left="3645" w:right="700" w:hanging="567"/>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0346" w:type="dxa"/>
        <w:jc w:val="left"/>
        <w:tblInd w:w="1700" w:type="dxa"/>
        <w:tblLayout w:type="fixed"/>
        <w:tblCellMar>
          <w:top w:w="0" w:type="dxa"/>
          <w:left w:w="0" w:type="dxa"/>
          <w:bottom w:w="0" w:type="dxa"/>
          <w:right w:w="0" w:type="dxa"/>
        </w:tblCellMar>
      </w:tblPr>
      <w:tblGrid>
        <w:gridCol w:w="38"/>
        <w:gridCol w:w="2590"/>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2590" w:type="dxa"/>
            <w:tcBorders/>
          </w:tcPr>
          <w:p>
            <w:pPr>
              <w:pStyle w:val="TableContents"/>
              <w:pBdr/>
              <w:bidi w:val="0"/>
              <w:spacing w:lineRule="auto" w:line="266" w:before="0" w:after="0"/>
              <w:ind w:left="0" w:right="239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pBdr/>
              <w:bidi w:val="0"/>
              <w:spacing w:lineRule="auto" w:line="266" w:before="0" w:after="0"/>
              <w:ind w:left="0" w:right="1195" w:hanging="0"/>
              <w:jc w:val="left"/>
              <w:rPr>
                <w:rFonts w:ascii="Arial" w:hAnsi="Arial"/>
                <w:sz w:val="20"/>
              </w:rPr>
            </w:pPr>
            <w:r>
              <w:rPr>
                <w:rFonts w:ascii="Arial" w:hAnsi="Arial"/>
                <w:color w:val="000000"/>
                <w:sz w:val="21"/>
              </w:rPr>
              <w:t>as</w:t>
            </w:r>
            <w:r>
              <w:rPr>
                <w:rFonts w:ascii="Arial" w:hAnsi="Arial"/>
                <w:color w:val="000000"/>
                <w:sz w:val="20"/>
              </w:rPr>
              <w:t> </w:t>
            </w:r>
            <w:r>
              <w:rPr>
                <w:rFonts w:ascii="Arial" w:hAnsi="Arial"/>
                <w:color w:val="000000"/>
                <w:sz w:val="21"/>
              </w:rPr>
              <w:t>lessee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finance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hirer</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hire</w:t>
            </w:r>
            <w:r>
              <w:rPr>
                <w:rFonts w:ascii="Arial" w:hAnsi="Arial"/>
                <w:color w:val="000000"/>
                <w:sz w:val="20"/>
              </w:rPr>
              <w:t> </w:t>
            </w:r>
            <w:r>
              <w:rPr>
                <w:rFonts w:ascii="Arial" w:hAnsi="Arial"/>
                <w:color w:val="000000"/>
                <w:sz w:val="21"/>
              </w:rPr>
              <w:t>purchase agreement or as purchaser under any title retention agreement;</w:t>
            </w:r>
          </w:p>
        </w:tc>
      </w:tr>
    </w:tbl>
    <w:tbl>
      <w:tblPr>
        <w:tblW w:w="10808" w:type="dxa"/>
        <w:jc w:val="left"/>
        <w:tblInd w:w="1700" w:type="dxa"/>
        <w:tblLayout w:type="fixed"/>
        <w:tblCellMar>
          <w:top w:w="0" w:type="dxa"/>
          <w:left w:w="0" w:type="dxa"/>
          <w:bottom w:w="0" w:type="dxa"/>
          <w:right w:w="0" w:type="dxa"/>
        </w:tblCellMar>
      </w:tblPr>
      <w:tblGrid>
        <w:gridCol w:w="38"/>
        <w:gridCol w:w="3043"/>
        <w:gridCol w:w="23"/>
        <w:gridCol w:w="7704"/>
      </w:tblGrid>
      <w:tr>
        <w:trPr/>
        <w:tc>
          <w:tcPr>
            <w:tcW w:w="38" w:type="dxa"/>
            <w:tcBorders/>
            <w:vAlign w:val="center"/>
          </w:tcPr>
          <w:p>
            <w:pPr>
              <w:pStyle w:val="TableContents"/>
              <w:bidi w:val="0"/>
              <w:spacing w:before="0" w:after="283"/>
              <w:jc w:val="left"/>
              <w:rPr>
                <w:sz w:val="4"/>
                <w:szCs w:val="4"/>
              </w:rPr>
            </w:pPr>
            <w:r>
              <w:rPr>
                <w:sz w:val="4"/>
                <w:szCs w:val="4"/>
              </w:rPr>
            </w:r>
          </w:p>
        </w:tc>
        <w:tc>
          <w:tcPr>
            <w:tcW w:w="3043" w:type="dxa"/>
            <w:tcBorders/>
          </w:tcPr>
          <w:p>
            <w:pPr>
              <w:pStyle w:val="TableContents"/>
              <w:pBdr/>
              <w:bidi w:val="0"/>
              <w:spacing w:lineRule="auto" w:line="266" w:before="119" w:after="0"/>
              <w:ind w:left="0" w:right="2828"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4" w:type="dxa"/>
            <w:tcBorders/>
          </w:tcPr>
          <w:p>
            <w:pPr>
              <w:pStyle w:val="TableContents"/>
              <w:pBdr/>
              <w:bidi w:val="0"/>
              <w:spacing w:lineRule="auto" w:line="266" w:before="119" w:after="0"/>
              <w:ind w:left="0" w:right="1414" w:hanging="0"/>
              <w:jc w:val="left"/>
              <w:rPr>
                <w:rFonts w:ascii="Arial" w:hAnsi="Arial"/>
                <w:sz w:val="20"/>
              </w:rPr>
            </w:pP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preference</w:t>
            </w:r>
            <w:r>
              <w:rPr>
                <w:rFonts w:ascii="Arial" w:hAnsi="Arial"/>
                <w:color w:val="000000"/>
                <w:sz w:val="20"/>
              </w:rPr>
              <w:t> </w:t>
            </w:r>
            <w:r>
              <w:rPr>
                <w:rFonts w:ascii="Arial" w:hAnsi="Arial"/>
                <w:color w:val="000000"/>
                <w:sz w:val="21"/>
              </w:rPr>
              <w:t>share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unit</w:t>
            </w:r>
            <w:r>
              <w:rPr>
                <w:rFonts w:ascii="Arial" w:hAnsi="Arial"/>
                <w:color w:val="000000"/>
                <w:sz w:val="20"/>
              </w:rPr>
              <w:t> </w:t>
            </w:r>
            <w:r>
              <w:rPr>
                <w:rFonts w:ascii="Arial" w:hAnsi="Arial"/>
                <w:color w:val="000000"/>
                <w:sz w:val="21"/>
              </w:rPr>
              <w:t>categorised</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debt</w:t>
            </w:r>
            <w:r>
              <w:rPr>
                <w:rFonts w:ascii="Arial" w:hAnsi="Arial"/>
                <w:color w:val="000000"/>
                <w:sz w:val="20"/>
              </w:rPr>
              <w:t> </w:t>
            </w:r>
            <w:r>
              <w:rPr>
                <w:rFonts w:ascii="Arial" w:hAnsi="Arial"/>
                <w:color w:val="000000"/>
                <w:sz w:val="21"/>
              </w:rPr>
              <w:t>under Accounting Standards;</w:t>
            </w:r>
          </w:p>
        </w:tc>
      </w:tr>
    </w:tbl>
    <w:tbl>
      <w:tblPr>
        <w:tblW w:w="9464" w:type="dxa"/>
        <w:jc w:val="left"/>
        <w:tblInd w:w="1700" w:type="dxa"/>
        <w:tblLayout w:type="fixed"/>
        <w:tblCellMar>
          <w:top w:w="0" w:type="dxa"/>
          <w:left w:w="0" w:type="dxa"/>
          <w:bottom w:w="0" w:type="dxa"/>
          <w:right w:w="0" w:type="dxa"/>
        </w:tblCellMar>
      </w:tblPr>
      <w:tblGrid>
        <w:gridCol w:w="38"/>
        <w:gridCol w:w="1687"/>
        <w:gridCol w:w="23"/>
        <w:gridCol w:w="7716"/>
      </w:tblGrid>
      <w:tr>
        <w:trPr/>
        <w:tc>
          <w:tcPr>
            <w:tcW w:w="38" w:type="dxa"/>
            <w:tcBorders/>
            <w:vAlign w:val="center"/>
          </w:tcPr>
          <w:p>
            <w:pPr>
              <w:pStyle w:val="TableContents"/>
              <w:bidi w:val="0"/>
              <w:spacing w:before="0" w:after="283"/>
              <w:jc w:val="left"/>
              <w:rPr>
                <w:sz w:val="4"/>
                <w:szCs w:val="4"/>
              </w:rPr>
            </w:pPr>
            <w:r>
              <w:rPr>
                <w:sz w:val="4"/>
                <w:szCs w:val="4"/>
              </w:rPr>
            </w:r>
          </w:p>
        </w:tc>
        <w:tc>
          <w:tcPr>
            <w:tcW w:w="1687" w:type="dxa"/>
            <w:tcBorders/>
          </w:tcPr>
          <w:p>
            <w:pPr>
              <w:pStyle w:val="TableContents"/>
              <w:pBdr/>
              <w:bidi w:val="0"/>
              <w:spacing w:lineRule="auto" w:line="266" w:before="119" w:after="0"/>
              <w:ind w:left="0" w:right="1472"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6" w:type="dxa"/>
            <w:tcBorders/>
          </w:tcPr>
          <w:p>
            <w:pPr>
              <w:pStyle w:val="TableContents"/>
              <w:pBdr/>
              <w:bidi w:val="0"/>
              <w:spacing w:lineRule="auto" w:line="266" w:before="119" w:after="0"/>
              <w:ind w:left="0" w:right="736" w:hanging="0"/>
              <w:jc w:val="left"/>
              <w:rPr>
                <w:rFonts w:ascii="Arial" w:hAnsi="Arial"/>
                <w:sz w:val="20"/>
              </w:rPr>
            </w:pP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commodity,</w:t>
            </w:r>
            <w:r>
              <w:rPr>
                <w:rFonts w:ascii="Arial" w:hAnsi="Arial"/>
                <w:color w:val="000000"/>
                <w:sz w:val="20"/>
              </w:rPr>
              <w:t> </w:t>
            </w:r>
            <w:r>
              <w:rPr>
                <w:rFonts w:ascii="Arial" w:hAnsi="Arial"/>
                <w:color w:val="000000"/>
                <w:sz w:val="21"/>
              </w:rPr>
              <w:t>currency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swap</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forward exchange rate agreement or futures contract (as defined in any statute);</w:t>
            </w:r>
          </w:p>
        </w:tc>
      </w:tr>
    </w:tbl>
    <w:tbl>
      <w:tblPr>
        <w:tblW w:w="6566" w:type="dxa"/>
        <w:jc w:val="left"/>
        <w:tblInd w:w="1700" w:type="dxa"/>
        <w:tblLayout w:type="fixed"/>
        <w:tblCellMar>
          <w:top w:w="0" w:type="dxa"/>
          <w:left w:w="0" w:type="dxa"/>
          <w:bottom w:w="0" w:type="dxa"/>
          <w:right w:w="0" w:type="dxa"/>
        </w:tblCellMar>
      </w:tblPr>
      <w:tblGrid>
        <w:gridCol w:w="38"/>
        <w:gridCol w:w="290"/>
        <w:gridCol w:w="23"/>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15"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or</w:t>
            </w:r>
          </w:p>
        </w:tc>
      </w:tr>
    </w:tbl>
    <w:tbl>
      <w:tblPr>
        <w:tblW w:w="10385" w:type="dxa"/>
        <w:jc w:val="left"/>
        <w:tblInd w:w="1700" w:type="dxa"/>
        <w:tblLayout w:type="fixed"/>
        <w:tblCellMar>
          <w:top w:w="0" w:type="dxa"/>
          <w:left w:w="0" w:type="dxa"/>
          <w:bottom w:w="0" w:type="dxa"/>
          <w:right w:w="0" w:type="dxa"/>
        </w:tblCellMar>
      </w:tblPr>
      <w:tblGrid>
        <w:gridCol w:w="38"/>
        <w:gridCol w:w="2601"/>
        <w:gridCol w:w="23"/>
        <w:gridCol w:w="7723"/>
      </w:tblGrid>
      <w:tr>
        <w:trPr/>
        <w:tc>
          <w:tcPr>
            <w:tcW w:w="38" w:type="dxa"/>
            <w:tcBorders/>
            <w:vAlign w:val="center"/>
          </w:tcPr>
          <w:p>
            <w:pPr>
              <w:pStyle w:val="TableContents"/>
              <w:bidi w:val="0"/>
              <w:spacing w:before="0" w:after="283"/>
              <w:jc w:val="left"/>
              <w:rPr>
                <w:sz w:val="4"/>
                <w:szCs w:val="4"/>
              </w:rPr>
            </w:pPr>
            <w:r>
              <w:rPr>
                <w:sz w:val="4"/>
                <w:szCs w:val="4"/>
              </w:rPr>
            </w:r>
          </w:p>
        </w:tc>
        <w:tc>
          <w:tcPr>
            <w:tcW w:w="2601" w:type="dxa"/>
            <w:tcBorders/>
          </w:tcPr>
          <w:p>
            <w:pPr>
              <w:pStyle w:val="TableContents"/>
              <w:pBdr/>
              <w:bidi w:val="0"/>
              <w:spacing w:lineRule="auto" w:line="266" w:before="148" w:after="0"/>
              <w:ind w:left="0" w:right="2386"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3" w:type="dxa"/>
            <w:tcBorders/>
          </w:tcPr>
          <w:p>
            <w:pPr>
              <w:pStyle w:val="TableContents"/>
              <w:pBdr/>
              <w:bidi w:val="0"/>
              <w:spacing w:lineRule="auto" w:line="266" w:before="148" w:after="0"/>
              <w:ind w:left="0" w:right="1193" w:hanging="0"/>
              <w:jc w:val="left"/>
              <w:rPr>
                <w:rFonts w:ascii="Arial" w:hAnsi="Arial"/>
                <w:sz w:val="20"/>
              </w:rPr>
            </w:pPr>
            <w:r>
              <w:rPr>
                <w:rFonts w:ascii="Arial" w:hAnsi="Arial"/>
                <w:color w:val="000000"/>
                <w:sz w:val="21"/>
              </w:rPr>
              <w:t>for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deferred</w:t>
            </w:r>
            <w:r>
              <w:rPr>
                <w:rFonts w:ascii="Arial" w:hAnsi="Arial"/>
                <w:color w:val="000000"/>
                <w:sz w:val="20"/>
              </w:rPr>
              <w:t> </w:t>
            </w:r>
            <w:r>
              <w:rPr>
                <w:rFonts w:ascii="Arial" w:hAnsi="Arial"/>
                <w:color w:val="000000"/>
                <w:sz w:val="21"/>
              </w:rPr>
              <w:t>purchase</w:t>
            </w:r>
            <w:r>
              <w:rPr>
                <w:rFonts w:ascii="Arial" w:hAnsi="Arial"/>
                <w:color w:val="000000"/>
                <w:sz w:val="20"/>
              </w:rPr>
              <w:t> </w:t>
            </w:r>
            <w:r>
              <w:rPr>
                <w:rFonts w:ascii="Arial" w:hAnsi="Arial"/>
                <w:color w:val="000000"/>
                <w:sz w:val="21"/>
              </w:rPr>
              <w:t>price</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nature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warranty retention amounts) for any asset or service.</w:t>
            </w:r>
          </w:p>
        </w:tc>
      </w:tr>
    </w:tbl>
    <w:p>
      <w:pPr>
        <w:pStyle w:val="TextBody"/>
        <w:bidi w:val="0"/>
        <w:spacing w:before="116" w:after="0"/>
        <w:ind w:left="3120" w:right="700" w:hanging="0"/>
        <w:jc w:val="left"/>
        <w:rPr>
          <w:rFonts w:ascii="Arial" w:hAnsi="Arial"/>
          <w:sz w:val="20"/>
        </w:rPr>
      </w:pPr>
      <w:r>
        <w:rPr>
          <w:rFonts w:ascii="Arial" w:hAnsi="Arial"/>
          <w:b/>
          <w:color w:val="000000"/>
          <w:sz w:val="21"/>
        </w:rPr>
        <w:t>Financial</w:t>
      </w:r>
      <w:r>
        <w:rPr>
          <w:rFonts w:ascii="Arial" w:hAnsi="Arial"/>
          <w:color w:val="000000"/>
          <w:sz w:val="20"/>
        </w:rPr>
        <w:t> </w:t>
      </w:r>
      <w:r>
        <w:rPr>
          <w:rFonts w:ascii="Arial" w:hAnsi="Arial"/>
          <w:b/>
          <w:color w:val="000000"/>
          <w:sz w:val="21"/>
        </w:rPr>
        <w:t>Ratio</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ratios</w:t>
      </w:r>
      <w:r>
        <w:rPr>
          <w:rFonts w:ascii="Arial" w:hAnsi="Arial"/>
          <w:color w:val="000000"/>
          <w:sz w:val="20"/>
        </w:rPr>
        <w:t> </w:t>
      </w:r>
      <w:r>
        <w:rPr>
          <w:rFonts w:ascii="Arial" w:hAnsi="Arial"/>
          <w:color w:val="000000"/>
          <w:sz w:val="21"/>
        </w:rPr>
        <w:t>referred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xml:space="preserve"> </w:t>
      </w:r>
      <w:r>
        <w:rPr>
          <w:rFonts w:ascii="Arial" w:hAnsi="Arial"/>
          <w:b/>
          <w:color w:val="000000"/>
          <w:sz w:val="21"/>
        </w:rPr>
        <w:t>9.8</w:t>
      </w:r>
      <w:r>
        <w:rPr>
          <w:rFonts w:ascii="Arial" w:hAnsi="Arial"/>
          <w:color w:val="000000"/>
          <w:sz w:val="21"/>
        </w:rPr>
        <w:t>.</w:t>
      </w:r>
      <w:r>
        <w:rPr>
          <w:rFonts w:ascii="Arial" w:hAnsi="Arial"/>
          <w:sz w:val="20"/>
        </w:rPr>
        <w:t xml:space="preserve"> </w:t>
      </w:r>
    </w:p>
    <w:p>
      <w:pPr>
        <w:pStyle w:val="TextBody"/>
        <w:pBdr/>
        <w:bidi w:val="0"/>
        <w:spacing w:lineRule="auto" w:line="266" w:before="150" w:after="0"/>
        <w:ind w:left="3120" w:right="1378" w:hanging="0"/>
        <w:jc w:val="left"/>
        <w:rPr/>
      </w:pPr>
      <w:r>
        <w:rPr>
          <w:color w:val="000000"/>
        </w:rPr>
        <w:drawing>
          <wp:inline distT="0" distB="0" distL="0" distR="0">
            <wp:extent cx="4315460" cy="1212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315460" cy="121285"/>
                    </a:xfrm>
                    <a:prstGeom prst="rect">
                      <a:avLst/>
                    </a:prstGeom>
                  </pic:spPr>
                </pic:pic>
              </a:graphicData>
            </a:graphic>
          </wp:inline>
        </w:drawing>
      </w:r>
      <w:r>
        <w:rPr>
          <w:rFonts w:ascii="Arial" w:hAnsi="Arial"/>
          <w:b/>
          <w:color w:val="000000"/>
          <w:sz w:val="22"/>
        </w:rPr>
        <w:t xml:space="preserve">Financial Statements </w:t>
      </w:r>
      <w:r>
        <w:rPr>
          <w:rFonts w:ascii="Arial" w:hAnsi="Arial"/>
          <w:color w:val="000000"/>
          <w:sz w:val="22"/>
        </w:rPr>
        <w:t>means a balance sheet, an income statement, a statement of changes in equity, a cash flow statement, notes comprising a summary of significant accounting policies and other explanatory note; and any</w:t>
      </w:r>
      <w:r>
        <w:rPr>
          <w:rFonts w:ascii="Arial" w:hAnsi="Arial"/>
          <w:sz w:val="22"/>
        </w:rPr>
        <w:t xml:space="preserve"> </w:t>
      </w:r>
    </w:p>
    <w:p>
      <w:pPr>
        <w:pStyle w:val="TextBody"/>
        <w:pBdr/>
        <w:bidi w:val="0"/>
        <w:spacing w:lineRule="auto" w:line="266" w:before="32" w:after="0"/>
        <w:ind w:left="3120" w:right="1413" w:hanging="0"/>
        <w:jc w:val="left"/>
        <w:rPr>
          <w:rFonts w:ascii="Arial" w:hAnsi="Arial"/>
          <w:sz w:val="22"/>
        </w:rPr>
      </w:pPr>
      <w:r>
        <w:rPr>
          <w:rFonts w:ascii="Arial" w:hAnsi="Arial"/>
          <w:color w:val="000000"/>
          <w:sz w:val="22"/>
        </w:rPr>
        <w:t>intended to be read with or required by the Corporations Act to accompany, all or any of those documents.</w:t>
      </w:r>
      <w:r>
        <w:rPr>
          <w:rFonts w:ascii="Arial" w:hAnsi="Arial"/>
          <w:sz w:val="22"/>
        </w:rPr>
        <w:t xml:space="preserve"> </w:t>
      </w:r>
    </w:p>
    <w:p>
      <w:pPr>
        <w:pStyle w:val="TextBody"/>
        <w:bidi w:val="0"/>
        <w:spacing w:before="121" w:after="0"/>
        <w:ind w:left="3120" w:right="700" w:hanging="0"/>
        <w:jc w:val="left"/>
        <w:rPr>
          <w:rFonts w:ascii="Arial" w:hAnsi="Arial"/>
          <w:sz w:val="20"/>
        </w:rPr>
      </w:pPr>
      <w:r>
        <w:rPr>
          <w:rFonts w:ascii="Arial" w:hAnsi="Arial"/>
          <w:b/>
          <w:color w:val="000000"/>
          <w:sz w:val="21"/>
        </w:rPr>
        <w:t>Financial</w:t>
      </w:r>
      <w:r>
        <w:rPr>
          <w:rFonts w:ascii="Arial" w:hAnsi="Arial"/>
          <w:color w:val="000000"/>
          <w:sz w:val="20"/>
        </w:rPr>
        <w:t> </w:t>
      </w:r>
      <w:r>
        <w:rPr>
          <w:rFonts w:ascii="Arial" w:hAnsi="Arial"/>
          <w:b/>
          <w:color w:val="000000"/>
          <w:sz w:val="21"/>
        </w:rPr>
        <w:t>Year</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months</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w:t>
      </w:r>
      <w:r>
        <w:rPr>
          <w:rFonts w:ascii="Arial" w:hAnsi="Arial"/>
          <w:sz w:val="20"/>
        </w:rPr>
        <w:t xml:space="preserve"> </w:t>
      </w:r>
    </w:p>
    <w:p>
      <w:pPr>
        <w:pStyle w:val="TextBody"/>
        <w:bidi w:val="0"/>
        <w:spacing w:before="147" w:after="0"/>
        <w:ind w:left="3120" w:right="700" w:hanging="0"/>
        <w:jc w:val="left"/>
        <w:rPr>
          <w:rFonts w:ascii="Arial" w:hAnsi="Arial"/>
          <w:sz w:val="20"/>
        </w:rPr>
      </w:pPr>
      <w:r>
        <w:rPr>
          <w:rFonts w:ascii="Arial" w:hAnsi="Arial"/>
          <w:b/>
          <w:color w:val="000000"/>
          <w:sz w:val="21"/>
        </w:rPr>
        <w:t>Fixed</w:t>
      </w:r>
      <w:r>
        <w:rPr>
          <w:rFonts w:ascii="Arial" w:hAnsi="Arial"/>
          <w:color w:val="000000"/>
          <w:sz w:val="20"/>
        </w:rPr>
        <w:t> </w:t>
      </w:r>
      <w:r>
        <w:rPr>
          <w:rFonts w:ascii="Arial" w:hAnsi="Arial"/>
          <w:b/>
          <w:color w:val="000000"/>
          <w:sz w:val="21"/>
        </w:rPr>
        <w:t>Charges</w:t>
      </w:r>
      <w:r>
        <w:rPr>
          <w:rFonts w:ascii="Arial" w:hAnsi="Arial"/>
          <w:color w:val="000000"/>
          <w:sz w:val="20"/>
        </w:rPr>
        <w:t> </w:t>
      </w:r>
      <w:r>
        <w:rPr>
          <w:rFonts w:ascii="Arial" w:hAnsi="Arial"/>
          <w:b/>
          <w:color w:val="000000"/>
          <w:sz w:val="21"/>
        </w:rPr>
        <w:t>Cover</w:t>
      </w:r>
      <w:r>
        <w:rPr>
          <w:rFonts w:ascii="Arial" w:hAnsi="Arial"/>
          <w:color w:val="000000"/>
          <w:sz w:val="20"/>
        </w:rPr>
        <w:t> </w:t>
      </w:r>
      <w:r>
        <w:rPr>
          <w:rFonts w:ascii="Arial" w:hAnsi="Arial"/>
          <w:b/>
          <w:color w:val="000000"/>
          <w:sz w:val="21"/>
        </w:rPr>
        <w:t>Ratio</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of:</w:t>
      </w:r>
      <w:r>
        <w:rPr>
          <w:rFonts w:ascii="Arial" w:hAnsi="Arial"/>
          <w:sz w:val="20"/>
        </w:rPr>
        <w:t xml:space="preserve"> </w:t>
      </w:r>
    </w:p>
    <w:p>
      <w:pPr>
        <w:pStyle w:val="TextBody"/>
        <w:bidi w:val="0"/>
        <w:spacing w:before="6" w:after="0"/>
        <w:ind w:left="1700" w:right="700" w:hanging="0"/>
        <w:jc w:val="left"/>
        <w:rPr>
          <w:rFonts w:cs="Arial"/>
          <w:szCs w:val="12"/>
        </w:rPr>
      </w:pPr>
      <w:r>
        <w:rPr>
          <w:rFonts w:cs="Arial"/>
          <w:color w:val="000000"/>
          <w:szCs w:val="13"/>
        </w:rPr>
        <w:t>﻿</w:t>
      </w:r>
      <w:r>
        <w:rPr>
          <w:rFonts w:cs="Arial"/>
          <w:szCs w:val="12"/>
        </w:rPr>
        <w:t xml:space="preserve"> </w:t>
      </w:r>
    </w:p>
    <w:tbl>
      <w:tblPr>
        <w:tblW w:w="7805" w:type="dxa"/>
        <w:jc w:val="left"/>
        <w:tblInd w:w="1700" w:type="dxa"/>
        <w:tblLayout w:type="fixed"/>
        <w:tblCellMar>
          <w:top w:w="0" w:type="dxa"/>
          <w:left w:w="0" w:type="dxa"/>
          <w:bottom w:w="0" w:type="dxa"/>
          <w:right w:w="0" w:type="dxa"/>
        </w:tblCellMar>
      </w:tblPr>
      <w:tblGrid>
        <w:gridCol w:w="241"/>
        <w:gridCol w:w="320"/>
        <w:gridCol w:w="7244"/>
      </w:tblGrid>
      <w:tr>
        <w:trPr/>
        <w:tc>
          <w:tcPr>
            <w:tcW w:w="241" w:type="dxa"/>
            <w:tcBorders/>
          </w:tcPr>
          <w:p>
            <w:pPr>
              <w:pStyle w:val="TableContents"/>
              <w:bidi w:val="0"/>
              <w:spacing w:lineRule="atLeast" w:line="236" w:before="0" w:after="0"/>
              <w:ind w:left="50" w:right="0" w:hanging="0"/>
              <w:jc w:val="left"/>
              <w:rPr>
                <w:rFonts w:ascii="Arial" w:hAnsi="Arial"/>
                <w:color w:val="000000"/>
                <w:sz w:val="21"/>
              </w:rPr>
            </w:pPr>
            <w:r>
              <w:rPr>
                <w:rFonts w:ascii="Arial" w:hAnsi="Arial"/>
                <w:color w:val="000000"/>
                <w:sz w:val="21"/>
              </w:rPr>
              <w:t>(a)</w:t>
            </w:r>
          </w:p>
        </w:tc>
        <w:tc>
          <w:tcPr>
            <w:tcW w:w="320" w:type="dxa"/>
            <w:tcBorders/>
          </w:tcPr>
          <w:p>
            <w:pPr>
              <w:pStyle w:val="TableContents"/>
              <w:bidi w:val="0"/>
              <w:spacing w:lineRule="atLeast" w:line="236" w:before="0" w:after="0"/>
              <w:ind w:left="126" w:right="0" w:hanging="0"/>
              <w:jc w:val="center"/>
              <w:rPr>
                <w:rFonts w:ascii="Arial" w:hAnsi="Arial"/>
                <w:color w:val="000000"/>
                <w:sz w:val="21"/>
              </w:rPr>
            </w:pPr>
            <w:r>
              <w:rPr>
                <w:rFonts w:ascii="Arial" w:hAnsi="Arial"/>
                <w:color w:val="000000"/>
                <w:sz w:val="21"/>
              </w:rPr>
              <w:t>the</w:t>
            </w:r>
          </w:p>
        </w:tc>
        <w:tc>
          <w:tcPr>
            <w:tcW w:w="7244" w:type="dxa"/>
            <w:tcBorders/>
          </w:tcPr>
          <w:p>
            <w:pPr>
              <w:pStyle w:val="TableContents"/>
              <w:bidi w:val="0"/>
              <w:spacing w:lineRule="atLeast" w:line="236" w:before="0" w:after="0"/>
              <w:ind w:left="28" w:right="0" w:hanging="0"/>
              <w:jc w:val="left"/>
              <w:rPr>
                <w:rFonts w:ascii="Arial" w:hAnsi="Arial"/>
                <w:sz w:val="20"/>
              </w:rPr>
            </w:pPr>
            <w:r>
              <w:rPr>
                <w:rFonts w:ascii="Arial" w:hAnsi="Arial"/>
                <w:color w:val="000000"/>
                <w:sz w:val="21"/>
              </w:rPr>
              <w:t>aggregate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lineRule="atLeast" w:line="239" w:before="70" w:after="0"/>
              <w:ind w:left="101" w:right="0" w:hanging="0"/>
              <w:jc w:val="center"/>
              <w:rPr>
                <w:rFonts w:ascii="Arial" w:hAnsi="Arial"/>
                <w:color w:val="000000"/>
                <w:sz w:val="21"/>
              </w:rPr>
            </w:pPr>
            <w:r>
              <w:rPr>
                <w:rFonts w:ascii="Arial" w:hAnsi="Arial"/>
                <w:color w:val="000000"/>
                <w:sz w:val="21"/>
              </w:rPr>
              <w:t>(i)</w:t>
            </w:r>
          </w:p>
        </w:tc>
        <w:tc>
          <w:tcPr>
            <w:tcW w:w="7244" w:type="dxa"/>
            <w:tcBorders/>
          </w:tcPr>
          <w:p>
            <w:pPr>
              <w:pStyle w:val="TableContents"/>
              <w:bidi w:val="0"/>
              <w:spacing w:lineRule="atLeast" w:line="239" w:before="70" w:after="0"/>
              <w:ind w:left="0" w:right="100" w:hanging="0"/>
              <w:jc w:val="right"/>
              <w:rPr>
                <w:rFonts w:ascii="Arial" w:hAnsi="Arial"/>
                <w:sz w:val="20"/>
              </w:rPr>
            </w:pPr>
            <w:r>
              <w:rPr>
                <w:rFonts w:ascii="Arial" w:hAnsi="Arial"/>
                <w:color w:val="000000"/>
                <w:sz w:val="21"/>
              </w:rPr>
              <w:t>Adjusted</w:t>
            </w:r>
            <w:r>
              <w:rPr>
                <w:rFonts w:ascii="Arial" w:hAnsi="Arial"/>
                <w:color w:val="000000"/>
                <w:sz w:val="20"/>
              </w:rPr>
              <w:t> </w:t>
            </w:r>
            <w:r>
              <w:rPr>
                <w:rFonts w:ascii="Arial" w:hAnsi="Arial"/>
                <w:color w:val="000000"/>
                <w:sz w:val="21"/>
              </w:rPr>
              <w:t>EBITDA</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month</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before="12" w:after="0"/>
              <w:ind w:left="287" w:right="0" w:hanging="0"/>
              <w:jc w:val="left"/>
              <w:rPr>
                <w:rFonts w:ascii="Arial" w:hAnsi="Arial"/>
                <w:sz w:val="20"/>
              </w:rPr>
            </w:pPr>
            <w:r>
              <w:rPr>
                <w:rFonts w:ascii="Arial" w:hAnsi="Arial"/>
                <w:color w:val="000000"/>
                <w:sz w:val="21"/>
              </w:rPr>
              <w:t>date;</w:t>
            </w:r>
            <w:r>
              <w:rPr>
                <w:rFonts w:ascii="Arial" w:hAnsi="Arial"/>
                <w:color w:val="000000"/>
                <w:sz w:val="20"/>
              </w:rPr>
              <w:t> </w:t>
            </w:r>
            <w:r>
              <w:rPr>
                <w:rFonts w:ascii="Arial" w:hAnsi="Arial"/>
                <w:color w:val="000000"/>
                <w:sz w:val="21"/>
              </w:rPr>
              <w:t>and</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lineRule="atLeast" w:line="239" w:before="70" w:after="0"/>
              <w:ind w:left="150" w:right="0" w:hanging="0"/>
              <w:jc w:val="center"/>
              <w:rPr>
                <w:rFonts w:ascii="Arial" w:hAnsi="Arial"/>
                <w:color w:val="000000"/>
                <w:sz w:val="21"/>
              </w:rPr>
            </w:pPr>
            <w:r>
              <w:rPr>
                <w:rFonts w:ascii="Arial" w:hAnsi="Arial"/>
                <w:color w:val="000000"/>
                <w:sz w:val="21"/>
              </w:rPr>
              <w:t>(ii)</w:t>
            </w:r>
          </w:p>
        </w:tc>
        <w:tc>
          <w:tcPr>
            <w:tcW w:w="7244" w:type="dxa"/>
            <w:tcBorders/>
          </w:tcPr>
          <w:p>
            <w:pPr>
              <w:pStyle w:val="TableContents"/>
              <w:bidi w:val="0"/>
              <w:spacing w:lineRule="atLeast" w:line="239" w:before="70" w:after="0"/>
              <w:ind w:left="0" w:right="48" w:hanging="0"/>
              <w:jc w:val="right"/>
              <w:rPr>
                <w:rFonts w:ascii="Arial" w:hAnsi="Arial"/>
                <w:sz w:val="20"/>
              </w:rPr>
            </w:pPr>
            <w:r>
              <w:rPr>
                <w:rFonts w:ascii="Arial" w:hAnsi="Arial"/>
                <w:color w:val="000000"/>
                <w:sz w:val="21"/>
              </w:rPr>
              <w:t>Total</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Payments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month</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before="12" w:after="0"/>
              <w:ind w:left="287" w:right="0" w:hanging="0"/>
              <w:jc w:val="left"/>
              <w:rPr>
                <w:rFonts w:ascii="Arial" w:hAnsi="Arial"/>
                <w:sz w:val="20"/>
              </w:rPr>
            </w:pPr>
            <w:r>
              <w:rPr>
                <w:rFonts w:ascii="Arial" w:hAnsi="Arial"/>
                <w:color w:val="000000"/>
                <w:sz w:val="21"/>
              </w:rPr>
              <w:t>that</w:t>
            </w:r>
            <w:r>
              <w:rPr>
                <w:rFonts w:ascii="Arial" w:hAnsi="Arial"/>
                <w:color w:val="000000"/>
                <w:sz w:val="20"/>
              </w:rPr>
              <w:t> </w:t>
            </w:r>
            <w:r>
              <w:rPr>
                <w:rFonts w:ascii="Arial" w:hAnsi="Arial"/>
                <w:color w:val="000000"/>
                <w:sz w:val="21"/>
              </w:rPr>
              <w:t>date,</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before="70" w:after="0"/>
              <w:ind w:left="88" w:right="0" w:hanging="0"/>
              <w:jc w:val="center"/>
              <w:rPr>
                <w:rFonts w:ascii="Arial" w:hAnsi="Arial"/>
                <w:color w:val="000000"/>
                <w:sz w:val="21"/>
              </w:rPr>
            </w:pPr>
            <w:r>
              <w:rPr>
                <w:rFonts w:ascii="Arial" w:hAnsi="Arial"/>
                <w:color w:val="000000"/>
                <w:sz w:val="21"/>
              </w:rPr>
              <w:t>to</w:t>
            </w:r>
          </w:p>
        </w:tc>
        <w:tc>
          <w:tcPr>
            <w:tcW w:w="7244" w:type="dxa"/>
            <w:tcBorders/>
          </w:tcPr>
          <w:p>
            <w:pPr>
              <w:pStyle w:val="TableContents"/>
              <w:bidi w:val="0"/>
              <w:spacing w:before="0" w:after="0"/>
              <w:ind w:left="0" w:right="0" w:hanging="0"/>
              <w:jc w:val="left"/>
              <w:rPr/>
            </w:pPr>
            <w:r>
              <w:rPr/>
              <w:t> </w:t>
            </w:r>
          </w:p>
        </w:tc>
      </w:tr>
      <w:tr>
        <w:trPr/>
        <w:tc>
          <w:tcPr>
            <w:tcW w:w="241" w:type="dxa"/>
            <w:tcBorders/>
          </w:tcPr>
          <w:p>
            <w:pPr>
              <w:pStyle w:val="TableContents"/>
              <w:bidi w:val="0"/>
              <w:spacing w:before="72" w:after="0"/>
              <w:ind w:left="50" w:right="0" w:hanging="0"/>
              <w:jc w:val="left"/>
              <w:rPr>
                <w:rFonts w:ascii="Arial" w:hAnsi="Arial"/>
                <w:color w:val="000000"/>
                <w:sz w:val="21"/>
              </w:rPr>
            </w:pPr>
            <w:r>
              <w:rPr>
                <w:rFonts w:ascii="Arial" w:hAnsi="Arial"/>
                <w:color w:val="000000"/>
                <w:sz w:val="21"/>
              </w:rPr>
              <w:t>(b)</w:t>
            </w:r>
          </w:p>
        </w:tc>
        <w:tc>
          <w:tcPr>
            <w:tcW w:w="320" w:type="dxa"/>
            <w:tcBorders/>
          </w:tcPr>
          <w:p>
            <w:pPr>
              <w:pStyle w:val="TableContents"/>
              <w:bidi w:val="0"/>
              <w:spacing w:before="72" w:after="0"/>
              <w:ind w:left="126" w:right="0" w:hanging="0"/>
              <w:jc w:val="center"/>
              <w:rPr>
                <w:rFonts w:ascii="Arial" w:hAnsi="Arial"/>
                <w:color w:val="000000"/>
                <w:sz w:val="21"/>
              </w:rPr>
            </w:pPr>
            <w:r>
              <w:rPr>
                <w:rFonts w:ascii="Arial" w:hAnsi="Arial"/>
                <w:color w:val="000000"/>
                <w:sz w:val="21"/>
              </w:rPr>
              <w:t>the</w:t>
            </w:r>
          </w:p>
        </w:tc>
        <w:tc>
          <w:tcPr>
            <w:tcW w:w="7244" w:type="dxa"/>
            <w:tcBorders/>
          </w:tcPr>
          <w:p>
            <w:pPr>
              <w:pStyle w:val="TableContents"/>
              <w:bidi w:val="0"/>
              <w:spacing w:before="72" w:after="0"/>
              <w:ind w:left="29" w:right="0" w:hanging="0"/>
              <w:jc w:val="left"/>
              <w:rPr>
                <w:rFonts w:ascii="Arial" w:hAnsi="Arial"/>
                <w:sz w:val="20"/>
              </w:rPr>
            </w:pPr>
            <w:r>
              <w:rPr>
                <w:rFonts w:ascii="Arial" w:hAnsi="Arial"/>
                <w:color w:val="000000"/>
                <w:sz w:val="21"/>
              </w:rPr>
              <w:t>aggregate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before="70" w:after="0"/>
              <w:ind w:left="101" w:right="0" w:hanging="0"/>
              <w:jc w:val="center"/>
              <w:rPr>
                <w:rFonts w:ascii="Arial" w:hAnsi="Arial"/>
                <w:color w:val="000000"/>
                <w:sz w:val="21"/>
              </w:rPr>
            </w:pPr>
            <w:r>
              <w:rPr>
                <w:rFonts w:ascii="Arial" w:hAnsi="Arial"/>
                <w:color w:val="000000"/>
                <w:sz w:val="21"/>
              </w:rPr>
              <w:t>(i)</w:t>
            </w:r>
          </w:p>
        </w:tc>
        <w:tc>
          <w:tcPr>
            <w:tcW w:w="7244" w:type="dxa"/>
            <w:tcBorders/>
          </w:tcPr>
          <w:p>
            <w:pPr>
              <w:pStyle w:val="TableContents"/>
              <w:bidi w:val="0"/>
              <w:spacing w:before="39" w:after="0"/>
              <w:ind w:left="287" w:right="0" w:hanging="2"/>
              <w:jc w:val="left"/>
              <w:rPr>
                <w:rFonts w:ascii="Arial" w:hAnsi="Arial"/>
                <w:sz w:val="20"/>
              </w:rPr>
            </w:pPr>
            <w:r>
              <w:rPr>
                <w:rFonts w:ascii="Arial" w:hAnsi="Arial"/>
                <w:color w:val="000000"/>
                <w:sz w:val="21"/>
              </w:rPr>
              <w:t>Gross Interest Expense paid or payable by the Reading Entertainment</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Group</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lineRule="atLeast" w:line="239" w:before="12" w:after="0"/>
              <w:ind w:left="0" w:right="50" w:hanging="0"/>
              <w:jc w:val="right"/>
              <w:rPr>
                <w:rFonts w:ascii="Arial" w:hAnsi="Arial"/>
                <w:sz w:val="20"/>
              </w:rPr>
            </w:pPr>
            <w:r>
              <w:rPr>
                <w:rFonts w:ascii="Arial" w:hAnsi="Arial"/>
                <w:color w:val="000000"/>
                <w:sz w:val="21"/>
              </w:rPr>
              <w:t>Facilities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month</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before="12" w:after="0"/>
              <w:ind w:left="287" w:right="0" w:hanging="0"/>
              <w:jc w:val="left"/>
              <w:rPr>
                <w:rFonts w:ascii="Arial" w:hAnsi="Arial"/>
                <w:sz w:val="20"/>
              </w:rPr>
            </w:pPr>
            <w:r>
              <w:rPr>
                <w:rFonts w:ascii="Arial" w:hAnsi="Arial"/>
                <w:color w:val="000000"/>
                <w:sz w:val="21"/>
              </w:rPr>
              <w:t>that</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and</w:t>
            </w:r>
          </w:p>
        </w:tc>
      </w:tr>
      <w:tr>
        <w:trPr/>
        <w:tc>
          <w:tcPr>
            <w:tcW w:w="241" w:type="dxa"/>
            <w:tcBorders/>
          </w:tcPr>
          <w:p>
            <w:pPr>
              <w:pStyle w:val="TableContents"/>
              <w:bidi w:val="0"/>
              <w:spacing w:before="0" w:after="0"/>
              <w:ind w:left="0" w:right="0" w:hanging="0"/>
              <w:jc w:val="left"/>
              <w:rPr>
                <w:rFonts w:cs="Times New Roman"/>
                <w:color w:val="000000"/>
                <w:szCs w:val="20"/>
              </w:rPr>
            </w:pPr>
            <w:r>
              <w:rPr>
                <w:rFonts w:cs="Times New Roman"/>
                <w:color w:val="000000"/>
                <w:szCs w:val="20"/>
              </w:rPr>
              <w:t>﻿</w:t>
            </w:r>
          </w:p>
        </w:tc>
        <w:tc>
          <w:tcPr>
            <w:tcW w:w="320" w:type="dxa"/>
            <w:tcBorders/>
          </w:tcPr>
          <w:p>
            <w:pPr>
              <w:pStyle w:val="TableContents"/>
              <w:bidi w:val="0"/>
              <w:spacing w:lineRule="atLeast" w:line="239" w:before="70" w:after="0"/>
              <w:ind w:left="150" w:right="0" w:hanging="0"/>
              <w:jc w:val="center"/>
              <w:rPr>
                <w:rFonts w:ascii="Arial" w:hAnsi="Arial"/>
                <w:color w:val="000000"/>
                <w:sz w:val="21"/>
              </w:rPr>
            </w:pPr>
            <w:r>
              <w:rPr>
                <w:rFonts w:ascii="Arial" w:hAnsi="Arial"/>
                <w:color w:val="000000"/>
                <w:sz w:val="21"/>
              </w:rPr>
              <w:t>(ii)</w:t>
            </w:r>
          </w:p>
        </w:tc>
        <w:tc>
          <w:tcPr>
            <w:tcW w:w="7244" w:type="dxa"/>
            <w:tcBorders/>
          </w:tcPr>
          <w:p>
            <w:pPr>
              <w:pStyle w:val="TableContents"/>
              <w:bidi w:val="0"/>
              <w:spacing w:lineRule="atLeast" w:line="239" w:before="70" w:after="0"/>
              <w:ind w:left="0" w:right="48" w:hanging="0"/>
              <w:jc w:val="right"/>
              <w:rPr>
                <w:rFonts w:ascii="Arial" w:hAnsi="Arial"/>
                <w:sz w:val="20"/>
              </w:rPr>
            </w:pPr>
            <w:r>
              <w:rPr>
                <w:rFonts w:ascii="Arial" w:hAnsi="Arial"/>
                <w:color w:val="000000"/>
                <w:sz w:val="21"/>
              </w:rPr>
              <w:t>Total</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Payments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month</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p>
        </w:tc>
      </w:tr>
      <w:tr>
        <w:trPr/>
        <w:tc>
          <w:tcPr>
            <w:tcW w:w="241" w:type="dxa"/>
            <w:tcBorders/>
          </w:tcPr>
          <w:p>
            <w:pPr>
              <w:pStyle w:val="TableContents"/>
              <w:bidi w:val="0"/>
              <w:spacing w:before="0" w:after="0"/>
              <w:ind w:left="0" w:right="0" w:hanging="0"/>
              <w:jc w:val="left"/>
              <w:rPr>
                <w:rFonts w:cs="Times New Roman"/>
                <w:color w:val="000000"/>
                <w:szCs w:val="18"/>
              </w:rPr>
            </w:pPr>
            <w:r>
              <w:rPr>
                <w:rFonts w:cs="Times New Roman"/>
                <w:color w:val="000000"/>
                <w:szCs w:val="18"/>
              </w:rPr>
              <w:t>﻿</w:t>
            </w:r>
          </w:p>
        </w:tc>
        <w:tc>
          <w:tcPr>
            <w:tcW w:w="320" w:type="dxa"/>
            <w:tcBorders/>
          </w:tcPr>
          <w:p>
            <w:pPr>
              <w:pStyle w:val="TableContents"/>
              <w:bidi w:val="0"/>
              <w:spacing w:before="0" w:after="0"/>
              <w:ind w:left="0" w:right="0" w:hanging="0"/>
              <w:jc w:val="left"/>
              <w:rPr/>
            </w:pPr>
            <w:r>
              <w:rPr/>
              <w:t> </w:t>
            </w:r>
          </w:p>
        </w:tc>
        <w:tc>
          <w:tcPr>
            <w:tcW w:w="7244" w:type="dxa"/>
            <w:tcBorders/>
          </w:tcPr>
          <w:p>
            <w:pPr>
              <w:pStyle w:val="TableContents"/>
              <w:bidi w:val="0"/>
              <w:spacing w:lineRule="atLeast" w:line="222" w:before="12" w:after="0"/>
              <w:ind w:left="287" w:right="0" w:hanging="0"/>
              <w:jc w:val="left"/>
              <w:rPr>
                <w:rFonts w:ascii="Arial" w:hAnsi="Arial"/>
                <w:sz w:val="20"/>
              </w:rPr>
            </w:pPr>
            <w:r>
              <w:rPr>
                <w:rFonts w:ascii="Arial" w:hAnsi="Arial"/>
                <w:color w:val="000000"/>
                <w:sz w:val="21"/>
              </w:rPr>
              <w:t>that</w:t>
            </w:r>
            <w:r>
              <w:rPr>
                <w:rFonts w:ascii="Arial" w:hAnsi="Arial"/>
                <w:color w:val="000000"/>
                <w:sz w:val="20"/>
              </w:rPr>
              <w:t> </w:t>
            </w:r>
            <w:r>
              <w:rPr>
                <w:rFonts w:ascii="Arial" w:hAnsi="Arial"/>
                <w:color w:val="000000"/>
                <w:sz w:val="21"/>
              </w:rPr>
              <w:t>date;</w:t>
            </w:r>
          </w:p>
        </w:tc>
      </w:tr>
    </w:tbl>
    <w:p>
      <w:pPr>
        <w:pStyle w:val="TextBody"/>
        <w:bidi w:val="0"/>
        <w:spacing w:lineRule="auto" w:line="266" w:before="149" w:after="0"/>
        <w:ind w:left="3120" w:right="1635" w:hanging="0"/>
        <w:jc w:val="left"/>
        <w:rPr>
          <w:rFonts w:ascii="Arial" w:hAnsi="Arial"/>
          <w:sz w:val="22"/>
        </w:rPr>
      </w:pPr>
      <w:r>
        <w:rPr>
          <w:rFonts w:ascii="Arial" w:hAnsi="Arial"/>
          <w:b/>
          <w:color w:val="000000"/>
          <w:sz w:val="22"/>
        </w:rPr>
        <w:t>Freehold</w:t>
      </w:r>
      <w:r>
        <w:rPr>
          <w:rFonts w:ascii="Arial" w:hAnsi="Arial"/>
          <w:color w:val="000000"/>
          <w:sz w:val="22"/>
        </w:rPr>
        <w:t> </w:t>
      </w:r>
      <w:r>
        <w:rPr>
          <w:rFonts w:ascii="Arial" w:hAnsi="Arial"/>
          <w:b/>
          <w:color w:val="000000"/>
          <w:sz w:val="22"/>
        </w:rPr>
        <w:t>Property</w:t>
      </w:r>
      <w:r>
        <w:rPr>
          <w:rFonts w:ascii="Arial" w:hAnsi="Arial"/>
          <w:color w:val="000000"/>
          <w:sz w:val="22"/>
        </w:rPr>
        <w:t xml:space="preserve"> means each freehold property owned by a Transaction Party that is the subject of a real property mortgage referred to in of </w:t>
      </w:r>
      <w:r>
        <w:rPr>
          <w:rFonts w:ascii="Arial" w:hAnsi="Arial"/>
          <w:b/>
          <w:color w:val="000000"/>
          <w:sz w:val="22"/>
        </w:rPr>
        <w:t xml:space="preserve">schedule </w:t>
      </w:r>
      <w:r>
        <w:rPr>
          <w:rFonts w:ascii="Arial" w:hAnsi="Arial"/>
          <w:b/>
          <w:color w:val="2D97D3"/>
          <w:sz w:val="22"/>
          <w:u w:val="single"/>
        </w:rPr>
        <w:t>3</w:t>
      </w:r>
      <w:r>
        <w:rPr>
          <w:rFonts w:ascii="Arial" w:hAnsi="Arial"/>
          <w:color w:val="000000"/>
          <w:sz w:val="22"/>
        </w:rPr>
        <w:t>.</w:t>
      </w:r>
      <w:r>
        <w:rPr>
          <w:rFonts w:ascii="Arial" w:hAnsi="Arial"/>
          <w:sz w:val="22"/>
        </w:rPr>
        <w:t xml:space="preserve"> </w:t>
      </w:r>
    </w:p>
    <w:p>
      <w:pPr>
        <w:pStyle w:val="TextBody"/>
        <w:bidi w:val="0"/>
        <w:spacing w:before="120" w:after="0"/>
        <w:ind w:left="3120" w:right="700" w:hanging="0"/>
        <w:jc w:val="left"/>
        <w:rPr>
          <w:rFonts w:ascii="Arial" w:hAnsi="Arial"/>
          <w:sz w:val="20"/>
        </w:rPr>
      </w:pPr>
      <w:r>
        <w:rPr>
          <w:rFonts w:ascii="Arial" w:hAnsi="Arial"/>
          <w:b/>
          <w:color w:val="000000"/>
          <w:sz w:val="21"/>
        </w:rPr>
        <w:t>Funding</w:t>
      </w:r>
      <w:r>
        <w:rPr>
          <w:rFonts w:ascii="Arial" w:hAnsi="Arial"/>
          <w:color w:val="000000"/>
          <w:sz w:val="20"/>
        </w:rPr>
        <w:t> </w:t>
      </w:r>
      <w:r>
        <w:rPr>
          <w:rFonts w:ascii="Arial" w:hAnsi="Arial"/>
          <w:b/>
          <w:color w:val="000000"/>
          <w:sz w:val="21"/>
        </w:rPr>
        <w:t>Date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on</w:t>
      </w:r>
      <w:r>
        <w:rPr>
          <w:rFonts w:ascii="Arial" w:hAnsi="Arial"/>
          <w:color w:val="000000"/>
          <w:sz w:val="20"/>
        </w:rPr>
        <w:t xml:space="preserve"> </w:t>
      </w:r>
      <w:r>
        <w:rPr>
          <w:rFonts w:ascii="Arial" w:hAnsi="Arial"/>
          <w:color w:val="000000"/>
          <w:sz w:val="21"/>
        </w:rPr>
        <w:t>which:</w:t>
      </w:r>
      <w:r>
        <w:rPr>
          <w:rFonts w:ascii="Arial" w:hAnsi="Arial"/>
          <w:sz w:val="20"/>
        </w:rPr>
        <w:t xml:space="preserve"> </w:t>
      </w:r>
    </w:p>
    <w:tbl>
      <w:tblPr>
        <w:tblW w:w="4781" w:type="dxa"/>
        <w:jc w:val="left"/>
        <w:tblInd w:w="1700" w:type="dxa"/>
        <w:tblLayout w:type="fixed"/>
        <w:tblCellMar>
          <w:top w:w="0" w:type="dxa"/>
          <w:left w:w="0" w:type="dxa"/>
          <w:bottom w:w="0" w:type="dxa"/>
          <w:right w:w="0" w:type="dxa"/>
        </w:tblCellMar>
      </w:tblPr>
      <w:tblGrid>
        <w:gridCol w:w="38"/>
        <w:gridCol w:w="350"/>
        <w:gridCol w:w="23"/>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7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proposed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or</w:t>
            </w:r>
          </w:p>
        </w:tc>
      </w:tr>
    </w:tbl>
    <w:tbl>
      <w:tblPr>
        <w:tblW w:w="10515" w:type="dxa"/>
        <w:jc w:val="left"/>
        <w:tblInd w:w="1700" w:type="dxa"/>
        <w:tblLayout w:type="fixed"/>
        <w:tblCellMar>
          <w:top w:w="0" w:type="dxa"/>
          <w:left w:w="0" w:type="dxa"/>
          <w:bottom w:w="0" w:type="dxa"/>
          <w:right w:w="0" w:type="dxa"/>
        </w:tblCellMar>
      </w:tblPr>
      <w:tblGrid>
        <w:gridCol w:w="38"/>
        <w:gridCol w:w="1047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0477" w:type="dxa"/>
            <w:tcBorders/>
          </w:tcPr>
          <w:p>
            <w:pPr>
              <w:pStyle w:val="TableContents"/>
              <w:pBdr/>
              <w:bidi w:val="0"/>
              <w:spacing w:lineRule="auto" w:line="384" w:before="150" w:after="0"/>
              <w:ind w:left="0" w:right="567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r>
              <w:rPr>
                <w:rFonts w:ascii="Arial" w:hAnsi="Arial"/>
                <w:color w:val="000000"/>
                <w:sz w:val="21"/>
              </w:rPr>
              <w:t>a</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proposed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issued, under this document.</w:t>
            </w:r>
          </w:p>
        </w:tc>
      </w:tr>
    </w:tbl>
    <w:p>
      <w:pPr>
        <w:pStyle w:val="TextBody"/>
        <w:bidi w:val="0"/>
        <w:spacing w:before="0" w:after="0"/>
        <w:ind w:left="3120" w:right="700" w:hanging="0"/>
        <w:jc w:val="left"/>
        <w:rPr>
          <w:rFonts w:ascii="Arial" w:hAnsi="Arial"/>
          <w:sz w:val="20"/>
        </w:rPr>
      </w:pPr>
      <w:r>
        <w:rPr>
          <w:rFonts w:ascii="Arial" w:hAnsi="Arial"/>
          <w:b/>
          <w:color w:val="000000"/>
          <w:sz w:val="21"/>
        </w:rPr>
        <w:t>Funding</w:t>
      </w:r>
      <w:r>
        <w:rPr>
          <w:rFonts w:ascii="Arial" w:hAnsi="Arial"/>
          <w:color w:val="000000"/>
          <w:sz w:val="20"/>
        </w:rPr>
        <w:t> </w:t>
      </w:r>
      <w:r>
        <w:rPr>
          <w:rFonts w:ascii="Arial" w:hAnsi="Arial"/>
          <w:b/>
          <w:color w:val="000000"/>
          <w:sz w:val="21"/>
        </w:rPr>
        <w:t>Notice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4.4</w:t>
      </w:r>
      <w:r>
        <w:rPr>
          <w:rFonts w:ascii="Arial" w:hAnsi="Arial"/>
          <w:color w:val="000000"/>
          <w:sz w:val="21"/>
        </w:rPr>
        <w:t>.</w:t>
      </w:r>
      <w:r>
        <w:rPr>
          <w:rFonts w:ascii="Arial" w:hAnsi="Arial"/>
          <w:sz w:val="20"/>
        </w:rPr>
        <w:t xml:space="preserve"> </w:t>
      </w:r>
    </w:p>
    <w:p>
      <w:pPr>
        <w:pStyle w:val="TextBody"/>
        <w:bidi w:val="0"/>
        <w:spacing w:before="0" w:after="0"/>
        <w:ind w:left="1700" w:right="700" w:hanging="0"/>
        <w:jc w:val="left"/>
        <w:rPr/>
      </w:pPr>
      <w:r>
        <w:rPr/>
        <w:t xml:space="preserve">  </w:t>
      </w:r>
    </w:p>
    <w:tbl>
      <w:tblPr>
        <w:tblW w:w="1900" w:type="dxa"/>
        <w:jc w:val="left"/>
        <w:tblInd w:w="1700" w:type="dxa"/>
        <w:tblLayout w:type="fixed"/>
        <w:tblCellMar>
          <w:top w:w="28" w:type="dxa"/>
          <w:left w:w="0" w:type="dxa"/>
          <w:bottom w:w="0" w:type="dxa"/>
          <w:right w:w="0" w:type="dxa"/>
        </w:tblCellMar>
      </w:tblPr>
      <w:tblGrid>
        <w:gridCol w:w="1355"/>
        <w:gridCol w:w="54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54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54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54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20" w:right="1413" w:hanging="0"/>
        <w:jc w:val="left"/>
        <w:rPr>
          <w:rFonts w:ascii="Arial" w:hAnsi="Arial"/>
          <w:sz w:val="22"/>
        </w:rPr>
      </w:pPr>
      <w:r>
        <w:rPr>
          <w:rFonts w:ascii="Arial" w:hAnsi="Arial"/>
          <w:b/>
          <w:sz w:val="22"/>
        </w:rPr>
        <w:t xml:space="preserve">Government Body </w:t>
      </w:r>
      <w:r>
        <w:rPr>
          <w:rFonts w:ascii="Arial" w:hAnsi="Arial"/>
          <w:sz w:val="22"/>
        </w:rPr>
        <w:t xml:space="preserve">means any person or body exercising an executive, legislative, judicial or other governmental function. It includes any public authority constituted under a law of any country or political sub-division of any country. It also includes any person deriving a power directly or indirectly from any other person or body referred to in this definition. </w:t>
      </w:r>
    </w:p>
    <w:p>
      <w:pPr>
        <w:pStyle w:val="TextBody"/>
        <w:pBdr/>
        <w:bidi w:val="0"/>
        <w:spacing w:lineRule="auto" w:line="266" w:before="119" w:after="0"/>
        <w:ind w:left="3120" w:right="1378" w:hanging="0"/>
        <w:jc w:val="left"/>
        <w:rPr>
          <w:rFonts w:ascii="Arial" w:hAnsi="Arial"/>
          <w:sz w:val="22"/>
        </w:rPr>
      </w:pPr>
      <w:r>
        <w:rPr>
          <w:rFonts w:ascii="Arial" w:hAnsi="Arial"/>
          <w:b/>
          <w:sz w:val="22"/>
        </w:rPr>
        <w:t>Gross Interest Expense</w:t>
      </w:r>
      <w:r>
        <w:rPr>
          <w:rFonts w:ascii="Arial" w:hAnsi="Arial"/>
          <w:sz w:val="22"/>
        </w:rPr>
        <w:t xml:space="preserve"> means, in relation to any period, the aggregate of all interest and amounts in the 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 </w:t>
      </w:r>
    </w:p>
    <w:p>
      <w:pPr>
        <w:pStyle w:val="TextBody"/>
        <w:bidi w:val="0"/>
        <w:spacing w:before="118" w:after="0"/>
        <w:ind w:left="3120" w:right="700" w:hanging="0"/>
        <w:jc w:val="left"/>
        <w:rPr>
          <w:rFonts w:ascii="Arial" w:hAnsi="Arial"/>
          <w:sz w:val="20"/>
        </w:rPr>
      </w:pPr>
      <w:r>
        <w:rPr>
          <w:rFonts w:ascii="Arial" w:hAnsi="Arial"/>
          <w:b/>
          <w:sz w:val="21"/>
        </w:rPr>
        <w:t>Guarantee</w:t>
      </w:r>
      <w:r>
        <w:rPr>
          <w:rFonts w:ascii="Arial" w:hAnsi="Arial"/>
          <w:sz w:val="20"/>
        </w:rPr>
        <w:t> </w:t>
      </w:r>
      <w:r>
        <w:rPr>
          <w:rFonts w:ascii="Arial" w:hAnsi="Arial"/>
          <w:sz w:val="21"/>
        </w:rPr>
        <w:t>means:</w:t>
      </w:r>
      <w:r>
        <w:rPr>
          <w:rFonts w:ascii="Arial" w:hAnsi="Arial"/>
          <w:sz w:val="20"/>
        </w:rPr>
        <w:t xml:space="preserve"> </w:t>
      </w:r>
    </w:p>
    <w:tbl>
      <w:tblPr>
        <w:tblW w:w="10178" w:type="dxa"/>
        <w:jc w:val="left"/>
        <w:tblInd w:w="1700" w:type="dxa"/>
        <w:tblLayout w:type="fixed"/>
        <w:tblCellMar>
          <w:top w:w="0" w:type="dxa"/>
          <w:left w:w="0" w:type="dxa"/>
          <w:bottom w:w="0" w:type="dxa"/>
          <w:right w:w="0" w:type="dxa"/>
        </w:tblCellMar>
      </w:tblPr>
      <w:tblGrid>
        <w:gridCol w:w="38"/>
        <w:gridCol w:w="3513"/>
        <w:gridCol w:w="23"/>
        <w:gridCol w:w="6604"/>
      </w:tblGrid>
      <w:tr>
        <w:trPr/>
        <w:tc>
          <w:tcPr>
            <w:tcW w:w="38" w:type="dxa"/>
            <w:tcBorders/>
            <w:vAlign w:val="center"/>
          </w:tcPr>
          <w:p>
            <w:pPr>
              <w:pStyle w:val="TableContents"/>
              <w:bidi w:val="0"/>
              <w:spacing w:before="0" w:after="283"/>
              <w:jc w:val="left"/>
              <w:rPr>
                <w:sz w:val="4"/>
                <w:szCs w:val="4"/>
              </w:rPr>
            </w:pPr>
            <w:r>
              <w:rPr>
                <w:sz w:val="4"/>
                <w:szCs w:val="4"/>
              </w:rPr>
            </w:r>
          </w:p>
        </w:tc>
        <w:tc>
          <w:tcPr>
            <w:tcW w:w="3513" w:type="dxa"/>
            <w:tcBorders/>
          </w:tcPr>
          <w:p>
            <w:pPr>
              <w:pStyle w:val="TableContents"/>
              <w:pBdr/>
              <w:bidi w:val="0"/>
              <w:spacing w:lineRule="auto" w:line="266" w:before="147" w:after="0"/>
              <w:ind w:left="0" w:right="329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04" w:type="dxa"/>
            <w:tcBorders/>
          </w:tcPr>
          <w:p>
            <w:pPr>
              <w:pStyle w:val="TableContents"/>
              <w:pBdr/>
              <w:bidi w:val="0"/>
              <w:spacing w:lineRule="auto" w:line="266" w:before="147" w:after="0"/>
              <w:ind w:left="0" w:right="1649" w:hanging="0"/>
              <w:jc w:val="left"/>
              <w:rPr>
                <w:rFonts w:ascii="Arial" w:hAnsi="Arial"/>
                <w:sz w:val="20"/>
              </w:rPr>
            </w:pPr>
            <w:r>
              <w:rPr>
                <w:rFonts w:ascii="Arial" w:hAnsi="Arial"/>
                <w:color w:val="000000"/>
                <w:sz w:val="21"/>
              </w:rPr>
              <w:t>a guarantee, indemnity, undertaking, letter of credit, Security, acceptance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endorsement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negotiable</w:t>
            </w:r>
            <w:r>
              <w:rPr>
                <w:rFonts w:ascii="Arial" w:hAnsi="Arial"/>
                <w:color w:val="000000"/>
                <w:sz w:val="20"/>
              </w:rPr>
              <w:t> </w:t>
            </w:r>
            <w:r>
              <w:rPr>
                <w:rFonts w:ascii="Arial" w:hAnsi="Arial"/>
                <w:color w:val="000000"/>
                <w:sz w:val="21"/>
              </w:rPr>
              <w:t>instrument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 obligation (actual or contingent) given by any person to secure compliance with an obligation by another person;</w:t>
            </w:r>
          </w:p>
        </w:tc>
      </w:tr>
    </w:tbl>
    <w:tbl>
      <w:tblPr>
        <w:tblW w:w="9545" w:type="dxa"/>
        <w:jc w:val="left"/>
        <w:tblInd w:w="1700" w:type="dxa"/>
        <w:tblLayout w:type="fixed"/>
        <w:tblCellMar>
          <w:top w:w="0" w:type="dxa"/>
          <w:left w:w="0" w:type="dxa"/>
          <w:bottom w:w="0" w:type="dxa"/>
          <w:right w:w="0" w:type="dxa"/>
        </w:tblCellMar>
      </w:tblPr>
      <w:tblGrid>
        <w:gridCol w:w="38"/>
        <w:gridCol w:w="1781"/>
        <w:gridCol w:w="23"/>
        <w:gridCol w:w="7703"/>
      </w:tblGrid>
      <w:tr>
        <w:trPr/>
        <w:tc>
          <w:tcPr>
            <w:tcW w:w="38" w:type="dxa"/>
            <w:tcBorders/>
            <w:vAlign w:val="center"/>
          </w:tcPr>
          <w:p>
            <w:pPr>
              <w:pStyle w:val="TableContents"/>
              <w:bidi w:val="0"/>
              <w:spacing w:before="0" w:after="283"/>
              <w:jc w:val="left"/>
              <w:rPr>
                <w:sz w:val="4"/>
                <w:szCs w:val="4"/>
              </w:rPr>
            </w:pPr>
            <w:r>
              <w:rPr>
                <w:sz w:val="4"/>
                <w:szCs w:val="4"/>
              </w:rPr>
            </w:r>
          </w:p>
        </w:tc>
        <w:tc>
          <w:tcPr>
            <w:tcW w:w="1781" w:type="dxa"/>
            <w:tcBorders/>
          </w:tcPr>
          <w:p>
            <w:pPr>
              <w:pStyle w:val="TableContents"/>
              <w:pBdr/>
              <w:bidi w:val="0"/>
              <w:spacing w:lineRule="auto" w:line="266" w:before="118" w:after="0"/>
              <w:ind w:left="0" w:right="156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3" w:type="dxa"/>
            <w:tcBorders/>
          </w:tcPr>
          <w:p>
            <w:pPr>
              <w:pStyle w:val="TableContents"/>
              <w:pBdr/>
              <w:bidi w:val="0"/>
              <w:spacing w:lineRule="auto" w:line="266" w:before="118" w:after="0"/>
              <w:ind w:left="0" w:right="783"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contingent)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ensure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solvency</w:t>
            </w:r>
            <w:r>
              <w:rPr>
                <w:rFonts w:ascii="Arial" w:hAnsi="Arial"/>
                <w:color w:val="000000"/>
                <w:sz w:val="20"/>
              </w:rPr>
              <w:t> </w:t>
            </w:r>
            <w:r>
              <w:rPr>
                <w:rFonts w:ascii="Arial" w:hAnsi="Arial"/>
                <w:color w:val="000000"/>
                <w:sz w:val="21"/>
              </w:rPr>
              <w:t>of another person or the ability of another person to comply with an obligation, including by the advance of money or the acquisition for valuable consideration of property or services; and</w:t>
            </w:r>
          </w:p>
        </w:tc>
      </w:tr>
    </w:tbl>
    <w:tbl>
      <w:tblPr>
        <w:tblW w:w="9830" w:type="dxa"/>
        <w:jc w:val="left"/>
        <w:tblInd w:w="1700" w:type="dxa"/>
        <w:tblLayout w:type="fixed"/>
        <w:tblCellMar>
          <w:top w:w="0" w:type="dxa"/>
          <w:left w:w="0" w:type="dxa"/>
          <w:bottom w:w="0" w:type="dxa"/>
          <w:right w:w="0" w:type="dxa"/>
        </w:tblCellMar>
      </w:tblPr>
      <w:tblGrid>
        <w:gridCol w:w="38"/>
        <w:gridCol w:w="2076"/>
        <w:gridCol w:w="23"/>
        <w:gridCol w:w="7693"/>
      </w:tblGrid>
      <w:tr>
        <w:trPr/>
        <w:tc>
          <w:tcPr>
            <w:tcW w:w="38" w:type="dxa"/>
            <w:tcBorders/>
            <w:vAlign w:val="center"/>
          </w:tcPr>
          <w:p>
            <w:pPr>
              <w:pStyle w:val="TableContents"/>
              <w:bidi w:val="0"/>
              <w:spacing w:before="0" w:after="283"/>
              <w:jc w:val="left"/>
              <w:rPr>
                <w:sz w:val="4"/>
                <w:szCs w:val="4"/>
              </w:rPr>
            </w:pPr>
            <w:r>
              <w:rPr>
                <w:sz w:val="4"/>
                <w:szCs w:val="4"/>
              </w:rPr>
            </w:r>
          </w:p>
        </w:tc>
        <w:tc>
          <w:tcPr>
            <w:tcW w:w="2076" w:type="dxa"/>
            <w:tcBorders/>
          </w:tcPr>
          <w:p>
            <w:pPr>
              <w:pStyle w:val="TableContents"/>
              <w:pBdr/>
              <w:bidi w:val="0"/>
              <w:spacing w:lineRule="auto" w:line="266" w:before="118" w:after="0"/>
              <w:ind w:left="0" w:right="187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3" w:type="dxa"/>
            <w:tcBorders/>
          </w:tcPr>
          <w:p>
            <w:pPr>
              <w:pStyle w:val="TableContents"/>
              <w:pBdr/>
              <w:bidi w:val="0"/>
              <w:spacing w:lineRule="auto" w:line="266" w:before="118" w:after="0"/>
              <w:ind w:left="0" w:right="938"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option</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option to buy:</w:t>
            </w:r>
          </w:p>
        </w:tc>
      </w:tr>
    </w:tbl>
    <w:tbl>
      <w:tblPr>
        <w:tblW w:w="4826" w:type="dxa"/>
        <w:jc w:val="left"/>
        <w:tblInd w:w="1700" w:type="dxa"/>
        <w:tblLayout w:type="fixed"/>
        <w:tblCellMar>
          <w:top w:w="0" w:type="dxa"/>
          <w:left w:w="0" w:type="dxa"/>
          <w:bottom w:w="0" w:type="dxa"/>
          <w:right w:w="0" w:type="dxa"/>
        </w:tblCellMar>
      </w:tblPr>
      <w:tblGrid>
        <w:gridCol w:w="38"/>
        <w:gridCol w:w="275"/>
        <w:gridCol w:w="23"/>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9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debt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owed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or</w:t>
            </w:r>
          </w:p>
        </w:tc>
      </w:tr>
    </w:tbl>
    <w:tbl>
      <w:tblPr>
        <w:tblW w:w="5246" w:type="dxa"/>
        <w:jc w:val="left"/>
        <w:tblInd w:w="1700" w:type="dxa"/>
        <w:tblLayout w:type="fixed"/>
        <w:tblCellMar>
          <w:top w:w="0" w:type="dxa"/>
          <w:left w:w="0" w:type="dxa"/>
          <w:bottom w:w="0" w:type="dxa"/>
          <w:right w:w="0" w:type="dxa"/>
        </w:tblCellMar>
      </w:tblPr>
      <w:tblGrid>
        <w:gridCol w:w="38"/>
        <w:gridCol w:w="320"/>
        <w:gridCol w:w="23"/>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6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p>
        </w:tc>
      </w:tr>
    </w:tbl>
    <w:p>
      <w:pPr>
        <w:pStyle w:val="TextBody"/>
        <w:bidi w:val="0"/>
        <w:spacing w:before="147" w:after="0"/>
        <w:ind w:left="3120" w:right="700" w:hanging="0"/>
        <w:jc w:val="left"/>
        <w:rPr>
          <w:rFonts w:ascii="Arial" w:hAnsi="Arial"/>
          <w:sz w:val="20"/>
        </w:rPr>
      </w:pPr>
      <w:r>
        <w:rPr>
          <w:rFonts w:ascii="Arial" w:hAnsi="Arial"/>
          <w:b/>
          <w:color w:val="000000"/>
          <w:sz w:val="21"/>
        </w:rPr>
        <w:t>Guaranteed</w:t>
      </w:r>
      <w:r>
        <w:rPr>
          <w:rFonts w:ascii="Arial" w:hAnsi="Arial"/>
          <w:color w:val="000000"/>
          <w:sz w:val="20"/>
        </w:rPr>
        <w:t> </w:t>
      </w:r>
      <w:r>
        <w:rPr>
          <w:rFonts w:ascii="Arial" w:hAnsi="Arial"/>
          <w:b/>
          <w:color w:val="000000"/>
          <w:sz w:val="21"/>
        </w:rPr>
        <w:t>Money</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money:</w:t>
      </w:r>
      <w:r>
        <w:rPr>
          <w:rFonts w:ascii="Arial" w:hAnsi="Arial"/>
          <w:sz w:val="20"/>
        </w:rPr>
        <w:t xml:space="preserve"> </w:t>
      </w:r>
    </w:p>
    <w:tbl>
      <w:tblPr>
        <w:tblW w:w="10961" w:type="dxa"/>
        <w:jc w:val="left"/>
        <w:tblInd w:w="1700" w:type="dxa"/>
        <w:tblLayout w:type="fixed"/>
        <w:tblCellMar>
          <w:top w:w="0" w:type="dxa"/>
          <w:left w:w="0" w:type="dxa"/>
          <w:bottom w:w="0" w:type="dxa"/>
          <w:right w:w="0" w:type="dxa"/>
        </w:tblCellMar>
      </w:tblPr>
      <w:tblGrid>
        <w:gridCol w:w="38"/>
        <w:gridCol w:w="3235"/>
        <w:gridCol w:w="23"/>
        <w:gridCol w:w="7665"/>
      </w:tblGrid>
      <w:tr>
        <w:trPr/>
        <w:tc>
          <w:tcPr>
            <w:tcW w:w="38" w:type="dxa"/>
            <w:tcBorders/>
            <w:vAlign w:val="center"/>
          </w:tcPr>
          <w:p>
            <w:pPr>
              <w:pStyle w:val="TableContents"/>
              <w:bidi w:val="0"/>
              <w:spacing w:before="0" w:after="283"/>
              <w:jc w:val="left"/>
              <w:rPr>
                <w:sz w:val="4"/>
                <w:szCs w:val="4"/>
              </w:rPr>
            </w:pPr>
            <w:r>
              <w:rPr>
                <w:sz w:val="4"/>
                <w:szCs w:val="4"/>
              </w:rPr>
            </w:r>
          </w:p>
        </w:tc>
        <w:tc>
          <w:tcPr>
            <w:tcW w:w="3235" w:type="dxa"/>
            <w:tcBorders/>
          </w:tcPr>
          <w:p>
            <w:pPr>
              <w:pStyle w:val="TableContents"/>
              <w:pBdr/>
              <w:bidi w:val="0"/>
              <w:spacing w:lineRule="auto" w:line="266" w:before="148" w:after="0"/>
              <w:ind w:left="0" w:right="302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5" w:type="dxa"/>
            <w:tcBorders/>
          </w:tcPr>
          <w:p>
            <w:pPr>
              <w:pStyle w:val="TableContents"/>
              <w:pBdr/>
              <w:bidi w:val="0"/>
              <w:spacing w:lineRule="auto" w:line="266" w:before="148" w:after="0"/>
              <w:ind w:left="0" w:right="1510" w:hanging="0"/>
              <w:jc w:val="left"/>
              <w:rPr>
                <w:rFonts w:ascii="Arial" w:hAnsi="Arial"/>
                <w:sz w:val="20"/>
              </w:rPr>
            </w:pPr>
            <w:r>
              <w:rPr>
                <w:rFonts w:ascii="Arial" w:hAnsi="Arial"/>
                <w:color w:val="000000"/>
                <w:sz w:val="21"/>
              </w:rPr>
              <w:t>which</w:t>
            </w:r>
            <w:r>
              <w:rPr>
                <w:rFonts w:ascii="Arial" w:hAnsi="Arial"/>
                <w:color w:val="000000"/>
                <w:sz w:val="20"/>
              </w:rPr>
              <w:t> </w:t>
            </w:r>
            <w:r>
              <w:rPr>
                <w:rFonts w:ascii="Arial" w:hAnsi="Arial"/>
                <w:color w:val="000000"/>
                <w:sz w:val="21"/>
              </w:rPr>
              <w:t>now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future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(actually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contingently)</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 Transaction Party to the Bank under or in relation to any of the Transaction Documents;</w:t>
            </w:r>
          </w:p>
        </w:tc>
      </w:tr>
    </w:tbl>
    <w:tbl>
      <w:tblPr>
        <w:tblW w:w="9524" w:type="dxa"/>
        <w:jc w:val="left"/>
        <w:tblInd w:w="1700" w:type="dxa"/>
        <w:tblLayout w:type="fixed"/>
        <w:tblCellMar>
          <w:top w:w="0" w:type="dxa"/>
          <w:left w:w="0" w:type="dxa"/>
          <w:bottom w:w="0" w:type="dxa"/>
          <w:right w:w="0" w:type="dxa"/>
        </w:tblCellMar>
      </w:tblPr>
      <w:tblGrid>
        <w:gridCol w:w="38"/>
        <w:gridCol w:w="1777"/>
        <w:gridCol w:w="23"/>
        <w:gridCol w:w="7686"/>
      </w:tblGrid>
      <w:tr>
        <w:trPr/>
        <w:tc>
          <w:tcPr>
            <w:tcW w:w="38" w:type="dxa"/>
            <w:tcBorders/>
            <w:vAlign w:val="center"/>
          </w:tcPr>
          <w:p>
            <w:pPr>
              <w:pStyle w:val="TableContents"/>
              <w:bidi w:val="0"/>
              <w:spacing w:before="0" w:after="283"/>
              <w:jc w:val="left"/>
              <w:rPr>
                <w:sz w:val="4"/>
                <w:szCs w:val="4"/>
              </w:rPr>
            </w:pPr>
            <w:r>
              <w:rPr>
                <w:sz w:val="4"/>
                <w:szCs w:val="4"/>
              </w:rPr>
            </w:r>
          </w:p>
        </w:tc>
        <w:tc>
          <w:tcPr>
            <w:tcW w:w="1777" w:type="dxa"/>
            <w:tcBorders/>
          </w:tcPr>
          <w:p>
            <w:pPr>
              <w:pStyle w:val="TableContents"/>
              <w:pBdr/>
              <w:bidi w:val="0"/>
              <w:spacing w:lineRule="auto" w:line="266" w:before="120" w:after="0"/>
              <w:ind w:left="0" w:right="156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6" w:type="dxa"/>
            <w:tcBorders/>
          </w:tcPr>
          <w:p>
            <w:pPr>
              <w:pStyle w:val="TableContents"/>
              <w:pBdr/>
              <w:bidi w:val="0"/>
              <w:spacing w:lineRule="auto" w:line="266" w:before="120" w:after="0"/>
              <w:ind w:left="0" w:right="781" w:hanging="0"/>
              <w:jc w:val="left"/>
              <w:rPr>
                <w:rFonts w:ascii="Arial" w:hAnsi="Arial"/>
                <w:sz w:val="20"/>
              </w:rPr>
            </w:pPr>
            <w:r>
              <w:rPr>
                <w:rFonts w:ascii="Arial" w:hAnsi="Arial"/>
                <w:color w:val="000000"/>
                <w:sz w:val="21"/>
              </w:rPr>
              <w:t>which having now or in the future become owing (actually or contingently) by a Transaction Party to the Bank under or in relation to 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ceases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reason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 law relating to insolvency and remains unpaid by the Transaction Party and unreleased by the Bank; or</w:t>
            </w:r>
          </w:p>
        </w:tc>
      </w:tr>
    </w:tbl>
    <w:tbl>
      <w:tblPr>
        <w:tblW w:w="9599" w:type="dxa"/>
        <w:jc w:val="left"/>
        <w:tblInd w:w="1700" w:type="dxa"/>
        <w:tblLayout w:type="fixed"/>
        <w:tblCellMar>
          <w:top w:w="0" w:type="dxa"/>
          <w:left w:w="0" w:type="dxa"/>
          <w:bottom w:w="0" w:type="dxa"/>
          <w:right w:w="0" w:type="dxa"/>
        </w:tblCellMar>
      </w:tblPr>
      <w:tblGrid>
        <w:gridCol w:w="38"/>
        <w:gridCol w:w="1842"/>
        <w:gridCol w:w="23"/>
        <w:gridCol w:w="7696"/>
      </w:tblGrid>
      <w:tr>
        <w:trPr/>
        <w:tc>
          <w:tcPr>
            <w:tcW w:w="38" w:type="dxa"/>
            <w:tcBorders/>
            <w:vAlign w:val="center"/>
          </w:tcPr>
          <w:p>
            <w:pPr>
              <w:pStyle w:val="TableContents"/>
              <w:bidi w:val="0"/>
              <w:spacing w:before="0" w:after="283"/>
              <w:jc w:val="left"/>
              <w:rPr>
                <w:sz w:val="4"/>
                <w:szCs w:val="4"/>
              </w:rPr>
            </w:pPr>
            <w:r>
              <w:rPr>
                <w:sz w:val="4"/>
                <w:szCs w:val="4"/>
              </w:rPr>
            </w:r>
          </w:p>
        </w:tc>
        <w:tc>
          <w:tcPr>
            <w:tcW w:w="1842" w:type="dxa"/>
            <w:tcBorders/>
          </w:tcPr>
          <w:p>
            <w:pPr>
              <w:pStyle w:val="TableContents"/>
              <w:pBdr/>
              <w:bidi w:val="0"/>
              <w:spacing w:lineRule="auto" w:line="266" w:before="116" w:after="0"/>
              <w:ind w:left="0" w:right="164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6" w:type="dxa"/>
            <w:tcBorders/>
          </w:tcPr>
          <w:p>
            <w:pPr>
              <w:pStyle w:val="TableContents"/>
              <w:pBdr/>
              <w:bidi w:val="0"/>
              <w:spacing w:lineRule="auto" w:line="266" w:before="116" w:after="0"/>
              <w:ind w:left="0" w:right="821" w:hanging="0"/>
              <w:jc w:val="left"/>
              <w:rPr>
                <w:rFonts w:ascii="Arial" w:hAnsi="Arial"/>
                <w:sz w:val="20"/>
              </w:rPr>
            </w:pPr>
            <w:r>
              <w:rPr>
                <w:rFonts w:ascii="Arial" w:hAnsi="Arial"/>
                <w:color w:val="000000"/>
                <w:sz w:val="21"/>
              </w:rPr>
              <w:t>that</w:t>
            </w:r>
            <w:r>
              <w:rPr>
                <w:rFonts w:ascii="Arial" w:hAnsi="Arial"/>
                <w:color w:val="000000"/>
                <w:sz w:val="20"/>
              </w:rPr>
              <w:t> </w:t>
            </w:r>
            <w:r>
              <w:rPr>
                <w:rFonts w:ascii="Arial" w:hAnsi="Arial"/>
                <w:color w:val="000000"/>
                <w:sz w:val="21"/>
              </w:rPr>
              <w:t>now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future</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become</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(actually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contingently)</w:t>
            </w:r>
            <w:r>
              <w:rPr>
                <w:rFonts w:ascii="Arial" w:hAnsi="Arial"/>
                <w:color w:val="000000"/>
                <w:sz w:val="20"/>
              </w:rPr>
              <w:t> </w:t>
            </w:r>
            <w:r>
              <w:rPr>
                <w:rFonts w:ascii="Arial" w:hAnsi="Arial"/>
                <w:color w:val="000000"/>
                <w:sz w:val="21"/>
              </w:rPr>
              <w:t>by a Transaction Party to the Bank under or in relation to any of the Transaction Documents,</w:t>
            </w:r>
          </w:p>
        </w:tc>
      </w:tr>
    </w:tbl>
    <w:p>
      <w:pPr>
        <w:pStyle w:val="TextBody"/>
        <w:bidi w:val="0"/>
        <w:spacing w:before="120" w:after="0"/>
        <w:ind w:left="3120" w:right="700" w:hanging="0"/>
        <w:jc w:val="left"/>
        <w:rPr>
          <w:rFonts w:ascii="Arial" w:hAnsi="Arial"/>
          <w:sz w:val="22"/>
        </w:rPr>
      </w:pPr>
      <w:r>
        <w:rPr>
          <w:rFonts w:ascii="Arial" w:hAnsi="Arial"/>
          <w:color w:val="000000"/>
          <w:sz w:val="22"/>
        </w:rPr>
        <w:t>for any reason, whether such money is payable:</w:t>
      </w:r>
      <w:r>
        <w:rPr>
          <w:rFonts w:ascii="Arial" w:hAnsi="Arial"/>
          <w:sz w:val="22"/>
        </w:rPr>
        <w:t xml:space="preserve"> </w:t>
      </w:r>
    </w:p>
    <w:tbl>
      <w:tblPr>
        <w:tblW w:w="7361" w:type="dxa"/>
        <w:jc w:val="left"/>
        <w:tblInd w:w="1700" w:type="dxa"/>
        <w:tblLayout w:type="fixed"/>
        <w:tblCellMar>
          <w:top w:w="0" w:type="dxa"/>
          <w:left w:w="0" w:type="dxa"/>
          <w:bottom w:w="0" w:type="dxa"/>
          <w:right w:w="0" w:type="dxa"/>
        </w:tblCellMar>
      </w:tblPr>
      <w:tblGrid>
        <w:gridCol w:w="38"/>
        <w:gridCol w:w="350"/>
        <w:gridCol w:w="23"/>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alone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jointly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severally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person;</w:t>
            </w:r>
          </w:p>
        </w:tc>
      </w:tr>
    </w:tbl>
    <w:tbl>
      <w:tblPr>
        <w:tblW w:w="5801" w:type="dxa"/>
        <w:jc w:val="left"/>
        <w:tblInd w:w="1700" w:type="dxa"/>
        <w:tblLayout w:type="fixed"/>
        <w:tblCellMar>
          <w:top w:w="0" w:type="dxa"/>
          <w:left w:w="0" w:type="dxa"/>
          <w:bottom w:w="0" w:type="dxa"/>
          <w:right w:w="0" w:type="dxa"/>
        </w:tblCellMar>
      </w:tblPr>
      <w:tblGrid>
        <w:gridCol w:w="38"/>
        <w:gridCol w:w="350"/>
        <w:gridCol w:w="23"/>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9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capacity;</w:t>
            </w:r>
          </w:p>
        </w:tc>
      </w:tr>
    </w:tbl>
    <w:tbl>
      <w:tblPr>
        <w:tblW w:w="5096" w:type="dxa"/>
        <w:jc w:val="left"/>
        <w:tblInd w:w="1700" w:type="dxa"/>
        <w:tblLayout w:type="fixed"/>
        <w:tblCellMar>
          <w:top w:w="0" w:type="dxa"/>
          <w:left w:w="0" w:type="dxa"/>
          <w:bottom w:w="0" w:type="dxa"/>
          <w:right w:w="0" w:type="dxa"/>
        </w:tblCellMar>
      </w:tblPr>
      <w:tblGrid>
        <w:gridCol w:w="38"/>
        <w:gridCol w:w="290"/>
        <w:gridCol w:w="23"/>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74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and</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641" w:type="dxa"/>
        <w:jc w:val="left"/>
        <w:tblInd w:w="1700" w:type="dxa"/>
        <w:tblLayout w:type="fixed"/>
        <w:tblCellMar>
          <w:top w:w="0" w:type="dxa"/>
          <w:left w:w="0" w:type="dxa"/>
          <w:bottom w:w="0" w:type="dxa"/>
          <w:right w:w="0" w:type="dxa"/>
        </w:tblCellMar>
      </w:tblPr>
      <w:tblGrid>
        <w:gridCol w:w="38"/>
        <w:gridCol w:w="1885"/>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1885" w:type="dxa"/>
            <w:tcBorders/>
          </w:tcPr>
          <w:p>
            <w:pPr>
              <w:pStyle w:val="TableContents"/>
              <w:bidi w:val="0"/>
              <w:spacing w:lineRule="auto" w:line="266" w:before="0" w:after="0"/>
              <w:ind w:left="0" w:right="1670"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bidi w:val="0"/>
              <w:spacing w:lineRule="auto" w:line="266" w:before="0" w:after="0"/>
              <w:ind w:left="0" w:right="835" w:hanging="0"/>
              <w:jc w:val="left"/>
              <w:rPr>
                <w:rFonts w:ascii="Arial" w:hAnsi="Arial"/>
                <w:sz w:val="20"/>
              </w:rPr>
            </w:pP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liquidated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unliquidated</w:t>
            </w:r>
            <w:r>
              <w:rPr>
                <w:rFonts w:ascii="Arial" w:hAnsi="Arial"/>
                <w:color w:val="000000"/>
                <w:sz w:val="20"/>
              </w:rPr>
              <w:t> </w:t>
            </w:r>
            <w:r>
              <w:rPr>
                <w:rFonts w:ascii="Arial" w:hAnsi="Arial"/>
                <w:color w:val="000000"/>
                <w:sz w:val="21"/>
              </w:rPr>
              <w:t>damages</w:t>
            </w:r>
            <w:r>
              <w:rPr>
                <w:rFonts w:ascii="Arial" w:hAnsi="Arial"/>
                <w:color w:val="000000"/>
                <w:sz w:val="20"/>
              </w:rPr>
              <w:t> </w:t>
            </w:r>
            <w:r>
              <w:rPr>
                <w:rFonts w:ascii="Arial" w:hAnsi="Arial"/>
                <w:color w:val="000000"/>
                <w:sz w:val="21"/>
              </w:rPr>
              <w:t>caused</w:t>
            </w:r>
            <w:r>
              <w:rPr>
                <w:rFonts w:ascii="Arial" w:hAnsi="Arial"/>
                <w:color w:val="000000"/>
                <w:sz w:val="20"/>
              </w:rPr>
              <w:t> </w:t>
            </w:r>
            <w:r>
              <w:rPr>
                <w:rFonts w:ascii="Arial" w:hAnsi="Arial"/>
                <w:color w:val="000000"/>
                <w:sz w:val="21"/>
              </w:rPr>
              <w:t>or contributed to by any breach by the Transaction Party of any obligation owed by the Transaction Party (or any other Transaction Party) to the Bank under or in relation to any of the Transaction Documents,</w:t>
            </w:r>
          </w:p>
        </w:tc>
      </w:tr>
    </w:tbl>
    <w:p>
      <w:pPr>
        <w:pStyle w:val="TextBody"/>
        <w:pBdr/>
        <w:bidi w:val="0"/>
        <w:spacing w:lineRule="auto" w:line="266" w:before="118" w:after="0"/>
        <w:ind w:left="3120" w:right="1527" w:hanging="0"/>
        <w:jc w:val="left"/>
        <w:rPr>
          <w:rFonts w:ascii="Arial" w:hAnsi="Arial"/>
          <w:sz w:val="22"/>
        </w:rPr>
      </w:pPr>
      <w:r>
        <w:rPr>
          <w:rFonts w:ascii="Arial" w:hAnsi="Arial"/>
          <w:color w:val="000000"/>
          <w:sz w:val="22"/>
        </w:rPr>
        <w:t>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w:t>
      </w:r>
      <w:r>
        <w:rPr>
          <w:rFonts w:ascii="Arial" w:hAnsi="Arial"/>
          <w:sz w:val="22"/>
        </w:rPr>
        <w:t xml:space="preserve"> </w:t>
      </w:r>
    </w:p>
    <w:p>
      <w:pPr>
        <w:pStyle w:val="TextBody"/>
        <w:pBdr/>
        <w:bidi w:val="0"/>
        <w:spacing w:lineRule="auto" w:line="266" w:before="117" w:after="0"/>
        <w:ind w:left="3120" w:right="1413" w:hanging="0"/>
        <w:jc w:val="left"/>
        <w:rPr>
          <w:rFonts w:ascii="Arial" w:hAnsi="Arial"/>
          <w:sz w:val="22"/>
        </w:rPr>
      </w:pPr>
      <w:r>
        <w:rPr>
          <w:rFonts w:ascii="Arial" w:hAnsi="Arial"/>
          <w:b/>
          <w:color w:val="000000"/>
          <w:sz w:val="22"/>
        </w:rPr>
        <w:t xml:space="preserve">Guarantor </w:t>
      </w:r>
      <w:r>
        <w:rPr>
          <w:rFonts w:ascii="Arial" w:hAnsi="Arial"/>
          <w:color w:val="000000"/>
          <w:sz w:val="22"/>
        </w:rPr>
        <w:t>means the Original Guarantors and each person that becomes a guarantor under </w:t>
      </w:r>
      <w:r>
        <w:rPr>
          <w:rFonts w:ascii="Arial" w:hAnsi="Arial"/>
          <w:b/>
          <w:color w:val="000000"/>
          <w:sz w:val="22"/>
        </w:rPr>
        <w:t>clause</w:t>
      </w:r>
      <w:r>
        <w:rPr>
          <w:rFonts w:ascii="Arial" w:hAnsi="Arial"/>
          <w:color w:val="000000"/>
          <w:sz w:val="22"/>
        </w:rPr>
        <w:t> </w:t>
      </w:r>
      <w:r>
        <w:rPr>
          <w:rFonts w:ascii="Arial" w:hAnsi="Arial"/>
          <w:b/>
          <w:color w:val="000000"/>
          <w:sz w:val="22"/>
        </w:rPr>
        <w:t>16</w:t>
      </w:r>
      <w:r>
        <w:rPr>
          <w:rFonts w:ascii="Arial" w:hAnsi="Arial"/>
          <w:color w:val="000000"/>
          <w:sz w:val="22"/>
        </w:rPr>
        <w:t>. If there are more than one, Guarantor means each of them individually and every two or more of them jointly.</w:t>
      </w:r>
      <w:r>
        <w:rPr>
          <w:rFonts w:ascii="Arial" w:hAnsi="Arial"/>
          <w:sz w:val="22"/>
        </w:rPr>
        <w:t xml:space="preserve"> </w:t>
      </w:r>
    </w:p>
    <w:p>
      <w:pPr>
        <w:pStyle w:val="TextBody"/>
        <w:bidi w:val="0"/>
        <w:spacing w:before="120" w:after="0"/>
        <w:ind w:left="3120" w:right="700" w:hanging="0"/>
        <w:jc w:val="left"/>
        <w:rPr>
          <w:rFonts w:ascii="Arial" w:hAnsi="Arial"/>
          <w:sz w:val="20"/>
        </w:rPr>
      </w:pPr>
      <w:r>
        <w:rPr>
          <w:rFonts w:ascii="Arial" w:hAnsi="Arial"/>
          <w:b/>
          <w:color w:val="000000"/>
          <w:sz w:val="21"/>
        </w:rPr>
        <w:t>Guarantor</w:t>
      </w:r>
      <w:r>
        <w:rPr>
          <w:rFonts w:ascii="Arial" w:hAnsi="Arial"/>
          <w:color w:val="000000"/>
          <w:sz w:val="20"/>
        </w:rPr>
        <w:t> </w:t>
      </w:r>
      <w:r>
        <w:rPr>
          <w:rFonts w:ascii="Arial" w:hAnsi="Arial"/>
          <w:b/>
          <w:color w:val="000000"/>
          <w:sz w:val="21"/>
        </w:rPr>
        <w:t>Accession</w:t>
      </w:r>
      <w:r>
        <w:rPr>
          <w:rFonts w:ascii="Arial" w:hAnsi="Arial"/>
          <w:color w:val="000000"/>
          <w:sz w:val="20"/>
        </w:rPr>
        <w:t> </w:t>
      </w:r>
      <w:r>
        <w:rPr>
          <w:rFonts w:ascii="Arial" w:hAnsi="Arial"/>
          <w:b/>
          <w:color w:val="000000"/>
          <w:sz w:val="21"/>
        </w:rPr>
        <w:t>Deed</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substantially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of</w:t>
      </w:r>
      <w:r>
        <w:rPr>
          <w:rFonts w:ascii="Arial" w:hAnsi="Arial"/>
          <w:sz w:val="20"/>
        </w:rPr>
        <w:t xml:space="preserve"> </w:t>
      </w:r>
    </w:p>
    <w:p>
      <w:pPr>
        <w:pStyle w:val="TextBody"/>
        <w:bidi w:val="0"/>
        <w:spacing w:before="30" w:after="0"/>
        <w:ind w:left="3120" w:right="700" w:hanging="0"/>
        <w:jc w:val="left"/>
        <w:rPr>
          <w:rFonts w:ascii="Arial" w:hAnsi="Arial"/>
          <w:b/>
          <w:sz w:val="22"/>
        </w:rPr>
      </w:pPr>
      <w:r>
        <w:rPr>
          <w:rFonts w:ascii="Arial" w:hAnsi="Arial"/>
          <w:b/>
          <w:color w:val="000000"/>
          <w:sz w:val="22"/>
        </w:rPr>
        <w:t>schedule </w:t>
      </w:r>
      <w:r>
        <w:rPr>
          <w:rFonts w:ascii="Arial" w:hAnsi="Arial"/>
          <w:b/>
          <w:color w:val="2D97D3"/>
          <w:sz w:val="22"/>
          <w:u w:val="single"/>
        </w:rPr>
        <w:t>8</w:t>
      </w:r>
      <w:r>
        <w:rPr>
          <w:rFonts w:ascii="Arial" w:hAnsi="Arial"/>
          <w:b w:val="false"/>
          <w:color w:val="000000"/>
          <w:sz w:val="22"/>
        </w:rPr>
        <w:t>.</w:t>
      </w:r>
      <w:r>
        <w:rPr>
          <w:rFonts w:ascii="Arial" w:hAnsi="Arial"/>
          <w:b/>
          <w:sz w:val="22"/>
        </w:rPr>
        <w:t xml:space="preserve"> </w:t>
      </w:r>
    </w:p>
    <w:p>
      <w:pPr>
        <w:pStyle w:val="TextBody"/>
        <w:pBdr/>
        <w:bidi w:val="0"/>
        <w:spacing w:lineRule="auto" w:line="266" w:before="147" w:after="0"/>
        <w:ind w:left="3120" w:right="1527" w:hanging="0"/>
        <w:jc w:val="left"/>
        <w:rPr>
          <w:rFonts w:ascii="Arial" w:hAnsi="Arial"/>
          <w:sz w:val="22"/>
        </w:rPr>
      </w:pPr>
      <w:r>
        <w:rPr>
          <w:rFonts w:ascii="Arial" w:hAnsi="Arial"/>
          <w:b/>
          <w:color w:val="000000"/>
          <w:sz w:val="22"/>
        </w:rPr>
        <w:t>Half</w:t>
      </w:r>
      <w:r>
        <w:rPr>
          <w:rFonts w:ascii="Arial" w:hAnsi="Arial"/>
          <w:color w:val="000000"/>
          <w:sz w:val="22"/>
        </w:rPr>
        <w:t> means each six month period ending on 30 June and 31 December in each year.</w:t>
      </w:r>
      <w:r>
        <w:rPr>
          <w:rFonts w:ascii="Arial" w:hAnsi="Arial"/>
          <w:sz w:val="22"/>
        </w:rPr>
        <w:t xml:space="preserve"> </w:t>
      </w:r>
    </w:p>
    <w:p>
      <w:pPr>
        <w:pStyle w:val="TextBody"/>
        <w:pBdr/>
        <w:bidi w:val="0"/>
        <w:spacing w:lineRule="auto" w:line="266" w:before="119" w:after="0"/>
        <w:ind w:left="3120" w:right="1443" w:hanging="0"/>
        <w:jc w:val="left"/>
        <w:rPr>
          <w:rFonts w:ascii="Arial" w:hAnsi="Arial"/>
          <w:sz w:val="22"/>
        </w:rPr>
      </w:pPr>
      <w:r>
        <w:rPr>
          <w:rFonts w:ascii="Arial" w:hAnsi="Arial"/>
          <w:b/>
          <w:color w:val="000000"/>
          <w:sz w:val="22"/>
        </w:rPr>
        <w:t xml:space="preserve">Hedging Transaction </w:t>
      </w:r>
      <w:r>
        <w:rPr>
          <w:rFonts w:ascii="Arial" w:hAnsi="Arial"/>
          <w:color w:val="000000"/>
          <w:sz w:val="22"/>
        </w:rPr>
        <w:t>means a contract, agreement or arrangement (other than in respect of the price of electricity, gas, oil, foreign exchange or any 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w:t>
      </w:r>
      <w:r>
        <w:rPr>
          <w:rFonts w:ascii="Arial" w:hAnsi="Arial"/>
          <w:sz w:val="22"/>
        </w:rPr>
        <w:t xml:space="preserve"> </w:t>
      </w:r>
    </w:p>
    <w:p>
      <w:pPr>
        <w:pStyle w:val="TextBody"/>
        <w:pBdr/>
        <w:bidi w:val="0"/>
        <w:spacing w:lineRule="auto" w:line="264" w:before="117" w:after="0"/>
        <w:ind w:left="3120" w:right="1413" w:hanging="0"/>
        <w:jc w:val="left"/>
        <w:rPr>
          <w:rFonts w:ascii="Arial" w:hAnsi="Arial"/>
          <w:sz w:val="22"/>
        </w:rPr>
      </w:pPr>
      <w:r>
        <w:rPr>
          <w:rFonts w:ascii="Arial" w:hAnsi="Arial"/>
          <w:b/>
          <w:color w:val="000000"/>
          <w:sz w:val="22"/>
        </w:rPr>
        <w:t>Indemnity</w:t>
      </w:r>
      <w:r>
        <w:rPr>
          <w:rFonts w:ascii="Arial" w:hAnsi="Arial"/>
          <w:color w:val="000000"/>
          <w:sz w:val="22"/>
        </w:rPr>
        <w:t> </w:t>
      </w:r>
      <w:r>
        <w:rPr>
          <w:rFonts w:ascii="Arial" w:hAnsi="Arial"/>
          <w:b/>
          <w:color w:val="000000"/>
          <w:sz w:val="22"/>
        </w:rPr>
        <w:t>Amount</w:t>
      </w:r>
      <w:r>
        <w:rPr>
          <w:rFonts w:ascii="Arial" w:hAnsi="Arial"/>
          <w:color w:val="000000"/>
          <w:sz w:val="22"/>
        </w:rPr>
        <w:t xml:space="preserve"> means, in relation to a Bank Guarantee, the amount or, as the case may be, the aggregate of the amounts payable by the Borrower in relation to a Bank Guarantee in accordance with </w:t>
      </w:r>
      <w:r>
        <w:rPr>
          <w:rFonts w:ascii="Arial" w:hAnsi="Arial"/>
          <w:b/>
          <w:color w:val="000000"/>
          <w:sz w:val="22"/>
        </w:rPr>
        <w:t>clause 5.3</w:t>
      </w:r>
      <w:r>
        <w:rPr>
          <w:rFonts w:ascii="Arial" w:hAnsi="Arial"/>
          <w:color w:val="000000"/>
          <w:sz w:val="22"/>
        </w:rPr>
        <w:t>.</w:t>
      </w:r>
      <w:r>
        <w:rPr>
          <w:rFonts w:ascii="Arial" w:hAnsi="Arial"/>
          <w:sz w:val="22"/>
        </w:rPr>
        <w:t xml:space="preserve"> </w:t>
      </w:r>
    </w:p>
    <w:p>
      <w:pPr>
        <w:pStyle w:val="TextBody"/>
        <w:bidi w:val="0"/>
        <w:spacing w:before="127" w:after="0"/>
        <w:ind w:left="3120" w:right="700" w:hanging="0"/>
        <w:jc w:val="left"/>
        <w:rPr>
          <w:rFonts w:ascii="Arial" w:hAnsi="Arial"/>
          <w:sz w:val="20"/>
        </w:rPr>
      </w:pPr>
      <w:r>
        <w:rPr>
          <w:rFonts w:ascii="Arial" w:hAnsi="Arial"/>
          <w:b/>
          <w:color w:val="000000"/>
          <w:sz w:val="21"/>
        </w:rPr>
        <w:t>Insolvency</w:t>
      </w:r>
      <w:r>
        <w:rPr>
          <w:rFonts w:ascii="Arial" w:hAnsi="Arial"/>
          <w:color w:val="000000"/>
          <w:sz w:val="20"/>
        </w:rPr>
        <w:t> </w:t>
      </w:r>
      <w:r>
        <w:rPr>
          <w:rFonts w:ascii="Arial" w:hAnsi="Arial"/>
          <w:color w:val="000000"/>
          <w:sz w:val="21"/>
        </w:rPr>
        <w:t>means:</w:t>
      </w:r>
      <w:r>
        <w:rPr>
          <w:rFonts w:ascii="Arial" w:hAnsi="Arial"/>
          <w:sz w:val="20"/>
        </w:rPr>
        <w:t xml:space="preserve"> </w:t>
      </w:r>
    </w:p>
    <w:tbl>
      <w:tblPr>
        <w:tblW w:w="10388" w:type="dxa"/>
        <w:jc w:val="left"/>
        <w:tblInd w:w="1700" w:type="dxa"/>
        <w:tblLayout w:type="fixed"/>
        <w:tblCellMar>
          <w:top w:w="0" w:type="dxa"/>
          <w:left w:w="0" w:type="dxa"/>
          <w:bottom w:w="0" w:type="dxa"/>
          <w:right w:w="0" w:type="dxa"/>
        </w:tblCellMar>
      </w:tblPr>
      <w:tblGrid>
        <w:gridCol w:w="38"/>
        <w:gridCol w:w="2653"/>
        <w:gridCol w:w="23"/>
        <w:gridCol w:w="7674"/>
      </w:tblGrid>
      <w:tr>
        <w:trPr/>
        <w:tc>
          <w:tcPr>
            <w:tcW w:w="38" w:type="dxa"/>
            <w:tcBorders/>
            <w:vAlign w:val="center"/>
          </w:tcPr>
          <w:p>
            <w:pPr>
              <w:pStyle w:val="TableContents"/>
              <w:bidi w:val="0"/>
              <w:spacing w:before="0" w:after="283"/>
              <w:jc w:val="left"/>
              <w:rPr>
                <w:sz w:val="4"/>
                <w:szCs w:val="4"/>
              </w:rPr>
            </w:pPr>
            <w:r>
              <w:rPr>
                <w:sz w:val="4"/>
                <w:szCs w:val="4"/>
              </w:rPr>
            </w:r>
          </w:p>
        </w:tc>
        <w:tc>
          <w:tcPr>
            <w:tcW w:w="2653" w:type="dxa"/>
            <w:tcBorders/>
          </w:tcPr>
          <w:p>
            <w:pPr>
              <w:pStyle w:val="TableContents"/>
              <w:pBdr/>
              <w:bidi w:val="0"/>
              <w:spacing w:lineRule="auto" w:line="266" w:before="148" w:after="0"/>
              <w:ind w:left="0" w:right="243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4" w:type="dxa"/>
            <w:tcBorders/>
          </w:tcPr>
          <w:p>
            <w:pPr>
              <w:pStyle w:val="TableContents"/>
              <w:pBdr/>
              <w:bidi w:val="0"/>
              <w:spacing w:lineRule="auto" w:line="266" w:before="148" w:after="0"/>
              <w:ind w:left="0" w:right="1219" w:hanging="0"/>
              <w:jc w:val="left"/>
              <w:rPr>
                <w:rFonts w:ascii="Arial" w:hAnsi="Arial"/>
                <w:sz w:val="20"/>
              </w:rPr>
            </w:pPr>
            <w:r>
              <w:rPr>
                <w:rFonts w:ascii="Arial" w:hAnsi="Arial"/>
                <w:color w:val="000000"/>
                <w:sz w:val="21"/>
              </w:rPr>
              <w:t>in relation to a corporation, its winding up or dissolution or its administration,</w:t>
            </w:r>
            <w:r>
              <w:rPr>
                <w:rFonts w:ascii="Arial" w:hAnsi="Arial"/>
                <w:color w:val="000000"/>
                <w:sz w:val="20"/>
              </w:rPr>
              <w:t> </w:t>
            </w:r>
            <w:r>
              <w:rPr>
                <w:rFonts w:ascii="Arial" w:hAnsi="Arial"/>
                <w:color w:val="000000"/>
                <w:sz w:val="21"/>
              </w:rPr>
              <w:t>provisional</w:t>
            </w:r>
            <w:r>
              <w:rPr>
                <w:rFonts w:ascii="Arial" w:hAnsi="Arial"/>
                <w:color w:val="000000"/>
                <w:sz w:val="20"/>
              </w:rPr>
              <w:t> </w:t>
            </w:r>
            <w:r>
              <w:rPr>
                <w:rFonts w:ascii="Arial" w:hAnsi="Arial"/>
                <w:color w:val="000000"/>
                <w:sz w:val="21"/>
              </w:rPr>
              <w:t>liquidation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administration</w:t>
            </w:r>
            <w:r>
              <w:rPr>
                <w:rFonts w:ascii="Arial" w:hAnsi="Arial"/>
                <w:color w:val="000000"/>
                <w:sz w:val="20"/>
              </w:rPr>
              <w:t> </w:t>
            </w:r>
            <w:r>
              <w:rPr>
                <w:rFonts w:ascii="Arial" w:hAnsi="Arial"/>
                <w:color w:val="000000"/>
                <w:sz w:val="21"/>
              </w:rPr>
              <w:t>having</w:t>
            </w:r>
            <w:r>
              <w:rPr>
                <w:rFonts w:ascii="Arial" w:hAnsi="Arial"/>
                <w:color w:val="000000"/>
                <w:sz w:val="20"/>
              </w:rPr>
              <w:t> </w:t>
            </w:r>
            <w:r>
              <w:rPr>
                <w:rFonts w:ascii="Arial" w:hAnsi="Arial"/>
                <w:color w:val="000000"/>
                <w:sz w:val="21"/>
              </w:rPr>
              <w:t>a similar effect;</w:t>
            </w:r>
          </w:p>
        </w:tc>
      </w:tr>
    </w:tbl>
    <w:tbl>
      <w:tblPr>
        <w:tblW w:w="5471" w:type="dxa"/>
        <w:jc w:val="left"/>
        <w:tblInd w:w="1700" w:type="dxa"/>
        <w:tblLayout w:type="fixed"/>
        <w:tblCellMar>
          <w:top w:w="0" w:type="dxa"/>
          <w:left w:w="0" w:type="dxa"/>
          <w:bottom w:w="0" w:type="dxa"/>
          <w:right w:w="0" w:type="dxa"/>
        </w:tblCellMar>
      </w:tblPr>
      <w:tblGrid>
        <w:gridCol w:w="38"/>
        <w:gridCol w:w="350"/>
        <w:gridCol w:w="23"/>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6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individual,</w:t>
            </w:r>
            <w:r>
              <w:rPr>
                <w:rFonts w:ascii="Arial" w:hAnsi="Arial"/>
                <w:color w:val="000000"/>
                <w:sz w:val="20"/>
              </w:rPr>
              <w:t> </w:t>
            </w:r>
            <w:r>
              <w:rPr>
                <w:rFonts w:ascii="Arial" w:hAnsi="Arial"/>
                <w:color w:val="000000"/>
                <w:sz w:val="21"/>
              </w:rPr>
              <w:t>his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her</w:t>
            </w:r>
            <w:r>
              <w:rPr>
                <w:rFonts w:ascii="Arial" w:hAnsi="Arial"/>
                <w:color w:val="000000"/>
                <w:sz w:val="20"/>
              </w:rPr>
              <w:t> </w:t>
            </w:r>
            <w:r>
              <w:rPr>
                <w:rFonts w:ascii="Arial" w:hAnsi="Arial"/>
                <w:color w:val="000000"/>
                <w:sz w:val="21"/>
              </w:rPr>
              <w:t>bankruptcy;</w:t>
            </w:r>
            <w:r>
              <w:rPr>
                <w:rFonts w:ascii="Arial" w:hAnsi="Arial"/>
                <w:color w:val="000000"/>
                <w:sz w:val="20"/>
              </w:rPr>
              <w:t xml:space="preserve"> </w:t>
            </w:r>
            <w:r>
              <w:rPr>
                <w:rFonts w:ascii="Arial" w:hAnsi="Arial"/>
                <w:color w:val="000000"/>
                <w:sz w:val="21"/>
              </w:rPr>
              <w:t>and</w:t>
            </w:r>
          </w:p>
        </w:tc>
      </w:tr>
    </w:tbl>
    <w:tbl>
      <w:tblPr>
        <w:tblW w:w="7805" w:type="dxa"/>
        <w:jc w:val="left"/>
        <w:tblInd w:w="1700" w:type="dxa"/>
        <w:tblLayout w:type="fixed"/>
        <w:tblCellMar>
          <w:top w:w="0" w:type="dxa"/>
          <w:left w:w="0" w:type="dxa"/>
          <w:bottom w:w="0" w:type="dxa"/>
          <w:right w:w="0" w:type="dxa"/>
        </w:tblCellMar>
      </w:tblPr>
      <w:tblGrid>
        <w:gridCol w:w="38"/>
        <w:gridCol w:w="233"/>
        <w:gridCol w:w="23"/>
        <w:gridCol w:w="7511"/>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11" w:type="dxa"/>
            <w:tcBorders/>
          </w:tcPr>
          <w:p>
            <w:pPr>
              <w:pStyle w:val="TableContents"/>
              <w:pBdr/>
              <w:bidi w:val="0"/>
              <w:spacing w:before="120" w:after="0"/>
              <w:ind w:left="0" w:right="0" w:hanging="0"/>
              <w:jc w:val="left"/>
              <w:rPr>
                <w:rFonts w:ascii="Arial" w:hAnsi="Arial"/>
                <w:color w:val="000000"/>
                <w:sz w:val="21"/>
              </w:rPr>
            </w:pPr>
            <w:r>
              <w:rPr>
                <w:rFonts w:ascii="Arial" w:hAnsi="Arial"/>
                <w:color w:val="000000"/>
                <w:sz w:val="21"/>
              </w:rPr>
              <w:t>in relation to a person, any arrangement (including a scheme of arrangement or deed of company arrangement), composition or compromise with, or assignment for the benefit of, all or any class of that person’s creditors or members or a moratorium involving any of them .</w:t>
            </w:r>
          </w:p>
        </w:tc>
      </w:tr>
    </w:tbl>
    <w:p>
      <w:pPr>
        <w:pStyle w:val="TextBody"/>
        <w:bidi w:val="0"/>
        <w:spacing w:before="3" w:after="0"/>
        <w:ind w:left="3700" w:right="700" w:hanging="0"/>
        <w:jc w:val="left"/>
        <w:rPr>
          <w:rFonts w:cs="Arial"/>
          <w:szCs w:val="20"/>
        </w:rPr>
      </w:pPr>
      <w:r>
        <w:rPr>
          <w:rFonts w:cs="Arial"/>
          <w:color w:val="000000"/>
          <w:szCs w:val="21"/>
        </w:rPr>
        <w:t>﻿</w:t>
      </w:r>
      <w:r>
        <w:rPr>
          <w:rFonts w:cs="Arial"/>
          <w:szCs w:val="20"/>
        </w:rPr>
        <w:t xml:space="preserve"> </w:t>
      </w:r>
    </w:p>
    <w:p>
      <w:pPr>
        <w:pStyle w:val="TextBody"/>
        <w:bidi w:val="0"/>
        <w:spacing w:before="144" w:after="0"/>
        <w:ind w:left="3120" w:right="700" w:hanging="0"/>
        <w:jc w:val="left"/>
        <w:rPr>
          <w:rFonts w:ascii="Arial" w:hAnsi="Arial"/>
          <w:sz w:val="20"/>
        </w:rPr>
      </w:pPr>
      <w:r>
        <w:rPr>
          <w:rFonts w:ascii="Arial" w:hAnsi="Arial"/>
          <w:b/>
          <w:color w:val="000000"/>
          <w:sz w:val="21"/>
        </w:rPr>
        <w:t>Insolvency</w:t>
      </w:r>
      <w:r>
        <w:rPr>
          <w:rFonts w:ascii="Arial" w:hAnsi="Arial"/>
          <w:color w:val="000000"/>
          <w:sz w:val="20"/>
        </w:rPr>
        <w:t> </w:t>
      </w:r>
      <w:r>
        <w:rPr>
          <w:rFonts w:ascii="Arial" w:hAnsi="Arial"/>
          <w:b/>
          <w:color w:val="000000"/>
          <w:sz w:val="21"/>
        </w:rPr>
        <w:t>Event</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xml:space="preserve"> </w:t>
      </w:r>
      <w:r>
        <w:rPr>
          <w:rFonts w:ascii="Arial" w:hAnsi="Arial"/>
          <w:color w:val="000000"/>
          <w:sz w:val="21"/>
        </w:rPr>
        <w:t>following:</w:t>
      </w:r>
      <w:r>
        <w:rPr>
          <w:rFonts w:ascii="Arial" w:hAnsi="Arial"/>
          <w:sz w:val="20"/>
        </w:rPr>
        <w:t xml:space="preserve"> </w:t>
      </w:r>
    </w:p>
    <w:tbl>
      <w:tblPr>
        <w:tblW w:w="7805" w:type="dxa"/>
        <w:jc w:val="left"/>
        <w:tblInd w:w="1700" w:type="dxa"/>
        <w:tblLayout w:type="fixed"/>
        <w:tblCellMar>
          <w:top w:w="0" w:type="dxa"/>
          <w:left w:w="0" w:type="dxa"/>
          <w:bottom w:w="0" w:type="dxa"/>
          <w:right w:w="0" w:type="dxa"/>
        </w:tblCellMar>
      </w:tblPr>
      <w:tblGrid>
        <w:gridCol w:w="38"/>
        <w:gridCol w:w="2668"/>
        <w:gridCol w:w="23"/>
        <w:gridCol w:w="5076"/>
      </w:tblGrid>
      <w:tr>
        <w:trPr/>
        <w:tc>
          <w:tcPr>
            <w:tcW w:w="38" w:type="dxa"/>
            <w:tcBorders/>
            <w:vAlign w:val="center"/>
          </w:tcPr>
          <w:p>
            <w:pPr>
              <w:pStyle w:val="TableContents"/>
              <w:bidi w:val="0"/>
              <w:spacing w:before="0" w:after="283"/>
              <w:jc w:val="left"/>
              <w:rPr>
                <w:sz w:val="4"/>
                <w:szCs w:val="4"/>
              </w:rPr>
            </w:pPr>
            <w:r>
              <w:rPr>
                <w:sz w:val="4"/>
                <w:szCs w:val="4"/>
              </w:rPr>
            </w:r>
          </w:p>
        </w:tc>
        <w:tc>
          <w:tcPr>
            <w:tcW w:w="2668" w:type="dxa"/>
            <w:tcBorders/>
          </w:tcPr>
          <w:p>
            <w:pPr>
              <w:pStyle w:val="TableContents"/>
              <w:pBdr/>
              <w:bidi w:val="0"/>
              <w:spacing w:lineRule="auto" w:line="266" w:before="148" w:after="0"/>
              <w:ind w:left="0" w:right="243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76" w:type="dxa"/>
            <w:tcBorders/>
          </w:tcPr>
          <w:p>
            <w:pPr>
              <w:pStyle w:val="TableContents"/>
              <w:pBdr/>
              <w:bidi w:val="0"/>
              <w:spacing w:lineRule="auto" w:line="266" w:before="148" w:after="0"/>
              <w:ind w:left="0" w:right="1219" w:hanging="0"/>
              <w:jc w:val="left"/>
              <w:rPr>
                <w:rFonts w:ascii="Arial" w:hAnsi="Arial"/>
                <w:color w:val="000000"/>
                <w:sz w:val="21"/>
              </w:rPr>
            </w:pPr>
            <w:r>
              <w:rPr>
                <w:rFonts w:ascii="Arial" w:hAnsi="Arial"/>
                <w:color w:val="000000"/>
                <w:sz w:val="21"/>
              </w:rPr>
              <w:t>a person is or states that the person is unable to pay from the person’s own money (or funds or commitments provided by another Reading Entertainment Australia Group Member) all the person’s debts as and when they become due and payable;</w:t>
            </w:r>
          </w:p>
        </w:tc>
      </w:tr>
    </w:tbl>
    <w:tbl>
      <w:tblPr>
        <w:tblW w:w="7805" w:type="dxa"/>
        <w:jc w:val="left"/>
        <w:tblInd w:w="1700" w:type="dxa"/>
        <w:tblLayout w:type="fixed"/>
        <w:tblCellMar>
          <w:top w:w="0" w:type="dxa"/>
          <w:left w:w="0" w:type="dxa"/>
          <w:bottom w:w="0" w:type="dxa"/>
          <w:right w:w="0" w:type="dxa"/>
        </w:tblCellMar>
      </w:tblPr>
      <w:tblGrid>
        <w:gridCol w:w="38"/>
        <w:gridCol w:w="2688"/>
        <w:gridCol w:w="23"/>
        <w:gridCol w:w="5056"/>
      </w:tblGrid>
      <w:tr>
        <w:trPr/>
        <w:tc>
          <w:tcPr>
            <w:tcW w:w="38" w:type="dxa"/>
            <w:tcBorders/>
            <w:vAlign w:val="center"/>
          </w:tcPr>
          <w:p>
            <w:pPr>
              <w:pStyle w:val="TableContents"/>
              <w:bidi w:val="0"/>
              <w:spacing w:before="0" w:after="283"/>
              <w:jc w:val="left"/>
              <w:rPr>
                <w:sz w:val="4"/>
                <w:szCs w:val="4"/>
              </w:rPr>
            </w:pPr>
            <w:r>
              <w:rPr>
                <w:sz w:val="4"/>
                <w:szCs w:val="4"/>
              </w:rPr>
            </w:r>
          </w:p>
        </w:tc>
        <w:tc>
          <w:tcPr>
            <w:tcW w:w="2688" w:type="dxa"/>
            <w:tcBorders/>
          </w:tcPr>
          <w:p>
            <w:pPr>
              <w:pStyle w:val="TableContents"/>
              <w:pBdr/>
              <w:bidi w:val="0"/>
              <w:spacing w:lineRule="auto" w:line="266" w:before="148" w:after="0"/>
              <w:ind w:left="0" w:right="243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56" w:type="dxa"/>
            <w:tcBorders/>
          </w:tcPr>
          <w:p>
            <w:pPr>
              <w:pStyle w:val="TableContents"/>
              <w:pBdr/>
              <w:bidi w:val="0"/>
              <w:spacing w:lineRule="auto" w:line="266" w:before="148" w:after="0"/>
              <w:ind w:left="0" w:right="1219" w:hanging="0"/>
              <w:jc w:val="left"/>
              <w:rPr>
                <w:rFonts w:ascii="Arial" w:hAnsi="Arial"/>
                <w:color w:val="000000"/>
                <w:sz w:val="21"/>
              </w:rPr>
            </w:pPr>
            <w:r>
              <w:rPr>
                <w:rFonts w:ascii="Arial" w:hAnsi="Arial"/>
                <w:color w:val="000000"/>
                <w:sz w:val="21"/>
              </w:rPr>
              <w:t>a person is taken or must be presumed to be insolvent or unable to pay the person’s debts under any applicable legislation;</w:t>
            </w:r>
          </w:p>
        </w:tc>
      </w:tr>
    </w:tbl>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4"/>
        </w:rPr>
      </w:pPr>
      <w:r>
        <w:rPr>
          <w:rFonts w:cs="Arial"/>
          <w:szCs w:val="4"/>
        </w:rPr>
        <w:t xml:space="preserve">﻿ </w:t>
      </w:r>
    </w:p>
    <w:p>
      <w:pPr>
        <w:pStyle w:val="TextBody"/>
        <w:pBdr/>
        <w:bidi w:val="0"/>
        <w:spacing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0031" w:type="dxa"/>
        <w:jc w:val="left"/>
        <w:tblInd w:w="1700" w:type="dxa"/>
        <w:tblLayout w:type="fixed"/>
        <w:tblCellMar>
          <w:top w:w="0" w:type="dxa"/>
          <w:left w:w="0" w:type="dxa"/>
          <w:bottom w:w="0" w:type="dxa"/>
          <w:right w:w="0" w:type="dxa"/>
        </w:tblCellMar>
      </w:tblPr>
      <w:tblGrid>
        <w:gridCol w:w="38"/>
        <w:gridCol w:w="2345"/>
        <w:gridCol w:w="23"/>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2345" w:type="dxa"/>
            <w:tcBorders/>
          </w:tcPr>
          <w:p>
            <w:pPr>
              <w:pStyle w:val="TableContents"/>
              <w:pBdr/>
              <w:bidi w:val="0"/>
              <w:spacing w:lineRule="auto" w:line="266" w:before="0" w:after="0"/>
              <w:ind w:left="0" w:right="213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25" w:type="dxa"/>
            <w:tcBorders/>
          </w:tcPr>
          <w:p>
            <w:pPr>
              <w:pStyle w:val="TableContents"/>
              <w:pBdr/>
              <w:bidi w:val="0"/>
              <w:spacing w:lineRule="auto" w:line="266" w:before="0" w:after="0"/>
              <w:ind w:left="0" w:right="1065" w:hanging="0"/>
              <w:jc w:val="left"/>
              <w:rPr>
                <w:rFonts w:ascii="Arial" w:hAnsi="Arial"/>
                <w:sz w:val="20"/>
              </w:rPr>
            </w:pPr>
            <w:r>
              <w:rPr>
                <w:rFonts w:ascii="Arial" w:hAnsi="Arial"/>
                <w:color w:val="000000"/>
                <w:sz w:val="21"/>
              </w:rPr>
              <w:t>an order is made for the winding up or dissolution or an effective resolution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passed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winding</w:t>
            </w:r>
            <w:r>
              <w:rPr>
                <w:rFonts w:ascii="Arial" w:hAnsi="Arial"/>
                <w:color w:val="000000"/>
                <w:sz w:val="20"/>
              </w:rPr>
              <w:t> </w:t>
            </w:r>
            <w:r>
              <w:rPr>
                <w:rFonts w:ascii="Arial" w:hAnsi="Arial"/>
                <w:color w:val="000000"/>
                <w:sz w:val="21"/>
              </w:rPr>
              <w:t>up</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dissolution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corporation;</w:t>
            </w:r>
          </w:p>
        </w:tc>
      </w:tr>
    </w:tbl>
    <w:tbl>
      <w:tblPr>
        <w:tblW w:w="9383" w:type="dxa"/>
        <w:jc w:val="left"/>
        <w:tblInd w:w="1700" w:type="dxa"/>
        <w:tblLayout w:type="fixed"/>
        <w:tblCellMar>
          <w:top w:w="0" w:type="dxa"/>
          <w:left w:w="0" w:type="dxa"/>
          <w:bottom w:w="0" w:type="dxa"/>
          <w:right w:w="0" w:type="dxa"/>
        </w:tblCellMar>
      </w:tblPr>
      <w:tblGrid>
        <w:gridCol w:w="38"/>
        <w:gridCol w:w="1643"/>
        <w:gridCol w:w="23"/>
        <w:gridCol w:w="7679"/>
      </w:tblGrid>
      <w:tr>
        <w:trPr/>
        <w:tc>
          <w:tcPr>
            <w:tcW w:w="38" w:type="dxa"/>
            <w:tcBorders/>
            <w:vAlign w:val="center"/>
          </w:tcPr>
          <w:p>
            <w:pPr>
              <w:pStyle w:val="TableContents"/>
              <w:bidi w:val="0"/>
              <w:spacing w:before="0" w:after="283"/>
              <w:jc w:val="left"/>
              <w:rPr>
                <w:sz w:val="4"/>
                <w:szCs w:val="4"/>
              </w:rPr>
            </w:pPr>
            <w:r>
              <w:rPr>
                <w:sz w:val="4"/>
                <w:szCs w:val="4"/>
              </w:rPr>
            </w:r>
          </w:p>
        </w:tc>
        <w:tc>
          <w:tcPr>
            <w:tcW w:w="1643" w:type="dxa"/>
            <w:tcBorders/>
          </w:tcPr>
          <w:p>
            <w:pPr>
              <w:pStyle w:val="TableContents"/>
              <w:pBdr/>
              <w:bidi w:val="0"/>
              <w:spacing w:lineRule="auto" w:line="266" w:before="119" w:after="0"/>
              <w:ind w:left="0" w:right="142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9" w:type="dxa"/>
            <w:tcBorders/>
          </w:tcPr>
          <w:p>
            <w:pPr>
              <w:pStyle w:val="TableContents"/>
              <w:pBdr/>
              <w:bidi w:val="0"/>
              <w:spacing w:lineRule="auto" w:line="266" w:before="119" w:after="0"/>
              <w:ind w:left="0" w:right="714" w:hanging="0"/>
              <w:jc w:val="left"/>
              <w:rPr>
                <w:rFonts w:ascii="Arial" w:hAnsi="Arial"/>
                <w:sz w:val="20"/>
              </w:rPr>
            </w:pPr>
            <w:r>
              <w:rPr>
                <w:rFonts w:ascii="Arial" w:hAnsi="Arial"/>
                <w:color w:val="000000"/>
                <w:sz w:val="21"/>
              </w:rPr>
              <w:t>an administrator, provisional liquidator, liquidator or person having a similar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analogous</w:t>
            </w:r>
            <w:r>
              <w:rPr>
                <w:rFonts w:ascii="Arial" w:hAnsi="Arial"/>
                <w:color w:val="000000"/>
                <w:sz w:val="20"/>
              </w:rPr>
              <w:t> </w:t>
            </w:r>
            <w:r>
              <w:rPr>
                <w:rFonts w:ascii="Arial" w:hAnsi="Arial"/>
                <w:color w:val="000000"/>
                <w:sz w:val="21"/>
              </w:rPr>
              <w:t>function</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laws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jurisdiction</w:t>
            </w:r>
            <w:r>
              <w:rPr>
                <w:rFonts w:ascii="Arial" w:hAnsi="Arial"/>
                <w:color w:val="000000"/>
                <w:sz w:val="20"/>
              </w:rPr>
              <w:t> </w:t>
            </w:r>
            <w:r>
              <w:rPr>
                <w:rFonts w:ascii="Arial" w:hAnsi="Arial"/>
                <w:color w:val="000000"/>
                <w:sz w:val="21"/>
              </w:rPr>
              <w:t>is appointed in relation to a corporation or an effective resolution is passed to appoint any such person and the action is not stayed, withdrawn or dismissed within 10 Business Days;</w:t>
            </w:r>
          </w:p>
        </w:tc>
      </w:tr>
    </w:tbl>
    <w:tbl>
      <w:tblPr>
        <w:tblW w:w="6821" w:type="dxa"/>
        <w:jc w:val="left"/>
        <w:tblInd w:w="1700" w:type="dxa"/>
        <w:tblLayout w:type="fixed"/>
        <w:tblCellMar>
          <w:top w:w="0" w:type="dxa"/>
          <w:left w:w="0" w:type="dxa"/>
          <w:bottom w:w="0" w:type="dxa"/>
          <w:right w:w="0" w:type="dxa"/>
        </w:tblCellMar>
      </w:tblPr>
      <w:tblGrid>
        <w:gridCol w:w="38"/>
        <w:gridCol w:w="33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controller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appointed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corporation;</w:t>
            </w:r>
          </w:p>
        </w:tc>
      </w:tr>
    </w:tbl>
    <w:tbl>
      <w:tblPr>
        <w:tblW w:w="9791" w:type="dxa"/>
        <w:jc w:val="left"/>
        <w:tblInd w:w="1700" w:type="dxa"/>
        <w:tblLayout w:type="fixed"/>
        <w:tblCellMar>
          <w:top w:w="0" w:type="dxa"/>
          <w:left w:w="0" w:type="dxa"/>
          <w:bottom w:w="0" w:type="dxa"/>
          <w:right w:w="0" w:type="dxa"/>
        </w:tblCellMar>
      </w:tblPr>
      <w:tblGrid>
        <w:gridCol w:w="38"/>
        <w:gridCol w:w="2035"/>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2035" w:type="dxa"/>
            <w:tcBorders/>
          </w:tcPr>
          <w:p>
            <w:pPr>
              <w:pStyle w:val="TableContents"/>
              <w:pBdr/>
              <w:bidi w:val="0"/>
              <w:spacing w:lineRule="auto" w:line="266" w:before="147" w:after="0"/>
              <w:ind w:left="0" w:right="182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pBdr/>
              <w:bidi w:val="0"/>
              <w:spacing w:lineRule="auto" w:line="266" w:before="147" w:after="0"/>
              <w:ind w:left="0" w:right="91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corporation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deregistered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Corporations</w:t>
            </w:r>
            <w:r>
              <w:rPr>
                <w:rFonts w:ascii="Arial" w:hAnsi="Arial"/>
                <w:color w:val="000000"/>
                <w:sz w:val="20"/>
              </w:rPr>
              <w:t> </w:t>
            </w:r>
            <w:r>
              <w:rPr>
                <w:rFonts w:ascii="Arial" w:hAnsi="Arial"/>
                <w:color w:val="000000"/>
                <w:sz w:val="21"/>
              </w:rPr>
              <w:t>Act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 proposed deregistration is given to the corporation;</w:t>
            </w:r>
          </w:p>
        </w:tc>
      </w:tr>
    </w:tbl>
    <w:tbl>
      <w:tblPr>
        <w:tblW w:w="10205" w:type="dxa"/>
        <w:jc w:val="left"/>
        <w:tblInd w:w="1700" w:type="dxa"/>
        <w:tblLayout w:type="fixed"/>
        <w:tblCellMar>
          <w:top w:w="0" w:type="dxa"/>
          <w:left w:w="0" w:type="dxa"/>
          <w:bottom w:w="0" w:type="dxa"/>
          <w:right w:w="0" w:type="dxa"/>
        </w:tblCellMar>
      </w:tblPr>
      <w:tblGrid>
        <w:gridCol w:w="38"/>
        <w:gridCol w:w="2461"/>
        <w:gridCol w:w="23"/>
        <w:gridCol w:w="7683"/>
      </w:tblGrid>
      <w:tr>
        <w:trPr/>
        <w:tc>
          <w:tcPr>
            <w:tcW w:w="38" w:type="dxa"/>
            <w:tcBorders/>
            <w:vAlign w:val="center"/>
          </w:tcPr>
          <w:p>
            <w:pPr>
              <w:pStyle w:val="TableContents"/>
              <w:bidi w:val="0"/>
              <w:spacing w:before="0" w:after="283"/>
              <w:jc w:val="left"/>
              <w:rPr>
                <w:sz w:val="4"/>
                <w:szCs w:val="4"/>
              </w:rPr>
            </w:pPr>
            <w:r>
              <w:rPr>
                <w:sz w:val="4"/>
                <w:szCs w:val="4"/>
              </w:rPr>
            </w:r>
          </w:p>
        </w:tc>
        <w:tc>
          <w:tcPr>
            <w:tcW w:w="2461" w:type="dxa"/>
            <w:tcBorders/>
          </w:tcPr>
          <w:p>
            <w:pPr>
              <w:pStyle w:val="TableContents"/>
              <w:pBdr/>
              <w:bidi w:val="0"/>
              <w:spacing w:lineRule="auto" w:line="266" w:before="119" w:after="0"/>
              <w:ind w:left="0" w:right="2246"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3" w:type="dxa"/>
            <w:tcBorders/>
          </w:tcPr>
          <w:p>
            <w:pPr>
              <w:pStyle w:val="TableContents"/>
              <w:pBdr/>
              <w:bidi w:val="0"/>
              <w:spacing w:lineRule="auto" w:line="266" w:before="119" w:after="0"/>
              <w:ind w:left="0" w:right="1123"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distress,</w:t>
            </w:r>
            <w:r>
              <w:rPr>
                <w:rFonts w:ascii="Arial" w:hAnsi="Arial"/>
                <w:color w:val="000000"/>
                <w:sz w:val="20"/>
              </w:rPr>
              <w:t> </w:t>
            </w:r>
            <w:r>
              <w:rPr>
                <w:rFonts w:ascii="Arial" w:hAnsi="Arial"/>
                <w:color w:val="000000"/>
                <w:sz w:val="21"/>
              </w:rPr>
              <w:t>attachment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levied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enforceable against any property of a person;</w:t>
            </w:r>
          </w:p>
        </w:tc>
      </w:tr>
    </w:tbl>
    <w:tbl>
      <w:tblPr>
        <w:tblW w:w="9611" w:type="dxa"/>
        <w:jc w:val="left"/>
        <w:tblInd w:w="1700" w:type="dxa"/>
        <w:tblLayout w:type="fixed"/>
        <w:tblCellMar>
          <w:top w:w="0" w:type="dxa"/>
          <w:left w:w="0" w:type="dxa"/>
          <w:bottom w:w="0" w:type="dxa"/>
          <w:right w:w="0" w:type="dxa"/>
        </w:tblCellMar>
      </w:tblPr>
      <w:tblGrid>
        <w:gridCol w:w="38"/>
        <w:gridCol w:w="1885"/>
        <w:gridCol w:w="23"/>
        <w:gridCol w:w="7665"/>
      </w:tblGrid>
      <w:tr>
        <w:trPr/>
        <w:tc>
          <w:tcPr>
            <w:tcW w:w="38" w:type="dxa"/>
            <w:tcBorders/>
            <w:vAlign w:val="center"/>
          </w:tcPr>
          <w:p>
            <w:pPr>
              <w:pStyle w:val="TableContents"/>
              <w:bidi w:val="0"/>
              <w:spacing w:before="0" w:after="283"/>
              <w:jc w:val="left"/>
              <w:rPr>
                <w:sz w:val="4"/>
                <w:szCs w:val="4"/>
              </w:rPr>
            </w:pPr>
            <w:r>
              <w:rPr>
                <w:sz w:val="4"/>
                <w:szCs w:val="4"/>
              </w:rPr>
            </w:r>
          </w:p>
        </w:tc>
        <w:tc>
          <w:tcPr>
            <w:tcW w:w="1885" w:type="dxa"/>
            <w:tcBorders/>
          </w:tcPr>
          <w:p>
            <w:pPr>
              <w:pStyle w:val="TableContents"/>
              <w:pBdr/>
              <w:bidi w:val="0"/>
              <w:spacing w:lineRule="auto" w:line="266" w:before="119" w:after="0"/>
              <w:ind w:left="0" w:right="173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5" w:type="dxa"/>
            <w:tcBorders/>
          </w:tcPr>
          <w:p>
            <w:pPr>
              <w:pStyle w:val="TableContents"/>
              <w:pBdr/>
              <w:bidi w:val="0"/>
              <w:spacing w:lineRule="auto" w:line="266" w:before="119" w:after="0"/>
              <w:ind w:left="0" w:right="865" w:hanging="0"/>
              <w:jc w:val="left"/>
              <w:rPr/>
            </w:pPr>
            <w:r>
              <w:rPr>
                <w:color w:val="000000"/>
              </w:rPr>
              <w:drawing>
                <wp:inline distT="0" distB="0" distL="0" distR="0">
                  <wp:extent cx="3695065"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95065" cy="123825"/>
                          </a:xfrm>
                          <a:prstGeom prst="rect">
                            <a:avLst/>
                          </a:prstGeom>
                        </pic:spPr>
                      </pic:pic>
                    </a:graphicData>
                  </a:graphic>
                </wp:inline>
              </w:drawing>
            </w:r>
            <w:r>
              <w:rPr>
                <w:color w:val="000000"/>
              </w:rPr>
              <w:drawing>
                <wp:inline distT="0" distB="0" distL="0" distR="0">
                  <wp:extent cx="496570"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96570" cy="123825"/>
                          </a:xfrm>
                          <a:prstGeom prst="rect">
                            <a:avLst/>
                          </a:prstGeom>
                        </pic:spPr>
                      </pic:pic>
                    </a:graphicData>
                  </a:graphic>
                </wp:inline>
              </w:drawing>
            </w:r>
            <w:r>
              <w:rPr>
                <w:rFonts w:ascii="Arial" w:hAnsi="Arial"/>
                <w:color w:val="000000"/>
                <w:sz w:val="21"/>
              </w:rPr>
              <w:t>a person enters into or takes any action to enter into an arrangement (including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scheme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arrangement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arrangement), composition or compromise with, or assignment for the benefit of, all or</w:t>
            </w:r>
          </w:p>
        </w:tc>
      </w:tr>
    </w:tbl>
    <w:p>
      <w:pPr>
        <w:pStyle w:val="TextBody"/>
        <w:bidi w:val="0"/>
        <w:spacing w:before="33" w:after="0"/>
        <w:ind w:left="3686" w:right="700" w:hanging="0"/>
        <w:jc w:val="left"/>
        <w:rPr>
          <w:rFonts w:ascii="Arial" w:hAnsi="Arial"/>
          <w:sz w:val="22"/>
        </w:rPr>
      </w:pPr>
      <w:r>
        <w:rPr>
          <w:rFonts w:ascii="Arial" w:hAnsi="Arial"/>
          <w:color w:val="000000"/>
          <w:sz w:val="22"/>
        </w:rPr>
        <w:t>any of them;</w:t>
      </w:r>
      <w:r>
        <w:rPr>
          <w:rFonts w:ascii="Arial" w:hAnsi="Arial"/>
          <w:sz w:val="22"/>
        </w:rPr>
        <w:t xml:space="preserve"> </w:t>
      </w:r>
    </w:p>
    <w:tbl>
      <w:tblPr>
        <w:tblW w:w="9722" w:type="dxa"/>
        <w:jc w:val="left"/>
        <w:tblInd w:w="1700" w:type="dxa"/>
        <w:tblLayout w:type="fixed"/>
        <w:tblCellMar>
          <w:top w:w="0" w:type="dxa"/>
          <w:left w:w="0" w:type="dxa"/>
          <w:bottom w:w="0" w:type="dxa"/>
          <w:right w:w="0" w:type="dxa"/>
        </w:tblCellMar>
      </w:tblPr>
      <w:tblGrid>
        <w:gridCol w:w="38"/>
        <w:gridCol w:w="1949"/>
        <w:gridCol w:w="23"/>
        <w:gridCol w:w="7712"/>
      </w:tblGrid>
      <w:tr>
        <w:trPr/>
        <w:tc>
          <w:tcPr>
            <w:tcW w:w="38" w:type="dxa"/>
            <w:tcBorders/>
            <w:vAlign w:val="center"/>
          </w:tcPr>
          <w:p>
            <w:pPr>
              <w:pStyle w:val="TableContents"/>
              <w:bidi w:val="0"/>
              <w:spacing w:before="0" w:after="283"/>
              <w:jc w:val="left"/>
              <w:rPr>
                <w:sz w:val="4"/>
                <w:szCs w:val="4"/>
              </w:rPr>
            </w:pPr>
            <w:r>
              <w:rPr>
                <w:sz w:val="4"/>
                <w:szCs w:val="4"/>
              </w:rPr>
            </w:r>
          </w:p>
        </w:tc>
        <w:tc>
          <w:tcPr>
            <w:tcW w:w="1949" w:type="dxa"/>
            <w:tcBorders/>
          </w:tcPr>
          <w:p>
            <w:pPr>
              <w:pStyle w:val="TableContents"/>
              <w:pBdr/>
              <w:bidi w:val="0"/>
              <w:spacing w:lineRule="auto" w:line="266" w:before="147" w:after="0"/>
              <w:ind w:left="0" w:right="1734"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2" w:type="dxa"/>
            <w:tcBorders/>
          </w:tcPr>
          <w:p>
            <w:pPr>
              <w:pStyle w:val="TableContents"/>
              <w:pBdr/>
              <w:bidi w:val="0"/>
              <w:spacing w:lineRule="auto" w:line="266" w:before="147" w:after="0"/>
              <w:ind w:left="0" w:right="867"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petition</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making</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sequestration</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estate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person is presented and the petition is not stayed, withdrawn or dismissed within seven days or a person presents a petition against himself or herself;</w:t>
            </w:r>
          </w:p>
        </w:tc>
      </w:tr>
    </w:tbl>
    <w:tbl>
      <w:tblPr>
        <w:tblW w:w="6956" w:type="dxa"/>
        <w:jc w:val="left"/>
        <w:tblInd w:w="1700" w:type="dxa"/>
        <w:tblLayout w:type="fixed"/>
        <w:tblCellMar>
          <w:top w:w="0" w:type="dxa"/>
          <w:left w:w="0" w:type="dxa"/>
          <w:bottom w:w="0" w:type="dxa"/>
          <w:right w:w="0" w:type="dxa"/>
        </w:tblCellMar>
      </w:tblPr>
      <w:tblGrid>
        <w:gridCol w:w="38"/>
        <w:gridCol w:w="350"/>
        <w:gridCol w:w="23"/>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8" w:after="0"/>
              <w:ind w:left="0" w:right="0"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5" w:type="dxa"/>
            <w:tcBorders/>
          </w:tcPr>
          <w:p>
            <w:pPr>
              <w:pStyle w:val="TableContents"/>
              <w:pBdr/>
              <w:bidi w:val="0"/>
              <w:spacing w:before="118"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presents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declaration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intention</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section</w:t>
            </w:r>
            <w:r>
              <w:rPr>
                <w:rFonts w:ascii="Arial" w:hAnsi="Arial"/>
                <w:color w:val="000000"/>
                <w:sz w:val="20"/>
              </w:rPr>
              <w:t> </w:t>
            </w:r>
            <w:r>
              <w:rPr>
                <w:rFonts w:ascii="Arial" w:hAnsi="Arial"/>
                <w:color w:val="000000"/>
                <w:sz w:val="21"/>
              </w:rPr>
              <w:t>54A</w:t>
            </w:r>
            <w:r>
              <w:rPr>
                <w:rFonts w:ascii="Arial" w:hAnsi="Arial"/>
                <w:color w:val="000000"/>
                <w:sz w:val="20"/>
              </w:rPr>
              <w:t> </w:t>
            </w:r>
            <w:r>
              <w:rPr>
                <w:rFonts w:ascii="Arial" w:hAnsi="Arial"/>
                <w:color w:val="000000"/>
                <w:sz w:val="21"/>
              </w:rPr>
              <w:t>of</w:t>
            </w:r>
            <w:r>
              <w:rPr>
                <w:rFonts w:ascii="Arial" w:hAnsi="Arial"/>
                <w:color w:val="000000"/>
                <w:sz w:val="20"/>
              </w:rPr>
              <w:t xml:space="preserve"> </w:t>
            </w:r>
            <w:r>
              <w:rPr>
                <w:rFonts w:ascii="Arial" w:hAnsi="Arial"/>
                <w:color w:val="000000"/>
                <w:sz w:val="21"/>
              </w:rPr>
              <w:t>the</w:t>
            </w:r>
          </w:p>
        </w:tc>
      </w:tr>
    </w:tbl>
    <w:p>
      <w:pPr>
        <w:pStyle w:val="TextBody"/>
        <w:bidi w:val="0"/>
        <w:spacing w:before="30" w:after="0"/>
        <w:ind w:left="3686" w:right="700" w:hanging="0"/>
        <w:jc w:val="left"/>
        <w:rPr>
          <w:rFonts w:ascii="Arial" w:hAnsi="Arial"/>
          <w:sz w:val="20"/>
        </w:rPr>
      </w:pPr>
      <w:r>
        <w:rPr>
          <w:rFonts w:ascii="Arial" w:hAnsi="Arial"/>
          <w:i/>
          <w:color w:val="000000"/>
          <w:sz w:val="21"/>
        </w:rPr>
        <w:t>Bankruptcy</w:t>
      </w:r>
      <w:r>
        <w:rPr>
          <w:rFonts w:ascii="Arial" w:hAnsi="Arial"/>
          <w:color w:val="000000"/>
          <w:sz w:val="20"/>
        </w:rPr>
        <w:t> </w:t>
      </w:r>
      <w:r>
        <w:rPr>
          <w:rFonts w:ascii="Arial" w:hAnsi="Arial"/>
          <w:i/>
          <w:color w:val="000000"/>
          <w:sz w:val="21"/>
        </w:rPr>
        <w:t>Act</w:t>
      </w:r>
      <w:r>
        <w:rPr>
          <w:rFonts w:ascii="Arial" w:hAnsi="Arial"/>
          <w:color w:val="000000"/>
          <w:sz w:val="20"/>
        </w:rPr>
        <w:t> </w:t>
      </w:r>
      <w:r>
        <w:rPr>
          <w:rFonts w:ascii="Arial" w:hAnsi="Arial"/>
          <w:i/>
          <w:color w:val="000000"/>
          <w:sz w:val="21"/>
        </w:rPr>
        <w:t>1966</w:t>
      </w:r>
      <w:r>
        <w:rPr>
          <w:rFonts w:ascii="Arial" w:hAnsi="Arial"/>
          <w:color w:val="000000"/>
          <w:sz w:val="21"/>
        </w:rPr>
        <w:t>;</w:t>
      </w:r>
      <w:r>
        <w:rPr>
          <w:rFonts w:ascii="Arial" w:hAnsi="Arial"/>
          <w:color w:val="000000"/>
          <w:sz w:val="20"/>
        </w:rPr>
        <w:t> </w:t>
      </w:r>
      <w:r>
        <w:rPr>
          <w:rFonts w:ascii="Arial" w:hAnsi="Arial"/>
          <w:color w:val="000000"/>
          <w:sz w:val="21"/>
        </w:rPr>
        <w:t>or</w:t>
      </w:r>
      <w:r>
        <w:rPr>
          <w:rFonts w:ascii="Arial" w:hAnsi="Arial"/>
          <w:sz w:val="20"/>
        </w:rPr>
        <w:t xml:space="preserve"> </w:t>
      </w:r>
    </w:p>
    <w:tbl>
      <w:tblPr>
        <w:tblW w:w="9653" w:type="dxa"/>
        <w:jc w:val="left"/>
        <w:tblInd w:w="1700" w:type="dxa"/>
        <w:tblLayout w:type="fixed"/>
        <w:tblCellMar>
          <w:top w:w="0" w:type="dxa"/>
          <w:left w:w="0" w:type="dxa"/>
          <w:bottom w:w="0" w:type="dxa"/>
          <w:right w:w="0" w:type="dxa"/>
        </w:tblCellMar>
      </w:tblPr>
      <w:tblGrid>
        <w:gridCol w:w="38"/>
        <w:gridCol w:w="1898"/>
        <w:gridCol w:w="23"/>
        <w:gridCol w:w="7694"/>
      </w:tblGrid>
      <w:tr>
        <w:trPr/>
        <w:tc>
          <w:tcPr>
            <w:tcW w:w="38" w:type="dxa"/>
            <w:tcBorders/>
            <w:vAlign w:val="center"/>
          </w:tcPr>
          <w:p>
            <w:pPr>
              <w:pStyle w:val="TableContents"/>
              <w:bidi w:val="0"/>
              <w:spacing w:before="0" w:after="283"/>
              <w:jc w:val="left"/>
              <w:rPr>
                <w:sz w:val="4"/>
                <w:szCs w:val="4"/>
              </w:rPr>
            </w:pPr>
            <w:r>
              <w:rPr>
                <w:sz w:val="4"/>
                <w:szCs w:val="4"/>
              </w:rPr>
            </w:r>
          </w:p>
        </w:tc>
        <w:tc>
          <w:tcPr>
            <w:tcW w:w="1898" w:type="dxa"/>
            <w:tcBorders/>
          </w:tcPr>
          <w:p>
            <w:pPr>
              <w:pStyle w:val="TableContents"/>
              <w:bidi w:val="0"/>
              <w:spacing w:lineRule="auto" w:line="266" w:before="147" w:after="0"/>
              <w:ind w:left="0" w:right="1758"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4" w:type="dxa"/>
            <w:tcBorders/>
          </w:tcPr>
          <w:p>
            <w:pPr>
              <w:pStyle w:val="TableContents"/>
              <w:bidi w:val="0"/>
              <w:spacing w:lineRule="auto" w:line="266" w:before="147" w:after="0"/>
              <w:ind w:left="0" w:right="879" w:hanging="0"/>
              <w:jc w:val="left"/>
              <w:rPr>
                <w:rFonts w:ascii="Arial" w:hAnsi="Arial"/>
                <w:sz w:val="20"/>
              </w:rPr>
            </w:pPr>
            <w:r>
              <w:rPr>
                <w:rFonts w:ascii="Arial" w:hAnsi="Arial"/>
                <w:color w:val="000000"/>
                <w:sz w:val="21"/>
              </w:rPr>
              <w:t>anything</w:t>
            </w:r>
            <w:r>
              <w:rPr>
                <w:rFonts w:ascii="Arial" w:hAnsi="Arial"/>
                <w:color w:val="000000"/>
                <w:sz w:val="20"/>
              </w:rPr>
              <w:t> </w:t>
            </w:r>
            <w:r>
              <w:rPr>
                <w:rFonts w:ascii="Arial" w:hAnsi="Arial"/>
                <w:color w:val="000000"/>
                <w:sz w:val="21"/>
              </w:rPr>
              <w:t>analogous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similar</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anything</w:t>
            </w:r>
            <w:r>
              <w:rPr>
                <w:rFonts w:ascii="Arial" w:hAnsi="Arial"/>
                <w:color w:val="000000"/>
                <w:sz w:val="20"/>
              </w:rPr>
              <w:t> </w:t>
            </w:r>
            <w:r>
              <w:rPr>
                <w:rFonts w:ascii="Arial" w:hAnsi="Arial"/>
                <w:color w:val="000000"/>
                <w:sz w:val="21"/>
              </w:rPr>
              <w:t>described</w:t>
            </w:r>
            <w:r>
              <w:rPr>
                <w:rFonts w:ascii="Arial" w:hAnsi="Arial"/>
                <w:color w:val="000000"/>
                <w:sz w:val="20"/>
              </w:rPr>
              <w:t> </w:t>
            </w:r>
            <w:r>
              <w:rPr>
                <w:rFonts w:ascii="Arial" w:hAnsi="Arial"/>
                <w:color w:val="000000"/>
                <w:sz w:val="21"/>
              </w:rPr>
              <w:t>above under the law of any relevant jurisdiction occurs in relation to a person.</w:t>
            </w:r>
          </w:p>
        </w:tc>
      </w:tr>
    </w:tbl>
    <w:p>
      <w:pPr>
        <w:pStyle w:val="TextBody"/>
        <w:pBdr/>
        <w:bidi w:val="0"/>
        <w:spacing w:lineRule="auto" w:line="266" w:before="119" w:after="0"/>
        <w:ind w:left="3120" w:right="700" w:hanging="0"/>
        <w:jc w:val="left"/>
        <w:rPr>
          <w:rFonts w:ascii="Arial" w:hAnsi="Arial"/>
          <w:sz w:val="22"/>
        </w:rPr>
      </w:pPr>
      <w:r>
        <w:rPr>
          <w:rFonts w:ascii="Arial" w:hAnsi="Arial"/>
          <w:b/>
          <w:color w:val="000000"/>
          <w:sz w:val="22"/>
        </w:rPr>
        <w:t>Insurance</w:t>
      </w:r>
      <w:r>
        <w:rPr>
          <w:rFonts w:ascii="Arial" w:hAnsi="Arial"/>
          <w:color w:val="000000"/>
          <w:sz w:val="22"/>
        </w:rPr>
        <w:t> means insurance which a Transaction Party is obliged to take out or maintain under a Transaction Document.</w:t>
      </w:r>
      <w:r>
        <w:rPr>
          <w:rFonts w:ascii="Arial" w:hAnsi="Arial"/>
          <w:sz w:val="22"/>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 xml:space="preserve">Interest Rate </w:t>
      </w:r>
      <w:r>
        <w:rPr>
          <w:rFonts w:ascii="Arial" w:hAnsi="Arial"/>
          <w:color w:val="000000"/>
          <w:sz w:val="22"/>
        </w:rPr>
        <w:t>means, in relation to a Pricing Period for an Advance until it becomes due and owing, an interest rate equal to the aggregate of the Base Rate for that Pricing Period and the Margin.</w:t>
      </w:r>
      <w:r>
        <w:rPr>
          <w:rFonts w:ascii="Arial" w:hAnsi="Arial"/>
          <w:sz w:val="22"/>
        </w:rPr>
        <w:t xml:space="preserve"> </w:t>
      </w:r>
    </w:p>
    <w:p>
      <w:pPr>
        <w:pStyle w:val="TextBody"/>
        <w:bidi w:val="0"/>
        <w:spacing w:lineRule="auto" w:line="266" w:before="118" w:after="0"/>
        <w:ind w:left="3120" w:right="1527" w:hanging="0"/>
        <w:jc w:val="left"/>
        <w:rPr>
          <w:rFonts w:ascii="Arial" w:hAnsi="Arial"/>
          <w:sz w:val="20"/>
        </w:rPr>
      </w:pPr>
      <w:r>
        <w:rPr>
          <w:rFonts w:ascii="Arial" w:hAnsi="Arial"/>
          <w:b/>
          <w:color w:val="000000"/>
          <w:sz w:val="21"/>
        </w:rPr>
        <w:t>Interim</w:t>
      </w:r>
      <w:r>
        <w:rPr>
          <w:rFonts w:ascii="Arial" w:hAnsi="Arial"/>
          <w:color w:val="000000"/>
          <w:sz w:val="20"/>
        </w:rPr>
        <w:t> </w:t>
      </w:r>
      <w:r>
        <w:rPr>
          <w:rFonts w:ascii="Arial" w:hAnsi="Arial"/>
          <w:b/>
          <w:color w:val="000000"/>
          <w:sz w:val="21"/>
        </w:rPr>
        <w:t>Compliance</w:t>
      </w:r>
      <w:r>
        <w:rPr>
          <w:rFonts w:ascii="Arial" w:hAnsi="Arial"/>
          <w:color w:val="000000"/>
          <w:sz w:val="20"/>
        </w:rPr>
        <w:t> </w:t>
      </w:r>
      <w:r>
        <w:rPr>
          <w:rFonts w:ascii="Arial" w:hAnsi="Arial"/>
          <w:b/>
          <w:color w:val="000000"/>
          <w:sz w:val="21"/>
        </w:rPr>
        <w:t>Certificate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certificate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substantially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 xml:space="preserve">form set out in </w:t>
      </w:r>
      <w:r>
        <w:rPr>
          <w:rFonts w:ascii="Arial" w:hAnsi="Arial"/>
          <w:b/>
          <w:color w:val="000000"/>
          <w:sz w:val="21"/>
        </w:rPr>
        <w:t xml:space="preserve">schedule </w:t>
      </w:r>
      <w:r>
        <w:rPr>
          <w:rFonts w:ascii="Arial" w:hAnsi="Arial"/>
          <w:b/>
          <w:color w:val="2D97D3"/>
          <w:sz w:val="21"/>
          <w:u w:val="single"/>
        </w:rPr>
        <w:t>10</w:t>
      </w:r>
      <w:r>
        <w:rPr>
          <w:rFonts w:ascii="Arial" w:hAnsi="Arial"/>
          <w:color w:val="000000"/>
          <w:sz w:val="21"/>
        </w:rPr>
        <w:t>.</w:t>
      </w:r>
      <w:r>
        <w:rPr>
          <w:rFonts w:ascii="Arial" w:hAnsi="Arial"/>
          <w:sz w:val="20"/>
        </w:rPr>
        <w:t xml:space="preserve"> </w:t>
      </w:r>
    </w:p>
    <w:p>
      <w:pPr>
        <w:pStyle w:val="TextBody"/>
        <w:pBdr/>
        <w:bidi w:val="0"/>
        <w:spacing w:lineRule="auto" w:line="266" w:before="119" w:after="0"/>
        <w:ind w:left="3120" w:right="1527" w:hanging="0"/>
        <w:jc w:val="left"/>
        <w:rPr>
          <w:rFonts w:ascii="Arial" w:hAnsi="Arial"/>
          <w:sz w:val="22"/>
        </w:rPr>
      </w:pPr>
      <w:r>
        <w:rPr>
          <w:rFonts w:ascii="Arial" w:hAnsi="Arial"/>
          <w:b/>
          <w:color w:val="000000"/>
          <w:sz w:val="22"/>
        </w:rPr>
        <w:t>Land</w:t>
      </w:r>
      <w:r>
        <w:rPr>
          <w:rFonts w:ascii="Arial" w:hAnsi="Arial"/>
          <w:color w:val="000000"/>
          <w:sz w:val="22"/>
        </w:rPr>
        <w:t> means any land owned or occupied by a Transaction Party that forms part of the Secured Property.</w:t>
      </w:r>
      <w:r>
        <w:rPr>
          <w:rFonts w:ascii="Arial" w:hAnsi="Arial"/>
          <w:sz w:val="22"/>
        </w:rPr>
        <w:t xml:space="preserve"> </w:t>
      </w:r>
    </w:p>
    <w:p>
      <w:pPr>
        <w:pStyle w:val="TextBody"/>
        <w:pBdr/>
        <w:bidi w:val="0"/>
        <w:spacing w:lineRule="auto" w:line="266" w:before="119" w:after="0"/>
        <w:ind w:left="3120" w:right="1635" w:hanging="0"/>
        <w:jc w:val="left"/>
        <w:rPr>
          <w:rFonts w:ascii="Arial" w:hAnsi="Arial"/>
          <w:sz w:val="22"/>
        </w:rPr>
      </w:pPr>
      <w:r>
        <w:rPr>
          <w:rFonts w:ascii="Arial" w:hAnsi="Arial"/>
          <w:b/>
          <w:color w:val="000000"/>
          <w:sz w:val="22"/>
        </w:rPr>
        <w:t xml:space="preserve">Leasehold Properties </w:t>
      </w:r>
      <w:r>
        <w:rPr>
          <w:rFonts w:ascii="Arial" w:hAnsi="Arial"/>
          <w:color w:val="000000"/>
          <w:sz w:val="22"/>
        </w:rPr>
        <w:t xml:space="preserve">means each leasehold property leased by a Transaction Party that is the subject of a mortgage of lease referred to in </w:t>
      </w:r>
      <w:r>
        <w:rPr>
          <w:rFonts w:ascii="Arial" w:hAnsi="Arial"/>
          <w:b/>
          <w:color w:val="000000"/>
          <w:sz w:val="22"/>
        </w:rPr>
        <w:t xml:space="preserve">schedule </w:t>
      </w:r>
      <w:r>
        <w:rPr>
          <w:rFonts w:ascii="Arial" w:hAnsi="Arial"/>
          <w:b/>
          <w:color w:val="2D97D3"/>
          <w:sz w:val="22"/>
          <w:u w:val="single"/>
        </w:rPr>
        <w:t>3</w:t>
      </w:r>
      <w:r>
        <w:rPr>
          <w:rFonts w:ascii="Arial" w:hAnsi="Arial"/>
          <w:color w:val="2D97D3"/>
          <w:sz w:val="22"/>
        </w:rPr>
        <w:t> </w:t>
      </w:r>
      <w:r>
        <w:rPr>
          <w:rFonts w:ascii="Arial" w:hAnsi="Arial"/>
          <w:color w:val="000000"/>
          <w:sz w:val="22"/>
        </w:rPr>
        <w:t xml:space="preserve">(including the mortgage of lease described at item 11 of </w:t>
      </w:r>
      <w:r>
        <w:rPr>
          <w:rFonts w:ascii="Arial" w:hAnsi="Arial"/>
          <w:b/>
          <w:color w:val="000000"/>
          <w:sz w:val="22"/>
        </w:rPr>
        <w:t xml:space="preserve">schedule </w:t>
      </w:r>
      <w:r>
        <w:rPr>
          <w:rFonts w:ascii="Arial" w:hAnsi="Arial"/>
          <w:b/>
          <w:color w:val="2D97D3"/>
          <w:sz w:val="22"/>
          <w:u w:val="single"/>
        </w:rPr>
        <w:t>3</w:t>
      </w:r>
      <w:r>
        <w:rPr>
          <w:rFonts w:ascii="Arial" w:hAnsi="Arial"/>
          <w:color w:val="000000"/>
          <w:sz w:val="22"/>
        </w:rPr>
        <w:t>).</w:t>
      </w:r>
      <w:r>
        <w:rPr>
          <w:rFonts w:ascii="Arial" w:hAnsi="Arial"/>
          <w:sz w:val="22"/>
        </w:rPr>
        <w:t xml:space="preserve"> </w:t>
      </w:r>
    </w:p>
    <w:p>
      <w:pPr>
        <w:pStyle w:val="TextBody"/>
        <w:bidi w:val="0"/>
        <w:spacing w:before="120" w:after="0"/>
        <w:ind w:left="3120" w:right="700" w:hanging="0"/>
        <w:jc w:val="left"/>
        <w:rPr>
          <w:rFonts w:ascii="Arial" w:hAnsi="Arial"/>
          <w:sz w:val="20"/>
        </w:rPr>
      </w:pPr>
      <w:r>
        <w:rPr>
          <w:rFonts w:ascii="Arial" w:hAnsi="Arial"/>
          <w:b/>
          <w:color w:val="000000"/>
          <w:sz w:val="21"/>
        </w:rPr>
        <w:t>Leverage</w:t>
      </w:r>
      <w:r>
        <w:rPr>
          <w:rFonts w:ascii="Arial" w:hAnsi="Arial"/>
          <w:color w:val="000000"/>
          <w:sz w:val="20"/>
        </w:rPr>
        <w:t> </w:t>
      </w:r>
      <w:r>
        <w:rPr>
          <w:rFonts w:ascii="Arial" w:hAnsi="Arial"/>
          <w:b/>
          <w:color w:val="000000"/>
          <w:sz w:val="21"/>
        </w:rPr>
        <w:t>Ratio</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of:</w:t>
      </w:r>
      <w:r>
        <w:rPr>
          <w:rFonts w:ascii="Arial" w:hAnsi="Arial"/>
          <w:sz w:val="20"/>
        </w:rPr>
        <w:t xml:space="preserve"> </w:t>
      </w:r>
    </w:p>
    <w:tbl>
      <w:tblPr>
        <w:tblW w:w="4736" w:type="dxa"/>
        <w:jc w:val="left"/>
        <w:tblInd w:w="1700" w:type="dxa"/>
        <w:tblLayout w:type="fixed"/>
        <w:tblCellMar>
          <w:top w:w="0" w:type="dxa"/>
          <w:left w:w="0" w:type="dxa"/>
          <w:bottom w:w="0" w:type="dxa"/>
          <w:right w:w="0" w:type="dxa"/>
        </w:tblCellMar>
      </w:tblPr>
      <w:tblGrid>
        <w:gridCol w:w="38"/>
        <w:gridCol w:w="350"/>
        <w:gridCol w:w="23"/>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8"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25"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Total</w:t>
            </w:r>
            <w:r>
              <w:rPr>
                <w:rFonts w:ascii="Arial" w:hAnsi="Arial"/>
                <w:color w:val="000000"/>
                <w:sz w:val="20"/>
              </w:rPr>
              <w:t> </w:t>
            </w:r>
            <w:r>
              <w:rPr>
                <w:rFonts w:ascii="Arial" w:hAnsi="Arial"/>
                <w:color w:val="000000"/>
                <w:sz w:val="21"/>
              </w:rPr>
              <w:t>Gross</w:t>
            </w:r>
            <w:r>
              <w:rPr>
                <w:rFonts w:ascii="Arial" w:hAnsi="Arial"/>
                <w:color w:val="000000"/>
                <w:sz w:val="20"/>
              </w:rPr>
              <w:t> </w:t>
            </w:r>
            <w:r>
              <w:rPr>
                <w:rFonts w:ascii="Arial" w:hAnsi="Arial"/>
                <w:color w:val="000000"/>
                <w:sz w:val="21"/>
              </w:rPr>
              <w:t>Debt</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to</w:t>
            </w:r>
          </w:p>
        </w:tc>
      </w:tr>
    </w:tbl>
    <w:tbl>
      <w:tblPr>
        <w:tblW w:w="7256" w:type="dxa"/>
        <w:jc w:val="left"/>
        <w:tblInd w:w="1700" w:type="dxa"/>
        <w:tblLayout w:type="fixed"/>
        <w:tblCellMar>
          <w:top w:w="0" w:type="dxa"/>
          <w:left w:w="0" w:type="dxa"/>
          <w:bottom w:w="0" w:type="dxa"/>
          <w:right w:w="0" w:type="dxa"/>
        </w:tblCellMar>
      </w:tblPr>
      <w:tblGrid>
        <w:gridCol w:w="38"/>
        <w:gridCol w:w="350"/>
        <w:gridCol w:w="23"/>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45" w:type="dxa"/>
            <w:tcBorders/>
          </w:tcPr>
          <w:p>
            <w:pPr>
              <w:pStyle w:val="TableContents"/>
              <w:pBdr/>
              <w:bidi w:val="0"/>
              <w:spacing w:before="149" w:after="0"/>
              <w:ind w:left="0" w:right="0" w:hanging="0"/>
              <w:jc w:val="left"/>
              <w:rPr>
                <w:rFonts w:ascii="Arial" w:hAnsi="Arial"/>
                <w:sz w:val="20"/>
              </w:rPr>
            </w:pPr>
            <w:r>
              <w:rPr>
                <w:rFonts w:ascii="Arial" w:hAnsi="Arial"/>
                <w:color w:val="000000"/>
                <w:sz w:val="21"/>
              </w:rPr>
              <w:t>Adjusted</w:t>
            </w:r>
            <w:r>
              <w:rPr>
                <w:rFonts w:ascii="Arial" w:hAnsi="Arial"/>
                <w:color w:val="000000"/>
                <w:sz w:val="20"/>
              </w:rPr>
              <w:t> </w:t>
            </w:r>
            <w:r>
              <w:rPr>
                <w:rFonts w:ascii="Arial" w:hAnsi="Arial"/>
                <w:color w:val="000000"/>
                <w:sz w:val="21"/>
              </w:rPr>
              <w:t>EBITDA</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month</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date.</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115" w:after="0"/>
        <w:ind w:left="1700" w:right="700" w:hanging="0"/>
        <w:jc w:val="left"/>
        <w:rPr>
          <w:rFonts w:cs="Arial"/>
          <w:szCs w:val="22"/>
        </w:rPr>
      </w:pPr>
      <w:r>
        <w:rPr>
          <w:rFonts w:cs="Arial"/>
          <w:szCs w:val="22"/>
        </w:rPr>
        <w:t xml:space="preserve">﻿ </w:t>
      </w:r>
    </w:p>
    <w:p>
      <w:pPr>
        <w:pStyle w:val="TextBody"/>
        <w:bidi w:val="0"/>
        <w:spacing w:lineRule="auto" w:line="266" w:before="0" w:after="0"/>
        <w:ind w:left="3120" w:right="1479" w:hanging="0"/>
        <w:jc w:val="both"/>
        <w:rPr>
          <w:rFonts w:ascii="Arial" w:hAnsi="Arial"/>
          <w:sz w:val="20"/>
        </w:rPr>
      </w:pPr>
      <w:r>
        <w:rPr>
          <w:rFonts w:ascii="Arial" w:hAnsi="Arial"/>
          <w:b/>
          <w:sz w:val="21"/>
        </w:rPr>
        <w:t>Loan</w:t>
      </w:r>
      <w:r>
        <w:rPr>
          <w:rFonts w:ascii="Arial" w:hAnsi="Arial"/>
          <w:sz w:val="20"/>
        </w:rPr>
        <w:t> </w:t>
      </w:r>
      <w:r>
        <w:rPr>
          <w:rFonts w:ascii="Arial" w:hAnsi="Arial"/>
          <w:b/>
          <w:sz w:val="21"/>
        </w:rPr>
        <w:t>to</w:t>
      </w:r>
      <w:r>
        <w:rPr>
          <w:rFonts w:ascii="Arial" w:hAnsi="Arial"/>
          <w:sz w:val="20"/>
        </w:rPr>
        <w:t> </w:t>
      </w:r>
      <w:r>
        <w:rPr>
          <w:rFonts w:ascii="Arial" w:hAnsi="Arial"/>
          <w:b/>
          <w:sz w:val="21"/>
        </w:rPr>
        <w:t>Value</w:t>
      </w:r>
      <w:r>
        <w:rPr>
          <w:rFonts w:ascii="Arial" w:hAnsi="Arial"/>
          <w:sz w:val="20"/>
        </w:rPr>
        <w:t> </w:t>
      </w:r>
      <w:r>
        <w:rPr>
          <w:rFonts w:ascii="Arial" w:hAnsi="Arial"/>
          <w:b/>
          <w:sz w:val="21"/>
        </w:rPr>
        <w:t>Ratio</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ratio</w:t>
      </w:r>
      <w:r>
        <w:rPr>
          <w:rFonts w:ascii="Arial" w:hAnsi="Arial"/>
          <w:sz w:val="20"/>
        </w:rPr>
        <w:t> </w:t>
      </w:r>
      <w:r>
        <w:rPr>
          <w:rFonts w:ascii="Arial" w:hAnsi="Arial"/>
          <w:sz w:val="21"/>
        </w:rPr>
        <w:t>(expressed</w:t>
      </w:r>
      <w:r>
        <w:rPr>
          <w:rFonts w:ascii="Arial" w:hAnsi="Arial"/>
          <w:sz w:val="20"/>
        </w:rPr>
        <w:t> </w:t>
      </w:r>
      <w:r>
        <w:rPr>
          <w:rFonts w:ascii="Arial" w:hAnsi="Arial"/>
          <w:sz w:val="21"/>
        </w:rPr>
        <w:t>as</w:t>
      </w:r>
      <w:r>
        <w:rPr>
          <w:rFonts w:ascii="Arial" w:hAnsi="Arial"/>
          <w:sz w:val="20"/>
        </w:rPr>
        <w:t> </w:t>
      </w:r>
      <w:r>
        <w:rPr>
          <w:rFonts w:ascii="Arial" w:hAnsi="Arial"/>
          <w:sz w:val="21"/>
        </w:rPr>
        <w:t>a</w:t>
      </w:r>
      <w:r>
        <w:rPr>
          <w:rFonts w:ascii="Arial" w:hAnsi="Arial"/>
          <w:sz w:val="20"/>
        </w:rPr>
        <w:t> </w:t>
      </w:r>
      <w:r>
        <w:rPr>
          <w:rFonts w:ascii="Arial" w:hAnsi="Arial"/>
          <w:sz w:val="21"/>
        </w:rPr>
        <w:t>percentage) of:</w:t>
      </w:r>
      <w:r>
        <w:rPr>
          <w:rFonts w:ascii="Arial" w:hAnsi="Arial"/>
          <w:sz w:val="20"/>
        </w:rPr>
        <w:t xml:space="preserve"> </w:t>
      </w:r>
    </w:p>
    <w:tbl>
      <w:tblPr>
        <w:tblW w:w="9566" w:type="dxa"/>
        <w:jc w:val="left"/>
        <w:tblInd w:w="1700" w:type="dxa"/>
        <w:tblLayout w:type="fixed"/>
        <w:tblCellMar>
          <w:top w:w="0" w:type="dxa"/>
          <w:left w:w="0" w:type="dxa"/>
          <w:bottom w:w="0" w:type="dxa"/>
          <w:right w:w="0" w:type="dxa"/>
        </w:tblCellMar>
      </w:tblPr>
      <w:tblGrid>
        <w:gridCol w:w="38"/>
        <w:gridCol w:w="1825"/>
        <w:gridCol w:w="23"/>
        <w:gridCol w:w="7680"/>
      </w:tblGrid>
      <w:tr>
        <w:trPr/>
        <w:tc>
          <w:tcPr>
            <w:tcW w:w="38" w:type="dxa"/>
            <w:tcBorders/>
            <w:vAlign w:val="center"/>
          </w:tcPr>
          <w:p>
            <w:pPr>
              <w:pStyle w:val="TableContents"/>
              <w:bidi w:val="0"/>
              <w:spacing w:before="0" w:after="283"/>
              <w:jc w:val="left"/>
              <w:rPr>
                <w:sz w:val="4"/>
                <w:szCs w:val="4"/>
              </w:rPr>
            </w:pPr>
            <w:r>
              <w:rPr>
                <w:sz w:val="4"/>
                <w:szCs w:val="4"/>
              </w:rPr>
            </w:r>
          </w:p>
        </w:tc>
        <w:tc>
          <w:tcPr>
            <w:tcW w:w="1825" w:type="dxa"/>
            <w:tcBorders/>
          </w:tcPr>
          <w:p>
            <w:pPr>
              <w:pStyle w:val="TableContents"/>
              <w:pBdr/>
              <w:bidi w:val="0"/>
              <w:spacing w:lineRule="auto" w:line="266" w:before="119" w:after="0"/>
              <w:ind w:left="0" w:right="1610"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0" w:type="dxa"/>
            <w:tcBorders/>
          </w:tcPr>
          <w:p>
            <w:pPr>
              <w:pStyle w:val="TableContents"/>
              <w:pBdr/>
              <w:bidi w:val="0"/>
              <w:spacing w:lineRule="auto" w:line="266" w:before="119" w:after="0"/>
              <w:ind w:left="0" w:right="805" w:hanging="0"/>
              <w:jc w:val="both"/>
              <w:rPr>
                <w:rFonts w:ascii="Arial" w:hAnsi="Arial"/>
                <w:sz w:val="20"/>
              </w:rPr>
            </w:pPr>
            <w:r>
              <w:rPr>
                <w:rFonts w:ascii="Arial" w:hAnsi="Arial"/>
                <w:color w:val="000000"/>
                <w:sz w:val="21"/>
              </w:rPr>
              <w:t>the aggregate of the Total Gross Debt outstanding on that date and any Outstanding</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Current</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at that date; to</w:t>
            </w:r>
          </w:p>
        </w:tc>
      </w:tr>
    </w:tbl>
    <w:tbl>
      <w:tblPr>
        <w:tblW w:w="9809" w:type="dxa"/>
        <w:jc w:val="left"/>
        <w:tblInd w:w="1700" w:type="dxa"/>
        <w:tblLayout w:type="fixed"/>
        <w:tblCellMar>
          <w:top w:w="0" w:type="dxa"/>
          <w:left w:w="0" w:type="dxa"/>
          <w:bottom w:w="0" w:type="dxa"/>
          <w:right w:w="0" w:type="dxa"/>
        </w:tblCellMar>
      </w:tblPr>
      <w:tblGrid>
        <w:gridCol w:w="38"/>
        <w:gridCol w:w="2077"/>
        <w:gridCol w:w="23"/>
        <w:gridCol w:w="7671"/>
      </w:tblGrid>
      <w:tr>
        <w:trPr/>
        <w:tc>
          <w:tcPr>
            <w:tcW w:w="38" w:type="dxa"/>
            <w:tcBorders/>
            <w:vAlign w:val="center"/>
          </w:tcPr>
          <w:p>
            <w:pPr>
              <w:pStyle w:val="TableContents"/>
              <w:bidi w:val="0"/>
              <w:spacing w:before="0" w:after="283"/>
              <w:jc w:val="left"/>
              <w:rPr>
                <w:sz w:val="4"/>
                <w:szCs w:val="4"/>
              </w:rPr>
            </w:pPr>
            <w:r>
              <w:rPr>
                <w:sz w:val="4"/>
                <w:szCs w:val="4"/>
              </w:rPr>
            </w:r>
          </w:p>
        </w:tc>
        <w:tc>
          <w:tcPr>
            <w:tcW w:w="2077" w:type="dxa"/>
            <w:tcBorders/>
          </w:tcPr>
          <w:p>
            <w:pPr>
              <w:pStyle w:val="TableContents"/>
              <w:pBdr/>
              <w:bidi w:val="0"/>
              <w:spacing w:lineRule="auto" w:line="266" w:before="117" w:after="0"/>
              <w:ind w:left="0" w:right="186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1" w:type="dxa"/>
            <w:tcBorders/>
          </w:tcPr>
          <w:p>
            <w:pPr>
              <w:pStyle w:val="TableContents"/>
              <w:pBdr/>
              <w:bidi w:val="0"/>
              <w:spacing w:lineRule="auto" w:line="266" w:before="117" w:after="0"/>
              <w:ind w:left="0" w:right="931" w:hanging="0"/>
              <w:jc w:val="left"/>
              <w:rPr>
                <w:rFonts w:ascii="Arial" w:hAnsi="Arial"/>
                <w:sz w:val="20"/>
              </w:rPr>
            </w:pPr>
            <w:r>
              <w:rPr>
                <w:rFonts w:ascii="Arial" w:hAnsi="Arial"/>
                <w:color w:val="000000"/>
                <w:sz w:val="21"/>
              </w:rPr>
              <w:t>the market value of the Freehold Properties and Leasehold Properties included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Secured</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noted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most</w:t>
            </w:r>
            <w:r>
              <w:rPr>
                <w:rFonts w:ascii="Arial" w:hAnsi="Arial"/>
                <w:color w:val="000000"/>
                <w:sz w:val="20"/>
              </w:rPr>
              <w:t> </w:t>
            </w:r>
            <w:r>
              <w:rPr>
                <w:rFonts w:ascii="Arial" w:hAnsi="Arial"/>
                <w:color w:val="000000"/>
                <w:sz w:val="21"/>
              </w:rPr>
              <w:t>recent</w:t>
            </w:r>
            <w:r>
              <w:rPr>
                <w:rFonts w:ascii="Arial" w:hAnsi="Arial"/>
                <w:color w:val="000000"/>
                <w:sz w:val="20"/>
              </w:rPr>
              <w:t> </w:t>
            </w:r>
            <w:r>
              <w:rPr>
                <w:rFonts w:ascii="Arial" w:hAnsi="Arial"/>
                <w:color w:val="000000"/>
                <w:sz w:val="21"/>
              </w:rPr>
              <w:t>Valuation provided to the Bank pursuant to this document and accepted by the Bank.</w:t>
            </w:r>
          </w:p>
        </w:tc>
      </w:tr>
    </w:tbl>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 xml:space="preserve">Management Fees </w:t>
      </w:r>
      <w:r>
        <w:rPr>
          <w:rFonts w:ascii="Arial" w:hAnsi="Arial"/>
          <w:color w:val="000000"/>
          <w:sz w:val="22"/>
        </w:rPr>
        <w:t>means management and consulting fees payable to Reading International Inc or any of its affiliates (other than any affiliate who is a Reading Entertainment Australia Group Member) each Financial Year.</w:t>
      </w:r>
      <w:r>
        <w:rPr>
          <w:rFonts w:ascii="Arial" w:hAnsi="Arial"/>
          <w:sz w:val="22"/>
        </w:rPr>
        <w:t xml:space="preserve"> </w:t>
      </w:r>
    </w:p>
    <w:p>
      <w:pPr>
        <w:pStyle w:val="TextBody"/>
        <w:pBdr/>
        <w:bidi w:val="0"/>
        <w:spacing w:lineRule="auto" w:line="266" w:before="119" w:after="0"/>
        <w:ind w:left="3120" w:right="1527" w:hanging="0"/>
        <w:jc w:val="left"/>
        <w:rPr>
          <w:rFonts w:ascii="Arial" w:hAnsi="Arial"/>
          <w:sz w:val="22"/>
        </w:rPr>
      </w:pPr>
      <w:r>
        <w:rPr>
          <w:rFonts w:ascii="Arial" w:hAnsi="Arial"/>
          <w:b/>
          <w:color w:val="000000"/>
          <w:sz w:val="22"/>
        </w:rPr>
        <w:t>Margin</w:t>
      </w:r>
      <w:r>
        <w:rPr>
          <w:rFonts w:ascii="Arial" w:hAnsi="Arial"/>
          <w:color w:val="000000"/>
          <w:sz w:val="22"/>
        </w:rPr>
        <w:t> means in relation to a Pricing Period for an Advance, 1.75% per annum.</w:t>
      </w:r>
      <w:r>
        <w:rPr>
          <w:rFonts w:ascii="Arial" w:hAnsi="Arial"/>
          <w:sz w:val="22"/>
        </w:rPr>
        <w:t xml:space="preserve"> </w:t>
      </w:r>
    </w:p>
    <w:p>
      <w:pPr>
        <w:pStyle w:val="TextBody"/>
        <w:bidi w:val="0"/>
        <w:spacing w:before="120" w:after="0"/>
        <w:ind w:left="3120" w:right="700" w:hanging="0"/>
        <w:jc w:val="left"/>
        <w:rPr>
          <w:rFonts w:ascii="Arial" w:hAnsi="Arial"/>
          <w:sz w:val="20"/>
        </w:rPr>
      </w:pPr>
      <w:r>
        <w:rPr>
          <w:rFonts w:ascii="Arial" w:hAnsi="Arial"/>
          <w:b/>
          <w:color w:val="000000"/>
          <w:sz w:val="21"/>
        </w:rPr>
        <w:t>Material</w:t>
      </w:r>
      <w:r>
        <w:rPr>
          <w:rFonts w:ascii="Arial" w:hAnsi="Arial"/>
          <w:color w:val="000000"/>
          <w:sz w:val="20"/>
        </w:rPr>
        <w:t> </w:t>
      </w:r>
      <w:r>
        <w:rPr>
          <w:rFonts w:ascii="Arial" w:hAnsi="Arial"/>
          <w:b/>
          <w:color w:val="000000"/>
          <w:sz w:val="21"/>
        </w:rPr>
        <w:t>Adverse</w:t>
      </w:r>
      <w:r>
        <w:rPr>
          <w:rFonts w:ascii="Arial" w:hAnsi="Arial"/>
          <w:color w:val="000000"/>
          <w:sz w:val="20"/>
        </w:rPr>
        <w:t> </w:t>
      </w:r>
      <w:r>
        <w:rPr>
          <w:rFonts w:ascii="Arial" w:hAnsi="Arial"/>
          <w:b/>
          <w:color w:val="000000"/>
          <w:sz w:val="21"/>
        </w:rPr>
        <w:t>Effec</w:t>
      </w:r>
      <w:r>
        <w:rPr>
          <w:rFonts w:ascii="Arial" w:hAnsi="Arial"/>
          <w:color w:val="000000"/>
          <w:sz w:val="21"/>
        </w:rPr>
        <w:t>t</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material</w:t>
      </w:r>
      <w:r>
        <w:rPr>
          <w:rFonts w:ascii="Arial" w:hAnsi="Arial"/>
          <w:color w:val="000000"/>
          <w:sz w:val="20"/>
        </w:rPr>
        <w:t> </w:t>
      </w:r>
      <w:r>
        <w:rPr>
          <w:rFonts w:ascii="Arial" w:hAnsi="Arial"/>
          <w:color w:val="000000"/>
          <w:sz w:val="21"/>
        </w:rPr>
        <w:t>adverse</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on:</w:t>
      </w:r>
      <w:r>
        <w:rPr>
          <w:rFonts w:ascii="Arial" w:hAnsi="Arial"/>
          <w:sz w:val="20"/>
        </w:rPr>
        <w:t xml:space="preserve"> </w:t>
      </w:r>
    </w:p>
    <w:tbl>
      <w:tblPr>
        <w:tblW w:w="9803" w:type="dxa"/>
        <w:jc w:val="left"/>
        <w:tblInd w:w="1700" w:type="dxa"/>
        <w:tblLayout w:type="fixed"/>
        <w:tblCellMar>
          <w:top w:w="0" w:type="dxa"/>
          <w:left w:w="0" w:type="dxa"/>
          <w:bottom w:w="0" w:type="dxa"/>
          <w:right w:w="0" w:type="dxa"/>
        </w:tblCellMar>
      </w:tblPr>
      <w:tblGrid>
        <w:gridCol w:w="38"/>
        <w:gridCol w:w="2043"/>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2043" w:type="dxa"/>
            <w:tcBorders/>
          </w:tcPr>
          <w:p>
            <w:pPr>
              <w:pStyle w:val="TableContents"/>
              <w:pBdr/>
              <w:bidi w:val="0"/>
              <w:spacing w:lineRule="auto" w:line="266" w:before="147" w:after="0"/>
              <w:ind w:left="0" w:right="1828"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147" w:after="0"/>
              <w:ind w:left="0" w:right="914" w:hanging="0"/>
              <w:jc w:val="both"/>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operation,</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condition</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Transaction Party or the Reading Entertainment Australia Group taken as a whole;</w:t>
            </w:r>
          </w:p>
        </w:tc>
      </w:tr>
    </w:tbl>
    <w:tbl>
      <w:tblPr>
        <w:tblW w:w="7805" w:type="dxa"/>
        <w:jc w:val="left"/>
        <w:tblInd w:w="1700" w:type="dxa"/>
        <w:tblLayout w:type="fixed"/>
        <w:tblCellMar>
          <w:top w:w="0" w:type="dxa"/>
          <w:left w:w="0" w:type="dxa"/>
          <w:bottom w:w="0" w:type="dxa"/>
          <w:right w:w="0" w:type="dxa"/>
        </w:tblCellMar>
      </w:tblPr>
      <w:tblGrid>
        <w:gridCol w:w="38"/>
        <w:gridCol w:w="2663"/>
        <w:gridCol w:w="23"/>
        <w:gridCol w:w="5081"/>
      </w:tblGrid>
      <w:tr>
        <w:trPr/>
        <w:tc>
          <w:tcPr>
            <w:tcW w:w="38" w:type="dxa"/>
            <w:tcBorders/>
            <w:vAlign w:val="center"/>
          </w:tcPr>
          <w:p>
            <w:pPr>
              <w:pStyle w:val="TableContents"/>
              <w:bidi w:val="0"/>
              <w:spacing w:before="0" w:after="283"/>
              <w:jc w:val="left"/>
              <w:rPr>
                <w:sz w:val="4"/>
                <w:szCs w:val="4"/>
              </w:rPr>
            </w:pPr>
            <w:r>
              <w:rPr>
                <w:sz w:val="4"/>
                <w:szCs w:val="4"/>
              </w:rPr>
            </w:r>
          </w:p>
        </w:tc>
        <w:tc>
          <w:tcPr>
            <w:tcW w:w="2663" w:type="dxa"/>
            <w:tcBorders/>
          </w:tcPr>
          <w:p>
            <w:pPr>
              <w:pStyle w:val="TableContents"/>
              <w:pBdr/>
              <w:bidi w:val="0"/>
              <w:spacing w:lineRule="auto" w:line="266" w:before="120" w:after="0"/>
              <w:ind w:left="0" w:right="243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81" w:type="dxa"/>
            <w:tcBorders/>
          </w:tcPr>
          <w:p>
            <w:pPr>
              <w:pStyle w:val="TableContents"/>
              <w:pBdr/>
              <w:bidi w:val="0"/>
              <w:spacing w:lineRule="auto" w:line="266" w:before="120" w:after="0"/>
              <w:ind w:left="0" w:right="121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ability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 to</w:t>
            </w:r>
            <w:r>
              <w:rPr>
                <w:rFonts w:ascii="Arial" w:hAnsi="Arial"/>
                <w:color w:val="000000"/>
                <w:sz w:val="20"/>
              </w:rPr>
              <w:t> </w:t>
            </w:r>
            <w:r>
              <w:rPr>
                <w:rFonts w:ascii="Arial" w:hAnsi="Arial"/>
                <w:color w:val="000000"/>
                <w:sz w:val="21"/>
              </w:rPr>
              <w:t>perform</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 Transaction Documents; or</w:t>
            </w:r>
          </w:p>
        </w:tc>
      </w:tr>
    </w:tbl>
    <w:tbl>
      <w:tblPr>
        <w:tblW w:w="7805" w:type="dxa"/>
        <w:jc w:val="left"/>
        <w:tblInd w:w="1700" w:type="dxa"/>
        <w:tblLayout w:type="fixed"/>
        <w:tblCellMar>
          <w:top w:w="0" w:type="dxa"/>
          <w:left w:w="0" w:type="dxa"/>
          <w:bottom w:w="0" w:type="dxa"/>
          <w:right w:w="0" w:type="dxa"/>
        </w:tblCellMar>
      </w:tblPr>
      <w:tblGrid>
        <w:gridCol w:w="38"/>
        <w:gridCol w:w="2096"/>
        <w:gridCol w:w="23"/>
        <w:gridCol w:w="5648"/>
      </w:tblGrid>
      <w:tr>
        <w:trPr/>
        <w:tc>
          <w:tcPr>
            <w:tcW w:w="38" w:type="dxa"/>
            <w:tcBorders/>
            <w:vAlign w:val="center"/>
          </w:tcPr>
          <w:p>
            <w:pPr>
              <w:pStyle w:val="TableContents"/>
              <w:bidi w:val="0"/>
              <w:spacing w:before="0" w:after="283"/>
              <w:jc w:val="left"/>
              <w:rPr>
                <w:sz w:val="4"/>
                <w:szCs w:val="4"/>
              </w:rPr>
            </w:pPr>
            <w:r>
              <w:rPr>
                <w:sz w:val="4"/>
                <w:szCs w:val="4"/>
              </w:rPr>
            </w:r>
          </w:p>
        </w:tc>
        <w:tc>
          <w:tcPr>
            <w:tcW w:w="2096" w:type="dxa"/>
            <w:tcBorders/>
          </w:tcPr>
          <w:p>
            <w:pPr>
              <w:pStyle w:val="TableContents"/>
              <w:pBdr/>
              <w:bidi w:val="0"/>
              <w:spacing w:lineRule="auto" w:line="266" w:before="119" w:after="0"/>
              <w:ind w:left="0" w:right="189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48" w:type="dxa"/>
            <w:tcBorders/>
          </w:tcPr>
          <w:p>
            <w:pPr>
              <w:pStyle w:val="TableContents"/>
              <w:pBdr/>
              <w:bidi w:val="0"/>
              <w:spacing w:lineRule="auto" w:line="266" w:before="119" w:after="0"/>
              <w:ind w:left="0" w:right="948" w:hanging="0"/>
              <w:jc w:val="left"/>
              <w:rPr>
                <w:rFonts w:ascii="Arial" w:hAnsi="Arial"/>
                <w:sz w:val="20"/>
              </w:rPr>
            </w:pPr>
            <w:r>
              <w:rPr>
                <w:rFonts w:ascii="Arial" w:hAnsi="Arial"/>
                <w:color w:val="000000"/>
                <w:sz w:val="21"/>
              </w:rPr>
              <w:t>the validity or enforceability of the whole or any material part of any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remedies 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 Transaction Documents.</w:t>
            </w:r>
          </w:p>
        </w:tc>
      </w:tr>
    </w:tbl>
    <w:p>
      <w:pPr>
        <w:pStyle w:val="TextBody"/>
        <w:bidi w:val="0"/>
        <w:spacing w:lineRule="auto" w:line="266" w:before="117" w:after="0"/>
        <w:ind w:left="3120" w:right="1527" w:hanging="0"/>
        <w:jc w:val="left"/>
        <w:rPr>
          <w:rFonts w:ascii="Arial" w:hAnsi="Arial"/>
          <w:sz w:val="22"/>
        </w:rPr>
      </w:pPr>
      <w:r>
        <w:rPr>
          <w:rFonts w:ascii="Arial" w:hAnsi="Arial"/>
          <w:b/>
          <w:color w:val="000000"/>
          <w:sz w:val="22"/>
        </w:rPr>
        <w:t xml:space="preserve">Matured </w:t>
      </w:r>
      <w:r>
        <w:rPr>
          <w:rFonts w:ascii="Arial" w:hAnsi="Arial"/>
          <w:color w:val="000000"/>
          <w:sz w:val="22"/>
        </w:rPr>
        <w:t>means, in relation to a Bank Guarantee, that the Beneficiary has made a claim and is not entitled to claim any more under the relevant Bank Guarantee.</w:t>
      </w:r>
      <w:r>
        <w:rPr>
          <w:rFonts w:ascii="Arial" w:hAnsi="Arial"/>
          <w:sz w:val="22"/>
        </w:rPr>
        <w:t xml:space="preserve"> </w:t>
      </w:r>
    </w:p>
    <w:p>
      <w:pPr>
        <w:pStyle w:val="TextBody"/>
        <w:bidi w:val="0"/>
        <w:spacing w:lineRule="auto" w:line="266" w:before="120" w:after="0"/>
        <w:ind w:left="3120" w:right="1413" w:hanging="0"/>
        <w:jc w:val="left"/>
        <w:rPr>
          <w:rFonts w:ascii="Arial" w:hAnsi="Arial"/>
          <w:sz w:val="20"/>
        </w:rPr>
      </w:pPr>
      <w:r>
        <w:rPr>
          <w:rFonts w:ascii="Arial" w:hAnsi="Arial"/>
          <w:b/>
          <w:color w:val="000000"/>
          <w:sz w:val="21"/>
        </w:rPr>
        <w:t>Merchant</w:t>
      </w:r>
      <w:r>
        <w:rPr>
          <w:rFonts w:ascii="Arial" w:hAnsi="Arial"/>
          <w:color w:val="000000"/>
          <w:sz w:val="20"/>
        </w:rPr>
        <w:t> </w:t>
      </w:r>
      <w:r>
        <w:rPr>
          <w:rFonts w:ascii="Arial" w:hAnsi="Arial"/>
          <w:b/>
          <w:color w:val="000000"/>
          <w:sz w:val="21"/>
        </w:rPr>
        <w:t>Services</w:t>
      </w:r>
      <w:r>
        <w:rPr>
          <w:rFonts w:ascii="Arial" w:hAnsi="Arial"/>
          <w:color w:val="000000"/>
          <w:sz w:val="20"/>
        </w:rPr>
        <w:t> </w:t>
      </w:r>
      <w:r>
        <w:rPr>
          <w:rFonts w:ascii="Arial" w:hAnsi="Arial"/>
          <w:b/>
          <w:color w:val="000000"/>
          <w:sz w:val="21"/>
        </w:rPr>
        <w:t>Agreement</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merchant</w:t>
      </w:r>
      <w:r>
        <w:rPr>
          <w:rFonts w:ascii="Arial" w:hAnsi="Arial"/>
          <w:color w:val="000000"/>
          <w:sz w:val="20"/>
        </w:rPr>
        <w:t> </w:t>
      </w:r>
      <w:r>
        <w:rPr>
          <w:rFonts w:ascii="Arial" w:hAnsi="Arial"/>
          <w:color w:val="000000"/>
          <w:sz w:val="21"/>
        </w:rPr>
        <w:t>services between the Bank and Reading Entertainment Australia Group.</w:t>
      </w:r>
      <w:r>
        <w:rPr>
          <w:rFonts w:ascii="Arial" w:hAnsi="Arial"/>
          <w:sz w:val="20"/>
        </w:rPr>
        <w:t xml:space="preserve"> </w:t>
      </w:r>
    </w:p>
    <w:p>
      <w:pPr>
        <w:pStyle w:val="TextBody"/>
        <w:bidi w:val="0"/>
        <w:spacing w:lineRule="auto" w:line="268" w:before="119" w:after="0"/>
        <w:ind w:left="3120" w:right="1413" w:hanging="0"/>
        <w:jc w:val="left"/>
        <w:rPr>
          <w:rFonts w:ascii="Arial" w:hAnsi="Arial"/>
          <w:sz w:val="22"/>
        </w:rPr>
      </w:pPr>
      <w:r>
        <w:rPr>
          <w:rFonts w:ascii="Arial" w:hAnsi="Arial"/>
          <w:b/>
          <w:color w:val="000000"/>
          <w:sz w:val="22"/>
        </w:rPr>
        <w:t>Minimum</w:t>
      </w:r>
      <w:r>
        <w:rPr>
          <w:rFonts w:ascii="Arial" w:hAnsi="Arial"/>
          <w:color w:val="000000"/>
          <w:sz w:val="22"/>
        </w:rPr>
        <w:t> </w:t>
      </w:r>
      <w:r>
        <w:rPr>
          <w:rFonts w:ascii="Arial" w:hAnsi="Arial"/>
          <w:b/>
          <w:color w:val="000000"/>
          <w:sz w:val="22"/>
        </w:rPr>
        <w:t>Liquidity</w:t>
      </w:r>
      <w:r>
        <w:rPr>
          <w:rFonts w:ascii="Arial" w:hAnsi="Arial"/>
          <w:color w:val="000000"/>
          <w:sz w:val="22"/>
        </w:rPr>
        <w:t> means all unrestricted Cash of the Borrower, determined on a consolidated basis, as detailed in the Borrower’s management accounts.</w:t>
      </w:r>
      <w:r>
        <w:rPr>
          <w:rFonts w:ascii="Arial" w:hAnsi="Arial"/>
          <w:sz w:val="22"/>
        </w:rPr>
        <w:t xml:space="preserve"> </w:t>
      </w:r>
    </w:p>
    <w:p>
      <w:pPr>
        <w:pStyle w:val="TextBody"/>
        <w:bidi w:val="0"/>
        <w:spacing w:before="114" w:after="0"/>
        <w:ind w:left="3120" w:right="700" w:hanging="0"/>
        <w:jc w:val="left"/>
        <w:rPr>
          <w:rFonts w:ascii="Arial" w:hAnsi="Arial"/>
          <w:sz w:val="20"/>
        </w:rPr>
      </w:pPr>
      <w:r>
        <w:rPr>
          <w:rFonts w:ascii="Arial" w:hAnsi="Arial"/>
          <w:b/>
          <w:color w:val="000000"/>
          <w:sz w:val="21"/>
        </w:rPr>
        <w:t>Month</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calendar</w:t>
      </w:r>
      <w:r>
        <w:rPr>
          <w:rFonts w:ascii="Arial" w:hAnsi="Arial"/>
          <w:color w:val="000000"/>
          <w:sz w:val="20"/>
        </w:rPr>
        <w:t> </w:t>
      </w:r>
      <w:r>
        <w:rPr>
          <w:rFonts w:ascii="Arial" w:hAnsi="Arial"/>
          <w:color w:val="000000"/>
          <w:sz w:val="21"/>
        </w:rPr>
        <w:t>month.</w:t>
      </w:r>
      <w:r>
        <w:rPr>
          <w:rFonts w:ascii="Arial" w:hAnsi="Arial"/>
          <w:sz w:val="20"/>
        </w:rPr>
        <w:t xml:space="preserve"> </w:t>
      </w:r>
    </w:p>
    <w:p>
      <w:pPr>
        <w:pStyle w:val="TextBody"/>
        <w:bidi w:val="0"/>
        <w:spacing w:lineRule="auto" w:line="266" w:before="148" w:after="0"/>
        <w:ind w:left="3120" w:right="1443" w:hanging="0"/>
        <w:jc w:val="left"/>
        <w:rPr>
          <w:rFonts w:ascii="Arial" w:hAnsi="Arial"/>
          <w:sz w:val="22"/>
        </w:rPr>
      </w:pPr>
      <w:r>
        <w:rPr>
          <w:rFonts w:ascii="Arial" w:hAnsi="Arial"/>
          <w:b/>
          <w:color w:val="000000"/>
          <w:sz w:val="22"/>
        </w:rPr>
        <w:t xml:space="preserve">Net Sale Proceeds </w:t>
      </w:r>
      <w:r>
        <w:rPr>
          <w:rFonts w:ascii="Arial" w:hAnsi="Arial"/>
          <w:color w:val="000000"/>
          <w:sz w:val="22"/>
        </w:rPr>
        <w:t>means in relation to the sale of the Cannon Park Property or the Waurn Ponds Property, the gross sale or disposal price set out in the relevant sale contract less the aggregate of estate agent commissions, conveyancing fees, adjustments (for both water and council rates), land tax owners corporation fees and fees associated with the discharge or release of an Encumbrance over the Cannon Park Property or the Waurn Ponds Property (as applicable) and any GST payable in relation to the sale contract.</w:t>
      </w:r>
      <w:r>
        <w:rPr>
          <w:rFonts w:ascii="Arial" w:hAnsi="Arial"/>
          <w:sz w:val="22"/>
        </w:rPr>
        <w:t xml:space="preserve"> </w:t>
      </w:r>
    </w:p>
    <w:p>
      <w:pPr>
        <w:pStyle w:val="TextBody"/>
        <w:bidi w:val="0"/>
        <w:spacing w:before="118" w:after="0"/>
        <w:ind w:left="3120" w:right="700" w:hanging="0"/>
        <w:jc w:val="left"/>
        <w:rPr>
          <w:rFonts w:ascii="Arial" w:hAnsi="Arial"/>
          <w:sz w:val="20"/>
        </w:rPr>
      </w:pPr>
      <w:r>
        <w:rPr>
          <w:rFonts w:ascii="Arial" w:hAnsi="Arial"/>
          <w:b/>
          <w:color w:val="000000"/>
          <w:sz w:val="21"/>
        </w:rPr>
        <w:t>Outstanding</w:t>
      </w:r>
      <w:r>
        <w:rPr>
          <w:rFonts w:ascii="Arial" w:hAnsi="Arial"/>
          <w:color w:val="000000"/>
          <w:sz w:val="20"/>
        </w:rPr>
        <w:t> </w:t>
      </w:r>
      <w:r>
        <w:rPr>
          <w:rFonts w:ascii="Arial" w:hAnsi="Arial"/>
          <w:b/>
          <w:color w:val="000000"/>
          <w:sz w:val="21"/>
        </w:rPr>
        <w:t>Accommodation</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xml:space="preserve"> </w:t>
      </w:r>
      <w:r>
        <w:rPr>
          <w:rFonts w:ascii="Arial" w:hAnsi="Arial"/>
          <w:color w:val="000000"/>
          <w:sz w:val="21"/>
        </w:rPr>
        <w:t>of:</w:t>
      </w:r>
      <w:r>
        <w:rPr>
          <w:rFonts w:ascii="Arial" w:hAnsi="Arial"/>
          <w:sz w:val="20"/>
        </w:rPr>
        <w:t xml:space="preserve"> </w:t>
      </w:r>
    </w:p>
    <w:p>
      <w:pPr>
        <w:pStyle w:val="TextBody"/>
        <w:bidi w:val="0"/>
        <w:spacing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722" w:type="dxa"/>
        <w:jc w:val="left"/>
        <w:tblInd w:w="1700" w:type="dxa"/>
        <w:tblLayout w:type="fixed"/>
        <w:tblCellMar>
          <w:top w:w="0" w:type="dxa"/>
          <w:left w:w="0" w:type="dxa"/>
          <w:bottom w:w="0" w:type="dxa"/>
          <w:right w:w="0" w:type="dxa"/>
        </w:tblCellMar>
      </w:tblPr>
      <w:tblGrid>
        <w:gridCol w:w="38"/>
        <w:gridCol w:w="1959"/>
        <w:gridCol w:w="23"/>
        <w:gridCol w:w="7702"/>
      </w:tblGrid>
      <w:tr>
        <w:trPr/>
        <w:tc>
          <w:tcPr>
            <w:tcW w:w="38" w:type="dxa"/>
            <w:tcBorders/>
            <w:vAlign w:val="center"/>
          </w:tcPr>
          <w:p>
            <w:pPr>
              <w:pStyle w:val="TableContents"/>
              <w:bidi w:val="0"/>
              <w:spacing w:before="0" w:after="283"/>
              <w:jc w:val="left"/>
              <w:rPr>
                <w:sz w:val="4"/>
                <w:szCs w:val="4"/>
              </w:rPr>
            </w:pPr>
            <w:r>
              <w:rPr>
                <w:sz w:val="4"/>
                <w:szCs w:val="4"/>
              </w:rPr>
            </w:r>
          </w:p>
        </w:tc>
        <w:tc>
          <w:tcPr>
            <w:tcW w:w="1959" w:type="dxa"/>
            <w:tcBorders/>
          </w:tcPr>
          <w:p>
            <w:pPr>
              <w:pStyle w:val="TableContents"/>
              <w:pBdr/>
              <w:bidi w:val="0"/>
              <w:spacing w:lineRule="auto" w:line="266" w:before="0" w:after="0"/>
              <w:ind w:left="0" w:right="174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2" w:type="dxa"/>
            <w:tcBorders/>
          </w:tcPr>
          <w:p>
            <w:pPr>
              <w:pStyle w:val="TableContents"/>
              <w:pBdr/>
              <w:bidi w:val="0"/>
              <w:spacing w:lineRule="auto" w:line="266" w:before="0" w:after="0"/>
              <w:ind w:left="0" w:right="87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unpaid</w:t>
            </w:r>
            <w:r>
              <w:rPr>
                <w:rFonts w:ascii="Arial" w:hAnsi="Arial"/>
                <w:color w:val="000000"/>
                <w:sz w:val="20"/>
              </w:rPr>
              <w:t> </w:t>
            </w:r>
            <w:r>
              <w:rPr>
                <w:rFonts w:ascii="Arial" w:hAnsi="Arial"/>
                <w:color w:val="000000"/>
                <w:sz w:val="21"/>
              </w:rPr>
              <w:t>Advances</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Corporate Markets Loan Facility or the Bridge Facility (as applicable);</w:t>
            </w:r>
          </w:p>
        </w:tc>
      </w:tr>
    </w:tbl>
    <w:tbl>
      <w:tblPr>
        <w:tblW w:w="9440" w:type="dxa"/>
        <w:jc w:val="left"/>
        <w:tblInd w:w="1700" w:type="dxa"/>
        <w:tblLayout w:type="fixed"/>
        <w:tblCellMar>
          <w:top w:w="0" w:type="dxa"/>
          <w:left w:w="0" w:type="dxa"/>
          <w:bottom w:w="0" w:type="dxa"/>
          <w:right w:w="0" w:type="dxa"/>
        </w:tblCellMar>
      </w:tblPr>
      <w:tblGrid>
        <w:gridCol w:w="38"/>
        <w:gridCol w:w="1701"/>
        <w:gridCol w:w="23"/>
        <w:gridCol w:w="7678"/>
      </w:tblGrid>
      <w:tr>
        <w:trPr/>
        <w:tc>
          <w:tcPr>
            <w:tcW w:w="38" w:type="dxa"/>
            <w:tcBorders/>
            <w:vAlign w:val="center"/>
          </w:tcPr>
          <w:p>
            <w:pPr>
              <w:pStyle w:val="TableContents"/>
              <w:bidi w:val="0"/>
              <w:spacing w:before="0" w:after="283"/>
              <w:jc w:val="left"/>
              <w:rPr>
                <w:sz w:val="4"/>
                <w:szCs w:val="4"/>
              </w:rPr>
            </w:pPr>
            <w:r>
              <w:rPr>
                <w:sz w:val="4"/>
                <w:szCs w:val="4"/>
              </w:rPr>
            </w:r>
          </w:p>
        </w:tc>
        <w:tc>
          <w:tcPr>
            <w:tcW w:w="1701" w:type="dxa"/>
            <w:tcBorders/>
          </w:tcPr>
          <w:p>
            <w:pPr>
              <w:pStyle w:val="TableContents"/>
              <w:pBdr/>
              <w:bidi w:val="0"/>
              <w:spacing w:lineRule="auto" w:line="266" w:before="119" w:after="0"/>
              <w:ind w:left="0" w:right="148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8" w:type="dxa"/>
            <w:tcBorders/>
          </w:tcPr>
          <w:p>
            <w:pPr>
              <w:pStyle w:val="TableContents"/>
              <w:pBdr/>
              <w:bidi w:val="0"/>
              <w:spacing w:lineRule="auto" w:line="266" w:before="119" w:after="0"/>
              <w:ind w:left="0" w:right="743" w:hanging="0"/>
              <w:jc w:val="left"/>
              <w:rPr>
                <w:rFonts w:ascii="Arial" w:hAnsi="Arial"/>
                <w:sz w:val="20"/>
              </w:rPr>
            </w:pPr>
            <w:r>
              <w:rPr>
                <w:rFonts w:ascii="Arial" w:hAnsi="Arial"/>
                <w:color w:val="000000"/>
                <w:sz w:val="21"/>
              </w:rPr>
              <w:t>the Face Values of all Current Bank Guarantees and all Indemnity Amounts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payable; and</w:t>
            </w:r>
          </w:p>
        </w:tc>
      </w:tr>
    </w:tbl>
    <w:tbl>
      <w:tblPr>
        <w:tblW w:w="9116" w:type="dxa"/>
        <w:jc w:val="left"/>
        <w:tblInd w:w="1700" w:type="dxa"/>
        <w:tblLayout w:type="fixed"/>
        <w:tblCellMar>
          <w:top w:w="0" w:type="dxa"/>
          <w:left w:w="0" w:type="dxa"/>
          <w:bottom w:w="0" w:type="dxa"/>
          <w:right w:w="0" w:type="dxa"/>
        </w:tblCellMar>
      </w:tblPr>
      <w:tblGrid>
        <w:gridCol w:w="38"/>
        <w:gridCol w:w="1740"/>
        <w:gridCol w:w="23"/>
        <w:gridCol w:w="7315"/>
      </w:tblGrid>
      <w:tr>
        <w:trPr/>
        <w:tc>
          <w:tcPr>
            <w:tcW w:w="38" w:type="dxa"/>
            <w:tcBorders/>
            <w:vAlign w:val="center"/>
          </w:tcPr>
          <w:p>
            <w:pPr>
              <w:pStyle w:val="TableContents"/>
              <w:bidi w:val="0"/>
              <w:spacing w:before="0" w:after="283"/>
              <w:jc w:val="left"/>
              <w:rPr>
                <w:sz w:val="4"/>
                <w:szCs w:val="4"/>
              </w:rPr>
            </w:pPr>
            <w:r>
              <w:rPr>
                <w:sz w:val="4"/>
                <w:szCs w:val="4"/>
              </w:rPr>
            </w:r>
          </w:p>
        </w:tc>
        <w:tc>
          <w:tcPr>
            <w:tcW w:w="1740" w:type="dxa"/>
            <w:tcBorders/>
          </w:tcPr>
          <w:p>
            <w:pPr>
              <w:pStyle w:val="TableContents"/>
              <w:pBdr/>
              <w:bidi w:val="0"/>
              <w:spacing w:lineRule="auto" w:line="266" w:before="117" w:after="0"/>
              <w:ind w:left="0" w:right="154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15" w:type="dxa"/>
            <w:tcBorders/>
          </w:tcPr>
          <w:p>
            <w:pPr>
              <w:pStyle w:val="TableContents"/>
              <w:pBdr/>
              <w:bidi w:val="0"/>
              <w:spacing w:lineRule="auto" w:line="266" w:before="117" w:after="0"/>
              <w:ind w:left="0" w:right="770" w:hanging="0"/>
              <w:jc w:val="left"/>
              <w:rPr>
                <w:rFonts w:ascii="Arial" w:hAnsi="Arial"/>
                <w:sz w:val="20"/>
              </w:rPr>
            </w:pPr>
            <w:r>
              <w:rPr>
                <w:rFonts w:ascii="Arial" w:hAnsi="Arial"/>
                <w:color w:val="000000"/>
                <w:sz w:val="21"/>
              </w:rPr>
              <w:t xml:space="preserve">for the purposes of </w:t>
            </w:r>
            <w:r>
              <w:rPr>
                <w:rFonts w:ascii="Arial" w:hAnsi="Arial"/>
                <w:b/>
                <w:color w:val="000000"/>
                <w:sz w:val="21"/>
              </w:rPr>
              <w:t>clauses 5.5</w:t>
            </w:r>
            <w:r>
              <w:rPr>
                <w:rFonts w:ascii="Arial" w:hAnsi="Arial"/>
                <w:color w:val="000000"/>
                <w:sz w:val="21"/>
              </w:rPr>
              <w:t>,  </w:t>
            </w:r>
            <w:r>
              <w:rPr>
                <w:rFonts w:ascii="Arial" w:hAnsi="Arial"/>
                <w:b/>
                <w:color w:val="000000"/>
                <w:sz w:val="21"/>
              </w:rPr>
              <w:t xml:space="preserve">10 </w:t>
            </w:r>
            <w:r>
              <w:rPr>
                <w:rFonts w:ascii="Arial" w:hAnsi="Arial"/>
                <w:color w:val="000000"/>
                <w:sz w:val="21"/>
              </w:rPr>
              <w:t xml:space="preserve">and </w:t>
            </w:r>
            <w:r>
              <w:rPr>
                <w:rFonts w:ascii="Arial" w:hAnsi="Arial"/>
                <w:b/>
                <w:color w:val="000000"/>
                <w:sz w:val="21"/>
              </w:rPr>
              <w:t xml:space="preserve">18.14 </w:t>
            </w:r>
            <w:r>
              <w:rPr>
                <w:rFonts w:ascii="Arial" w:hAnsi="Arial"/>
                <w:color w:val="000000"/>
                <w:sz w:val="21"/>
              </w:rPr>
              <w:t>only and for no other purposes, any other amounts which the Borrower owes to the Bank or 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owe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 the Facilities and includes:</w:t>
            </w:r>
          </w:p>
        </w:tc>
      </w:tr>
    </w:tbl>
    <w:tbl>
      <w:tblPr>
        <w:tblW w:w="7805" w:type="dxa"/>
        <w:jc w:val="left"/>
        <w:tblInd w:w="1700" w:type="dxa"/>
        <w:tblLayout w:type="fixed"/>
        <w:tblCellMar>
          <w:top w:w="0" w:type="dxa"/>
          <w:left w:w="0" w:type="dxa"/>
          <w:bottom w:w="0" w:type="dxa"/>
          <w:right w:w="0" w:type="dxa"/>
        </w:tblCellMar>
      </w:tblPr>
      <w:tblGrid>
        <w:gridCol w:w="38"/>
        <w:gridCol w:w="1658"/>
        <w:gridCol w:w="23"/>
        <w:gridCol w:w="6086"/>
      </w:tblGrid>
      <w:tr>
        <w:trPr/>
        <w:tc>
          <w:tcPr>
            <w:tcW w:w="38" w:type="dxa"/>
            <w:tcBorders/>
            <w:vAlign w:val="center"/>
          </w:tcPr>
          <w:p>
            <w:pPr>
              <w:pStyle w:val="TableContents"/>
              <w:bidi w:val="0"/>
              <w:spacing w:before="0" w:after="283"/>
              <w:jc w:val="left"/>
              <w:rPr>
                <w:sz w:val="4"/>
                <w:szCs w:val="4"/>
              </w:rPr>
            </w:pPr>
            <w:r>
              <w:rPr>
                <w:sz w:val="4"/>
                <w:szCs w:val="4"/>
              </w:rPr>
            </w:r>
          </w:p>
        </w:tc>
        <w:tc>
          <w:tcPr>
            <w:tcW w:w="1658" w:type="dxa"/>
            <w:tcBorders/>
          </w:tcPr>
          <w:p>
            <w:pPr>
              <w:pStyle w:val="TableContents"/>
              <w:pBdr/>
              <w:bidi w:val="0"/>
              <w:spacing w:lineRule="auto" w:line="266" w:before="121" w:after="0"/>
              <w:ind w:left="0" w:right="1504"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6" w:type="dxa"/>
            <w:tcBorders/>
          </w:tcPr>
          <w:p>
            <w:pPr>
              <w:pStyle w:val="TableContents"/>
              <w:pBdr/>
              <w:bidi w:val="0"/>
              <w:spacing w:lineRule="auto" w:line="266" w:before="121" w:after="0"/>
              <w:ind w:left="0" w:right="752" w:hanging="0"/>
              <w:jc w:val="left"/>
              <w:rPr>
                <w:rFonts w:ascii="Arial" w:hAnsi="Arial"/>
                <w:sz w:val="20"/>
              </w:rPr>
            </w:pPr>
            <w:r>
              <w:rPr>
                <w:rFonts w:ascii="Arial" w:hAnsi="Arial"/>
                <w:color w:val="000000"/>
                <w:sz w:val="21"/>
              </w:rPr>
              <w:t>any other amounts</w:t>
            </w:r>
            <w:r>
              <w:rPr>
                <w:rFonts w:ascii="Arial" w:hAnsi="Arial"/>
                <w:color w:val="000000"/>
                <w:sz w:val="20"/>
              </w:rPr>
              <w:t> </w:t>
            </w:r>
            <w:r>
              <w:rPr>
                <w:rFonts w:ascii="Arial" w:hAnsi="Arial"/>
                <w:color w:val="000000"/>
                <w:sz w:val="21"/>
              </w:rPr>
              <w:t>which the Borrower owes to the Bank or which 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may owe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 any Hedging Transaction; and</w:t>
            </w:r>
          </w:p>
        </w:tc>
      </w:tr>
    </w:tbl>
    <w:tbl>
      <w:tblPr>
        <w:tblW w:w="10571" w:type="dxa"/>
        <w:jc w:val="left"/>
        <w:tblInd w:w="1700" w:type="dxa"/>
        <w:tblLayout w:type="fixed"/>
        <w:tblCellMar>
          <w:top w:w="0" w:type="dxa"/>
          <w:left w:w="0" w:type="dxa"/>
          <w:bottom w:w="0" w:type="dxa"/>
          <w:right w:w="0" w:type="dxa"/>
        </w:tblCellMar>
      </w:tblPr>
      <w:tblGrid>
        <w:gridCol w:w="38"/>
        <w:gridCol w:w="3415"/>
        <w:gridCol w:w="23"/>
        <w:gridCol w:w="7095"/>
      </w:tblGrid>
      <w:tr>
        <w:trPr/>
        <w:tc>
          <w:tcPr>
            <w:tcW w:w="38" w:type="dxa"/>
            <w:tcBorders/>
            <w:vAlign w:val="center"/>
          </w:tcPr>
          <w:p>
            <w:pPr>
              <w:pStyle w:val="TableContents"/>
              <w:bidi w:val="0"/>
              <w:spacing w:before="0" w:after="283"/>
              <w:jc w:val="left"/>
              <w:rPr>
                <w:sz w:val="4"/>
                <w:szCs w:val="4"/>
              </w:rPr>
            </w:pPr>
            <w:r>
              <w:rPr>
                <w:sz w:val="4"/>
                <w:szCs w:val="4"/>
              </w:rPr>
            </w:r>
          </w:p>
        </w:tc>
        <w:tc>
          <w:tcPr>
            <w:tcW w:w="3415" w:type="dxa"/>
            <w:tcBorders/>
          </w:tcPr>
          <w:p>
            <w:pPr>
              <w:pStyle w:val="TableContents"/>
              <w:pBdr/>
              <w:bidi w:val="0"/>
              <w:spacing w:lineRule="auto" w:line="266" w:before="117" w:after="0"/>
              <w:ind w:left="0" w:right="3230"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5" w:type="dxa"/>
            <w:tcBorders/>
          </w:tcPr>
          <w:p>
            <w:pPr>
              <w:pStyle w:val="TableContents"/>
              <w:pBdr/>
              <w:bidi w:val="0"/>
              <w:spacing w:lineRule="auto" w:line="266" w:before="117" w:after="0"/>
              <w:ind w:left="0" w:right="1615" w:hanging="0"/>
              <w:jc w:val="left"/>
              <w:rPr>
                <w:rFonts w:ascii="Arial" w:hAnsi="Arial"/>
                <w:sz w:val="20"/>
              </w:rPr>
            </w:pPr>
            <w:r>
              <w:rPr>
                <w:rFonts w:ascii="Arial" w:hAnsi="Arial"/>
                <w:color w:val="000000"/>
                <w:sz w:val="21"/>
              </w:rPr>
              <w:t>all</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 Documents,</w:t>
            </w:r>
          </w:p>
        </w:tc>
      </w:tr>
    </w:tbl>
    <w:p>
      <w:pPr>
        <w:pStyle w:val="TextBody"/>
        <w:pBdr/>
        <w:bidi w:val="0"/>
        <w:spacing w:lineRule="auto" w:line="266" w:before="119" w:after="0"/>
        <w:ind w:left="3686" w:right="1413" w:hanging="0"/>
        <w:jc w:val="left"/>
        <w:rPr>
          <w:rFonts w:ascii="Arial" w:hAnsi="Arial"/>
          <w:sz w:val="22"/>
        </w:rPr>
      </w:pPr>
      <w:r>
        <w:rPr>
          <w:rFonts w:ascii="Arial" w:hAnsi="Arial"/>
          <w:color w:val="000000"/>
          <w:sz w:val="22"/>
        </w:rPr>
        <w:t>whether such amounts are owing actually or contingently and whether such amounts are then due for payment or will or may become due for payment and includes all interest, costs and fees payable under the Transaction Documents.</w:t>
      </w:r>
      <w:r>
        <w:rPr>
          <w:rFonts w:ascii="Arial" w:hAnsi="Arial"/>
          <w:sz w:val="22"/>
        </w:rPr>
        <w:t xml:space="preserve"> </w:t>
      </w:r>
    </w:p>
    <w:p>
      <w:pPr>
        <w:pStyle w:val="TextBody"/>
        <w:pBdr/>
        <w:bidi w:val="0"/>
        <w:spacing w:lineRule="auto" w:line="266" w:before="119" w:after="0"/>
        <w:ind w:left="3120" w:right="1527" w:hanging="0"/>
        <w:jc w:val="left"/>
        <w:rPr>
          <w:rFonts w:ascii="Arial" w:hAnsi="Arial"/>
          <w:sz w:val="22"/>
        </w:rPr>
      </w:pPr>
      <w:r>
        <w:rPr>
          <w:rFonts w:ascii="Arial" w:hAnsi="Arial"/>
          <w:color w:val="000000"/>
          <w:sz w:val="22"/>
        </w:rPr>
        <w:t>When used in relation to any Facility, it means the Outstanding Accommodation in relation to Advances or Drawings under that Facility (as applicable).</w:t>
      </w:r>
      <w:r>
        <w:rPr>
          <w:rFonts w:ascii="Arial" w:hAnsi="Arial"/>
          <w:sz w:val="22"/>
        </w:rPr>
        <w:t xml:space="preserve"> </w:t>
      </w:r>
    </w:p>
    <w:p>
      <w:pPr>
        <w:pStyle w:val="TextBody"/>
        <w:pBdr/>
        <w:bidi w:val="0"/>
        <w:spacing w:lineRule="auto" w:line="266" w:before="119" w:after="0"/>
        <w:ind w:left="3120" w:right="700" w:hanging="0"/>
        <w:jc w:val="left"/>
        <w:rPr>
          <w:rFonts w:ascii="Arial" w:hAnsi="Arial"/>
          <w:sz w:val="22"/>
        </w:rPr>
      </w:pPr>
      <w:r>
        <w:rPr>
          <w:rFonts w:ascii="Arial" w:hAnsi="Arial"/>
          <w:b/>
          <w:color w:val="000000"/>
          <w:sz w:val="22"/>
        </w:rPr>
        <w:t>Overdue</w:t>
      </w:r>
      <w:r>
        <w:rPr>
          <w:rFonts w:ascii="Arial" w:hAnsi="Arial"/>
          <w:color w:val="000000"/>
          <w:sz w:val="22"/>
        </w:rPr>
        <w:t> </w:t>
      </w:r>
      <w:r>
        <w:rPr>
          <w:rFonts w:ascii="Arial" w:hAnsi="Arial"/>
          <w:b/>
          <w:color w:val="000000"/>
          <w:sz w:val="22"/>
        </w:rPr>
        <w:t>Money</w:t>
      </w:r>
      <w:r>
        <w:rPr>
          <w:rFonts w:ascii="Arial" w:hAnsi="Arial"/>
          <w:color w:val="000000"/>
          <w:sz w:val="22"/>
        </w:rPr>
        <w:t> means money due and payable from time to time under each Transaction Document.</w:t>
      </w:r>
      <w:r>
        <w:rPr>
          <w:rFonts w:ascii="Arial" w:hAnsi="Arial"/>
          <w:sz w:val="22"/>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Overdue</w:t>
      </w:r>
      <w:r>
        <w:rPr>
          <w:rFonts w:ascii="Arial" w:hAnsi="Arial"/>
          <w:color w:val="000000"/>
          <w:sz w:val="22"/>
        </w:rPr>
        <w:t> </w:t>
      </w:r>
      <w:r>
        <w:rPr>
          <w:rFonts w:ascii="Arial" w:hAnsi="Arial"/>
          <w:b/>
          <w:color w:val="000000"/>
          <w:sz w:val="22"/>
        </w:rPr>
        <w:t>Rate</w:t>
      </w:r>
      <w:r>
        <w:rPr>
          <w:rFonts w:ascii="Arial" w:hAnsi="Arial"/>
          <w:color w:val="000000"/>
          <w:sz w:val="22"/>
        </w:rPr>
        <w:t> means at any time, the aggregate of the Interest Rate and a default margin of 1.00% per annum.</w:t>
      </w:r>
      <w:r>
        <w:rPr>
          <w:rFonts w:ascii="Arial" w:hAnsi="Arial"/>
          <w:sz w:val="22"/>
        </w:rPr>
        <w:t xml:space="preserve"> </w:t>
      </w:r>
    </w:p>
    <w:p>
      <w:pPr>
        <w:pStyle w:val="TextBody"/>
        <w:pBdr/>
        <w:bidi w:val="0"/>
        <w:spacing w:before="120" w:after="0"/>
        <w:ind w:left="3120" w:right="700" w:hanging="0"/>
        <w:jc w:val="left"/>
        <w:rPr>
          <w:rFonts w:ascii="Arial" w:hAnsi="Arial"/>
          <w:sz w:val="22"/>
        </w:rPr>
      </w:pPr>
      <w:r>
        <w:rPr>
          <w:rFonts w:ascii="Arial" w:hAnsi="Arial"/>
          <w:b/>
          <w:color w:val="000000"/>
          <w:sz w:val="22"/>
        </w:rPr>
        <w:t>Parent</w:t>
      </w:r>
      <w:r>
        <w:rPr>
          <w:rFonts w:ascii="Arial" w:hAnsi="Arial"/>
          <w:color w:val="000000"/>
          <w:sz w:val="22"/>
        </w:rPr>
        <w:t> means Reading International Cinemas LLC.</w:t>
      </w:r>
      <w:r>
        <w:rPr>
          <w:rFonts w:ascii="Arial" w:hAnsi="Arial"/>
          <w:sz w:val="22"/>
        </w:rPr>
        <w:t xml:space="preserve"> </w:t>
      </w:r>
    </w:p>
    <w:p>
      <w:pPr>
        <w:pStyle w:val="TextBody"/>
        <w:bidi w:val="0"/>
        <w:spacing w:lineRule="auto" w:line="264" w:before="149" w:after="0"/>
        <w:ind w:left="3120" w:right="1413" w:hanging="0"/>
        <w:jc w:val="left"/>
        <w:rPr>
          <w:rFonts w:ascii="Arial" w:hAnsi="Arial"/>
          <w:sz w:val="20"/>
        </w:rPr>
      </w:pPr>
      <w:r>
        <w:rPr>
          <w:rFonts w:ascii="Arial" w:hAnsi="Arial"/>
          <w:b/>
          <w:color w:val="000000"/>
          <w:sz w:val="21"/>
        </w:rPr>
        <w:t xml:space="preserve">Parent Subordination Agreement </w:t>
      </w:r>
      <w:r>
        <w:rPr>
          <w:rFonts w:ascii="Arial" w:hAnsi="Arial"/>
          <w:color w:val="000000"/>
          <w:sz w:val="21"/>
        </w:rPr>
        <w:t>means the document entitled</w:t>
      </w:r>
      <w:r>
        <w:rPr>
          <w:rFonts w:ascii="Arial" w:hAnsi="Arial"/>
          <w:color w:val="000000"/>
          <w:sz w:val="20"/>
        </w:rPr>
        <w:t xml:space="preserve">  ‘</w:t>
      </w:r>
      <w:r>
        <w:rPr>
          <w:rFonts w:ascii="Arial" w:hAnsi="Arial"/>
          <w:color w:val="000000"/>
          <w:sz w:val="21"/>
        </w:rPr>
        <w:t>deed of subordination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entered</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Parent</w:t>
      </w:r>
      <w:r>
        <w:rPr>
          <w:rFonts w:ascii="Arial" w:hAnsi="Arial"/>
          <w:color w:val="000000"/>
          <w:sz w:val="20"/>
        </w:rPr>
        <w:t> </w:t>
      </w:r>
      <w:r>
        <w:rPr>
          <w:rFonts w:ascii="Arial" w:hAnsi="Arial"/>
          <w:color w:val="000000"/>
          <w:sz w:val="21"/>
        </w:rPr>
        <w:t>and the</w:t>
      </w:r>
      <w:r>
        <w:rPr>
          <w:rFonts w:ascii="Arial" w:hAnsi="Arial"/>
          <w:color w:val="000000"/>
          <w:sz w:val="20"/>
        </w:rPr>
        <w:t> </w:t>
      </w:r>
      <w:r>
        <w:rPr>
          <w:rFonts w:ascii="Arial" w:hAnsi="Arial"/>
          <w:color w:val="000000"/>
          <w:sz w:val="21"/>
        </w:rPr>
        <w:t>Bank.</w:t>
      </w:r>
      <w:r>
        <w:rPr>
          <w:rFonts w:ascii="Arial" w:hAnsi="Arial"/>
          <w:sz w:val="20"/>
        </w:rPr>
        <w:t xml:space="preserve"> </w:t>
      </w:r>
    </w:p>
    <w:p>
      <w:pPr>
        <w:pStyle w:val="TextBody"/>
        <w:bidi w:val="0"/>
        <w:spacing w:before="124" w:after="0"/>
        <w:ind w:left="3120" w:right="700" w:hanging="0"/>
        <w:jc w:val="left"/>
        <w:rPr>
          <w:rFonts w:ascii="Arial" w:hAnsi="Arial"/>
          <w:sz w:val="20"/>
        </w:rPr>
      </w:pPr>
      <w:r>
        <w:rPr>
          <w:rFonts w:ascii="Arial" w:hAnsi="Arial"/>
          <w:b/>
          <w:color w:val="000000"/>
          <w:sz w:val="21"/>
        </w:rPr>
        <w:t>Permitted</w:t>
      </w:r>
      <w:r>
        <w:rPr>
          <w:rFonts w:ascii="Arial" w:hAnsi="Arial"/>
          <w:color w:val="000000"/>
          <w:sz w:val="20"/>
        </w:rPr>
        <w:t> </w:t>
      </w:r>
      <w:r>
        <w:rPr>
          <w:rFonts w:ascii="Arial" w:hAnsi="Arial"/>
          <w:b/>
          <w:color w:val="000000"/>
          <w:sz w:val="21"/>
        </w:rPr>
        <w:t>Disposal</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disposal:</w:t>
      </w:r>
      <w:r>
        <w:rPr>
          <w:rFonts w:ascii="Arial" w:hAnsi="Arial"/>
          <w:sz w:val="20"/>
        </w:rPr>
        <w:t xml:space="preserve"> </w:t>
      </w:r>
    </w:p>
    <w:tbl>
      <w:tblPr>
        <w:tblW w:w="4496" w:type="dxa"/>
        <w:jc w:val="left"/>
        <w:tblInd w:w="1700" w:type="dxa"/>
        <w:tblLayout w:type="fixed"/>
        <w:tblCellMar>
          <w:top w:w="0" w:type="dxa"/>
          <w:left w:w="0" w:type="dxa"/>
          <w:bottom w:w="0" w:type="dxa"/>
          <w:right w:w="0" w:type="dxa"/>
        </w:tblCellMar>
      </w:tblPr>
      <w:tblGrid>
        <w:gridCol w:w="38"/>
        <w:gridCol w:w="350"/>
        <w:gridCol w:w="23"/>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8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Parties;</w:t>
            </w:r>
          </w:p>
        </w:tc>
      </w:tr>
    </w:tbl>
    <w:tbl>
      <w:tblPr>
        <w:tblW w:w="10439" w:type="dxa"/>
        <w:jc w:val="left"/>
        <w:tblInd w:w="1700" w:type="dxa"/>
        <w:tblLayout w:type="fixed"/>
        <w:tblCellMar>
          <w:top w:w="0" w:type="dxa"/>
          <w:left w:w="0" w:type="dxa"/>
          <w:bottom w:w="0" w:type="dxa"/>
          <w:right w:w="0" w:type="dxa"/>
        </w:tblCellMar>
      </w:tblPr>
      <w:tblGrid>
        <w:gridCol w:w="38"/>
        <w:gridCol w:w="2697"/>
        <w:gridCol w:w="23"/>
        <w:gridCol w:w="7681"/>
      </w:tblGrid>
      <w:tr>
        <w:trPr/>
        <w:tc>
          <w:tcPr>
            <w:tcW w:w="38" w:type="dxa"/>
            <w:tcBorders/>
            <w:vAlign w:val="center"/>
          </w:tcPr>
          <w:p>
            <w:pPr>
              <w:pStyle w:val="TableContents"/>
              <w:bidi w:val="0"/>
              <w:spacing w:before="0" w:after="283"/>
              <w:jc w:val="left"/>
              <w:rPr>
                <w:sz w:val="4"/>
                <w:szCs w:val="4"/>
              </w:rPr>
            </w:pPr>
            <w:r>
              <w:rPr>
                <w:sz w:val="4"/>
                <w:szCs w:val="4"/>
              </w:rPr>
            </w:r>
          </w:p>
        </w:tc>
        <w:tc>
          <w:tcPr>
            <w:tcW w:w="2697" w:type="dxa"/>
            <w:tcBorders/>
          </w:tcPr>
          <w:p>
            <w:pPr>
              <w:pStyle w:val="TableContents"/>
              <w:pBdr/>
              <w:bidi w:val="0"/>
              <w:spacing w:lineRule="auto" w:line="266" w:before="148" w:after="0"/>
              <w:ind w:left="0" w:right="248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1" w:type="dxa"/>
            <w:tcBorders/>
          </w:tcPr>
          <w:p>
            <w:pPr>
              <w:pStyle w:val="TableContents"/>
              <w:pBdr/>
              <w:bidi w:val="0"/>
              <w:spacing w:lineRule="auto" w:line="266" w:before="148" w:after="0"/>
              <w:ind w:left="0" w:right="1241" w:hanging="0"/>
              <w:jc w:val="left"/>
              <w:rPr>
                <w:rFonts w:ascii="Arial" w:hAnsi="Arial"/>
                <w:sz w:val="20"/>
              </w:rPr>
            </w:pPr>
            <w:r>
              <w:rPr>
                <w:rFonts w:ascii="Arial" w:hAnsi="Arial"/>
                <w:color w:val="000000"/>
                <w:sz w:val="21"/>
              </w:rPr>
              <w:t>represented by a lease or licence of real property granted by 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ordinary</w:t>
            </w:r>
            <w:r>
              <w:rPr>
                <w:rFonts w:ascii="Arial" w:hAnsi="Arial"/>
                <w:color w:val="000000"/>
                <w:sz w:val="20"/>
              </w:rPr>
              <w:t> </w:t>
            </w:r>
            <w:r>
              <w:rPr>
                <w:rFonts w:ascii="Arial" w:hAnsi="Arial"/>
                <w:color w:val="000000"/>
                <w:sz w:val="21"/>
              </w:rPr>
              <w:t>course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Reading Entertainment Australia Group;</w:t>
            </w:r>
          </w:p>
        </w:tc>
      </w:tr>
    </w:tbl>
    <w:tbl>
      <w:tblPr>
        <w:tblW w:w="6581" w:type="dxa"/>
        <w:jc w:val="left"/>
        <w:tblInd w:w="1700" w:type="dxa"/>
        <w:tblLayout w:type="fixed"/>
        <w:tblCellMar>
          <w:top w:w="0" w:type="dxa"/>
          <w:left w:w="0" w:type="dxa"/>
          <w:bottom w:w="0" w:type="dxa"/>
          <w:right w:w="0" w:type="dxa"/>
        </w:tblCellMar>
      </w:tblPr>
      <w:tblGrid>
        <w:gridCol w:w="38"/>
        <w:gridCol w:w="335"/>
        <w:gridCol w:w="23"/>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18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trading</w:t>
            </w:r>
            <w:r>
              <w:rPr>
                <w:rFonts w:ascii="Arial" w:hAnsi="Arial"/>
                <w:color w:val="000000"/>
                <w:sz w:val="20"/>
              </w:rPr>
              <w:t> </w:t>
            </w:r>
            <w:r>
              <w:rPr>
                <w:rFonts w:ascii="Arial" w:hAnsi="Arial"/>
                <w:color w:val="000000"/>
                <w:sz w:val="21"/>
              </w:rPr>
              <w:t>stock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ordinary</w:t>
            </w:r>
            <w:r>
              <w:rPr>
                <w:rFonts w:ascii="Arial" w:hAnsi="Arial"/>
                <w:color w:val="000000"/>
                <w:sz w:val="20"/>
              </w:rPr>
              <w:t> </w:t>
            </w:r>
            <w:r>
              <w:rPr>
                <w:rFonts w:ascii="Arial" w:hAnsi="Arial"/>
                <w:color w:val="000000"/>
                <w:sz w:val="21"/>
              </w:rPr>
              <w:t>course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business;</w:t>
            </w:r>
          </w:p>
        </w:tc>
      </w:tr>
    </w:tbl>
    <w:tbl>
      <w:tblPr>
        <w:tblW w:w="10523" w:type="dxa"/>
        <w:jc w:val="left"/>
        <w:tblInd w:w="1700" w:type="dxa"/>
        <w:tblLayout w:type="fixed"/>
        <w:tblCellMar>
          <w:top w:w="0" w:type="dxa"/>
          <w:left w:w="0" w:type="dxa"/>
          <w:bottom w:w="0" w:type="dxa"/>
          <w:right w:w="0" w:type="dxa"/>
        </w:tblCellMar>
      </w:tblPr>
      <w:tblGrid>
        <w:gridCol w:w="38"/>
        <w:gridCol w:w="2763"/>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2763" w:type="dxa"/>
            <w:tcBorders/>
          </w:tcPr>
          <w:p>
            <w:pPr>
              <w:pStyle w:val="TableContents"/>
              <w:pBdr/>
              <w:bidi w:val="0"/>
              <w:spacing w:lineRule="auto" w:line="266" w:before="147" w:after="0"/>
              <w:ind w:left="0" w:right="2548"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147" w:after="0"/>
              <w:ind w:left="0" w:right="1274"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plant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equipment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exchange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comparable</w:t>
            </w:r>
            <w:r>
              <w:rPr>
                <w:rFonts w:ascii="Arial" w:hAnsi="Arial"/>
                <w:color w:val="000000"/>
                <w:sz w:val="20"/>
              </w:rPr>
              <w:t> </w:t>
            </w:r>
            <w:r>
              <w:rPr>
                <w:rFonts w:ascii="Arial" w:hAnsi="Arial"/>
                <w:color w:val="000000"/>
                <w:sz w:val="21"/>
              </w:rPr>
              <w:t>or superior as to type, value and quality;</w:t>
            </w:r>
          </w:p>
        </w:tc>
      </w:tr>
    </w:tbl>
    <w:tbl>
      <w:tblPr>
        <w:tblW w:w="3521" w:type="dxa"/>
        <w:jc w:val="left"/>
        <w:tblInd w:w="1700" w:type="dxa"/>
        <w:tblLayout w:type="fixed"/>
        <w:tblCellMar>
          <w:top w:w="0" w:type="dxa"/>
          <w:left w:w="0" w:type="dxa"/>
          <w:bottom w:w="0" w:type="dxa"/>
          <w:right w:w="0" w:type="dxa"/>
        </w:tblCellMar>
      </w:tblPr>
      <w:tblGrid>
        <w:gridCol w:w="38"/>
        <w:gridCol w:w="350"/>
        <w:gridCol w:w="23"/>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11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obsolete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redundant</w:t>
            </w:r>
            <w:r>
              <w:rPr>
                <w:rFonts w:ascii="Arial" w:hAnsi="Arial"/>
                <w:color w:val="000000"/>
                <w:sz w:val="20"/>
              </w:rPr>
              <w:t> </w:t>
            </w:r>
            <w:r>
              <w:rPr>
                <w:rFonts w:ascii="Arial" w:hAnsi="Arial"/>
                <w:color w:val="000000"/>
                <w:sz w:val="21"/>
              </w:rPr>
              <w:t>assets;</w:t>
            </w:r>
          </w:p>
        </w:tc>
      </w:tr>
    </w:tbl>
    <w:tbl>
      <w:tblPr>
        <w:tblW w:w="10625" w:type="dxa"/>
        <w:jc w:val="left"/>
        <w:tblInd w:w="1700" w:type="dxa"/>
        <w:tblLayout w:type="fixed"/>
        <w:tblCellMar>
          <w:top w:w="0" w:type="dxa"/>
          <w:left w:w="0" w:type="dxa"/>
          <w:bottom w:w="0" w:type="dxa"/>
          <w:right w:w="0" w:type="dxa"/>
        </w:tblCellMar>
      </w:tblPr>
      <w:tblGrid>
        <w:gridCol w:w="38"/>
        <w:gridCol w:w="2891"/>
        <w:gridCol w:w="23"/>
        <w:gridCol w:w="7673"/>
      </w:tblGrid>
      <w:tr>
        <w:trPr/>
        <w:tc>
          <w:tcPr>
            <w:tcW w:w="38" w:type="dxa"/>
            <w:tcBorders/>
            <w:vAlign w:val="center"/>
          </w:tcPr>
          <w:p>
            <w:pPr>
              <w:pStyle w:val="TableContents"/>
              <w:bidi w:val="0"/>
              <w:spacing w:before="0" w:after="283"/>
              <w:jc w:val="left"/>
              <w:rPr>
                <w:sz w:val="4"/>
                <w:szCs w:val="4"/>
              </w:rPr>
            </w:pPr>
            <w:r>
              <w:rPr>
                <w:sz w:val="4"/>
                <w:szCs w:val="4"/>
              </w:rPr>
            </w:r>
          </w:p>
        </w:tc>
        <w:tc>
          <w:tcPr>
            <w:tcW w:w="2891" w:type="dxa"/>
            <w:tcBorders/>
          </w:tcPr>
          <w:p>
            <w:pPr>
              <w:pStyle w:val="TableContents"/>
              <w:pBdr/>
              <w:bidi w:val="0"/>
              <w:spacing w:lineRule="auto" w:line="266" w:before="148" w:after="0"/>
              <w:ind w:left="0" w:right="2736"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3" w:type="dxa"/>
            <w:tcBorders/>
          </w:tcPr>
          <w:p>
            <w:pPr>
              <w:pStyle w:val="TableContents"/>
              <w:pBdr/>
              <w:bidi w:val="0"/>
              <w:spacing w:lineRule="auto" w:line="266" w:before="148" w:after="0"/>
              <w:ind w:left="0" w:right="1368" w:hanging="0"/>
              <w:jc w:val="left"/>
              <w:rPr>
                <w:rFonts w:ascii="Arial" w:hAnsi="Arial"/>
                <w:sz w:val="20"/>
              </w:rPr>
            </w:pPr>
            <w:r>
              <w:rPr>
                <w:rFonts w:ascii="Arial" w:hAnsi="Arial"/>
                <w:color w:val="000000"/>
                <w:sz w:val="21"/>
              </w:rPr>
              <w:t>arising</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result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Encumbrance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Distribution</w:t>
            </w:r>
            <w:r>
              <w:rPr>
                <w:rFonts w:ascii="Arial" w:hAnsi="Arial"/>
                <w:color w:val="000000"/>
                <w:sz w:val="20"/>
              </w:rPr>
              <w:t> </w:t>
            </w:r>
            <w:r>
              <w:rPr>
                <w:rFonts w:ascii="Arial" w:hAnsi="Arial"/>
                <w:color w:val="000000"/>
                <w:sz w:val="21"/>
              </w:rPr>
              <w:t xml:space="preserve">or payment permitted by </w:t>
            </w:r>
            <w:r>
              <w:rPr>
                <w:rFonts w:ascii="Arial" w:hAnsi="Arial"/>
                <w:b/>
                <w:color w:val="000000"/>
                <w:sz w:val="21"/>
              </w:rPr>
              <w:t xml:space="preserve">clause 9.6(f) </w:t>
            </w:r>
            <w:r>
              <w:rPr>
                <w:rFonts w:ascii="Arial" w:hAnsi="Arial"/>
                <w:color w:val="000000"/>
                <w:sz w:val="21"/>
              </w:rPr>
              <w:t xml:space="preserve">or </w:t>
            </w:r>
            <w:r>
              <w:rPr>
                <w:rFonts w:ascii="Arial" w:hAnsi="Arial"/>
                <w:b/>
                <w:color w:val="000000"/>
                <w:sz w:val="21"/>
              </w:rPr>
              <w:t>clause 9.6(k)</w:t>
            </w:r>
            <w:r>
              <w:rPr>
                <w:rFonts w:ascii="Arial" w:hAnsi="Arial"/>
                <w:color w:val="000000"/>
                <w:sz w:val="21"/>
              </w:rPr>
              <w:t>;</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413" w:type="dxa"/>
        <w:jc w:val="left"/>
        <w:tblInd w:w="1700" w:type="dxa"/>
        <w:tblLayout w:type="fixed"/>
        <w:tblCellMar>
          <w:top w:w="0" w:type="dxa"/>
          <w:left w:w="0" w:type="dxa"/>
          <w:bottom w:w="0" w:type="dxa"/>
          <w:right w:w="0" w:type="dxa"/>
        </w:tblCellMar>
      </w:tblPr>
      <w:tblGrid>
        <w:gridCol w:w="38"/>
        <w:gridCol w:w="1643"/>
        <w:gridCol w:w="23"/>
        <w:gridCol w:w="7709"/>
      </w:tblGrid>
      <w:tr>
        <w:trPr/>
        <w:tc>
          <w:tcPr>
            <w:tcW w:w="38" w:type="dxa"/>
            <w:tcBorders/>
            <w:vAlign w:val="center"/>
          </w:tcPr>
          <w:p>
            <w:pPr>
              <w:pStyle w:val="TableContents"/>
              <w:bidi w:val="0"/>
              <w:spacing w:before="0" w:after="283"/>
              <w:jc w:val="left"/>
              <w:rPr>
                <w:sz w:val="4"/>
                <w:szCs w:val="4"/>
              </w:rPr>
            </w:pPr>
            <w:r>
              <w:rPr>
                <w:sz w:val="4"/>
                <w:szCs w:val="4"/>
              </w:rPr>
            </w:r>
          </w:p>
        </w:tc>
        <w:tc>
          <w:tcPr>
            <w:tcW w:w="1643" w:type="dxa"/>
            <w:tcBorders/>
          </w:tcPr>
          <w:p>
            <w:pPr>
              <w:pStyle w:val="TableContents"/>
              <w:pBdr/>
              <w:bidi w:val="0"/>
              <w:spacing w:lineRule="auto" w:line="266" w:before="0" w:after="0"/>
              <w:ind w:left="0" w:right="1428"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9" w:type="dxa"/>
            <w:tcBorders/>
          </w:tcPr>
          <w:p>
            <w:pPr>
              <w:pStyle w:val="TableContents"/>
              <w:pBdr/>
              <w:bidi w:val="0"/>
              <w:spacing w:lineRule="auto" w:line="266" w:before="0" w:after="0"/>
              <w:ind w:left="0" w:right="714"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floating</w:t>
            </w:r>
            <w:r>
              <w:rPr>
                <w:rFonts w:ascii="Arial" w:hAnsi="Arial"/>
                <w:color w:val="000000"/>
                <w:sz w:val="20"/>
              </w:rPr>
              <w:t> </w:t>
            </w:r>
            <w:r>
              <w:rPr>
                <w:rFonts w:ascii="Arial" w:hAnsi="Arial"/>
                <w:color w:val="000000"/>
                <w:sz w:val="21"/>
              </w:rPr>
              <w:t>charge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equivalent)</w:t>
            </w:r>
            <w:r>
              <w:rPr>
                <w:rFonts w:ascii="Arial" w:hAnsi="Arial"/>
                <w:color w:val="000000"/>
                <w:sz w:val="20"/>
              </w:rPr>
              <w:t> </w:t>
            </w:r>
            <w:r>
              <w:rPr>
                <w:rFonts w:ascii="Arial" w:hAnsi="Arial"/>
                <w:color w:val="000000"/>
                <w:sz w:val="21"/>
              </w:rPr>
              <w:t>under a Collateral Security, provided the disposal is made in the ordinary course of business;</w:t>
            </w:r>
          </w:p>
        </w:tc>
      </w:tr>
    </w:tbl>
    <w:tbl>
      <w:tblPr>
        <w:tblW w:w="10232" w:type="dxa"/>
        <w:jc w:val="left"/>
        <w:tblInd w:w="1700" w:type="dxa"/>
        <w:tblLayout w:type="fixed"/>
        <w:tblCellMar>
          <w:top w:w="0" w:type="dxa"/>
          <w:left w:w="0" w:type="dxa"/>
          <w:bottom w:w="0" w:type="dxa"/>
          <w:right w:w="0" w:type="dxa"/>
        </w:tblCellMar>
      </w:tblPr>
      <w:tblGrid>
        <w:gridCol w:w="38"/>
        <w:gridCol w:w="2479"/>
        <w:gridCol w:w="23"/>
        <w:gridCol w:w="7692"/>
      </w:tblGrid>
      <w:tr>
        <w:trPr/>
        <w:tc>
          <w:tcPr>
            <w:tcW w:w="38" w:type="dxa"/>
            <w:tcBorders/>
            <w:vAlign w:val="center"/>
          </w:tcPr>
          <w:p>
            <w:pPr>
              <w:pStyle w:val="TableContents"/>
              <w:bidi w:val="0"/>
              <w:spacing w:before="0" w:after="283"/>
              <w:jc w:val="left"/>
              <w:rPr>
                <w:sz w:val="4"/>
                <w:szCs w:val="4"/>
              </w:rPr>
            </w:pPr>
            <w:r>
              <w:rPr>
                <w:sz w:val="4"/>
                <w:szCs w:val="4"/>
              </w:rPr>
            </w:r>
          </w:p>
        </w:tc>
        <w:tc>
          <w:tcPr>
            <w:tcW w:w="2479" w:type="dxa"/>
            <w:tcBorders/>
          </w:tcPr>
          <w:p>
            <w:pPr>
              <w:pStyle w:val="TableContents"/>
              <w:pBdr/>
              <w:bidi w:val="0"/>
              <w:spacing w:lineRule="auto" w:line="266" w:before="120" w:after="0"/>
              <w:ind w:left="0" w:right="2264"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2" w:type="dxa"/>
            <w:tcBorders/>
          </w:tcPr>
          <w:p>
            <w:pPr>
              <w:pStyle w:val="TableContents"/>
              <w:pBdr/>
              <w:bidi w:val="0"/>
              <w:spacing w:lineRule="auto" w:line="266" w:before="120" w:after="0"/>
              <w:ind w:left="0" w:right="1132" w:hanging="0"/>
              <w:jc w:val="left"/>
              <w:rPr>
                <w:rFonts w:ascii="Arial" w:hAnsi="Arial"/>
                <w:sz w:val="20"/>
              </w:rPr>
            </w:pPr>
            <w:r>
              <w:rPr>
                <w:rFonts w:ascii="Arial" w:hAnsi="Arial"/>
                <w:color w:val="000000"/>
                <w:sz w:val="21"/>
              </w:rPr>
              <w:t>where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value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disposed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month period ending on the date</w:t>
            </w:r>
            <w:r>
              <w:rPr>
                <w:rFonts w:ascii="Arial" w:hAnsi="Arial"/>
                <w:color w:val="000000"/>
                <w:sz w:val="20"/>
              </w:rPr>
              <w:t> </w:t>
            </w:r>
            <w:r>
              <w:rPr>
                <w:rFonts w:ascii="Arial" w:hAnsi="Arial"/>
                <w:color w:val="000000"/>
                <w:sz w:val="21"/>
              </w:rPr>
              <w:t>of the relevant disposal (and including the value of the relevant disposal) does not exceed $2,000,000;</w:t>
            </w:r>
          </w:p>
        </w:tc>
      </w:tr>
    </w:tbl>
    <w:tbl>
      <w:tblPr>
        <w:tblW w:w="5981" w:type="dxa"/>
        <w:jc w:val="left"/>
        <w:tblInd w:w="1700" w:type="dxa"/>
        <w:tblLayout w:type="fixed"/>
        <w:tblCellMar>
          <w:top w:w="0" w:type="dxa"/>
          <w:left w:w="0" w:type="dxa"/>
          <w:bottom w:w="0" w:type="dxa"/>
          <w:right w:w="0" w:type="dxa"/>
        </w:tblCellMar>
      </w:tblPr>
      <w:tblGrid>
        <w:gridCol w:w="38"/>
        <w:gridCol w:w="275"/>
        <w:gridCol w:w="23"/>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4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Waurn</w:t>
            </w:r>
            <w:r>
              <w:rPr>
                <w:rFonts w:ascii="Arial" w:hAnsi="Arial"/>
                <w:color w:val="000000"/>
                <w:sz w:val="20"/>
              </w:rPr>
              <w:t> </w:t>
            </w:r>
            <w:r>
              <w:rPr>
                <w:rFonts w:ascii="Arial" w:hAnsi="Arial"/>
                <w:color w:val="000000"/>
                <w:sz w:val="21"/>
              </w:rPr>
              <w:t>Ponds</w:t>
            </w:r>
            <w:r>
              <w:rPr>
                <w:rFonts w:ascii="Arial" w:hAnsi="Arial"/>
                <w:color w:val="000000"/>
                <w:sz w:val="20"/>
              </w:rPr>
              <w:t> </w:t>
            </w:r>
            <w:r>
              <w:rPr>
                <w:rFonts w:ascii="Arial" w:hAnsi="Arial"/>
                <w:color w:val="000000"/>
                <w:sz w:val="21"/>
              </w:rPr>
              <w:t>Property;</w:t>
            </w:r>
          </w:p>
        </w:tc>
      </w:tr>
    </w:tbl>
    <w:tbl>
      <w:tblPr>
        <w:tblW w:w="4661" w:type="dxa"/>
        <w:jc w:val="left"/>
        <w:tblInd w:w="1700" w:type="dxa"/>
        <w:tblLayout w:type="fixed"/>
        <w:tblCellMar>
          <w:top w:w="0" w:type="dxa"/>
          <w:left w:w="0" w:type="dxa"/>
          <w:bottom w:w="0" w:type="dxa"/>
          <w:right w:w="0" w:type="dxa"/>
        </w:tblCellMar>
      </w:tblPr>
      <w:tblGrid>
        <w:gridCol w:w="38"/>
        <w:gridCol w:w="275"/>
        <w:gridCol w:w="23"/>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148" w:after="0"/>
              <w:ind w:left="0" w:right="0" w:hanging="0"/>
              <w:jc w:val="left"/>
              <w:rPr>
                <w:rFonts w:ascii="Arial" w:hAnsi="Arial"/>
                <w:sz w:val="20"/>
              </w:rPr>
            </w:pPr>
            <w:r>
              <w:rPr>
                <w:rFonts w:ascii="Arial" w:hAnsi="Arial"/>
                <w:b w:val="false"/>
                <w:i w:val="false"/>
                <w:caps w:val="false"/>
                <w:smallCaps w:val="false"/>
                <w:sz w:val="21"/>
              </w:rPr>
              <w:t>(j)</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25"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Distribution;</w:t>
            </w:r>
            <w:r>
              <w:rPr>
                <w:rFonts w:ascii="Arial" w:hAnsi="Arial"/>
                <w:color w:val="000000"/>
                <w:sz w:val="20"/>
              </w:rPr>
              <w:t xml:space="preserve"> </w:t>
            </w:r>
            <w:r>
              <w:rPr>
                <w:rFonts w:ascii="Arial" w:hAnsi="Arial"/>
                <w:color w:val="000000"/>
                <w:sz w:val="21"/>
              </w:rPr>
              <w:t>and</w:t>
            </w:r>
          </w:p>
        </w:tc>
      </w:tr>
    </w:tbl>
    <w:tbl>
      <w:tblPr>
        <w:tblW w:w="8550" w:type="dxa"/>
        <w:jc w:val="left"/>
        <w:tblInd w:w="1700" w:type="dxa"/>
        <w:tblLayout w:type="fixed"/>
        <w:tblCellMar>
          <w:top w:w="0" w:type="dxa"/>
          <w:left w:w="0" w:type="dxa"/>
          <w:bottom w:w="0" w:type="dxa"/>
          <w:right w:w="0" w:type="dxa"/>
        </w:tblCellMar>
      </w:tblPr>
      <w:tblGrid>
        <w:gridCol w:w="38"/>
        <w:gridCol w:w="8512"/>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8512" w:type="dxa"/>
            <w:tcBorders/>
          </w:tcPr>
          <w:p>
            <w:pPr>
              <w:pStyle w:val="TableContents"/>
              <w:pBdr/>
              <w:bidi w:val="0"/>
              <w:spacing w:lineRule="auto" w:line="384" w:before="149" w:after="0"/>
              <w:ind w:left="0" w:right="2162" w:hanging="0"/>
              <w:jc w:val="left"/>
              <w:rPr>
                <w:rFonts w:ascii="Arial" w:hAnsi="Arial"/>
                <w:sz w:val="20"/>
              </w:rPr>
            </w:pPr>
            <w:r>
              <w:rPr>
                <w:rFonts w:ascii="Arial" w:hAnsi="Arial"/>
                <w:b w:val="false"/>
                <w:i w:val="false"/>
                <w:caps w:val="false"/>
                <w:smallCaps w:val="false"/>
                <w:sz w:val="21"/>
              </w:rPr>
              <w:t>(k)</w:t>
            </w:r>
            <w:r>
              <w:rPr>
                <w:rFonts w:ascii="Arial" w:hAnsi="Arial"/>
                <w:sz w:val="20"/>
              </w:rPr>
              <w:t xml:space="preserve"> </w:t>
            </w:r>
            <w:r>
              <w:rPr>
                <w:rFonts w:ascii="Arial" w:hAnsi="Arial"/>
                <w:color w:val="000000"/>
                <w:sz w:val="21"/>
              </w:rPr>
              <w:t>of</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payments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pursuant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9.13(b)</w:t>
            </w:r>
            <w:r>
              <w:rPr>
                <w:rFonts w:ascii="Arial" w:hAnsi="Arial"/>
                <w:color w:val="000000"/>
                <w:sz w:val="21"/>
              </w:rPr>
              <w:t>.  </w:t>
            </w:r>
            <w:r>
              <w:rPr>
                <w:rFonts w:ascii="Arial" w:hAnsi="Arial"/>
                <w:b/>
                <w:color w:val="000000"/>
                <w:sz w:val="21"/>
              </w:rPr>
              <w:t xml:space="preserve">Permitted Distribution </w:t>
            </w:r>
            <w:r>
              <w:rPr>
                <w:rFonts w:ascii="Arial" w:hAnsi="Arial"/>
                <w:color w:val="000000"/>
                <w:sz w:val="21"/>
              </w:rPr>
              <w:t>means a Distribution:</w:t>
            </w:r>
          </w:p>
        </w:tc>
      </w:tr>
    </w:tbl>
    <w:tbl>
      <w:tblPr>
        <w:tblW w:w="7805" w:type="dxa"/>
        <w:jc w:val="left"/>
        <w:tblInd w:w="1700" w:type="dxa"/>
        <w:tblLayout w:type="fixed"/>
        <w:tblCellMar>
          <w:top w:w="0" w:type="dxa"/>
          <w:left w:w="0" w:type="dxa"/>
          <w:bottom w:w="0" w:type="dxa"/>
          <w:right w:w="0" w:type="dxa"/>
        </w:tblCellMar>
      </w:tblPr>
      <w:tblGrid>
        <w:gridCol w:w="38"/>
        <w:gridCol w:w="1947"/>
        <w:gridCol w:w="23"/>
        <w:gridCol w:w="5797"/>
      </w:tblGrid>
      <w:tr>
        <w:trPr/>
        <w:tc>
          <w:tcPr>
            <w:tcW w:w="38" w:type="dxa"/>
            <w:tcBorders/>
            <w:vAlign w:val="center"/>
          </w:tcPr>
          <w:p>
            <w:pPr>
              <w:pStyle w:val="TableContents"/>
              <w:bidi w:val="0"/>
              <w:spacing w:before="0" w:after="283"/>
              <w:jc w:val="left"/>
              <w:rPr>
                <w:sz w:val="4"/>
                <w:szCs w:val="4"/>
              </w:rPr>
            </w:pPr>
            <w:r>
              <w:rPr>
                <w:sz w:val="4"/>
                <w:szCs w:val="4"/>
              </w:rPr>
            </w:r>
          </w:p>
        </w:tc>
        <w:tc>
          <w:tcPr>
            <w:tcW w:w="1947" w:type="dxa"/>
            <w:tcBorders/>
          </w:tcPr>
          <w:p>
            <w:pPr>
              <w:pStyle w:val="TableContents"/>
              <w:pBdr/>
              <w:bidi w:val="0"/>
              <w:spacing w:lineRule="auto" w:line="266" w:before="0" w:after="0"/>
              <w:ind w:left="0" w:right="1750" w:hanging="0"/>
              <w:jc w:val="left"/>
              <w:rPr>
                <w:rFonts w:ascii="Arial" w:hAnsi="Arial"/>
                <w:sz w:val="20"/>
              </w:rPr>
            </w:pPr>
            <w:r>
              <w:rPr>
                <w:rFonts w:ascii="Arial" w:hAnsi="Arial"/>
                <w:sz w:val="20"/>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97" w:type="dxa"/>
            <w:tcBorders/>
          </w:tcPr>
          <w:p>
            <w:pPr>
              <w:pStyle w:val="TableContents"/>
              <w:pBdr/>
              <w:bidi w:val="0"/>
              <w:spacing w:lineRule="auto" w:line="266" w:before="0" w:after="0"/>
              <w:ind w:left="0" w:right="875" w:hanging="0"/>
              <w:jc w:val="left"/>
              <w:rPr>
                <w:rFonts w:ascii="Arial" w:hAnsi="Arial"/>
                <w:sz w:val="20"/>
              </w:rPr>
            </w:pPr>
            <w:r>
              <w:rPr>
                <w:rFonts w:ascii="Arial" w:hAnsi="Arial"/>
                <w:color w:val="000000"/>
                <w:sz w:val="21"/>
              </w:rPr>
              <w:t>made by a Transaction Party only in form of dividend provided that no Event</w:t>
            </w:r>
            <w:r>
              <w:rPr>
                <w:rFonts w:ascii="Arial" w:hAnsi="Arial"/>
                <w:color w:val="000000"/>
                <w:sz w:val="20"/>
              </w:rPr>
              <w:t> </w:t>
            </w:r>
            <w:r>
              <w:rPr>
                <w:rFonts w:ascii="Arial" w:hAnsi="Arial"/>
                <w:color w:val="000000"/>
                <w:sz w:val="21"/>
              </w:rPr>
              <w:t>of Default,</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 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or will occur from making such Distribution; or</w:t>
            </w:r>
          </w:p>
        </w:tc>
      </w:tr>
    </w:tbl>
    <w:tbl>
      <w:tblPr>
        <w:tblW w:w="4046" w:type="dxa"/>
        <w:jc w:val="left"/>
        <w:tblInd w:w="1700" w:type="dxa"/>
        <w:tblLayout w:type="fixed"/>
        <w:tblCellMar>
          <w:top w:w="0" w:type="dxa"/>
          <w:left w:w="0" w:type="dxa"/>
          <w:bottom w:w="0" w:type="dxa"/>
          <w:right w:w="0" w:type="dxa"/>
        </w:tblCellMar>
      </w:tblPr>
      <w:tblGrid>
        <w:gridCol w:w="38"/>
        <w:gridCol w:w="305"/>
        <w:gridCol w:w="23"/>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pBdr/>
              <w:bidi w:val="0"/>
              <w:spacing w:before="120" w:after="0"/>
              <w:ind w:left="0" w:right="0" w:hanging="0"/>
              <w:jc w:val="left"/>
              <w:rPr>
                <w:rFonts w:ascii="Arial" w:hAnsi="Arial"/>
                <w:color w:val="2D97D3"/>
                <w:sz w:val="20"/>
              </w:rPr>
            </w:pPr>
            <w:r>
              <w:rPr>
                <w:rFonts w:ascii="Arial" w:hAnsi="Arial"/>
                <w:color w:val="2D97D3"/>
                <w:sz w:val="20"/>
              </w:rPr>
              <w:t>(b)</w:t>
            </w:r>
            <w:r>
              <w:rPr>
                <w:rFonts w:ascii="Arial" w:hAnsi="Arial"/>
                <w:color w:val="2D97D3"/>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80" w:type="dxa"/>
            <w:tcBorders/>
          </w:tcPr>
          <w:p>
            <w:pPr>
              <w:pStyle w:val="TableContents"/>
              <w:pBdr/>
              <w:bidi w:val="0"/>
              <w:spacing w:before="120" w:after="0"/>
              <w:ind w:left="0" w:right="0" w:hanging="0"/>
              <w:jc w:val="left"/>
              <w:rPr>
                <w:rFonts w:ascii="Arial" w:hAnsi="Arial"/>
                <w:color w:val="2D97D3"/>
                <w:sz w:val="20"/>
              </w:rPr>
            </w:pPr>
            <w:r>
              <w:rPr>
                <w:rFonts w:ascii="Arial" w:hAnsi="Arial"/>
                <w:color w:val="2D97D3"/>
                <w:sz w:val="21"/>
                <w:u w:val="single"/>
              </w:rPr>
              <w:t>in</w:t>
            </w:r>
            <w:r>
              <w:rPr>
                <w:rFonts w:ascii="Arial" w:hAnsi="Arial"/>
                <w:color w:val="2D97D3"/>
                <w:sz w:val="20"/>
                <w:u w:val="single"/>
              </w:rPr>
              <w:t> </w:t>
            </w:r>
            <w:r>
              <w:rPr>
                <w:rFonts w:ascii="Arial" w:hAnsi="Arial"/>
                <w:color w:val="2D97D3"/>
                <w:sz w:val="21"/>
                <w:u w:val="single"/>
              </w:rPr>
              <w:t>respect</w:t>
            </w:r>
            <w:r>
              <w:rPr>
                <w:rFonts w:ascii="Arial" w:hAnsi="Arial"/>
                <w:color w:val="2D97D3"/>
                <w:sz w:val="20"/>
                <w:u w:val="single"/>
              </w:rPr>
              <w:t> </w:t>
            </w:r>
            <w:r>
              <w:rPr>
                <w:rFonts w:ascii="Arial" w:hAnsi="Arial"/>
                <w:color w:val="2D97D3"/>
                <w:sz w:val="21"/>
                <w:u w:val="single"/>
              </w:rPr>
              <w:t>of</w:t>
            </w:r>
            <w:r>
              <w:rPr>
                <w:rFonts w:ascii="Arial" w:hAnsi="Arial"/>
                <w:color w:val="2D97D3"/>
                <w:sz w:val="20"/>
                <w:u w:val="single"/>
              </w:rPr>
              <w:t> </w:t>
            </w:r>
            <w:r>
              <w:rPr>
                <w:rFonts w:ascii="Arial" w:hAnsi="Arial"/>
                <w:color w:val="2D97D3"/>
                <w:sz w:val="21"/>
                <w:u w:val="single"/>
              </w:rPr>
              <w:t>the</w:t>
            </w:r>
            <w:r>
              <w:rPr>
                <w:rFonts w:ascii="Arial" w:hAnsi="Arial"/>
                <w:color w:val="2D97D3"/>
                <w:sz w:val="20"/>
                <w:u w:val="single"/>
              </w:rPr>
              <w:t> </w:t>
            </w:r>
            <w:r>
              <w:rPr>
                <w:rFonts w:ascii="Arial" w:hAnsi="Arial"/>
                <w:color w:val="2D97D3"/>
                <w:sz w:val="21"/>
                <w:u w:val="single"/>
              </w:rPr>
              <w:t>Canon</w:t>
            </w:r>
            <w:r>
              <w:rPr>
                <w:rFonts w:ascii="Arial" w:hAnsi="Arial"/>
                <w:color w:val="2D97D3"/>
                <w:sz w:val="20"/>
                <w:u w:val="single"/>
              </w:rPr>
              <w:t> </w:t>
            </w:r>
            <w:r>
              <w:rPr>
                <w:rFonts w:ascii="Arial" w:hAnsi="Arial"/>
                <w:color w:val="2D97D3"/>
                <w:sz w:val="21"/>
                <w:u w:val="single"/>
              </w:rPr>
              <w:t>Park</w:t>
            </w:r>
            <w:r>
              <w:rPr>
                <w:rFonts w:ascii="Arial" w:hAnsi="Arial"/>
                <w:color w:val="2D97D3"/>
                <w:sz w:val="20"/>
                <w:u w:val="single"/>
              </w:rPr>
              <w:t> </w:t>
            </w:r>
            <w:r>
              <w:rPr>
                <w:rFonts w:ascii="Arial" w:hAnsi="Arial"/>
                <w:color w:val="2D97D3"/>
                <w:sz w:val="21"/>
                <w:u w:val="single"/>
              </w:rPr>
              <w:t>Property:</w:t>
            </w:r>
          </w:p>
        </w:tc>
      </w:tr>
    </w:tbl>
    <w:tbl>
      <w:tblPr>
        <w:tblW w:w="11600" w:type="dxa"/>
        <w:jc w:val="left"/>
        <w:tblInd w:w="1700" w:type="dxa"/>
        <w:tblLayout w:type="fixed"/>
        <w:tblCellMar>
          <w:top w:w="0" w:type="dxa"/>
          <w:left w:w="0" w:type="dxa"/>
          <w:bottom w:w="0" w:type="dxa"/>
          <w:right w:w="0" w:type="dxa"/>
        </w:tblCellMar>
      </w:tblPr>
      <w:tblGrid>
        <w:gridCol w:w="38"/>
        <w:gridCol w:w="1576"/>
        <w:gridCol w:w="23"/>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1576" w:type="dxa"/>
            <w:tcBorders/>
          </w:tcPr>
          <w:p>
            <w:pPr>
              <w:pStyle w:val="TableContents"/>
              <w:pBdr/>
              <w:bidi w:val="0"/>
              <w:spacing w:lineRule="auto" w:line="266" w:before="148" w:after="0"/>
              <w:ind w:left="0" w:right="1436" w:hanging="0"/>
              <w:jc w:val="left"/>
              <w:rPr>
                <w:rFonts w:ascii="Arial" w:hAnsi="Arial"/>
                <w:sz w:val="20"/>
              </w:rPr>
            </w:pPr>
            <w:r>
              <w:rPr>
                <w:rFonts w:ascii="Arial" w:hAnsi="Arial"/>
                <w:b w:val="false"/>
                <w:i w:val="false"/>
                <w:caps w:val="false"/>
                <w:smallCaps w:val="false"/>
                <w:color w:val="2D97D3"/>
                <w:sz w:val="21"/>
                <w:u w:val="single"/>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963" w:type="dxa"/>
            <w:tcBorders/>
          </w:tcPr>
          <w:p>
            <w:pPr>
              <w:pStyle w:val="TableContents"/>
              <w:pBdr/>
              <w:bidi w:val="0"/>
              <w:spacing w:lineRule="auto" w:line="266" w:before="148" w:after="0"/>
              <w:ind w:left="0" w:right="718" w:hanging="0"/>
              <w:jc w:val="left"/>
              <w:rPr>
                <w:rFonts w:ascii="Arial" w:hAnsi="Arial"/>
                <w:sz w:val="20"/>
              </w:rPr>
            </w:pPr>
            <w:r>
              <w:rPr>
                <w:rFonts w:ascii="Arial" w:hAnsi="Arial"/>
                <w:color w:val="000000"/>
                <w:sz w:val="21"/>
              </w:rPr>
              <w:t>following</w:t>
            </w:r>
            <w:r>
              <w:rPr>
                <w:rFonts w:ascii="Arial" w:hAnsi="Arial"/>
                <w:color w:val="000000"/>
                <w:sz w:val="20"/>
              </w:rPr>
              <w:t> </w:t>
            </w:r>
            <w:r>
              <w:rPr>
                <w:rFonts w:ascii="Arial" w:hAnsi="Arial"/>
                <w:color w:val="000000"/>
                <w:sz w:val="21"/>
              </w:rPr>
              <w:t>repayment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2D97D3"/>
                <w:sz w:val="20"/>
                <w:u w:val="single"/>
              </w:rPr>
              <w:t xml:space="preserve"> </w:t>
            </w:r>
            <w:r>
              <w:rPr>
                <w:rFonts w:ascii="Arial" w:hAnsi="Arial"/>
                <w:color w:val="2D97D3"/>
                <w:sz w:val="21"/>
                <w:u w:val="single"/>
              </w:rPr>
              <w:t>Stage</w:t>
            </w:r>
            <w:r>
              <w:rPr>
                <w:rFonts w:ascii="Arial" w:hAnsi="Arial"/>
                <w:color w:val="2D97D3"/>
                <w:sz w:val="20"/>
                <w:u w:val="single"/>
              </w:rPr>
              <w:t> </w:t>
            </w:r>
            <w:r>
              <w:rPr>
                <w:rFonts w:ascii="Arial" w:hAnsi="Arial"/>
                <w:color w:val="2D97D3"/>
                <w:sz w:val="21"/>
                <w:u w:val="single"/>
              </w:rPr>
              <w:t>1</w:t>
            </w:r>
            <w:r>
              <w:rPr>
                <w:rFonts w:ascii="Arial" w:hAnsi="Arial"/>
                <w:color w:val="2D97D3"/>
                <w:sz w:val="20"/>
                <w:u w:val="single"/>
              </w:rPr>
              <w:t> </w:t>
            </w:r>
            <w:r>
              <w:rPr>
                <w:rFonts w:ascii="Arial" w:hAnsi="Arial"/>
                <w:color w:val="2D97D3"/>
                <w:sz w:val="21"/>
                <w:u w:val="single"/>
              </w:rPr>
              <w:t>Amount</w:t>
            </w:r>
            <w:r>
              <w:rPr>
                <w:rFonts w:ascii="Arial" w:hAnsi="Arial"/>
                <w:color w:val="2D97D3"/>
                <w:sz w:val="20"/>
                <w:u w:val="single"/>
              </w:rPr>
              <w:t> </w:t>
            </w:r>
            <w:r>
              <w:rPr>
                <w:rFonts w:ascii="Arial" w:hAnsi="Arial"/>
                <w:color w:val="2D97D3"/>
                <w:sz w:val="21"/>
                <w:u w:val="single"/>
              </w:rPr>
              <w:t>in</w:t>
            </w:r>
            <w:r>
              <w:rPr>
                <w:rFonts w:ascii="Arial" w:hAnsi="Arial"/>
                <w:color w:val="2D97D3"/>
                <w:sz w:val="20"/>
                <w:u w:val="single"/>
              </w:rPr>
              <w:t> </w:t>
            </w:r>
            <w:r>
              <w:rPr>
                <w:rFonts w:ascii="Arial" w:hAnsi="Arial"/>
                <w:color w:val="2D97D3"/>
                <w:sz w:val="21"/>
                <w:u w:val="single"/>
              </w:rPr>
              <w:t>permanent</w:t>
            </w:r>
            <w:r>
              <w:rPr>
                <w:rFonts w:ascii="Arial" w:hAnsi="Arial"/>
                <w:color w:val="2D97D3"/>
                <w:sz w:val="20"/>
                <w:u w:val="single"/>
              </w:rPr>
              <w:t> </w:t>
            </w:r>
            <w:r>
              <w:rPr>
                <w:rFonts w:ascii="Arial" w:hAnsi="Arial"/>
                <w:color w:val="2D97D3"/>
                <w:sz w:val="21"/>
                <w:u w:val="single"/>
              </w:rPr>
              <w:t>reduction</w:t>
            </w:r>
            <w:r>
              <w:rPr>
                <w:rFonts w:ascii="Arial" w:hAnsi="Arial"/>
                <w:color w:val="2D97D3"/>
                <w:sz w:val="20"/>
              </w:rPr>
              <w:t> </w:t>
            </w:r>
            <w:r>
              <w:rPr>
                <w:rFonts w:ascii="Arial" w:hAnsi="Arial"/>
                <w:color w:val="2D97D3"/>
                <w:sz w:val="21"/>
                <w:u w:val="single"/>
              </w:rPr>
              <w:t>of</w:t>
            </w:r>
            <w:r>
              <w:rPr>
                <w:rFonts w:ascii="Arial" w:hAnsi="Arial"/>
                <w:color w:val="2D97D3"/>
                <w:sz w:val="20"/>
                <w:u w:val="single"/>
              </w:rPr>
              <w:t> </w:t>
            </w:r>
            <w:r>
              <w:rPr>
                <w:rFonts w:ascii="Arial" w:hAnsi="Arial"/>
                <w:color w:val="2D97D3"/>
                <w:sz w:val="21"/>
                <w:u w:val="single"/>
              </w:rPr>
              <w:t>the</w:t>
            </w:r>
            <w:r>
              <w:rPr>
                <w:rFonts w:ascii="Arial" w:hAnsi="Arial"/>
                <w:color w:val="2D97D3"/>
                <w:sz w:val="20"/>
                <w:u w:val="single"/>
              </w:rPr>
              <w:t> </w:t>
            </w:r>
            <w:r>
              <w:rPr>
                <w:rFonts w:ascii="Arial" w:hAnsi="Arial"/>
                <w:color w:val="2D97D3"/>
                <w:sz w:val="21"/>
                <w:u w:val="single"/>
              </w:rPr>
              <w:t>Outstanding</w:t>
            </w:r>
            <w:r>
              <w:rPr>
                <w:rFonts w:ascii="Arial" w:hAnsi="Arial"/>
                <w:color w:val="2D97D3"/>
                <w:sz w:val="20"/>
                <w:u w:val="single"/>
              </w:rPr>
              <w:t> </w:t>
            </w:r>
            <w:r>
              <w:rPr>
                <w:rFonts w:ascii="Arial" w:hAnsi="Arial"/>
                <w:color w:val="2D97D3"/>
                <w:sz w:val="21"/>
                <w:u w:val="single"/>
              </w:rPr>
              <w:t>Accommodation</w:t>
            </w:r>
            <w:r>
              <w:rPr>
                <w:rFonts w:ascii="Arial" w:hAnsi="Arial"/>
                <w:color w:val="2D97D3"/>
                <w:sz w:val="20"/>
                <w:u w:val="single"/>
              </w:rPr>
              <w:t> </w:t>
            </w:r>
            <w:r>
              <w:rPr>
                <w:rFonts w:ascii="Arial" w:hAnsi="Arial"/>
                <w:color w:val="2D97D3"/>
                <w:sz w:val="21"/>
                <w:u w:val="single"/>
              </w:rPr>
              <w:t>and</w:t>
            </w:r>
            <w:r>
              <w:rPr>
                <w:rFonts w:ascii="Arial" w:hAnsi="Arial"/>
                <w:color w:val="2D97D3"/>
                <w:sz w:val="20"/>
                <w:u w:val="single"/>
              </w:rPr>
              <w:t> </w:t>
            </w:r>
            <w:r>
              <w:rPr>
                <w:rFonts w:ascii="Arial" w:hAnsi="Arial"/>
                <w:color w:val="2D97D3"/>
                <w:sz w:val="21"/>
                <w:u w:val="single"/>
              </w:rPr>
              <w:t>the</w:t>
            </w:r>
            <w:r>
              <w:rPr>
                <w:rFonts w:ascii="Arial" w:hAnsi="Arial"/>
                <w:color w:val="2D97D3"/>
                <w:sz w:val="20"/>
                <w:u w:val="single"/>
              </w:rPr>
              <w:t> </w:t>
            </w:r>
            <w:r>
              <w:rPr>
                <w:rFonts w:ascii="Arial" w:hAnsi="Arial"/>
                <w:color w:val="2D97D3"/>
                <w:sz w:val="21"/>
                <w:u w:val="single"/>
              </w:rPr>
              <w:t>Facility</w:t>
            </w:r>
            <w:r>
              <w:rPr>
                <w:rFonts w:ascii="Arial" w:hAnsi="Arial"/>
                <w:color w:val="2D97D3"/>
                <w:sz w:val="20"/>
                <w:u w:val="single"/>
              </w:rPr>
              <w:t> </w:t>
            </w:r>
            <w:r>
              <w:rPr>
                <w:rFonts w:ascii="Arial" w:hAnsi="Arial"/>
                <w:color w:val="2D97D3"/>
                <w:sz w:val="21"/>
                <w:u w:val="single"/>
              </w:rPr>
              <w:t>Limit under</w:t>
            </w:r>
            <w:r>
              <w:rPr>
                <w:rFonts w:ascii="Arial" w:hAnsi="Arial"/>
                <w:color w:val="2D97D3"/>
                <w:sz w:val="20"/>
                <w:u w:val="single"/>
              </w:rPr>
              <w:t> </w:t>
            </w:r>
            <w:r>
              <w:rPr>
                <w:rFonts w:ascii="Arial" w:hAnsi="Arial"/>
                <w:color w:val="2D97D3"/>
                <w:sz w:val="21"/>
                <w:u w:val="single"/>
              </w:rPr>
              <w:t>the</w:t>
            </w:r>
            <w:r>
              <w:rPr>
                <w:rFonts w:ascii="Arial" w:hAnsi="Arial"/>
                <w:color w:val="2D97D3"/>
                <w:sz w:val="20"/>
              </w:rPr>
              <w:t> </w:t>
            </w:r>
            <w:r>
              <w:rPr>
                <w:rFonts w:ascii="Arial" w:hAnsi="Arial"/>
                <w:color w:val="000000"/>
                <w:sz w:val="21"/>
              </w:rPr>
              <w:t xml:space="preserve">Bridge Facility </w:t>
            </w:r>
            <w:r>
              <w:rPr>
                <w:rFonts w:ascii="Arial" w:hAnsi="Arial"/>
                <w:color w:val="2D97D3"/>
                <w:sz w:val="21"/>
                <w:u w:val="single"/>
              </w:rPr>
              <w:t xml:space="preserve">to $10,000,000 in accordance with </w:t>
            </w:r>
            <w:r>
              <w:rPr>
                <w:rFonts w:ascii="Arial" w:hAnsi="Arial"/>
                <w:b/>
                <w:color w:val="2D97D3"/>
                <w:sz w:val="21"/>
                <w:u w:val="single"/>
              </w:rPr>
              <w:t>clause</w:t>
            </w:r>
            <w:r>
              <w:rPr>
                <w:rFonts w:ascii="Arial" w:hAnsi="Arial"/>
                <w:color w:val="2D97D3"/>
                <w:sz w:val="20"/>
              </w:rPr>
              <w:t> </w:t>
            </w:r>
            <w:r>
              <w:rPr>
                <w:rFonts w:ascii="Arial" w:hAnsi="Arial"/>
                <w:b/>
                <w:color w:val="2D97D3"/>
                <w:sz w:val="21"/>
                <w:u w:val="single"/>
              </w:rPr>
              <w:t>5.4(b)(i)(A)</w:t>
            </w:r>
            <w:r>
              <w:rPr>
                <w:rFonts w:ascii="Arial" w:hAnsi="Arial"/>
                <w:strike/>
                <w:color w:val="B5082D"/>
                <w:sz w:val="21"/>
              </w:rPr>
              <w:t>and cancellation of the Bridge Facility Limit</w:t>
            </w:r>
            <w:r>
              <w:rPr>
                <w:rFonts w:ascii="Arial" w:hAnsi="Arial"/>
                <w:color w:val="000000"/>
                <w:sz w:val="21"/>
              </w:rPr>
              <w:t>,  </w:t>
            </w:r>
            <w:r>
              <w:rPr>
                <w:rFonts w:ascii="Arial" w:hAnsi="Arial"/>
                <w:strike/>
                <w:color w:val="B5082D"/>
                <w:sz w:val="21"/>
              </w:rPr>
              <w:t xml:space="preserve">any </w:t>
            </w:r>
            <w:r>
              <w:rPr>
                <w:rFonts w:ascii="Arial" w:hAnsi="Arial"/>
                <w:color w:val="2D97D3"/>
                <w:sz w:val="21"/>
                <w:u w:val="single"/>
              </w:rPr>
              <w:t>the</w:t>
            </w:r>
            <w:r>
              <w:rPr>
                <w:rFonts w:ascii="Arial" w:hAnsi="Arial"/>
                <w:color w:val="2D97D3"/>
                <w:sz w:val="20"/>
              </w:rPr>
              <w:t> </w:t>
            </w:r>
            <w:r>
              <w:rPr>
                <w:rFonts w:ascii="Arial" w:hAnsi="Arial"/>
                <w:color w:val="000000"/>
                <w:sz w:val="21"/>
              </w:rPr>
              <w:t>remaining Net Sale Proceeds</w:t>
            </w:r>
            <w:r>
              <w:rPr>
                <w:rFonts w:ascii="Arial" w:hAnsi="Arial"/>
                <w:color w:val="2D97D3"/>
                <w:sz w:val="20"/>
                <w:u w:val="single"/>
              </w:rPr>
              <w:t xml:space="preserve"> </w:t>
            </w:r>
            <w:r>
              <w:rPr>
                <w:rFonts w:ascii="Arial" w:hAnsi="Arial"/>
                <w:color w:val="2D97D3"/>
                <w:sz w:val="21"/>
                <w:u w:val="single"/>
              </w:rPr>
              <w:t>from the Stage 1 Sale up to</w:t>
            </w:r>
          </w:p>
        </w:tc>
      </w:tr>
    </w:tbl>
    <w:p>
      <w:pPr>
        <w:pStyle w:val="TextBody"/>
        <w:bidi w:val="0"/>
        <w:spacing w:lineRule="atLeast" w:line="240" w:before="0" w:after="0"/>
        <w:ind w:left="4255" w:right="700" w:hanging="0"/>
        <w:jc w:val="left"/>
        <w:rPr>
          <w:rFonts w:ascii="Arial" w:hAnsi="Arial"/>
          <w:sz w:val="22"/>
        </w:rPr>
      </w:pPr>
      <w:r>
        <w:rPr>
          <w:rFonts w:ascii="Arial" w:hAnsi="Arial"/>
          <w:color w:val="2D97D3"/>
          <w:sz w:val="22"/>
          <w:u w:val="single"/>
        </w:rPr>
        <w:t>$5,000,000; and</w:t>
      </w:r>
      <w:r>
        <w:rPr>
          <w:rFonts w:ascii="Arial" w:hAnsi="Arial"/>
          <w:sz w:val="22"/>
        </w:rPr>
        <w:t xml:space="preserve"> </w:t>
      </w:r>
    </w:p>
    <w:tbl>
      <w:tblPr>
        <w:tblW w:w="7805" w:type="dxa"/>
        <w:jc w:val="left"/>
        <w:tblInd w:w="1700" w:type="dxa"/>
        <w:tblLayout w:type="fixed"/>
        <w:tblCellMar>
          <w:top w:w="0" w:type="dxa"/>
          <w:left w:w="0" w:type="dxa"/>
          <w:bottom w:w="0" w:type="dxa"/>
          <w:right w:w="0" w:type="dxa"/>
        </w:tblCellMar>
      </w:tblPr>
      <w:tblGrid>
        <w:gridCol w:w="38"/>
        <w:gridCol w:w="1885"/>
        <w:gridCol w:w="23"/>
        <w:gridCol w:w="5859"/>
      </w:tblGrid>
      <w:tr>
        <w:trPr/>
        <w:tc>
          <w:tcPr>
            <w:tcW w:w="38" w:type="dxa"/>
            <w:tcBorders/>
            <w:vAlign w:val="center"/>
          </w:tcPr>
          <w:p>
            <w:pPr>
              <w:pStyle w:val="TableContents"/>
              <w:bidi w:val="0"/>
              <w:spacing w:before="0" w:after="283"/>
              <w:jc w:val="left"/>
              <w:rPr>
                <w:sz w:val="4"/>
                <w:szCs w:val="4"/>
              </w:rPr>
            </w:pPr>
            <w:r>
              <w:rPr>
                <w:sz w:val="4"/>
                <w:szCs w:val="4"/>
              </w:rPr>
            </w:r>
          </w:p>
        </w:tc>
        <w:tc>
          <w:tcPr>
            <w:tcW w:w="1885" w:type="dxa"/>
            <w:tcBorders/>
          </w:tcPr>
          <w:p>
            <w:pPr>
              <w:pStyle w:val="TableContents"/>
              <w:bidi w:val="0"/>
              <w:spacing w:lineRule="auto" w:line="266" w:before="147" w:after="0"/>
              <w:ind w:left="0" w:right="1698" w:hanging="0"/>
              <w:jc w:val="left"/>
              <w:rPr>
                <w:rFonts w:ascii="Arial" w:hAnsi="Arial"/>
                <w:sz w:val="20"/>
              </w:rPr>
            </w:pPr>
            <w:r>
              <w:rPr>
                <w:rFonts w:ascii="Arial" w:hAnsi="Arial"/>
                <w:b w:val="false"/>
                <w:i w:val="false"/>
                <w:caps w:val="false"/>
                <w:smallCaps w:val="false"/>
                <w:color w:val="2D97D3"/>
                <w:sz w:val="21"/>
                <w:u w:val="single"/>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59" w:type="dxa"/>
            <w:tcBorders/>
          </w:tcPr>
          <w:p>
            <w:pPr>
              <w:pStyle w:val="TableContents"/>
              <w:bidi w:val="0"/>
              <w:spacing w:lineRule="auto" w:line="266" w:before="147" w:after="0"/>
              <w:ind w:left="0" w:right="849" w:hanging="0"/>
              <w:jc w:val="left"/>
              <w:rPr>
                <w:rFonts w:ascii="Arial" w:hAnsi="Arial"/>
                <w:sz w:val="20"/>
              </w:rPr>
            </w:pPr>
            <w:r>
              <w:rPr>
                <w:rFonts w:ascii="Arial" w:hAnsi="Arial"/>
                <w:color w:val="2D97D3"/>
                <w:sz w:val="21"/>
                <w:u w:val="single"/>
              </w:rPr>
              <w:t>following the repayment of the Stage 2 Amount in permanent</w:t>
            </w:r>
            <w:r>
              <w:rPr>
                <w:rFonts w:ascii="Arial" w:hAnsi="Arial"/>
                <w:color w:val="2D97D3"/>
                <w:sz w:val="20"/>
              </w:rPr>
              <w:t> </w:t>
            </w:r>
            <w:r>
              <w:rPr>
                <w:rFonts w:ascii="Arial" w:hAnsi="Arial"/>
                <w:color w:val="2D97D3"/>
                <w:sz w:val="21"/>
                <w:u w:val="single"/>
              </w:rPr>
              <w:t>reduction of the Outstanding Accommodation under the Bridge</w:t>
            </w:r>
            <w:r>
              <w:rPr>
                <w:rFonts w:ascii="Arial" w:hAnsi="Arial"/>
                <w:color w:val="2D97D3"/>
                <w:sz w:val="20"/>
              </w:rPr>
              <w:t> </w:t>
            </w:r>
            <w:r>
              <w:rPr>
                <w:rFonts w:ascii="Arial" w:hAnsi="Arial"/>
                <w:color w:val="2D97D3"/>
                <w:sz w:val="21"/>
                <w:u w:val="single"/>
              </w:rPr>
              <w:t>Facility to nil and cancellation of the Facility Limit of the Bridge</w:t>
            </w:r>
            <w:r>
              <w:rPr>
                <w:rFonts w:ascii="Arial" w:hAnsi="Arial"/>
                <w:color w:val="2D97D3"/>
                <w:sz w:val="20"/>
              </w:rPr>
              <w:t> </w:t>
            </w:r>
            <w:r>
              <w:rPr>
                <w:rFonts w:ascii="Arial" w:hAnsi="Arial"/>
                <w:color w:val="2D97D3"/>
                <w:sz w:val="21"/>
                <w:u w:val="single"/>
              </w:rPr>
              <w:t>Facility</w:t>
            </w:r>
            <w:r>
              <w:rPr>
                <w:rFonts w:ascii="Arial" w:hAnsi="Arial"/>
                <w:color w:val="2D97D3"/>
                <w:sz w:val="20"/>
                <w:u w:val="single"/>
              </w:rPr>
              <w:t> </w:t>
            </w:r>
            <w:r>
              <w:rPr>
                <w:rFonts w:ascii="Arial" w:hAnsi="Arial"/>
                <w:color w:val="2D97D3"/>
                <w:sz w:val="21"/>
                <w:u w:val="single"/>
              </w:rPr>
              <w:t>in</w:t>
            </w:r>
            <w:r>
              <w:rPr>
                <w:rFonts w:ascii="Arial" w:hAnsi="Arial"/>
                <w:color w:val="2D97D3"/>
                <w:sz w:val="20"/>
                <w:u w:val="single"/>
              </w:rPr>
              <w:t> </w:t>
            </w:r>
            <w:r>
              <w:rPr>
                <w:rFonts w:ascii="Arial" w:hAnsi="Arial"/>
                <w:color w:val="2D97D3"/>
                <w:sz w:val="21"/>
                <w:u w:val="single"/>
              </w:rPr>
              <w:t>accordance</w:t>
            </w:r>
            <w:r>
              <w:rPr>
                <w:rFonts w:ascii="Arial" w:hAnsi="Arial"/>
                <w:color w:val="2D97D3"/>
                <w:sz w:val="20"/>
                <w:u w:val="single"/>
              </w:rPr>
              <w:t> </w:t>
            </w:r>
            <w:r>
              <w:rPr>
                <w:rFonts w:ascii="Arial" w:hAnsi="Arial"/>
                <w:color w:val="2D97D3"/>
                <w:sz w:val="21"/>
                <w:u w:val="single"/>
              </w:rPr>
              <w:t>with</w:t>
            </w:r>
            <w:r>
              <w:rPr>
                <w:rFonts w:ascii="Arial" w:hAnsi="Arial"/>
                <w:color w:val="2D97D3"/>
                <w:sz w:val="20"/>
                <w:u w:val="single"/>
              </w:rPr>
              <w:t> </w:t>
            </w:r>
            <w:r>
              <w:rPr>
                <w:rFonts w:ascii="Arial" w:hAnsi="Arial"/>
                <w:b/>
                <w:color w:val="2D97D3"/>
                <w:sz w:val="21"/>
                <w:u w:val="single"/>
              </w:rPr>
              <w:t>clause</w:t>
            </w:r>
            <w:r>
              <w:rPr>
                <w:rFonts w:ascii="Arial" w:hAnsi="Arial"/>
                <w:color w:val="2D97D3"/>
                <w:sz w:val="20"/>
                <w:u w:val="single"/>
              </w:rPr>
              <w:t> </w:t>
            </w:r>
            <w:r>
              <w:rPr>
                <w:rFonts w:ascii="Arial" w:hAnsi="Arial"/>
                <w:b/>
                <w:color w:val="2D97D3"/>
                <w:sz w:val="21"/>
                <w:u w:val="single"/>
              </w:rPr>
              <w:t>5.4(b)(i)(B)</w:t>
            </w:r>
            <w:r>
              <w:rPr>
                <w:rFonts w:ascii="Arial" w:hAnsi="Arial"/>
                <w:color w:val="2D97D3"/>
                <w:sz w:val="21"/>
                <w:u w:val="single"/>
              </w:rPr>
              <w:t>,</w:t>
            </w:r>
            <w:r>
              <w:rPr>
                <w:rFonts w:ascii="Arial" w:hAnsi="Arial"/>
                <w:color w:val="2D97D3"/>
                <w:sz w:val="20"/>
                <w:u w:val="single"/>
              </w:rPr>
              <w:t> </w:t>
            </w:r>
            <w:r>
              <w:rPr>
                <w:rFonts w:ascii="Arial" w:hAnsi="Arial"/>
                <w:color w:val="2D97D3"/>
                <w:sz w:val="21"/>
                <w:u w:val="single"/>
              </w:rPr>
              <w:t>any</w:t>
            </w:r>
            <w:r>
              <w:rPr>
                <w:rFonts w:ascii="Arial" w:hAnsi="Arial"/>
                <w:color w:val="2D97D3"/>
                <w:sz w:val="20"/>
                <w:u w:val="single"/>
              </w:rPr>
              <w:t> </w:t>
            </w:r>
            <w:r>
              <w:rPr>
                <w:rFonts w:ascii="Arial" w:hAnsi="Arial"/>
                <w:color w:val="2D97D3"/>
                <w:sz w:val="21"/>
                <w:u w:val="single"/>
              </w:rPr>
              <w:t>remaining</w:t>
            </w:r>
            <w:r>
              <w:rPr>
                <w:rFonts w:ascii="Arial" w:hAnsi="Arial"/>
                <w:color w:val="2D97D3"/>
                <w:sz w:val="20"/>
                <w:u w:val="single"/>
              </w:rPr>
              <w:t> </w:t>
            </w:r>
            <w:r>
              <w:rPr>
                <w:rFonts w:ascii="Arial" w:hAnsi="Arial"/>
                <w:color w:val="2D97D3"/>
                <w:sz w:val="21"/>
                <w:u w:val="single"/>
              </w:rPr>
              <w:t>Net</w:t>
            </w:r>
            <w:r>
              <w:rPr>
                <w:rFonts w:ascii="Arial" w:hAnsi="Arial"/>
                <w:color w:val="2D97D3"/>
                <w:sz w:val="20"/>
              </w:rPr>
              <w:t> </w:t>
            </w:r>
            <w:r>
              <w:rPr>
                <w:rFonts w:ascii="Arial" w:hAnsi="Arial"/>
                <w:color w:val="2D97D3"/>
                <w:sz w:val="21"/>
                <w:u w:val="single"/>
              </w:rPr>
              <w:t>Sale Proceeds from the Stage 2 Sale;</w:t>
            </w:r>
            <w:r>
              <w:rPr>
                <w:rFonts w:ascii="Arial" w:hAnsi="Arial"/>
                <w:strike/>
                <w:color w:val="B5082D"/>
                <w:sz w:val="20"/>
              </w:rPr>
              <w:t> </w:t>
            </w:r>
            <w:r>
              <w:rPr>
                <w:rFonts w:ascii="Arial" w:hAnsi="Arial"/>
                <w:strike/>
                <w:color w:val="B5082D"/>
                <w:sz w:val="21"/>
              </w:rPr>
              <w:t>in respect of the Cannon</w:t>
            </w:r>
            <w:r>
              <w:rPr>
                <w:rFonts w:ascii="Arial" w:hAnsi="Arial"/>
                <w:color w:val="B5082D"/>
                <w:sz w:val="20"/>
              </w:rPr>
              <w:t> </w:t>
            </w:r>
            <w:r>
              <w:rPr>
                <w:rFonts w:ascii="Arial" w:hAnsi="Arial"/>
                <w:strike/>
                <w:color w:val="B5082D"/>
                <w:sz w:val="21"/>
              </w:rPr>
              <w:t>Park Property or the Waurn Ponds Property; or</w:t>
            </w:r>
          </w:p>
        </w:tc>
      </w:tr>
    </w:tbl>
    <w:p>
      <w:pPr>
        <w:pStyle w:val="TextBody"/>
        <w:pBdr/>
        <w:bidi w:val="0"/>
        <w:spacing w:lineRule="auto" w:line="266" w:before="117" w:after="0"/>
        <w:ind w:left="3686" w:right="1557" w:hanging="567"/>
        <w:jc w:val="both"/>
        <w:rPr>
          <w:rFonts w:ascii="Arial" w:hAnsi="Arial"/>
          <w:sz w:val="22"/>
        </w:rPr>
      </w:pPr>
      <w:r>
        <w:rPr>
          <w:rFonts w:ascii="Arial" w:hAnsi="Arial"/>
          <w:strike/>
          <w:color w:val="B5082D"/>
          <w:sz w:val="22"/>
        </w:rPr>
        <w:t>(b)</w:t>
      </w:r>
      <w:r>
        <w:rPr>
          <w:rFonts w:ascii="Arial" w:hAnsi="Arial"/>
          <w:color w:val="2D97D3"/>
          <w:sz w:val="22"/>
          <w:u w:val="single"/>
        </w:rPr>
        <w:t>(c) following repayment of the Bridge Facility and cancellation of the Bridge</w:t>
      </w:r>
      <w:r>
        <w:rPr>
          <w:rFonts w:ascii="Arial" w:hAnsi="Arial"/>
          <w:color w:val="2D97D3"/>
          <w:sz w:val="22"/>
        </w:rPr>
        <w:t> </w:t>
      </w:r>
      <w:r>
        <w:rPr>
          <w:rFonts w:ascii="Arial" w:hAnsi="Arial"/>
          <w:color w:val="2D97D3"/>
          <w:sz w:val="22"/>
          <w:u w:val="single"/>
        </w:rPr>
        <w:t>Facility Limit, any remaining Net Sale Proceeds in respect of the Waurn</w:t>
      </w:r>
      <w:r>
        <w:rPr>
          <w:rFonts w:ascii="Arial" w:hAnsi="Arial"/>
          <w:color w:val="2D97D3"/>
          <w:sz w:val="22"/>
        </w:rPr>
        <w:t> </w:t>
      </w:r>
      <w:r>
        <w:rPr>
          <w:rFonts w:ascii="Arial" w:hAnsi="Arial"/>
          <w:color w:val="2D97D3"/>
          <w:sz w:val="22"/>
          <w:u w:val="single"/>
        </w:rPr>
        <w:t>Ponds Property; or</w:t>
      </w:r>
      <w:r>
        <w:rPr>
          <w:rFonts w:ascii="Arial" w:hAnsi="Arial"/>
          <w:sz w:val="22"/>
        </w:rPr>
        <w:t xml:space="preserve"> </w:t>
      </w:r>
    </w:p>
    <w:p>
      <w:pPr>
        <w:pStyle w:val="TextBody"/>
        <w:pBdr/>
        <w:bidi w:val="0"/>
        <w:spacing w:before="120" w:after="0"/>
        <w:ind w:left="3120" w:right="700" w:hanging="0"/>
        <w:jc w:val="both"/>
        <w:rPr>
          <w:rFonts w:ascii="Arial" w:hAnsi="Arial"/>
          <w:sz w:val="22"/>
        </w:rPr>
      </w:pPr>
      <w:r>
        <w:rPr>
          <w:rFonts w:ascii="Arial" w:hAnsi="Arial"/>
          <w:strike/>
          <w:color w:val="B5082D"/>
          <w:sz w:val="22"/>
        </w:rPr>
        <w:t>(c)</w:t>
      </w:r>
      <w:r>
        <w:rPr>
          <w:rFonts w:ascii="Arial" w:hAnsi="Arial"/>
          <w:color w:val="2D97D3"/>
          <w:sz w:val="22"/>
          <w:u w:val="single"/>
        </w:rPr>
        <w:t>(d) </w:t>
      </w:r>
      <w:r>
        <w:rPr>
          <w:rFonts w:ascii="Arial" w:hAnsi="Arial"/>
          <w:color w:val="000000"/>
          <w:sz w:val="22"/>
        </w:rPr>
        <w:t>m</w:t>
      </w:r>
      <w:r>
        <w:rPr>
          <w:rFonts w:ascii="Arial" w:hAnsi="Arial"/>
          <w:sz w:val="22"/>
        </w:rPr>
        <w:t xml:space="preserve"> </w:t>
      </w:r>
    </w:p>
    <w:p>
      <w:pPr>
        <w:pStyle w:val="TextBody"/>
        <w:bidi w:val="0"/>
        <w:spacing w:before="150" w:after="0"/>
        <w:ind w:left="3120" w:right="700" w:hanging="0"/>
        <w:jc w:val="both"/>
        <w:rPr>
          <w:rFonts w:ascii="Arial" w:hAnsi="Arial"/>
          <w:sz w:val="20"/>
        </w:rPr>
      </w:pPr>
      <w:r>
        <w:rPr>
          <w:rFonts w:ascii="Arial" w:hAnsi="Arial"/>
          <w:b/>
          <w:color w:val="000000"/>
          <w:sz w:val="21"/>
        </w:rPr>
        <w:t>Permitted</w:t>
      </w:r>
      <w:r>
        <w:rPr>
          <w:rFonts w:ascii="Arial" w:hAnsi="Arial"/>
          <w:color w:val="000000"/>
          <w:sz w:val="20"/>
        </w:rPr>
        <w:t> </w:t>
      </w:r>
      <w:r>
        <w:rPr>
          <w:rFonts w:ascii="Arial" w:hAnsi="Arial"/>
          <w:b/>
          <w:color w:val="000000"/>
          <w:sz w:val="21"/>
        </w:rPr>
        <w:t>Encumbrance</w:t>
      </w:r>
      <w:r>
        <w:rPr>
          <w:rFonts w:ascii="Arial" w:hAnsi="Arial"/>
          <w:color w:val="000000"/>
          <w:sz w:val="20"/>
        </w:rPr>
        <w:t> </w:t>
      </w:r>
      <w:r>
        <w:rPr>
          <w:rFonts w:ascii="Arial" w:hAnsi="Arial"/>
          <w:color w:val="000000"/>
          <w:sz w:val="21"/>
        </w:rPr>
        <w:t>means:</w:t>
      </w:r>
      <w:r>
        <w:rPr>
          <w:rFonts w:ascii="Arial" w:hAnsi="Arial"/>
          <w:sz w:val="20"/>
        </w:rPr>
        <w:t xml:space="preserve"> </w:t>
      </w:r>
    </w:p>
    <w:tbl>
      <w:tblPr>
        <w:tblW w:w="9947" w:type="dxa"/>
        <w:jc w:val="left"/>
        <w:tblInd w:w="1700" w:type="dxa"/>
        <w:tblLayout w:type="fixed"/>
        <w:tblCellMar>
          <w:top w:w="0" w:type="dxa"/>
          <w:left w:w="0" w:type="dxa"/>
          <w:bottom w:w="0" w:type="dxa"/>
          <w:right w:w="0" w:type="dxa"/>
        </w:tblCellMar>
      </w:tblPr>
      <w:tblGrid>
        <w:gridCol w:w="38"/>
        <w:gridCol w:w="2209"/>
        <w:gridCol w:w="23"/>
        <w:gridCol w:w="7677"/>
      </w:tblGrid>
      <w:tr>
        <w:trPr/>
        <w:tc>
          <w:tcPr>
            <w:tcW w:w="38" w:type="dxa"/>
            <w:tcBorders/>
            <w:vAlign w:val="center"/>
          </w:tcPr>
          <w:p>
            <w:pPr>
              <w:pStyle w:val="TableContents"/>
              <w:bidi w:val="0"/>
              <w:spacing w:before="0" w:after="283"/>
              <w:jc w:val="left"/>
              <w:rPr>
                <w:sz w:val="4"/>
                <w:szCs w:val="4"/>
              </w:rPr>
            </w:pPr>
            <w:r>
              <w:rPr>
                <w:sz w:val="4"/>
                <w:szCs w:val="4"/>
              </w:rPr>
            </w:r>
          </w:p>
        </w:tc>
        <w:tc>
          <w:tcPr>
            <w:tcW w:w="2209" w:type="dxa"/>
            <w:tcBorders/>
          </w:tcPr>
          <w:p>
            <w:pPr>
              <w:pStyle w:val="TableContents"/>
              <w:pBdr/>
              <w:bidi w:val="0"/>
              <w:spacing w:lineRule="auto" w:line="266" w:before="147" w:after="0"/>
              <w:ind w:left="0" w:right="1994"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7" w:type="dxa"/>
            <w:tcBorders/>
          </w:tcPr>
          <w:p>
            <w:pPr>
              <w:pStyle w:val="TableContents"/>
              <w:pBdr/>
              <w:bidi w:val="0"/>
              <w:spacing w:lineRule="auto" w:line="266" w:before="147" w:after="0"/>
              <w:ind w:left="0" w:right="997" w:hanging="0"/>
              <w:jc w:val="both"/>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Encumbrance</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been</w:t>
            </w:r>
            <w:r>
              <w:rPr>
                <w:rFonts w:ascii="Arial" w:hAnsi="Arial"/>
                <w:color w:val="000000"/>
                <w:sz w:val="20"/>
              </w:rPr>
              <w:t> </w:t>
            </w:r>
            <w:r>
              <w:rPr>
                <w:rFonts w:ascii="Arial" w:hAnsi="Arial"/>
                <w:color w:val="000000"/>
                <w:sz w:val="21"/>
              </w:rPr>
              <w:t>approved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the Security Interests created by any Transaction Document);</w:t>
            </w:r>
          </w:p>
        </w:tc>
      </w:tr>
    </w:tbl>
    <w:tbl>
      <w:tblPr>
        <w:tblW w:w="9713" w:type="dxa"/>
        <w:jc w:val="left"/>
        <w:tblInd w:w="1700" w:type="dxa"/>
        <w:tblLayout w:type="fixed"/>
        <w:tblCellMar>
          <w:top w:w="0" w:type="dxa"/>
          <w:left w:w="0" w:type="dxa"/>
          <w:bottom w:w="0" w:type="dxa"/>
          <w:right w:w="0" w:type="dxa"/>
        </w:tblCellMar>
      </w:tblPr>
      <w:tblGrid>
        <w:gridCol w:w="38"/>
        <w:gridCol w:w="1953"/>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1953" w:type="dxa"/>
            <w:tcBorders/>
          </w:tcPr>
          <w:p>
            <w:pPr>
              <w:pStyle w:val="TableContents"/>
              <w:pBdr/>
              <w:bidi w:val="0"/>
              <w:spacing w:lineRule="auto" w:line="266" w:before="119" w:after="0"/>
              <w:ind w:left="0" w:right="1738"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119" w:after="0"/>
              <w:ind w:left="0" w:right="869" w:hanging="0"/>
              <w:jc w:val="both"/>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set</w:t>
            </w:r>
            <w:r>
              <w:rPr>
                <w:rFonts w:ascii="Arial" w:hAnsi="Arial"/>
                <w:color w:val="000000"/>
                <w:sz w:val="20"/>
              </w:rPr>
              <w:t> </w:t>
            </w:r>
            <w:r>
              <w:rPr>
                <w:rFonts w:ascii="Arial" w:hAnsi="Arial"/>
                <w:color w:val="000000"/>
                <w:sz w:val="21"/>
              </w:rPr>
              <w:t>off</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combination</w:t>
            </w:r>
            <w:r>
              <w:rPr>
                <w:rFonts w:ascii="Arial" w:hAnsi="Arial"/>
                <w:color w:val="000000"/>
                <w:sz w:val="20"/>
              </w:rPr>
              <w:t> </w:t>
            </w:r>
            <w:r>
              <w:rPr>
                <w:rFonts w:ascii="Arial" w:hAnsi="Arial"/>
                <w:color w:val="000000"/>
                <w:sz w:val="21"/>
              </w:rPr>
              <w:t>arising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operation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practice over</w:t>
            </w:r>
            <w:r>
              <w:rPr>
                <w:rFonts w:ascii="Arial" w:hAnsi="Arial"/>
                <w:color w:val="000000"/>
                <w:sz w:val="20"/>
              </w:rPr>
              <w:t> </w:t>
            </w:r>
            <w:r>
              <w:rPr>
                <w:rFonts w:ascii="Arial" w:hAnsi="Arial"/>
                <w:color w:val="000000"/>
                <w:sz w:val="21"/>
              </w:rPr>
              <w:t>money deposited</w:t>
            </w:r>
            <w:r>
              <w:rPr>
                <w:rFonts w:ascii="Arial" w:hAnsi="Arial"/>
                <w:color w:val="000000"/>
                <w:sz w:val="20"/>
              </w:rPr>
              <w:t> </w:t>
            </w:r>
            <w:r>
              <w:rPr>
                <w:rFonts w:ascii="Arial" w:hAnsi="Arial"/>
                <w:color w:val="000000"/>
                <w:sz w:val="21"/>
              </w:rPr>
              <w:t>with a bank or</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institution in the ordinary course of the business of a Transaction Party;</w:t>
            </w:r>
          </w:p>
        </w:tc>
      </w:tr>
    </w:tbl>
    <w:tbl>
      <w:tblPr>
        <w:tblW w:w="9473" w:type="dxa"/>
        <w:jc w:val="left"/>
        <w:tblInd w:w="1700" w:type="dxa"/>
        <w:tblLayout w:type="fixed"/>
        <w:tblCellMar>
          <w:top w:w="0" w:type="dxa"/>
          <w:left w:w="0" w:type="dxa"/>
          <w:bottom w:w="0" w:type="dxa"/>
          <w:right w:w="0" w:type="dxa"/>
        </w:tblCellMar>
      </w:tblPr>
      <w:tblGrid>
        <w:gridCol w:w="38"/>
        <w:gridCol w:w="1718"/>
        <w:gridCol w:w="23"/>
        <w:gridCol w:w="7694"/>
      </w:tblGrid>
      <w:tr>
        <w:trPr/>
        <w:tc>
          <w:tcPr>
            <w:tcW w:w="38" w:type="dxa"/>
            <w:tcBorders/>
            <w:vAlign w:val="center"/>
          </w:tcPr>
          <w:p>
            <w:pPr>
              <w:pStyle w:val="TableContents"/>
              <w:bidi w:val="0"/>
              <w:spacing w:before="0" w:after="283"/>
              <w:jc w:val="left"/>
              <w:rPr>
                <w:sz w:val="4"/>
                <w:szCs w:val="4"/>
              </w:rPr>
            </w:pPr>
            <w:r>
              <w:rPr>
                <w:sz w:val="4"/>
                <w:szCs w:val="4"/>
              </w:rPr>
            </w:r>
          </w:p>
        </w:tc>
        <w:tc>
          <w:tcPr>
            <w:tcW w:w="1718" w:type="dxa"/>
            <w:tcBorders/>
          </w:tcPr>
          <w:p>
            <w:pPr>
              <w:pStyle w:val="TableContents"/>
              <w:pBdr/>
              <w:bidi w:val="0"/>
              <w:spacing w:lineRule="auto" w:line="266" w:before="118" w:after="0"/>
              <w:ind w:left="0" w:right="1518" w:hanging="0"/>
              <w:jc w:val="both"/>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4" w:type="dxa"/>
            <w:tcBorders/>
          </w:tcPr>
          <w:p>
            <w:pPr>
              <w:pStyle w:val="TableContents"/>
              <w:pBdr/>
              <w:bidi w:val="0"/>
              <w:spacing w:lineRule="auto" w:line="266" w:before="118" w:after="0"/>
              <w:ind w:left="0" w:right="759" w:hanging="0"/>
              <w:jc w:val="both"/>
              <w:rPr>
                <w:rFonts w:ascii="Arial" w:hAnsi="Arial"/>
                <w:sz w:val="20"/>
              </w:rPr>
            </w:pPr>
            <w:r>
              <w:rPr>
                <w:rFonts w:ascii="Arial" w:hAnsi="Arial"/>
                <w:color w:val="000000"/>
                <w:sz w:val="21"/>
              </w:rPr>
              <w:t>an Encumbrance which arises by operation of law in</w:t>
            </w:r>
            <w:r>
              <w:rPr>
                <w:rFonts w:ascii="Arial" w:hAnsi="Arial"/>
                <w:color w:val="000000"/>
                <w:sz w:val="20"/>
              </w:rPr>
              <w:t> </w:t>
            </w:r>
            <w:r>
              <w:rPr>
                <w:rFonts w:ascii="Arial" w:hAnsi="Arial"/>
                <w:color w:val="000000"/>
                <w:sz w:val="21"/>
              </w:rPr>
              <w:t>the ordinary course of the business of a Transaction Party provided the debt secured by that Encumbrance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contested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good</w:t>
            </w:r>
            <w:r>
              <w:rPr>
                <w:rFonts w:ascii="Arial" w:hAnsi="Arial"/>
                <w:color w:val="000000"/>
                <w:sz w:val="20"/>
              </w:rPr>
              <w:t> </w:t>
            </w:r>
            <w:r>
              <w:rPr>
                <w:rFonts w:ascii="Arial" w:hAnsi="Arial"/>
                <w:color w:val="000000"/>
                <w:sz w:val="21"/>
              </w:rPr>
              <w:t>faith</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appropriate proceedings;</w:t>
            </w:r>
          </w:p>
        </w:tc>
      </w:tr>
    </w:tbl>
    <w:p>
      <w:pPr>
        <w:pStyle w:val="TextBody"/>
        <w:pBdr/>
        <w:bidi w:val="0"/>
        <w:spacing w:lineRule="auto" w:line="266" w:before="119" w:after="0"/>
        <w:ind w:left="3645" w:right="700" w:hanging="567"/>
        <w:jc w:val="both"/>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168" w:type="dxa"/>
        <w:jc w:val="left"/>
        <w:tblInd w:w="1700" w:type="dxa"/>
        <w:tblLayout w:type="fixed"/>
        <w:tblCellMar>
          <w:top w:w="0" w:type="dxa"/>
          <w:left w:w="0" w:type="dxa"/>
          <w:bottom w:w="0" w:type="dxa"/>
          <w:right w:w="0" w:type="dxa"/>
        </w:tblCellMar>
      </w:tblPr>
      <w:tblGrid>
        <w:gridCol w:w="38"/>
        <w:gridCol w:w="1643"/>
        <w:gridCol w:w="23"/>
        <w:gridCol w:w="6464"/>
      </w:tblGrid>
      <w:tr>
        <w:trPr/>
        <w:tc>
          <w:tcPr>
            <w:tcW w:w="38" w:type="dxa"/>
            <w:tcBorders/>
            <w:vAlign w:val="center"/>
          </w:tcPr>
          <w:p>
            <w:pPr>
              <w:pStyle w:val="TableContents"/>
              <w:bidi w:val="0"/>
              <w:spacing w:before="0" w:after="283"/>
              <w:jc w:val="left"/>
              <w:rPr>
                <w:sz w:val="4"/>
                <w:szCs w:val="4"/>
              </w:rPr>
            </w:pPr>
            <w:r>
              <w:rPr>
                <w:sz w:val="4"/>
                <w:szCs w:val="4"/>
              </w:rPr>
            </w:r>
          </w:p>
        </w:tc>
        <w:tc>
          <w:tcPr>
            <w:tcW w:w="1643" w:type="dxa"/>
            <w:tcBorders/>
          </w:tcPr>
          <w:p>
            <w:pPr>
              <w:pStyle w:val="TableContents"/>
              <w:pBdr/>
              <w:bidi w:val="0"/>
              <w:spacing w:lineRule="auto" w:line="266" w:before="0" w:after="0"/>
              <w:ind w:left="0" w:right="1428"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64" w:type="dxa"/>
            <w:tcBorders/>
          </w:tcPr>
          <w:p>
            <w:pPr>
              <w:pStyle w:val="TableContents"/>
              <w:pBdr/>
              <w:bidi w:val="0"/>
              <w:spacing w:lineRule="auto" w:line="266" w:before="0" w:after="0"/>
              <w:ind w:left="0" w:right="714" w:hanging="0"/>
              <w:jc w:val="left"/>
              <w:rPr>
                <w:rFonts w:ascii="Arial" w:hAnsi="Arial"/>
                <w:sz w:val="20"/>
              </w:rPr>
            </w:pPr>
            <w:r>
              <w:rPr>
                <w:rFonts w:ascii="Arial" w:hAnsi="Arial"/>
                <w:color w:val="000000"/>
                <w:sz w:val="21"/>
              </w:rPr>
              <w:t>every easement, restrictive covenant, caveat or similar restriction over property, right of way, exception, encroachment, reservation, restriction, condition or limitation which arises in the ordinary course of the ordinary business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and 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either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itself</w:t>
            </w:r>
            <w:r>
              <w:rPr>
                <w:rFonts w:ascii="Arial" w:hAnsi="Arial"/>
                <w:color w:val="000000"/>
                <w:sz w:val="20"/>
              </w:rPr>
              <w:t> </w:t>
            </w:r>
            <w:r>
              <w:rPr>
                <w:rFonts w:ascii="Arial" w:hAnsi="Arial"/>
                <w:color w:val="000000"/>
                <w:sz w:val="21"/>
              </w:rPr>
              <w:t>or in</w:t>
            </w:r>
            <w:r>
              <w:rPr>
                <w:rFonts w:ascii="Arial" w:hAnsi="Arial"/>
                <w:color w:val="000000"/>
                <w:sz w:val="20"/>
              </w:rPr>
              <w:t> </w:t>
            </w:r>
            <w:r>
              <w:rPr>
                <w:rFonts w:ascii="Arial" w:hAnsi="Arial"/>
                <w:color w:val="000000"/>
                <w:sz w:val="21"/>
              </w:rPr>
              <w:t>the aggregate</w:t>
            </w:r>
            <w:r>
              <w:rPr>
                <w:rFonts w:ascii="Arial" w:hAnsi="Arial"/>
                <w:color w:val="000000"/>
                <w:sz w:val="20"/>
              </w:rPr>
              <w:t> </w:t>
            </w:r>
            <w:r>
              <w:rPr>
                <w:rFonts w:ascii="Arial" w:hAnsi="Arial"/>
                <w:color w:val="000000"/>
                <w:sz w:val="21"/>
              </w:rPr>
              <w:t>materially</w:t>
            </w:r>
            <w:r>
              <w:rPr>
                <w:rFonts w:ascii="Arial" w:hAnsi="Arial"/>
                <w:color w:val="000000"/>
                <w:sz w:val="20"/>
              </w:rPr>
              <w:t> </w:t>
            </w:r>
            <w:r>
              <w:rPr>
                <w:rFonts w:ascii="Arial" w:hAnsi="Arial"/>
                <w:color w:val="000000"/>
                <w:sz w:val="21"/>
              </w:rPr>
              <w:t>interfere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impair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operation</w:t>
            </w:r>
            <w:r>
              <w:rPr>
                <w:rFonts w:ascii="Arial" w:hAnsi="Arial"/>
                <w:color w:val="000000"/>
                <w:sz w:val="20"/>
              </w:rPr>
              <w:t> </w:t>
            </w:r>
            <w:r>
              <w:rPr>
                <w:rFonts w:ascii="Arial" w:hAnsi="Arial"/>
                <w:color w:val="000000"/>
                <w:sz w:val="21"/>
              </w:rPr>
              <w:t>or use</w:t>
            </w:r>
            <w:r>
              <w:rPr>
                <w:rFonts w:ascii="Arial" w:hAnsi="Arial"/>
                <w:color w:val="000000"/>
                <w:sz w:val="20"/>
              </w:rPr>
              <w:t> </w:t>
            </w:r>
            <w:r>
              <w:rPr>
                <w:rFonts w:ascii="Arial" w:hAnsi="Arial"/>
                <w:color w:val="000000"/>
                <w:sz w:val="21"/>
              </w:rPr>
              <w:t>of a property affected thereby, have a Material Adverse Effect or otherwise restrict or prevent the Bank exercising its rights against any Secured Property under the relevant Collateral Security;</w:t>
            </w:r>
          </w:p>
        </w:tc>
      </w:tr>
    </w:tbl>
    <w:tbl>
      <w:tblPr>
        <w:tblW w:w="9464" w:type="dxa"/>
        <w:jc w:val="left"/>
        <w:tblInd w:w="1700" w:type="dxa"/>
        <w:tblLayout w:type="fixed"/>
        <w:tblCellMar>
          <w:top w:w="0" w:type="dxa"/>
          <w:left w:w="0" w:type="dxa"/>
          <w:bottom w:w="0" w:type="dxa"/>
          <w:right w:w="0" w:type="dxa"/>
        </w:tblCellMar>
      </w:tblPr>
      <w:tblGrid>
        <w:gridCol w:w="38"/>
        <w:gridCol w:w="1707"/>
        <w:gridCol w:w="23"/>
        <w:gridCol w:w="7696"/>
      </w:tblGrid>
      <w:tr>
        <w:trPr/>
        <w:tc>
          <w:tcPr>
            <w:tcW w:w="38" w:type="dxa"/>
            <w:tcBorders/>
            <w:vAlign w:val="center"/>
          </w:tcPr>
          <w:p>
            <w:pPr>
              <w:pStyle w:val="TableContents"/>
              <w:bidi w:val="0"/>
              <w:spacing w:before="0" w:after="283"/>
              <w:jc w:val="left"/>
              <w:rPr>
                <w:sz w:val="4"/>
                <w:szCs w:val="4"/>
              </w:rPr>
            </w:pPr>
            <w:r>
              <w:rPr>
                <w:sz w:val="4"/>
                <w:szCs w:val="4"/>
              </w:rPr>
            </w:r>
          </w:p>
        </w:tc>
        <w:tc>
          <w:tcPr>
            <w:tcW w:w="1707" w:type="dxa"/>
            <w:tcBorders/>
          </w:tcPr>
          <w:p>
            <w:pPr>
              <w:pStyle w:val="TableContents"/>
              <w:pBdr/>
              <w:bidi w:val="0"/>
              <w:spacing w:lineRule="auto" w:line="266" w:before="116" w:after="0"/>
              <w:ind w:left="0" w:right="1492"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6" w:type="dxa"/>
            <w:tcBorders/>
          </w:tcPr>
          <w:p>
            <w:pPr>
              <w:pStyle w:val="TableContents"/>
              <w:pBdr/>
              <w:bidi w:val="0"/>
              <w:spacing w:lineRule="auto" w:line="266" w:before="116" w:after="0"/>
              <w:ind w:left="0" w:right="746" w:hanging="0"/>
              <w:jc w:val="left"/>
              <w:rPr>
                <w:rFonts w:ascii="Arial" w:hAnsi="Arial"/>
                <w:sz w:val="20"/>
              </w:rPr>
            </w:pPr>
            <w:r>
              <w:rPr>
                <w:rFonts w:ascii="Arial" w:hAnsi="Arial"/>
                <w:color w:val="000000"/>
                <w:sz w:val="21"/>
              </w:rPr>
              <w:t>every right reserved to, or vested in, any municipality</w:t>
            </w:r>
            <w:r>
              <w:rPr>
                <w:rFonts w:ascii="Arial" w:hAnsi="Arial"/>
                <w:color w:val="000000"/>
                <w:sz w:val="20"/>
              </w:rPr>
              <w:t> </w:t>
            </w:r>
            <w:r>
              <w:rPr>
                <w:rFonts w:ascii="Arial" w:hAnsi="Arial"/>
                <w:color w:val="000000"/>
                <w:sz w:val="21"/>
              </w:rPr>
              <w:t>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use</w:t>
            </w:r>
            <w:r>
              <w:rPr>
                <w:rFonts w:ascii="Arial" w:hAnsi="Arial"/>
                <w:color w:val="000000"/>
                <w:sz w:val="20"/>
              </w:rPr>
              <w:t> </w:t>
            </w:r>
            <w:r>
              <w:rPr>
                <w:rFonts w:ascii="Arial" w:hAnsi="Arial"/>
                <w:color w:val="000000"/>
                <w:sz w:val="21"/>
              </w:rPr>
              <w:t>thereof,</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Material</w:t>
            </w:r>
            <w:r>
              <w:rPr>
                <w:rFonts w:ascii="Arial" w:hAnsi="Arial"/>
                <w:color w:val="000000"/>
                <w:sz w:val="20"/>
              </w:rPr>
              <w:t> </w:t>
            </w:r>
            <w:r>
              <w:rPr>
                <w:rFonts w:ascii="Arial" w:hAnsi="Arial"/>
                <w:color w:val="000000"/>
                <w:sz w:val="21"/>
              </w:rPr>
              <w:t>Adverse</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 restrict or prevent the Bank exercising its rights against any Secured Property under the relevant Collateral Security;</w:t>
            </w:r>
          </w:p>
        </w:tc>
      </w:tr>
    </w:tbl>
    <w:tbl>
      <w:tblPr>
        <w:tblW w:w="9608" w:type="dxa"/>
        <w:jc w:val="left"/>
        <w:tblInd w:w="1700" w:type="dxa"/>
        <w:tblLayout w:type="fixed"/>
        <w:tblCellMar>
          <w:top w:w="0" w:type="dxa"/>
          <w:left w:w="0" w:type="dxa"/>
          <w:bottom w:w="0" w:type="dxa"/>
          <w:right w:w="0" w:type="dxa"/>
        </w:tblCellMar>
      </w:tblPr>
      <w:tblGrid>
        <w:gridCol w:w="38"/>
        <w:gridCol w:w="1843"/>
        <w:gridCol w:w="23"/>
        <w:gridCol w:w="7704"/>
      </w:tblGrid>
      <w:tr>
        <w:trPr/>
        <w:tc>
          <w:tcPr>
            <w:tcW w:w="38" w:type="dxa"/>
            <w:tcBorders/>
            <w:vAlign w:val="center"/>
          </w:tcPr>
          <w:p>
            <w:pPr>
              <w:pStyle w:val="TableContents"/>
              <w:bidi w:val="0"/>
              <w:spacing w:before="0" w:after="283"/>
              <w:jc w:val="left"/>
              <w:rPr>
                <w:sz w:val="4"/>
                <w:szCs w:val="4"/>
              </w:rPr>
            </w:pPr>
            <w:r>
              <w:rPr>
                <w:sz w:val="4"/>
                <w:szCs w:val="4"/>
              </w:rPr>
            </w:r>
          </w:p>
        </w:tc>
        <w:tc>
          <w:tcPr>
            <w:tcW w:w="1843" w:type="dxa"/>
            <w:tcBorders/>
          </w:tcPr>
          <w:p>
            <w:pPr>
              <w:pStyle w:val="TableContents"/>
              <w:pBdr/>
              <w:bidi w:val="0"/>
              <w:spacing w:lineRule="auto" w:line="266" w:before="116" w:after="0"/>
              <w:ind w:left="0" w:right="1688"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4" w:type="dxa"/>
            <w:tcBorders/>
          </w:tcPr>
          <w:p>
            <w:pPr>
              <w:pStyle w:val="TableContents"/>
              <w:pBdr/>
              <w:bidi w:val="0"/>
              <w:spacing w:lineRule="auto" w:line="266" w:before="116" w:after="0"/>
              <w:ind w:left="0" w:right="844" w:hanging="0"/>
              <w:jc w:val="left"/>
              <w:rPr/>
            </w:pPr>
            <w:r>
              <w:rPr>
                <w:color w:val="000000"/>
              </w:rPr>
              <w:drawing>
                <wp:inline distT="0" distB="0" distL="0" distR="0">
                  <wp:extent cx="3410585" cy="123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410585" cy="123825"/>
                          </a:xfrm>
                          <a:prstGeom prst="rect">
                            <a:avLst/>
                          </a:prstGeom>
                        </pic:spPr>
                      </pic:pic>
                    </a:graphicData>
                  </a:graphic>
                </wp:inline>
              </w:drawing>
            </w:r>
            <w:r>
              <w:rPr>
                <w:color w:val="000000"/>
              </w:rPr>
              <w:drawing>
                <wp:inline distT="0" distB="0" distL="0" distR="0">
                  <wp:extent cx="816610" cy="971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16610" cy="97155"/>
                          </a:xfrm>
                          <a:prstGeom prst="rect">
                            <a:avLst/>
                          </a:prstGeom>
                        </pic:spPr>
                      </pic:pic>
                    </a:graphicData>
                  </a:graphic>
                </wp:inline>
              </w:drawing>
            </w:r>
            <w:r>
              <w:rPr>
                <w:rFonts w:ascii="Arial" w:hAnsi="Arial"/>
                <w:color w:val="000000"/>
                <w:sz w:val="21"/>
              </w:rPr>
              <w:t>every</w:t>
            </w:r>
            <w:r>
              <w:rPr>
                <w:rFonts w:ascii="Arial" w:hAnsi="Arial"/>
                <w:color w:val="000000"/>
                <w:sz w:val="20"/>
              </w:rPr>
              <w:t> </w:t>
            </w:r>
            <w:r>
              <w:rPr>
                <w:rFonts w:ascii="Arial" w:hAnsi="Arial"/>
                <w:color w:val="000000"/>
                <w:sz w:val="21"/>
              </w:rPr>
              <w:t>Encumbrance</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deposits</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ordinary</w:t>
            </w:r>
            <w:r>
              <w:rPr>
                <w:rFonts w:ascii="Arial" w:hAnsi="Arial"/>
                <w:color w:val="000000"/>
                <w:sz w:val="20"/>
              </w:rPr>
              <w:t> </w:t>
            </w:r>
            <w:r>
              <w:rPr>
                <w:rFonts w:ascii="Arial" w:hAnsi="Arial"/>
                <w:color w:val="000000"/>
                <w:sz w:val="21"/>
              </w:rPr>
              <w:t>course</w:t>
            </w:r>
            <w:r>
              <w:rPr>
                <w:rFonts w:ascii="Arial" w:hAnsi="Arial"/>
                <w:color w:val="000000"/>
                <w:sz w:val="20"/>
              </w:rPr>
              <w:t> </w:t>
            </w:r>
            <w:r>
              <w:rPr>
                <w:rFonts w:ascii="Arial" w:hAnsi="Arial"/>
                <w:color w:val="000000"/>
                <w:sz w:val="21"/>
              </w:rPr>
              <w:t>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w:t>
            </w:r>
          </w:p>
        </w:tc>
      </w:tr>
    </w:tbl>
    <w:p>
      <w:pPr>
        <w:pStyle w:val="TextBody"/>
        <w:bidi w:val="0"/>
        <w:spacing w:before="30" w:after="0"/>
        <w:ind w:left="3686" w:right="700" w:hanging="0"/>
        <w:jc w:val="left"/>
        <w:rPr>
          <w:rFonts w:ascii="Arial" w:hAnsi="Arial"/>
          <w:sz w:val="22"/>
        </w:rPr>
      </w:pPr>
      <w:r>
        <w:rPr>
          <w:rFonts w:ascii="Arial" w:hAnsi="Arial"/>
          <w:color w:val="000000"/>
          <w:sz w:val="22"/>
        </w:rPr>
        <w:t>other types of social security;</w:t>
      </w:r>
      <w:r>
        <w:rPr>
          <w:rFonts w:ascii="Arial" w:hAnsi="Arial"/>
          <w:sz w:val="22"/>
        </w:rPr>
        <w:t xml:space="preserve"> </w:t>
      </w:r>
    </w:p>
    <w:tbl>
      <w:tblPr>
        <w:tblW w:w="9881" w:type="dxa"/>
        <w:jc w:val="left"/>
        <w:tblInd w:w="1700" w:type="dxa"/>
        <w:tblLayout w:type="fixed"/>
        <w:tblCellMar>
          <w:top w:w="0" w:type="dxa"/>
          <w:left w:w="0" w:type="dxa"/>
          <w:bottom w:w="0" w:type="dxa"/>
          <w:right w:w="0" w:type="dxa"/>
        </w:tblCellMar>
      </w:tblPr>
      <w:tblGrid>
        <w:gridCol w:w="38"/>
        <w:gridCol w:w="2115"/>
        <w:gridCol w:w="23"/>
        <w:gridCol w:w="7705"/>
      </w:tblGrid>
      <w:tr>
        <w:trPr/>
        <w:tc>
          <w:tcPr>
            <w:tcW w:w="38" w:type="dxa"/>
            <w:tcBorders/>
            <w:vAlign w:val="center"/>
          </w:tcPr>
          <w:p>
            <w:pPr>
              <w:pStyle w:val="TableContents"/>
              <w:bidi w:val="0"/>
              <w:spacing w:before="0" w:after="283"/>
              <w:jc w:val="left"/>
              <w:rPr>
                <w:sz w:val="4"/>
                <w:szCs w:val="4"/>
              </w:rPr>
            </w:pPr>
            <w:r>
              <w:rPr>
                <w:sz w:val="4"/>
                <w:szCs w:val="4"/>
              </w:rPr>
            </w:r>
          </w:p>
        </w:tc>
        <w:tc>
          <w:tcPr>
            <w:tcW w:w="2115" w:type="dxa"/>
            <w:tcBorders/>
          </w:tcPr>
          <w:p>
            <w:pPr>
              <w:pStyle w:val="TableContents"/>
              <w:pBdr/>
              <w:bidi w:val="0"/>
              <w:spacing w:lineRule="auto" w:line="266" w:before="147" w:after="0"/>
              <w:ind w:left="0" w:right="1900" w:hanging="0"/>
              <w:jc w:val="both"/>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5" w:type="dxa"/>
            <w:tcBorders/>
          </w:tcPr>
          <w:p>
            <w:pPr>
              <w:pStyle w:val="TableContents"/>
              <w:pBdr/>
              <w:bidi w:val="0"/>
              <w:spacing w:lineRule="auto" w:line="266" w:before="147" w:after="0"/>
              <w:ind w:left="0" w:right="950" w:hanging="0"/>
              <w:jc w:val="both"/>
              <w:rPr>
                <w:rFonts w:ascii="Arial" w:hAnsi="Arial"/>
                <w:sz w:val="20"/>
              </w:rPr>
            </w:pPr>
            <w:r>
              <w:rPr>
                <w:rFonts w:ascii="Arial" w:hAnsi="Arial"/>
                <w:color w:val="000000"/>
                <w:sz w:val="21"/>
              </w:rPr>
              <w:t>every</w:t>
            </w:r>
            <w:r>
              <w:rPr>
                <w:rFonts w:ascii="Arial" w:hAnsi="Arial"/>
                <w:color w:val="000000"/>
                <w:sz w:val="20"/>
              </w:rPr>
              <w:t> </w:t>
            </w:r>
            <w:r>
              <w:rPr>
                <w:rFonts w:ascii="Arial" w:hAnsi="Arial"/>
                <w:color w:val="000000"/>
                <w:sz w:val="21"/>
              </w:rPr>
              <w:t>Encumbrance</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deposit</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ordinary</w:t>
            </w:r>
            <w:r>
              <w:rPr>
                <w:rFonts w:ascii="Arial" w:hAnsi="Arial"/>
                <w:color w:val="000000"/>
                <w:sz w:val="20"/>
              </w:rPr>
              <w:t> </w:t>
            </w:r>
            <w:r>
              <w:rPr>
                <w:rFonts w:ascii="Arial" w:hAnsi="Arial"/>
                <w:color w:val="000000"/>
                <w:sz w:val="21"/>
              </w:rPr>
              <w:t>course</w:t>
            </w:r>
            <w:r>
              <w:rPr>
                <w:rFonts w:ascii="Arial" w:hAnsi="Arial"/>
                <w:color w:val="000000"/>
                <w:sz w:val="20"/>
              </w:rPr>
              <w:t> </w:t>
            </w:r>
            <w:r>
              <w:rPr>
                <w:rFonts w:ascii="Arial" w:hAnsi="Arial"/>
                <w:color w:val="000000"/>
                <w:sz w:val="21"/>
              </w:rPr>
              <w:t>of the business of a Transaction Party in respect of a leasehold property, the purchase of assets or the use of utilities, provided that:</w:t>
            </w:r>
          </w:p>
        </w:tc>
      </w:tr>
    </w:tbl>
    <w:tbl>
      <w:tblPr>
        <w:tblW w:w="8861" w:type="dxa"/>
        <w:jc w:val="left"/>
        <w:tblInd w:w="1700" w:type="dxa"/>
        <w:tblLayout w:type="fixed"/>
        <w:tblCellMar>
          <w:top w:w="0" w:type="dxa"/>
          <w:left w:w="0" w:type="dxa"/>
          <w:bottom w:w="0" w:type="dxa"/>
          <w:right w:w="0" w:type="dxa"/>
        </w:tblCellMar>
      </w:tblPr>
      <w:tblGrid>
        <w:gridCol w:w="38"/>
        <w:gridCol w:w="1700"/>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0" w:type="dxa"/>
            <w:tcBorders/>
          </w:tcPr>
          <w:p>
            <w:pPr>
              <w:pStyle w:val="TableContents"/>
              <w:pBdr/>
              <w:bidi w:val="0"/>
              <w:spacing w:lineRule="auto" w:line="266" w:before="120" w:after="0"/>
              <w:ind w:left="0" w:right="156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pBdr/>
              <w:bidi w:val="0"/>
              <w:spacing w:lineRule="auto" w:line="266" w:before="120" w:after="0"/>
              <w:ind w:left="0" w:right="780"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Encumbrance</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deposit</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 of the purchase of assets which secures an aggregate amount greater than $250,000</w:t>
            </w:r>
            <w:r>
              <w:rPr>
                <w:rFonts w:ascii="Arial" w:hAnsi="Arial"/>
                <w:color w:val="000000"/>
                <w:sz w:val="20"/>
              </w:rPr>
              <w:t> </w:t>
            </w:r>
            <w:r>
              <w:rPr>
                <w:rFonts w:ascii="Arial" w:hAnsi="Arial"/>
                <w:color w:val="000000"/>
                <w:sz w:val="21"/>
              </w:rPr>
              <w:t>the Bank has given prior written consent to the Borrower; and</w:t>
            </w:r>
          </w:p>
        </w:tc>
      </w:tr>
    </w:tbl>
    <w:tbl>
      <w:tblPr>
        <w:tblW w:w="8969" w:type="dxa"/>
        <w:jc w:val="left"/>
        <w:tblInd w:w="1700" w:type="dxa"/>
        <w:tblLayout w:type="fixed"/>
        <w:tblCellMar>
          <w:top w:w="0" w:type="dxa"/>
          <w:left w:w="0" w:type="dxa"/>
          <w:bottom w:w="0" w:type="dxa"/>
          <w:right w:w="0" w:type="dxa"/>
        </w:tblCellMar>
      </w:tblPr>
      <w:tblGrid>
        <w:gridCol w:w="38"/>
        <w:gridCol w:w="1827"/>
        <w:gridCol w:w="23"/>
        <w:gridCol w:w="7081"/>
      </w:tblGrid>
      <w:tr>
        <w:trPr/>
        <w:tc>
          <w:tcPr>
            <w:tcW w:w="38" w:type="dxa"/>
            <w:tcBorders/>
            <w:vAlign w:val="center"/>
          </w:tcPr>
          <w:p>
            <w:pPr>
              <w:pStyle w:val="TableContents"/>
              <w:bidi w:val="0"/>
              <w:spacing w:before="0" w:after="283"/>
              <w:jc w:val="left"/>
              <w:rPr>
                <w:sz w:val="4"/>
                <w:szCs w:val="4"/>
              </w:rPr>
            </w:pPr>
            <w:r>
              <w:rPr>
                <w:sz w:val="4"/>
                <w:szCs w:val="4"/>
              </w:rPr>
            </w:r>
          </w:p>
        </w:tc>
        <w:tc>
          <w:tcPr>
            <w:tcW w:w="1827" w:type="dxa"/>
            <w:tcBorders/>
          </w:tcPr>
          <w:p>
            <w:pPr>
              <w:pStyle w:val="TableContents"/>
              <w:pBdr/>
              <w:bidi w:val="0"/>
              <w:spacing w:lineRule="auto" w:line="266" w:before="118" w:after="0"/>
              <w:ind w:left="0" w:right="1642"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1" w:type="dxa"/>
            <w:tcBorders/>
          </w:tcPr>
          <w:p>
            <w:pPr>
              <w:pStyle w:val="TableContents"/>
              <w:pBdr/>
              <w:bidi w:val="0"/>
              <w:spacing w:lineRule="auto" w:line="266" w:before="118" w:after="0"/>
              <w:ind w:left="0" w:right="821" w:hanging="0"/>
              <w:jc w:val="left"/>
              <w:rPr>
                <w:rFonts w:ascii="Arial" w:hAnsi="Arial"/>
                <w:sz w:val="20"/>
              </w:rPr>
            </w:pPr>
            <w:r>
              <w:rPr>
                <w:rFonts w:ascii="Arial" w:hAnsi="Arial"/>
                <w:color w:val="000000"/>
                <w:sz w:val="21"/>
              </w:rPr>
              <w:t>the recourse of the holder of that Encumbrance is limited to the leasehold</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purchased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utilities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 proceeds of enforcement of the Encumbrance.</w:t>
            </w:r>
          </w:p>
        </w:tc>
      </w:tr>
    </w:tbl>
    <w:tbl>
      <w:tblPr>
        <w:tblW w:w="9854" w:type="dxa"/>
        <w:jc w:val="left"/>
        <w:tblInd w:w="1700" w:type="dxa"/>
        <w:tblLayout w:type="fixed"/>
        <w:tblCellMar>
          <w:top w:w="0" w:type="dxa"/>
          <w:left w:w="0" w:type="dxa"/>
          <w:bottom w:w="0" w:type="dxa"/>
          <w:right w:w="0" w:type="dxa"/>
        </w:tblCellMar>
      </w:tblPr>
      <w:tblGrid>
        <w:gridCol w:w="38"/>
        <w:gridCol w:w="2087"/>
        <w:gridCol w:w="23"/>
        <w:gridCol w:w="7706"/>
      </w:tblGrid>
      <w:tr>
        <w:trPr/>
        <w:tc>
          <w:tcPr>
            <w:tcW w:w="38" w:type="dxa"/>
            <w:tcBorders/>
            <w:vAlign w:val="center"/>
          </w:tcPr>
          <w:p>
            <w:pPr>
              <w:pStyle w:val="TableContents"/>
              <w:bidi w:val="0"/>
              <w:spacing w:before="0" w:after="283"/>
              <w:jc w:val="left"/>
              <w:rPr>
                <w:sz w:val="4"/>
                <w:szCs w:val="4"/>
              </w:rPr>
            </w:pPr>
            <w:r>
              <w:rPr>
                <w:sz w:val="4"/>
                <w:szCs w:val="4"/>
              </w:rPr>
            </w:r>
          </w:p>
        </w:tc>
        <w:tc>
          <w:tcPr>
            <w:tcW w:w="2087" w:type="dxa"/>
            <w:tcBorders/>
          </w:tcPr>
          <w:p>
            <w:pPr>
              <w:pStyle w:val="TableContents"/>
              <w:pBdr/>
              <w:bidi w:val="0"/>
              <w:spacing w:lineRule="auto" w:line="266" w:before="118" w:after="0"/>
              <w:ind w:left="0" w:right="1872"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6" w:type="dxa"/>
            <w:tcBorders/>
          </w:tcPr>
          <w:p>
            <w:pPr>
              <w:pStyle w:val="TableContents"/>
              <w:pBdr/>
              <w:bidi w:val="0"/>
              <w:spacing w:lineRule="auto" w:line="266" w:before="118" w:after="0"/>
              <w:ind w:left="0" w:right="936" w:hanging="0"/>
              <w:jc w:val="left"/>
              <w:rPr>
                <w:rFonts w:ascii="Arial" w:hAnsi="Arial"/>
                <w:sz w:val="20"/>
              </w:rPr>
            </w:pPr>
            <w:r>
              <w:rPr>
                <w:rFonts w:ascii="Arial" w:hAnsi="Arial"/>
                <w:color w:val="000000"/>
                <w:sz w:val="21"/>
              </w:rPr>
              <w:t>every</w:t>
            </w:r>
            <w:r>
              <w:rPr>
                <w:rFonts w:ascii="Arial" w:hAnsi="Arial"/>
                <w:color w:val="000000"/>
                <w:sz w:val="20"/>
              </w:rPr>
              <w:t> </w:t>
            </w:r>
            <w:r>
              <w:rPr>
                <w:rFonts w:ascii="Arial" w:hAnsi="Arial"/>
                <w:color w:val="000000"/>
                <w:sz w:val="21"/>
              </w:rPr>
              <w:t>retention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title</w:t>
            </w:r>
            <w:r>
              <w:rPr>
                <w:rFonts w:ascii="Arial" w:hAnsi="Arial"/>
                <w:color w:val="000000"/>
                <w:sz w:val="20"/>
              </w:rPr>
              <w:t> </w:t>
            </w:r>
            <w:r>
              <w:rPr>
                <w:rFonts w:ascii="Arial" w:hAnsi="Arial"/>
                <w:color w:val="000000"/>
                <w:sz w:val="21"/>
              </w:rPr>
              <w:t>arrangement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trading</w:t>
            </w:r>
            <w:r>
              <w:rPr>
                <w:rFonts w:ascii="Arial" w:hAnsi="Arial"/>
                <w:color w:val="000000"/>
                <w:sz w:val="20"/>
              </w:rPr>
              <w:t> </w:t>
            </w:r>
            <w:r>
              <w:rPr>
                <w:rFonts w:ascii="Arial" w:hAnsi="Arial"/>
                <w:color w:val="000000"/>
                <w:sz w:val="21"/>
              </w:rPr>
              <w:t>stock</w:t>
            </w:r>
            <w:r>
              <w:rPr>
                <w:rFonts w:ascii="Arial" w:hAnsi="Arial"/>
                <w:color w:val="000000"/>
                <w:sz w:val="20"/>
              </w:rPr>
              <w:t> </w:t>
            </w:r>
            <w:r>
              <w:rPr>
                <w:rFonts w:ascii="Arial" w:hAnsi="Arial"/>
                <w:color w:val="000000"/>
                <w:sz w:val="21"/>
              </w:rPr>
              <w:t>acquired or to be acquired by a Transaction Party in the ordinary course of business;</w:t>
            </w:r>
          </w:p>
        </w:tc>
      </w:tr>
    </w:tbl>
    <w:tbl>
      <w:tblPr>
        <w:tblW w:w="9443" w:type="dxa"/>
        <w:jc w:val="left"/>
        <w:tblInd w:w="1700" w:type="dxa"/>
        <w:tblLayout w:type="fixed"/>
        <w:tblCellMar>
          <w:top w:w="0" w:type="dxa"/>
          <w:left w:w="0" w:type="dxa"/>
          <w:bottom w:w="0" w:type="dxa"/>
          <w:right w:w="0" w:type="dxa"/>
        </w:tblCellMar>
      </w:tblPr>
      <w:tblGrid>
        <w:gridCol w:w="38"/>
        <w:gridCol w:w="1668"/>
        <w:gridCol w:w="23"/>
        <w:gridCol w:w="7714"/>
      </w:tblGrid>
      <w:tr>
        <w:trPr/>
        <w:tc>
          <w:tcPr>
            <w:tcW w:w="38" w:type="dxa"/>
            <w:tcBorders/>
            <w:vAlign w:val="center"/>
          </w:tcPr>
          <w:p>
            <w:pPr>
              <w:pStyle w:val="TableContents"/>
              <w:bidi w:val="0"/>
              <w:spacing w:before="0" w:after="283"/>
              <w:jc w:val="left"/>
              <w:rPr>
                <w:sz w:val="4"/>
                <w:szCs w:val="4"/>
              </w:rPr>
            </w:pPr>
            <w:r>
              <w:rPr>
                <w:sz w:val="4"/>
                <w:szCs w:val="4"/>
              </w:rPr>
            </w:r>
          </w:p>
        </w:tc>
        <w:tc>
          <w:tcPr>
            <w:tcW w:w="1668" w:type="dxa"/>
            <w:tcBorders/>
          </w:tcPr>
          <w:p>
            <w:pPr>
              <w:pStyle w:val="TableContents"/>
              <w:pBdr/>
              <w:bidi w:val="0"/>
              <w:spacing w:lineRule="auto" w:line="266" w:before="120" w:after="0"/>
              <w:ind w:left="0" w:right="1528"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4" w:type="dxa"/>
            <w:tcBorders/>
          </w:tcPr>
          <w:p>
            <w:pPr>
              <w:pStyle w:val="TableContents"/>
              <w:pBdr/>
              <w:bidi w:val="0"/>
              <w:spacing w:lineRule="auto" w:line="266" w:before="120" w:after="0"/>
              <w:ind w:left="0" w:right="764" w:hanging="0"/>
              <w:jc w:val="left"/>
              <w:rPr>
                <w:rFonts w:ascii="Arial" w:hAnsi="Arial"/>
                <w:sz w:val="20"/>
              </w:rPr>
            </w:pPr>
            <w:r>
              <w:rPr>
                <w:rFonts w:ascii="Arial" w:hAnsi="Arial"/>
                <w:color w:val="000000"/>
                <w:sz w:val="21"/>
              </w:rPr>
              <w:t>any easement, caveat or other restriction in relation to a Freehold Property</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would</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apparent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title</w:t>
            </w:r>
            <w:r>
              <w:rPr>
                <w:rFonts w:ascii="Arial" w:hAnsi="Arial"/>
                <w:color w:val="000000"/>
                <w:sz w:val="20"/>
              </w:rPr>
              <w:t> </w:t>
            </w:r>
            <w:r>
              <w:rPr>
                <w:rFonts w:ascii="Arial" w:hAnsi="Arial"/>
                <w:color w:val="000000"/>
                <w:sz w:val="21"/>
              </w:rPr>
              <w:t>search</w:t>
            </w:r>
            <w:r>
              <w:rPr>
                <w:rFonts w:ascii="Arial" w:hAnsi="Arial"/>
                <w:color w:val="000000"/>
                <w:sz w:val="20"/>
              </w:rPr>
              <w:t> </w:t>
            </w:r>
            <w:r>
              <w:rPr>
                <w:rFonts w:ascii="Arial" w:hAnsi="Arial"/>
                <w:color w:val="000000"/>
                <w:sz w:val="21"/>
              </w:rPr>
              <w:t>conducted</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the date of this document.</w:t>
            </w:r>
          </w:p>
        </w:tc>
      </w:tr>
    </w:tbl>
    <w:p>
      <w:pPr>
        <w:pStyle w:val="TextBody"/>
        <w:bidi w:val="0"/>
        <w:spacing w:before="120" w:after="0"/>
        <w:ind w:left="3120" w:right="700" w:hanging="0"/>
        <w:jc w:val="left"/>
        <w:rPr>
          <w:rFonts w:ascii="Arial" w:hAnsi="Arial"/>
          <w:b/>
          <w:sz w:val="22"/>
        </w:rPr>
      </w:pPr>
      <w:r>
        <w:rPr>
          <w:rFonts w:ascii="Arial" w:hAnsi="Arial"/>
          <w:b/>
          <w:color w:val="000000"/>
          <w:sz w:val="22"/>
        </w:rPr>
        <w:t>Permitted Financial Accommodation </w:t>
      </w:r>
      <w:r>
        <w:rPr>
          <w:rFonts w:ascii="Arial" w:hAnsi="Arial"/>
          <w:b w:val="false"/>
          <w:color w:val="000000"/>
          <w:sz w:val="22"/>
        </w:rPr>
        <w:t>means:</w:t>
      </w:r>
      <w:r>
        <w:rPr>
          <w:rFonts w:ascii="Arial" w:hAnsi="Arial"/>
          <w:b/>
          <w:sz w:val="22"/>
        </w:rPr>
        <w:t xml:space="preserve"> </w:t>
      </w:r>
    </w:p>
    <w:tbl>
      <w:tblPr>
        <w:tblW w:w="10499" w:type="dxa"/>
        <w:jc w:val="left"/>
        <w:tblInd w:w="1700" w:type="dxa"/>
        <w:tblLayout w:type="fixed"/>
        <w:tblCellMar>
          <w:top w:w="0" w:type="dxa"/>
          <w:left w:w="0" w:type="dxa"/>
          <w:bottom w:w="0" w:type="dxa"/>
          <w:right w:w="0" w:type="dxa"/>
        </w:tblCellMar>
      </w:tblPr>
      <w:tblGrid>
        <w:gridCol w:w="38"/>
        <w:gridCol w:w="2747"/>
        <w:gridCol w:w="23"/>
        <w:gridCol w:w="7691"/>
      </w:tblGrid>
      <w:tr>
        <w:trPr/>
        <w:tc>
          <w:tcPr>
            <w:tcW w:w="38" w:type="dxa"/>
            <w:tcBorders/>
            <w:vAlign w:val="center"/>
          </w:tcPr>
          <w:p>
            <w:pPr>
              <w:pStyle w:val="TableContents"/>
              <w:bidi w:val="0"/>
              <w:spacing w:before="0" w:after="283"/>
              <w:jc w:val="left"/>
              <w:rPr>
                <w:sz w:val="4"/>
                <w:szCs w:val="4"/>
              </w:rPr>
            </w:pPr>
            <w:r>
              <w:rPr>
                <w:sz w:val="4"/>
                <w:szCs w:val="4"/>
              </w:rPr>
            </w:r>
          </w:p>
        </w:tc>
        <w:tc>
          <w:tcPr>
            <w:tcW w:w="2747" w:type="dxa"/>
            <w:tcBorders/>
          </w:tcPr>
          <w:p>
            <w:pPr>
              <w:pStyle w:val="TableContents"/>
              <w:pBdr/>
              <w:bidi w:val="0"/>
              <w:spacing w:lineRule="auto" w:line="266" w:before="147" w:after="0"/>
              <w:ind w:left="0" w:right="253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1" w:type="dxa"/>
            <w:tcBorders/>
          </w:tcPr>
          <w:p>
            <w:pPr>
              <w:pStyle w:val="TableContents"/>
              <w:pBdr/>
              <w:bidi w:val="0"/>
              <w:spacing w:lineRule="auto" w:line="266" w:before="147" w:after="0"/>
              <w:ind w:left="0" w:right="1266" w:hanging="0"/>
              <w:jc w:val="left"/>
              <w:rPr>
                <w:rFonts w:ascii="Arial" w:hAnsi="Arial"/>
                <w:sz w:val="20"/>
              </w:rPr>
            </w:pPr>
            <w:r>
              <w:rPr>
                <w:rFonts w:ascii="Arial" w:hAnsi="Arial"/>
                <w:color w:val="000000"/>
                <w:sz w:val="21"/>
              </w:rPr>
              <w:t>financial</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granted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another Transaction Party;</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0106" w:type="dxa"/>
        <w:jc w:val="left"/>
        <w:tblInd w:w="1700" w:type="dxa"/>
        <w:tblLayout w:type="fixed"/>
        <w:tblCellMar>
          <w:top w:w="0" w:type="dxa"/>
          <w:left w:w="0" w:type="dxa"/>
          <w:bottom w:w="0" w:type="dxa"/>
          <w:right w:w="0" w:type="dxa"/>
        </w:tblCellMar>
      </w:tblPr>
      <w:tblGrid>
        <w:gridCol w:w="38"/>
        <w:gridCol w:w="2365"/>
        <w:gridCol w:w="23"/>
        <w:gridCol w:w="7680"/>
      </w:tblGrid>
      <w:tr>
        <w:trPr/>
        <w:tc>
          <w:tcPr>
            <w:tcW w:w="38" w:type="dxa"/>
            <w:tcBorders/>
            <w:vAlign w:val="center"/>
          </w:tcPr>
          <w:p>
            <w:pPr>
              <w:pStyle w:val="TableContents"/>
              <w:bidi w:val="0"/>
              <w:spacing w:before="0" w:after="283"/>
              <w:jc w:val="left"/>
              <w:rPr>
                <w:sz w:val="4"/>
                <w:szCs w:val="4"/>
              </w:rPr>
            </w:pPr>
            <w:r>
              <w:rPr>
                <w:sz w:val="4"/>
                <w:szCs w:val="4"/>
              </w:rPr>
            </w:r>
          </w:p>
        </w:tc>
        <w:tc>
          <w:tcPr>
            <w:tcW w:w="2365" w:type="dxa"/>
            <w:tcBorders/>
          </w:tcPr>
          <w:p>
            <w:pPr>
              <w:pStyle w:val="TableContents"/>
              <w:pBdr/>
              <w:bidi w:val="0"/>
              <w:spacing w:lineRule="auto" w:line="266" w:before="0" w:after="0"/>
              <w:ind w:left="0" w:right="215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0" w:type="dxa"/>
            <w:tcBorders/>
          </w:tcPr>
          <w:p>
            <w:pPr>
              <w:pStyle w:val="TableContents"/>
              <w:pBdr/>
              <w:bidi w:val="0"/>
              <w:spacing w:lineRule="auto" w:line="266" w:before="0" w:after="0"/>
              <w:ind w:left="0" w:right="1075" w:hanging="0"/>
              <w:jc w:val="left"/>
              <w:rPr>
                <w:rFonts w:ascii="Arial" w:hAnsi="Arial"/>
                <w:sz w:val="20"/>
              </w:rPr>
            </w:pPr>
            <w:r>
              <w:rPr>
                <w:rFonts w:ascii="Arial" w:hAnsi="Arial"/>
                <w:color w:val="000000"/>
                <w:sz w:val="21"/>
              </w:rPr>
              <w:t>loan</w:t>
            </w:r>
            <w:r>
              <w:rPr>
                <w:rFonts w:ascii="Arial" w:hAnsi="Arial"/>
                <w:color w:val="000000"/>
                <w:sz w:val="20"/>
              </w:rPr>
              <w:t> </w:t>
            </w:r>
            <w:r>
              <w:rPr>
                <w:rFonts w:ascii="Arial" w:hAnsi="Arial"/>
                <w:color w:val="000000"/>
                <w:sz w:val="21"/>
              </w:rPr>
              <w:t>granted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Entertainment</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Group</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Parent and/or Reading New Zealand Ltd, up to $15,100,000;</w:t>
            </w:r>
          </w:p>
        </w:tc>
      </w:tr>
    </w:tbl>
    <w:tbl>
      <w:tblPr>
        <w:tblW w:w="10259" w:type="dxa"/>
        <w:jc w:val="left"/>
        <w:tblInd w:w="1700" w:type="dxa"/>
        <w:tblLayout w:type="fixed"/>
        <w:tblCellMar>
          <w:top w:w="0" w:type="dxa"/>
          <w:left w:w="0" w:type="dxa"/>
          <w:bottom w:w="0" w:type="dxa"/>
          <w:right w:w="0" w:type="dxa"/>
        </w:tblCellMar>
      </w:tblPr>
      <w:tblGrid>
        <w:gridCol w:w="38"/>
        <w:gridCol w:w="2512"/>
        <w:gridCol w:w="23"/>
        <w:gridCol w:w="7686"/>
      </w:tblGrid>
      <w:tr>
        <w:trPr/>
        <w:tc>
          <w:tcPr>
            <w:tcW w:w="38" w:type="dxa"/>
            <w:tcBorders/>
            <w:vAlign w:val="center"/>
          </w:tcPr>
          <w:p>
            <w:pPr>
              <w:pStyle w:val="TableContents"/>
              <w:bidi w:val="0"/>
              <w:spacing w:before="0" w:after="283"/>
              <w:jc w:val="left"/>
              <w:rPr>
                <w:sz w:val="4"/>
                <w:szCs w:val="4"/>
              </w:rPr>
            </w:pPr>
            <w:r>
              <w:rPr>
                <w:sz w:val="4"/>
                <w:szCs w:val="4"/>
              </w:rPr>
            </w:r>
          </w:p>
        </w:tc>
        <w:tc>
          <w:tcPr>
            <w:tcW w:w="2512" w:type="dxa"/>
            <w:tcBorders/>
          </w:tcPr>
          <w:p>
            <w:pPr>
              <w:pStyle w:val="TableContents"/>
              <w:pBdr/>
              <w:bidi w:val="0"/>
              <w:spacing w:lineRule="auto" w:line="266" w:before="119" w:after="0"/>
              <w:ind w:left="0" w:right="231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6" w:type="dxa"/>
            <w:tcBorders/>
          </w:tcPr>
          <w:p>
            <w:pPr>
              <w:pStyle w:val="TableContents"/>
              <w:pBdr/>
              <w:bidi w:val="0"/>
              <w:spacing w:lineRule="auto" w:line="266" w:before="119" w:after="0"/>
              <w:ind w:left="0" w:right="1156"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trade</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extended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customers</w:t>
            </w:r>
            <w:r>
              <w:rPr>
                <w:rFonts w:ascii="Arial" w:hAnsi="Arial"/>
                <w:color w:val="000000"/>
                <w:sz w:val="20"/>
              </w:rPr>
              <w:t> </w:t>
            </w:r>
            <w:r>
              <w:rPr>
                <w:rFonts w:ascii="Arial" w:hAnsi="Arial"/>
                <w:color w:val="000000"/>
                <w:sz w:val="21"/>
              </w:rPr>
              <w:t>on normal commercial terms and in the ordinary course of business;</w:t>
            </w:r>
          </w:p>
        </w:tc>
      </w:tr>
    </w:tbl>
    <w:tbl>
      <w:tblPr>
        <w:tblW w:w="9581" w:type="dxa"/>
        <w:jc w:val="left"/>
        <w:tblInd w:w="1700" w:type="dxa"/>
        <w:tblLayout w:type="fixed"/>
        <w:tblCellMar>
          <w:top w:w="0" w:type="dxa"/>
          <w:left w:w="0" w:type="dxa"/>
          <w:bottom w:w="0" w:type="dxa"/>
          <w:right w:w="0" w:type="dxa"/>
        </w:tblCellMar>
      </w:tblPr>
      <w:tblGrid>
        <w:gridCol w:w="38"/>
        <w:gridCol w:w="1825"/>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1825" w:type="dxa"/>
            <w:tcBorders/>
          </w:tcPr>
          <w:p>
            <w:pPr>
              <w:pStyle w:val="TableContents"/>
              <w:pBdr/>
              <w:bidi w:val="0"/>
              <w:spacing w:lineRule="auto" w:line="266" w:before="119" w:after="0"/>
              <w:ind w:left="0" w:right="161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pBdr/>
              <w:bidi w:val="0"/>
              <w:spacing w:lineRule="auto" w:line="266" w:before="119" w:after="0"/>
              <w:ind w:left="0" w:right="805" w:hanging="0"/>
              <w:jc w:val="left"/>
              <w:rPr>
                <w:rFonts w:ascii="Arial" w:hAnsi="Arial"/>
                <w:sz w:val="20"/>
              </w:rPr>
            </w:pPr>
            <w:r>
              <w:rPr>
                <w:rFonts w:ascii="Arial" w:hAnsi="Arial"/>
                <w:color w:val="000000"/>
                <w:sz w:val="21"/>
              </w:rPr>
              <w:t>additional</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up</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maximum</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amount not exceeding $15,900,000; or</w:t>
            </w:r>
          </w:p>
        </w:tc>
      </w:tr>
    </w:tbl>
    <w:tbl>
      <w:tblPr>
        <w:tblW w:w="7805" w:type="dxa"/>
        <w:jc w:val="left"/>
        <w:tblInd w:w="1700" w:type="dxa"/>
        <w:tblLayout w:type="fixed"/>
        <w:tblCellMar>
          <w:top w:w="0" w:type="dxa"/>
          <w:left w:w="0" w:type="dxa"/>
          <w:bottom w:w="0" w:type="dxa"/>
          <w:right w:w="0" w:type="dxa"/>
        </w:tblCellMar>
      </w:tblPr>
      <w:tblGrid>
        <w:gridCol w:w="38"/>
        <w:gridCol w:w="1968"/>
        <w:gridCol w:w="23"/>
        <w:gridCol w:w="5776"/>
      </w:tblGrid>
      <w:tr>
        <w:trPr/>
        <w:tc>
          <w:tcPr>
            <w:tcW w:w="38" w:type="dxa"/>
            <w:tcBorders/>
            <w:vAlign w:val="center"/>
          </w:tcPr>
          <w:p>
            <w:pPr>
              <w:pStyle w:val="TableContents"/>
              <w:bidi w:val="0"/>
              <w:spacing w:before="0" w:after="283"/>
              <w:jc w:val="left"/>
              <w:rPr>
                <w:sz w:val="4"/>
                <w:szCs w:val="4"/>
              </w:rPr>
            </w:pPr>
            <w:r>
              <w:rPr>
                <w:sz w:val="4"/>
                <w:szCs w:val="4"/>
              </w:rPr>
            </w:r>
          </w:p>
        </w:tc>
        <w:tc>
          <w:tcPr>
            <w:tcW w:w="1968" w:type="dxa"/>
            <w:tcBorders/>
          </w:tcPr>
          <w:p>
            <w:pPr>
              <w:pStyle w:val="TableContents"/>
              <w:pBdr/>
              <w:bidi w:val="0"/>
              <w:spacing w:lineRule="auto" w:line="266" w:before="119" w:after="0"/>
              <w:ind w:left="0" w:right="1704"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76" w:type="dxa"/>
            <w:tcBorders/>
          </w:tcPr>
          <w:p>
            <w:pPr>
              <w:pStyle w:val="TableContents"/>
              <w:pBdr/>
              <w:bidi w:val="0"/>
              <w:spacing w:lineRule="auto" w:line="266" w:before="119" w:after="0"/>
              <w:ind w:left="0" w:right="852"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accommodation granted</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w:t>
            </w:r>
            <w:r>
              <w:rPr>
                <w:rFonts w:ascii="Arial" w:hAnsi="Arial"/>
                <w:color w:val="000000"/>
                <w:sz w:val="20"/>
              </w:rPr>
              <w:t> </w:t>
            </w:r>
            <w:r>
              <w:rPr>
                <w:rFonts w:ascii="Arial" w:hAnsi="Arial"/>
                <w:color w:val="000000"/>
                <w:sz w:val="21"/>
              </w:rPr>
              <w:t>consent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Bank.</w:t>
            </w:r>
          </w:p>
        </w:tc>
      </w:tr>
    </w:tbl>
    <w:p>
      <w:pPr>
        <w:pStyle w:val="TextBody"/>
        <w:bidi w:val="0"/>
        <w:spacing w:before="121" w:after="0"/>
        <w:ind w:left="3120" w:right="700" w:hanging="0"/>
        <w:jc w:val="left"/>
        <w:rPr>
          <w:rFonts w:ascii="Arial" w:hAnsi="Arial"/>
          <w:b/>
          <w:sz w:val="22"/>
        </w:rPr>
      </w:pPr>
      <w:r>
        <w:rPr>
          <w:rFonts w:ascii="Arial" w:hAnsi="Arial"/>
          <w:b/>
          <w:color w:val="000000"/>
          <w:sz w:val="22"/>
        </w:rPr>
        <w:t>Permitted Financial Indebtedness </w:t>
      </w:r>
      <w:r>
        <w:rPr>
          <w:rFonts w:ascii="Arial" w:hAnsi="Arial"/>
          <w:b w:val="false"/>
          <w:color w:val="000000"/>
          <w:sz w:val="22"/>
        </w:rPr>
        <w:t>means:</w:t>
      </w:r>
      <w:r>
        <w:rPr>
          <w:rFonts w:ascii="Arial" w:hAnsi="Arial"/>
          <w:b/>
          <w:sz w:val="22"/>
        </w:rPr>
        <w:t xml:space="preserve"> </w:t>
      </w:r>
    </w:p>
    <w:tbl>
      <w:tblPr>
        <w:tblW w:w="9602" w:type="dxa"/>
        <w:jc w:val="left"/>
        <w:tblInd w:w="1700" w:type="dxa"/>
        <w:tblLayout w:type="fixed"/>
        <w:tblCellMar>
          <w:top w:w="0" w:type="dxa"/>
          <w:left w:w="0" w:type="dxa"/>
          <w:bottom w:w="0" w:type="dxa"/>
          <w:right w:w="0" w:type="dxa"/>
        </w:tblCellMar>
      </w:tblPr>
      <w:tblGrid>
        <w:gridCol w:w="38"/>
        <w:gridCol w:w="1829"/>
        <w:gridCol w:w="23"/>
        <w:gridCol w:w="7712"/>
      </w:tblGrid>
      <w:tr>
        <w:trPr/>
        <w:tc>
          <w:tcPr>
            <w:tcW w:w="38" w:type="dxa"/>
            <w:tcBorders/>
            <w:vAlign w:val="center"/>
          </w:tcPr>
          <w:p>
            <w:pPr>
              <w:pStyle w:val="TableContents"/>
              <w:bidi w:val="0"/>
              <w:spacing w:before="0" w:after="283"/>
              <w:jc w:val="left"/>
              <w:rPr>
                <w:sz w:val="4"/>
                <w:szCs w:val="4"/>
              </w:rPr>
            </w:pPr>
            <w:r>
              <w:rPr>
                <w:sz w:val="4"/>
                <w:szCs w:val="4"/>
              </w:rPr>
            </w:r>
          </w:p>
        </w:tc>
        <w:tc>
          <w:tcPr>
            <w:tcW w:w="1829" w:type="dxa"/>
            <w:tcBorders/>
          </w:tcPr>
          <w:p>
            <w:pPr>
              <w:pStyle w:val="TableContents"/>
              <w:pBdr/>
              <w:bidi w:val="0"/>
              <w:spacing w:lineRule="auto" w:line="266" w:before="148" w:after="0"/>
              <w:ind w:left="0" w:right="161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2" w:type="dxa"/>
            <w:tcBorders/>
          </w:tcPr>
          <w:p>
            <w:pPr>
              <w:pStyle w:val="TableContents"/>
              <w:pBdr/>
              <w:bidi w:val="0"/>
              <w:spacing w:lineRule="auto" w:line="266" w:before="148" w:after="0"/>
              <w:ind w:left="0" w:right="807" w:hanging="0"/>
              <w:jc w:val="left"/>
              <w:rPr>
                <w:rFonts w:ascii="Arial" w:hAnsi="Arial"/>
                <w:sz w:val="20"/>
              </w:rPr>
            </w:pPr>
            <w:r>
              <w:rPr>
                <w:rFonts w:ascii="Arial" w:hAnsi="Arial"/>
                <w:color w:val="000000"/>
                <w:sz w:val="21"/>
              </w:rPr>
              <w:t>trade</w:t>
            </w:r>
            <w:r>
              <w:rPr>
                <w:rFonts w:ascii="Arial" w:hAnsi="Arial"/>
                <w:color w:val="000000"/>
                <w:sz w:val="20"/>
              </w:rPr>
              <w:t> </w:t>
            </w:r>
            <w:r>
              <w:rPr>
                <w:rFonts w:ascii="Arial" w:hAnsi="Arial"/>
                <w:color w:val="000000"/>
                <w:sz w:val="21"/>
              </w:rPr>
              <w:t>debt</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ordinary</w:t>
            </w:r>
            <w:r>
              <w:rPr>
                <w:rFonts w:ascii="Arial" w:hAnsi="Arial"/>
                <w:color w:val="000000"/>
                <w:sz w:val="20"/>
              </w:rPr>
              <w:t> </w:t>
            </w:r>
            <w:r>
              <w:rPr>
                <w:rFonts w:ascii="Arial" w:hAnsi="Arial"/>
                <w:color w:val="000000"/>
                <w:sz w:val="21"/>
              </w:rPr>
              <w:t>course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 Parties;</w:t>
            </w:r>
          </w:p>
        </w:tc>
      </w:tr>
    </w:tbl>
    <w:tbl>
      <w:tblPr>
        <w:tblW w:w="6851" w:type="dxa"/>
        <w:jc w:val="left"/>
        <w:tblInd w:w="1700" w:type="dxa"/>
        <w:tblLayout w:type="fixed"/>
        <w:tblCellMar>
          <w:top w:w="0" w:type="dxa"/>
          <w:left w:w="0" w:type="dxa"/>
          <w:bottom w:w="0" w:type="dxa"/>
          <w:right w:w="0" w:type="dxa"/>
        </w:tblCellMar>
      </w:tblPr>
      <w:tblGrid>
        <w:gridCol w:w="38"/>
        <w:gridCol w:w="350"/>
        <w:gridCol w:w="23"/>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4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p>
        </w:tc>
      </w:tr>
    </w:tbl>
    <w:tbl>
      <w:tblPr>
        <w:tblW w:w="10250" w:type="dxa"/>
        <w:jc w:val="left"/>
        <w:tblInd w:w="1700" w:type="dxa"/>
        <w:tblLayout w:type="fixed"/>
        <w:tblCellMar>
          <w:top w:w="0" w:type="dxa"/>
          <w:left w:w="0" w:type="dxa"/>
          <w:bottom w:w="0" w:type="dxa"/>
          <w:right w:w="0" w:type="dxa"/>
        </w:tblCellMar>
      </w:tblPr>
      <w:tblGrid>
        <w:gridCol w:w="38"/>
        <w:gridCol w:w="2496"/>
        <w:gridCol w:w="23"/>
        <w:gridCol w:w="7693"/>
      </w:tblGrid>
      <w:tr>
        <w:trPr/>
        <w:tc>
          <w:tcPr>
            <w:tcW w:w="38" w:type="dxa"/>
            <w:tcBorders/>
            <w:vAlign w:val="center"/>
          </w:tcPr>
          <w:p>
            <w:pPr>
              <w:pStyle w:val="TableContents"/>
              <w:bidi w:val="0"/>
              <w:spacing w:before="0" w:after="283"/>
              <w:jc w:val="left"/>
              <w:rPr>
                <w:sz w:val="4"/>
                <w:szCs w:val="4"/>
              </w:rPr>
            </w:pPr>
            <w:r>
              <w:rPr>
                <w:sz w:val="4"/>
                <w:szCs w:val="4"/>
              </w:rPr>
            </w:r>
          </w:p>
        </w:tc>
        <w:tc>
          <w:tcPr>
            <w:tcW w:w="2496" w:type="dxa"/>
            <w:tcBorders/>
          </w:tcPr>
          <w:p>
            <w:pPr>
              <w:pStyle w:val="TableContents"/>
              <w:pBdr/>
              <w:bidi w:val="0"/>
              <w:spacing w:lineRule="auto" w:line="266" w:before="147" w:after="0"/>
              <w:ind w:left="0" w:right="229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3" w:type="dxa"/>
            <w:tcBorders/>
          </w:tcPr>
          <w:p>
            <w:pPr>
              <w:pStyle w:val="TableContents"/>
              <w:pBdr/>
              <w:bidi w:val="0"/>
              <w:spacing w:lineRule="auto" w:line="266" w:before="147" w:after="0"/>
              <w:ind w:left="0" w:right="1148" w:hanging="0"/>
              <w:jc w:val="left"/>
              <w:rPr>
                <w:rFonts w:ascii="Arial" w:hAnsi="Arial"/>
                <w:sz w:val="20"/>
              </w:rPr>
            </w:pP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one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another Transaction Party;</w:t>
            </w:r>
          </w:p>
        </w:tc>
      </w:tr>
    </w:tbl>
    <w:tbl>
      <w:tblPr>
        <w:tblW w:w="2696" w:type="dxa"/>
        <w:jc w:val="left"/>
        <w:tblInd w:w="1700" w:type="dxa"/>
        <w:tblLayout w:type="fixed"/>
        <w:tblCellMar>
          <w:top w:w="0" w:type="dxa"/>
          <w:left w:w="0" w:type="dxa"/>
          <w:bottom w:w="0" w:type="dxa"/>
          <w:right w:w="0" w:type="dxa"/>
        </w:tblCellMar>
      </w:tblPr>
      <w:tblGrid>
        <w:gridCol w:w="38"/>
        <w:gridCol w:w="350"/>
        <w:gridCol w:w="23"/>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85"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Subordinated</w:t>
            </w:r>
            <w:r>
              <w:rPr>
                <w:rFonts w:ascii="Arial" w:hAnsi="Arial"/>
                <w:color w:val="000000"/>
                <w:sz w:val="20"/>
              </w:rPr>
              <w:t> </w:t>
            </w:r>
            <w:r>
              <w:rPr>
                <w:rFonts w:ascii="Arial" w:hAnsi="Arial"/>
                <w:color w:val="000000"/>
                <w:sz w:val="21"/>
              </w:rPr>
              <w:t>Debt;</w:t>
            </w:r>
          </w:p>
        </w:tc>
      </w:tr>
    </w:tbl>
    <w:tbl>
      <w:tblPr>
        <w:tblW w:w="7016" w:type="dxa"/>
        <w:jc w:val="left"/>
        <w:tblInd w:w="1700" w:type="dxa"/>
        <w:tblLayout w:type="fixed"/>
        <w:tblCellMar>
          <w:top w:w="0" w:type="dxa"/>
          <w:left w:w="0" w:type="dxa"/>
          <w:bottom w:w="0" w:type="dxa"/>
          <w:right w:w="0" w:type="dxa"/>
        </w:tblCellMar>
      </w:tblPr>
      <w:tblGrid>
        <w:gridCol w:w="38"/>
        <w:gridCol w:w="350"/>
        <w:gridCol w:w="23"/>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0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$225,000</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landlord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Westlakes</w:t>
            </w:r>
            <w:r>
              <w:rPr>
                <w:rFonts w:ascii="Arial" w:hAnsi="Arial"/>
                <w:color w:val="000000"/>
                <w:sz w:val="20"/>
              </w:rPr>
              <w:t> </w:t>
            </w:r>
            <w:r>
              <w:rPr>
                <w:rFonts w:ascii="Arial" w:hAnsi="Arial"/>
                <w:color w:val="000000"/>
                <w:sz w:val="21"/>
              </w:rPr>
              <w:t>Cinema</w:t>
            </w:r>
            <w:r>
              <w:rPr>
                <w:rFonts w:ascii="Arial" w:hAnsi="Arial"/>
                <w:color w:val="000000"/>
                <w:sz w:val="20"/>
              </w:rPr>
              <w:t> </w:t>
            </w:r>
            <w:r>
              <w:rPr>
                <w:rFonts w:ascii="Arial" w:hAnsi="Arial"/>
                <w:color w:val="000000"/>
                <w:sz w:val="21"/>
              </w:rPr>
              <w:t>property;</w:t>
            </w:r>
          </w:p>
        </w:tc>
      </w:tr>
    </w:tbl>
    <w:tbl>
      <w:tblPr>
        <w:tblW w:w="6716" w:type="dxa"/>
        <w:jc w:val="left"/>
        <w:tblInd w:w="1700" w:type="dxa"/>
        <w:tblLayout w:type="fixed"/>
        <w:tblCellMar>
          <w:top w:w="0" w:type="dxa"/>
          <w:left w:w="0" w:type="dxa"/>
          <w:bottom w:w="0" w:type="dxa"/>
          <w:right w:w="0" w:type="dxa"/>
        </w:tblCellMar>
      </w:tblPr>
      <w:tblGrid>
        <w:gridCol w:w="38"/>
        <w:gridCol w:w="290"/>
        <w:gridCol w:w="23"/>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6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$400,000</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landlord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Rhodes</w:t>
            </w:r>
            <w:r>
              <w:rPr>
                <w:rFonts w:ascii="Arial" w:hAnsi="Arial"/>
                <w:color w:val="000000"/>
                <w:sz w:val="20"/>
              </w:rPr>
              <w:t> </w:t>
            </w:r>
            <w:r>
              <w:rPr>
                <w:rFonts w:ascii="Arial" w:hAnsi="Arial"/>
                <w:color w:val="000000"/>
                <w:sz w:val="21"/>
              </w:rPr>
              <w:t>Cinema</w:t>
            </w:r>
            <w:r>
              <w:rPr>
                <w:rFonts w:ascii="Arial" w:hAnsi="Arial"/>
                <w:color w:val="000000"/>
                <w:sz w:val="20"/>
              </w:rPr>
              <w:t> </w:t>
            </w:r>
            <w:r>
              <w:rPr>
                <w:rFonts w:ascii="Arial" w:hAnsi="Arial"/>
                <w:color w:val="000000"/>
                <w:sz w:val="21"/>
              </w:rPr>
              <w:t>property;</w:t>
            </w:r>
          </w:p>
        </w:tc>
      </w:tr>
    </w:tbl>
    <w:tbl>
      <w:tblPr>
        <w:tblW w:w="9989" w:type="dxa"/>
        <w:jc w:val="left"/>
        <w:tblInd w:w="1700" w:type="dxa"/>
        <w:tblLayout w:type="fixed"/>
        <w:tblCellMar>
          <w:top w:w="0" w:type="dxa"/>
          <w:left w:w="0" w:type="dxa"/>
          <w:bottom w:w="0" w:type="dxa"/>
          <w:right w:w="0" w:type="dxa"/>
        </w:tblCellMar>
      </w:tblPr>
      <w:tblGrid>
        <w:gridCol w:w="38"/>
        <w:gridCol w:w="2227"/>
        <w:gridCol w:w="23"/>
        <w:gridCol w:w="7701"/>
      </w:tblGrid>
      <w:tr>
        <w:trPr/>
        <w:tc>
          <w:tcPr>
            <w:tcW w:w="38" w:type="dxa"/>
            <w:tcBorders/>
            <w:vAlign w:val="center"/>
          </w:tcPr>
          <w:p>
            <w:pPr>
              <w:pStyle w:val="TableContents"/>
              <w:bidi w:val="0"/>
              <w:spacing w:before="0" w:after="283"/>
              <w:jc w:val="left"/>
              <w:rPr>
                <w:sz w:val="4"/>
                <w:szCs w:val="4"/>
              </w:rPr>
            </w:pPr>
            <w:r>
              <w:rPr>
                <w:sz w:val="4"/>
                <w:szCs w:val="4"/>
              </w:rPr>
            </w:r>
          </w:p>
        </w:tc>
        <w:tc>
          <w:tcPr>
            <w:tcW w:w="2227" w:type="dxa"/>
            <w:tcBorders/>
          </w:tcPr>
          <w:p>
            <w:pPr>
              <w:pStyle w:val="TableContents"/>
              <w:pBdr/>
              <w:bidi w:val="0"/>
              <w:spacing w:lineRule="auto" w:line="266" w:before="147" w:after="0"/>
              <w:ind w:left="0" w:right="2012"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1" w:type="dxa"/>
            <w:tcBorders/>
          </w:tcPr>
          <w:p>
            <w:pPr>
              <w:pStyle w:val="TableContents"/>
              <w:pBdr/>
              <w:bidi w:val="0"/>
              <w:spacing w:lineRule="auto" w:line="266" w:before="147" w:after="0"/>
              <w:ind w:left="0" w:right="1006" w:hanging="0"/>
              <w:jc w:val="left"/>
              <w:rPr>
                <w:rFonts w:ascii="Arial" w:hAnsi="Arial"/>
                <w:sz w:val="20"/>
              </w:rPr>
            </w:pP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arising</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performance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similar</w:t>
            </w:r>
            <w:r>
              <w:rPr>
                <w:rFonts w:ascii="Arial" w:hAnsi="Arial"/>
                <w:color w:val="000000"/>
                <w:sz w:val="20"/>
              </w:rPr>
              <w:t> </w:t>
            </w:r>
            <w:r>
              <w:rPr>
                <w:rFonts w:ascii="Arial" w:hAnsi="Arial"/>
                <w:color w:val="000000"/>
                <w:sz w:val="21"/>
              </w:rPr>
              <w:t>bond guaranteeing performance by a Transaction Party under any contract entered into in the ordinary course of business;</w:t>
            </w:r>
          </w:p>
        </w:tc>
      </w:tr>
    </w:tbl>
    <w:tbl>
      <w:tblPr>
        <w:tblW w:w="9782" w:type="dxa"/>
        <w:jc w:val="left"/>
        <w:tblInd w:w="1700" w:type="dxa"/>
        <w:tblLayout w:type="fixed"/>
        <w:tblCellMar>
          <w:top w:w="0" w:type="dxa"/>
          <w:left w:w="0" w:type="dxa"/>
          <w:bottom w:w="0" w:type="dxa"/>
          <w:right w:w="0" w:type="dxa"/>
        </w:tblCellMar>
      </w:tblPr>
      <w:tblGrid>
        <w:gridCol w:w="38"/>
        <w:gridCol w:w="2019"/>
        <w:gridCol w:w="23"/>
        <w:gridCol w:w="7702"/>
      </w:tblGrid>
      <w:tr>
        <w:trPr/>
        <w:tc>
          <w:tcPr>
            <w:tcW w:w="38" w:type="dxa"/>
            <w:tcBorders/>
            <w:vAlign w:val="center"/>
          </w:tcPr>
          <w:p>
            <w:pPr>
              <w:pStyle w:val="TableContents"/>
              <w:bidi w:val="0"/>
              <w:spacing w:before="0" w:after="283"/>
              <w:jc w:val="left"/>
              <w:rPr>
                <w:sz w:val="4"/>
                <w:szCs w:val="4"/>
              </w:rPr>
            </w:pPr>
            <w:r>
              <w:rPr>
                <w:sz w:val="4"/>
                <w:szCs w:val="4"/>
              </w:rPr>
            </w:r>
          </w:p>
        </w:tc>
        <w:tc>
          <w:tcPr>
            <w:tcW w:w="2019" w:type="dxa"/>
            <w:tcBorders/>
          </w:tcPr>
          <w:p>
            <w:pPr>
              <w:pStyle w:val="TableContents"/>
              <w:pBdr/>
              <w:bidi w:val="0"/>
              <w:spacing w:lineRule="auto" w:line="266" w:before="117" w:after="0"/>
              <w:ind w:left="0" w:right="1804"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2" w:type="dxa"/>
            <w:tcBorders/>
          </w:tcPr>
          <w:p>
            <w:pPr>
              <w:pStyle w:val="TableContents"/>
              <w:pBdr/>
              <w:bidi w:val="0"/>
              <w:spacing w:lineRule="auto" w:line="266" w:before="117" w:after="0"/>
              <w:ind w:left="0" w:right="902" w:hanging="0"/>
              <w:jc w:val="left"/>
              <w:rPr>
                <w:rFonts w:ascii="Arial" w:hAnsi="Arial"/>
                <w:sz w:val="20"/>
              </w:rPr>
            </w:pP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arising</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landlord</w:t>
            </w:r>
            <w:r>
              <w:rPr>
                <w:rFonts w:ascii="Arial" w:hAnsi="Arial"/>
                <w:color w:val="000000"/>
                <w:sz w:val="20"/>
              </w:rPr>
              <w:t> </w:t>
            </w:r>
            <w:r>
              <w:rPr>
                <w:rFonts w:ascii="Arial" w:hAnsi="Arial"/>
                <w:color w:val="000000"/>
                <w:sz w:val="21"/>
              </w:rPr>
              <w:t>in respect of a lease entered into by a Transaction Party;</w:t>
            </w:r>
          </w:p>
        </w:tc>
      </w:tr>
    </w:tbl>
    <w:tbl>
      <w:tblPr>
        <w:tblW w:w="9392" w:type="dxa"/>
        <w:jc w:val="left"/>
        <w:tblInd w:w="1700" w:type="dxa"/>
        <w:tblLayout w:type="fixed"/>
        <w:tblCellMar>
          <w:top w:w="0" w:type="dxa"/>
          <w:left w:w="0" w:type="dxa"/>
          <w:bottom w:w="0" w:type="dxa"/>
          <w:right w:w="0" w:type="dxa"/>
        </w:tblCellMar>
      </w:tblPr>
      <w:tblGrid>
        <w:gridCol w:w="38"/>
        <w:gridCol w:w="1654"/>
        <w:gridCol w:w="23"/>
        <w:gridCol w:w="7677"/>
      </w:tblGrid>
      <w:tr>
        <w:trPr/>
        <w:tc>
          <w:tcPr>
            <w:tcW w:w="38" w:type="dxa"/>
            <w:tcBorders/>
            <w:vAlign w:val="center"/>
          </w:tcPr>
          <w:p>
            <w:pPr>
              <w:pStyle w:val="TableContents"/>
              <w:bidi w:val="0"/>
              <w:spacing w:before="0" w:after="283"/>
              <w:jc w:val="left"/>
              <w:rPr>
                <w:sz w:val="4"/>
                <w:szCs w:val="4"/>
              </w:rPr>
            </w:pPr>
            <w:r>
              <w:rPr>
                <w:sz w:val="4"/>
                <w:szCs w:val="4"/>
              </w:rPr>
            </w:r>
          </w:p>
        </w:tc>
        <w:tc>
          <w:tcPr>
            <w:tcW w:w="1654" w:type="dxa"/>
            <w:tcBorders/>
          </w:tcPr>
          <w:p>
            <w:pPr>
              <w:pStyle w:val="TableContents"/>
              <w:pBdr/>
              <w:bidi w:val="0"/>
              <w:spacing w:lineRule="auto" w:line="266" w:before="120" w:after="0"/>
              <w:ind w:left="0" w:right="1514"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7" w:type="dxa"/>
            <w:tcBorders/>
          </w:tcPr>
          <w:p>
            <w:pPr>
              <w:pStyle w:val="TableContents"/>
              <w:pBdr/>
              <w:bidi w:val="0"/>
              <w:spacing w:lineRule="auto" w:line="266" w:before="120" w:after="0"/>
              <w:ind w:left="0" w:right="757" w:hanging="0"/>
              <w:jc w:val="left"/>
              <w:rPr>
                <w:rFonts w:ascii="Arial" w:hAnsi="Arial"/>
                <w:sz w:val="20"/>
              </w:rPr>
            </w:pP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finance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capital</w:t>
            </w:r>
            <w:r>
              <w:rPr>
                <w:rFonts w:ascii="Arial" w:hAnsi="Arial"/>
                <w:color w:val="000000"/>
                <w:sz w:val="20"/>
              </w:rPr>
              <w:t> </w:t>
            </w:r>
            <w:r>
              <w:rPr>
                <w:rFonts w:ascii="Arial" w:hAnsi="Arial"/>
                <w:color w:val="000000"/>
                <w:sz w:val="21"/>
              </w:rPr>
              <w:t>leases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vehicles,</w:t>
            </w:r>
            <w:r>
              <w:rPr>
                <w:rFonts w:ascii="Arial" w:hAnsi="Arial"/>
                <w:color w:val="000000"/>
                <w:sz w:val="20"/>
              </w:rPr>
              <w:t> </w:t>
            </w:r>
            <w:r>
              <w:rPr>
                <w:rFonts w:ascii="Arial" w:hAnsi="Arial"/>
                <w:color w:val="000000"/>
                <w:sz w:val="21"/>
              </w:rPr>
              <w:t>plant, equipment or computers; and</w:t>
            </w:r>
          </w:p>
        </w:tc>
      </w:tr>
    </w:tbl>
    <w:tbl>
      <w:tblPr>
        <w:tblW w:w="9302" w:type="dxa"/>
        <w:jc w:val="left"/>
        <w:tblInd w:w="1700" w:type="dxa"/>
        <w:tblLayout w:type="fixed"/>
        <w:tblCellMar>
          <w:top w:w="0" w:type="dxa"/>
          <w:left w:w="0" w:type="dxa"/>
          <w:bottom w:w="0" w:type="dxa"/>
          <w:right w:w="0" w:type="dxa"/>
        </w:tblCellMar>
      </w:tblPr>
      <w:tblGrid>
        <w:gridCol w:w="38"/>
        <w:gridCol w:w="1554"/>
        <w:gridCol w:w="23"/>
        <w:gridCol w:w="7687"/>
      </w:tblGrid>
      <w:tr>
        <w:trPr/>
        <w:tc>
          <w:tcPr>
            <w:tcW w:w="38" w:type="dxa"/>
            <w:tcBorders/>
            <w:vAlign w:val="center"/>
          </w:tcPr>
          <w:p>
            <w:pPr>
              <w:pStyle w:val="TableContents"/>
              <w:bidi w:val="0"/>
              <w:spacing w:before="0" w:after="283"/>
              <w:jc w:val="left"/>
              <w:rPr>
                <w:sz w:val="4"/>
                <w:szCs w:val="4"/>
              </w:rPr>
            </w:pPr>
            <w:r>
              <w:rPr>
                <w:sz w:val="4"/>
                <w:szCs w:val="4"/>
              </w:rPr>
            </w:r>
          </w:p>
        </w:tc>
        <w:tc>
          <w:tcPr>
            <w:tcW w:w="1554" w:type="dxa"/>
            <w:tcBorders/>
          </w:tcPr>
          <w:p>
            <w:pPr>
              <w:pStyle w:val="TableContents"/>
              <w:pBdr/>
              <w:bidi w:val="0"/>
              <w:spacing w:lineRule="auto" w:line="266" w:before="119" w:after="0"/>
              <w:ind w:left="0" w:right="1414" w:hanging="0"/>
              <w:jc w:val="left"/>
              <w:rPr>
                <w:rFonts w:ascii="Arial" w:hAnsi="Arial"/>
                <w:sz w:val="20"/>
              </w:rPr>
            </w:pPr>
            <w:r>
              <w:rPr>
                <w:rFonts w:ascii="Arial" w:hAnsi="Arial"/>
                <w:b w:val="false"/>
                <w:i w:val="false"/>
                <w:caps w:val="false"/>
                <w:smallCaps w:val="false"/>
                <w:sz w:val="21"/>
              </w:rPr>
              <w:t>(j)</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7" w:type="dxa"/>
            <w:tcBorders/>
          </w:tcPr>
          <w:p>
            <w:pPr>
              <w:pStyle w:val="TableContents"/>
              <w:pBdr/>
              <w:bidi w:val="0"/>
              <w:spacing w:lineRule="auto" w:line="266" w:before="119" w:after="0"/>
              <w:ind w:left="0" w:right="707" w:hanging="0"/>
              <w:jc w:val="left"/>
              <w:rPr>
                <w:rFonts w:ascii="Arial" w:hAnsi="Arial"/>
                <w:sz w:val="20"/>
              </w:rPr>
            </w:pPr>
            <w:r>
              <w:rPr>
                <w:rFonts w:ascii="Arial" w:hAnsi="Arial"/>
                <w:color w:val="000000"/>
                <w:sz w:val="21"/>
              </w:rPr>
              <w:t>Financial Indebtedness not permitted by the preceding paragraphs and 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principal</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exceed</w:t>
            </w:r>
            <w:r>
              <w:rPr>
                <w:rFonts w:ascii="Arial" w:hAnsi="Arial"/>
                <w:color w:val="000000"/>
                <w:sz w:val="20"/>
              </w:rPr>
              <w:t> </w:t>
            </w:r>
            <w:r>
              <w:rPr>
                <w:rFonts w:ascii="Arial" w:hAnsi="Arial"/>
                <w:color w:val="000000"/>
                <w:sz w:val="21"/>
              </w:rPr>
              <w:t>$2,000,000</w:t>
            </w:r>
            <w:r>
              <w:rPr>
                <w:rFonts w:ascii="Arial" w:hAnsi="Arial"/>
                <w:color w:val="000000"/>
                <w:sz w:val="20"/>
              </w:rPr>
              <w:t> </w:t>
            </w:r>
            <w:r>
              <w:rPr>
                <w:rFonts w:ascii="Arial" w:hAnsi="Arial"/>
                <w:color w:val="000000"/>
                <w:sz w:val="21"/>
              </w:rPr>
              <w:t>in aggregate for the Transaction Parties at any time.</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bidi w:val="0"/>
        <w:spacing w:before="0" w:after="0"/>
        <w:ind w:left="3120" w:right="700" w:hanging="0"/>
        <w:jc w:val="left"/>
        <w:rPr>
          <w:rFonts w:ascii="Arial" w:hAnsi="Arial"/>
          <w:sz w:val="20"/>
        </w:rPr>
      </w:pPr>
      <w:r>
        <w:rPr>
          <w:rFonts w:ascii="Arial" w:hAnsi="Arial"/>
          <w:b/>
          <w:sz w:val="21"/>
        </w:rPr>
        <w:t>PPS</w:t>
      </w:r>
      <w:r>
        <w:rPr>
          <w:rFonts w:ascii="Arial" w:hAnsi="Arial"/>
          <w:sz w:val="20"/>
        </w:rPr>
        <w:t> </w:t>
      </w:r>
      <w:r>
        <w:rPr>
          <w:rFonts w:ascii="Arial" w:hAnsi="Arial"/>
          <w:b/>
          <w:sz w:val="21"/>
        </w:rPr>
        <w:t>Act</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i/>
          <w:sz w:val="21"/>
        </w:rPr>
        <w:t>Personal</w:t>
      </w:r>
      <w:r>
        <w:rPr>
          <w:rFonts w:ascii="Arial" w:hAnsi="Arial"/>
          <w:sz w:val="20"/>
        </w:rPr>
        <w:t> </w:t>
      </w:r>
      <w:r>
        <w:rPr>
          <w:rFonts w:ascii="Arial" w:hAnsi="Arial"/>
          <w:i/>
          <w:sz w:val="21"/>
        </w:rPr>
        <w:t>Property</w:t>
      </w:r>
      <w:r>
        <w:rPr>
          <w:rFonts w:ascii="Arial" w:hAnsi="Arial"/>
          <w:sz w:val="20"/>
        </w:rPr>
        <w:t> </w:t>
      </w:r>
      <w:r>
        <w:rPr>
          <w:rFonts w:ascii="Arial" w:hAnsi="Arial"/>
          <w:i/>
          <w:sz w:val="21"/>
        </w:rPr>
        <w:t>Securities</w:t>
      </w:r>
      <w:r>
        <w:rPr>
          <w:rFonts w:ascii="Arial" w:hAnsi="Arial"/>
          <w:sz w:val="20"/>
        </w:rPr>
        <w:t> </w:t>
      </w:r>
      <w:r>
        <w:rPr>
          <w:rFonts w:ascii="Arial" w:hAnsi="Arial"/>
          <w:i/>
          <w:sz w:val="21"/>
        </w:rPr>
        <w:t>Act</w:t>
      </w:r>
      <w:r>
        <w:rPr>
          <w:rFonts w:ascii="Arial" w:hAnsi="Arial"/>
          <w:sz w:val="20"/>
        </w:rPr>
        <w:t> </w:t>
      </w:r>
      <w:r>
        <w:rPr>
          <w:rFonts w:ascii="Arial" w:hAnsi="Arial"/>
          <w:i/>
          <w:sz w:val="21"/>
        </w:rPr>
        <w:t>2009</w:t>
      </w:r>
      <w:r>
        <w:rPr>
          <w:rFonts w:ascii="Arial" w:hAnsi="Arial"/>
          <w:sz w:val="20"/>
        </w:rPr>
        <w:t> </w:t>
      </w:r>
      <w:r>
        <w:rPr>
          <w:rFonts w:ascii="Arial" w:hAnsi="Arial"/>
          <w:sz w:val="21"/>
        </w:rPr>
        <w:t>(Cth).</w:t>
      </w:r>
      <w:r>
        <w:rPr>
          <w:rFonts w:ascii="Arial" w:hAnsi="Arial"/>
          <w:sz w:val="20"/>
        </w:rPr>
        <w:t xml:space="preserve"> </w:t>
      </w:r>
    </w:p>
    <w:p>
      <w:pPr>
        <w:pStyle w:val="TextBody"/>
        <w:pBdr/>
        <w:bidi w:val="0"/>
        <w:spacing w:lineRule="auto" w:line="266" w:before="147" w:after="0"/>
        <w:ind w:left="3120" w:right="1527" w:hanging="0"/>
        <w:jc w:val="left"/>
        <w:rPr>
          <w:rFonts w:ascii="Arial" w:hAnsi="Arial"/>
          <w:sz w:val="22"/>
        </w:rPr>
      </w:pPr>
      <w:r>
        <w:rPr>
          <w:rFonts w:ascii="Arial" w:hAnsi="Arial"/>
          <w:b/>
          <w:sz w:val="22"/>
        </w:rPr>
        <w:t>PPS</w:t>
      </w:r>
      <w:r>
        <w:rPr>
          <w:rFonts w:ascii="Arial" w:hAnsi="Arial"/>
          <w:sz w:val="22"/>
        </w:rPr>
        <w:t> </w:t>
      </w:r>
      <w:r>
        <w:rPr>
          <w:rFonts w:ascii="Arial" w:hAnsi="Arial"/>
          <w:b/>
          <w:sz w:val="22"/>
        </w:rPr>
        <w:t>property</w:t>
      </w:r>
      <w:r>
        <w:rPr>
          <w:rFonts w:ascii="Arial" w:hAnsi="Arial"/>
          <w:sz w:val="22"/>
        </w:rPr>
        <w:t xml:space="preserve"> means all property (other than Excluded Property) over which the Borrower or a Security Provider is legally capable under the PPS Act of granting a security interest. </w:t>
      </w:r>
    </w:p>
    <w:p>
      <w:pPr>
        <w:pStyle w:val="TextBody"/>
        <w:pBdr/>
        <w:bidi w:val="0"/>
        <w:spacing w:lineRule="auto" w:line="266" w:before="118" w:after="0"/>
        <w:ind w:left="3120" w:right="1486" w:hanging="0"/>
        <w:jc w:val="left"/>
        <w:rPr>
          <w:rFonts w:ascii="Arial" w:hAnsi="Arial"/>
          <w:sz w:val="22"/>
        </w:rPr>
      </w:pPr>
      <w:r>
        <w:rPr>
          <w:rFonts w:ascii="Arial" w:hAnsi="Arial"/>
          <w:b/>
          <w:sz w:val="22"/>
        </w:rPr>
        <w:t xml:space="preserve">Potential Event of Default </w:t>
      </w:r>
      <w:r>
        <w:rPr>
          <w:rFonts w:ascii="Arial" w:hAnsi="Arial"/>
          <w:sz w:val="22"/>
        </w:rPr>
        <w:t xml:space="preserve">means any thing which, with the giving of notice, lapse of time or determination of materiality, will constitute an Event of Default. </w:t>
      </w:r>
    </w:p>
    <w:p>
      <w:pPr>
        <w:pStyle w:val="TextBody"/>
        <w:pBdr/>
        <w:bidi w:val="0"/>
        <w:spacing w:lineRule="auto" w:line="266" w:before="119" w:after="0"/>
        <w:ind w:left="3120" w:right="1413" w:hanging="0"/>
        <w:jc w:val="left"/>
        <w:rPr>
          <w:rFonts w:ascii="Arial" w:hAnsi="Arial"/>
          <w:sz w:val="22"/>
        </w:rPr>
      </w:pPr>
      <w:r>
        <w:rPr>
          <w:rFonts w:ascii="Arial" w:hAnsi="Arial"/>
          <w:b/>
          <w:sz w:val="22"/>
        </w:rPr>
        <w:t>Pricing</w:t>
      </w:r>
      <w:r>
        <w:rPr>
          <w:rFonts w:ascii="Arial" w:hAnsi="Arial"/>
          <w:sz w:val="22"/>
        </w:rPr>
        <w:t> </w:t>
      </w:r>
      <w:r>
        <w:rPr>
          <w:rFonts w:ascii="Arial" w:hAnsi="Arial"/>
          <w:b/>
          <w:sz w:val="22"/>
        </w:rPr>
        <w:t>Period</w:t>
      </w:r>
      <w:r>
        <w:rPr>
          <w:rFonts w:ascii="Arial" w:hAnsi="Arial"/>
          <w:sz w:val="22"/>
        </w:rPr>
        <w:t xml:space="preserve"> means, in relation to an Advance under the Corporate Markets Loan Facility or the Bridge Facility (as applicable), the period having the duration selected in accordance with </w:t>
      </w:r>
      <w:r>
        <w:rPr>
          <w:rFonts w:ascii="Arial" w:hAnsi="Arial"/>
          <w:b/>
          <w:sz w:val="22"/>
        </w:rPr>
        <w:t>clause</w:t>
      </w:r>
      <w:r>
        <w:rPr>
          <w:rFonts w:ascii="Arial" w:hAnsi="Arial"/>
          <w:sz w:val="22"/>
        </w:rPr>
        <w:t> </w:t>
      </w:r>
      <w:r>
        <w:rPr>
          <w:rFonts w:ascii="Arial" w:hAnsi="Arial"/>
          <w:b/>
          <w:sz w:val="22"/>
        </w:rPr>
        <w:t>6.1</w:t>
      </w:r>
      <w:r>
        <w:rPr>
          <w:rFonts w:ascii="Arial" w:hAnsi="Arial"/>
          <w:sz w:val="22"/>
        </w:rPr>
        <w:t xml:space="preserve"> and beginning on the Funding Date in relation to the Advance. </w:t>
      </w:r>
    </w:p>
    <w:p>
      <w:pPr>
        <w:pStyle w:val="TextBody"/>
        <w:pBdr/>
        <w:bidi w:val="0"/>
        <w:spacing w:lineRule="auto" w:line="266" w:before="118" w:after="0"/>
        <w:ind w:left="3120" w:right="1983" w:hanging="0"/>
        <w:jc w:val="left"/>
        <w:rPr>
          <w:rFonts w:ascii="Arial" w:hAnsi="Arial"/>
          <w:sz w:val="22"/>
        </w:rPr>
      </w:pPr>
      <w:r>
        <w:rPr>
          <w:rFonts w:ascii="Arial" w:hAnsi="Arial"/>
          <w:b/>
          <w:sz w:val="22"/>
        </w:rPr>
        <w:t>Quarter</w:t>
      </w:r>
      <w:r>
        <w:rPr>
          <w:rFonts w:ascii="Arial" w:hAnsi="Arial"/>
          <w:sz w:val="22"/>
        </w:rPr>
        <w:t xml:space="preserve"> means each three month period ending on 31 March, 30 June, 30 September and 31 December in each year. </w:t>
      </w:r>
    </w:p>
    <w:p>
      <w:pPr>
        <w:pStyle w:val="TextBody"/>
        <w:bidi w:val="0"/>
        <w:spacing w:lineRule="auto" w:line="266" w:before="119" w:after="0"/>
        <w:ind w:left="3120" w:right="1413" w:hanging="0"/>
        <w:jc w:val="left"/>
        <w:rPr>
          <w:rFonts w:ascii="Arial" w:hAnsi="Arial"/>
          <w:sz w:val="20"/>
        </w:rPr>
      </w:pPr>
      <w:r>
        <w:rPr>
          <w:rFonts w:ascii="Arial" w:hAnsi="Arial"/>
          <w:b/>
          <w:sz w:val="21"/>
        </w:rPr>
        <w:t>Reading</w:t>
      </w:r>
      <w:r>
        <w:rPr>
          <w:rFonts w:ascii="Arial" w:hAnsi="Arial"/>
          <w:sz w:val="20"/>
        </w:rPr>
        <w:t> </w:t>
      </w:r>
      <w:r>
        <w:rPr>
          <w:rFonts w:ascii="Arial" w:hAnsi="Arial"/>
          <w:b/>
          <w:sz w:val="21"/>
        </w:rPr>
        <w:t>Entertainment</w:t>
      </w:r>
      <w:r>
        <w:rPr>
          <w:rFonts w:ascii="Arial" w:hAnsi="Arial"/>
          <w:sz w:val="20"/>
        </w:rPr>
        <w:t> </w:t>
      </w:r>
      <w:r>
        <w:rPr>
          <w:rFonts w:ascii="Arial" w:hAnsi="Arial"/>
          <w:b/>
          <w:sz w:val="21"/>
        </w:rPr>
        <w:t>Australia</w:t>
      </w:r>
      <w:r>
        <w:rPr>
          <w:rFonts w:ascii="Arial" w:hAnsi="Arial"/>
          <w:sz w:val="20"/>
        </w:rPr>
        <w:t> </w:t>
      </w:r>
      <w:r>
        <w:rPr>
          <w:rFonts w:ascii="Arial" w:hAnsi="Arial"/>
          <w:b/>
          <w:sz w:val="21"/>
        </w:rPr>
        <w:t>Group</w:t>
      </w:r>
      <w:r>
        <w:rPr>
          <w:rFonts w:ascii="Arial" w:hAnsi="Arial"/>
          <w:sz w:val="20"/>
        </w:rPr>
        <w:t> </w:t>
      </w:r>
      <w:r>
        <w:rPr>
          <w:rFonts w:ascii="Arial" w:hAnsi="Arial"/>
          <w:sz w:val="21"/>
        </w:rPr>
        <w:t>means,</w:t>
      </w:r>
      <w:r>
        <w:rPr>
          <w:rFonts w:ascii="Arial" w:hAnsi="Arial"/>
          <w:sz w:val="20"/>
        </w:rPr>
        <w:t> </w:t>
      </w:r>
      <w:r>
        <w:rPr>
          <w:rFonts w:ascii="Arial" w:hAnsi="Arial"/>
          <w:sz w:val="21"/>
        </w:rPr>
        <w:t>at</w:t>
      </w:r>
      <w:r>
        <w:rPr>
          <w:rFonts w:ascii="Arial" w:hAnsi="Arial"/>
          <w:sz w:val="20"/>
        </w:rPr>
        <w:t> </w:t>
      </w:r>
      <w:r>
        <w:rPr>
          <w:rFonts w:ascii="Arial" w:hAnsi="Arial"/>
          <w:sz w:val="21"/>
        </w:rPr>
        <w:t>any</w:t>
      </w:r>
      <w:r>
        <w:rPr>
          <w:rFonts w:ascii="Arial" w:hAnsi="Arial"/>
          <w:sz w:val="20"/>
        </w:rPr>
        <w:t> </w:t>
      </w:r>
      <w:r>
        <w:rPr>
          <w:rFonts w:ascii="Arial" w:hAnsi="Arial"/>
          <w:sz w:val="21"/>
        </w:rPr>
        <w:t>time,</w:t>
      </w:r>
      <w:r>
        <w:rPr>
          <w:rFonts w:ascii="Arial" w:hAnsi="Arial"/>
          <w:sz w:val="20"/>
        </w:rPr>
        <w:t> </w:t>
      </w:r>
      <w:r>
        <w:rPr>
          <w:rFonts w:ascii="Arial" w:hAnsi="Arial"/>
          <w:sz w:val="21"/>
        </w:rPr>
        <w:t>the</w:t>
      </w:r>
      <w:r>
        <w:rPr>
          <w:rFonts w:ascii="Arial" w:hAnsi="Arial"/>
          <w:sz w:val="20"/>
        </w:rPr>
        <w:t> </w:t>
      </w:r>
      <w:r>
        <w:rPr>
          <w:rFonts w:ascii="Arial" w:hAnsi="Arial"/>
          <w:sz w:val="21"/>
        </w:rPr>
        <w:t xml:space="preserve">Borrower and any subsidiary of the Borrower and </w:t>
      </w:r>
      <w:r>
        <w:rPr>
          <w:rFonts w:ascii="Arial" w:hAnsi="Arial"/>
          <w:b/>
          <w:sz w:val="21"/>
        </w:rPr>
        <w:t xml:space="preserve">Reading Entertainment Australia Group Member </w:t>
      </w:r>
      <w:r>
        <w:rPr>
          <w:rFonts w:ascii="Arial" w:hAnsi="Arial"/>
          <w:sz w:val="21"/>
        </w:rPr>
        <w:t>means any one of them.</w:t>
      </w:r>
      <w:r>
        <w:rPr>
          <w:rFonts w:ascii="Arial" w:hAnsi="Arial"/>
          <w:sz w:val="20"/>
        </w:rPr>
        <w:t xml:space="preserve"> </w:t>
      </w:r>
    </w:p>
    <w:p>
      <w:pPr>
        <w:pStyle w:val="TextBody"/>
        <w:bidi w:val="0"/>
        <w:spacing w:before="120" w:after="0"/>
        <w:ind w:left="3120" w:right="700" w:hanging="0"/>
        <w:jc w:val="left"/>
        <w:rPr>
          <w:rFonts w:ascii="Arial" w:hAnsi="Arial"/>
          <w:sz w:val="20"/>
        </w:rPr>
      </w:pPr>
      <w:r>
        <w:rPr>
          <w:rFonts w:ascii="Arial" w:hAnsi="Arial"/>
          <w:b/>
          <w:sz w:val="21"/>
        </w:rPr>
        <w:t>Release</w:t>
      </w:r>
      <w:r>
        <w:rPr>
          <w:rFonts w:ascii="Arial" w:hAnsi="Arial"/>
          <w:sz w:val="20"/>
        </w:rPr>
        <w:t> </w:t>
      </w:r>
      <w:r>
        <w:rPr>
          <w:rFonts w:ascii="Arial" w:hAnsi="Arial"/>
          <w:b/>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Business</w:t>
      </w:r>
      <w:r>
        <w:rPr>
          <w:rFonts w:ascii="Arial" w:hAnsi="Arial"/>
          <w:sz w:val="20"/>
        </w:rPr>
        <w:t> </w:t>
      </w:r>
      <w:r>
        <w:rPr>
          <w:rFonts w:ascii="Arial" w:hAnsi="Arial"/>
          <w:sz w:val="21"/>
        </w:rPr>
        <w:t>Day</w:t>
      </w:r>
      <w:r>
        <w:rPr>
          <w:rFonts w:ascii="Arial" w:hAnsi="Arial"/>
          <w:sz w:val="20"/>
        </w:rPr>
        <w:t> </w:t>
      </w:r>
      <w:r>
        <w:rPr>
          <w:rFonts w:ascii="Arial" w:hAnsi="Arial"/>
          <w:sz w:val="21"/>
        </w:rPr>
        <w:t>following</w:t>
      </w:r>
      <w:r>
        <w:rPr>
          <w:rFonts w:ascii="Arial" w:hAnsi="Arial"/>
          <w:sz w:val="20"/>
        </w:rPr>
        <w:t> </w:t>
      </w:r>
      <w:r>
        <w:rPr>
          <w:rFonts w:ascii="Arial" w:hAnsi="Arial"/>
          <w:sz w:val="21"/>
        </w:rPr>
        <w:t>the</w:t>
      </w:r>
      <w:r>
        <w:rPr>
          <w:rFonts w:ascii="Arial" w:hAnsi="Arial"/>
          <w:sz w:val="20"/>
        </w:rPr>
        <w:t> </w:t>
      </w:r>
      <w:r>
        <w:rPr>
          <w:rFonts w:ascii="Arial" w:hAnsi="Arial"/>
          <w:sz w:val="21"/>
        </w:rPr>
        <w:t>later</w:t>
      </w:r>
      <w:r>
        <w:rPr>
          <w:rFonts w:ascii="Arial" w:hAnsi="Arial"/>
          <w:sz w:val="20"/>
        </w:rPr>
        <w:t xml:space="preserve"> </w:t>
      </w:r>
      <w:r>
        <w:rPr>
          <w:rFonts w:ascii="Arial" w:hAnsi="Arial"/>
          <w:sz w:val="21"/>
        </w:rPr>
        <w:t>of:</w:t>
      </w:r>
      <w:r>
        <w:rPr>
          <w:rFonts w:ascii="Arial" w:hAnsi="Arial"/>
          <w:sz w:val="20"/>
        </w:rPr>
        <w:t xml:space="preserve"> </w:t>
      </w:r>
    </w:p>
    <w:tbl>
      <w:tblPr>
        <w:tblW w:w="6671" w:type="dxa"/>
        <w:jc w:val="left"/>
        <w:tblInd w:w="1700" w:type="dxa"/>
        <w:tblLayout w:type="fixed"/>
        <w:tblCellMar>
          <w:top w:w="0" w:type="dxa"/>
          <w:left w:w="0" w:type="dxa"/>
          <w:bottom w:w="0" w:type="dxa"/>
          <w:right w:w="0" w:type="dxa"/>
        </w:tblCellMar>
      </w:tblPr>
      <w:tblGrid>
        <w:gridCol w:w="38"/>
        <w:gridCol w:w="350"/>
        <w:gridCol w:w="23"/>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6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latest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Expiry</w:t>
            </w:r>
            <w:r>
              <w:rPr>
                <w:rFonts w:ascii="Arial" w:hAnsi="Arial"/>
                <w:color w:val="000000"/>
                <w:sz w:val="20"/>
              </w:rPr>
              <w:t> </w:t>
            </w:r>
            <w:r>
              <w:rPr>
                <w:rFonts w:ascii="Arial" w:hAnsi="Arial"/>
                <w:color w:val="000000"/>
                <w:sz w:val="21"/>
              </w:rPr>
              <w:t>Dates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Current</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Guarantees;</w:t>
            </w:r>
            <w:r>
              <w:rPr>
                <w:rFonts w:ascii="Arial" w:hAnsi="Arial"/>
                <w:color w:val="000000"/>
                <w:sz w:val="20"/>
              </w:rPr>
              <w:t> </w:t>
            </w:r>
            <w:r>
              <w:rPr>
                <w:rFonts w:ascii="Arial" w:hAnsi="Arial"/>
                <w:color w:val="000000"/>
                <w:sz w:val="21"/>
              </w:rPr>
              <w:t>and</w:t>
            </w:r>
          </w:p>
        </w:tc>
      </w:tr>
    </w:tbl>
    <w:tbl>
      <w:tblPr>
        <w:tblW w:w="7805" w:type="dxa"/>
        <w:jc w:val="left"/>
        <w:tblInd w:w="1700" w:type="dxa"/>
        <w:tblLayout w:type="fixed"/>
        <w:tblCellMar>
          <w:top w:w="0" w:type="dxa"/>
          <w:left w:w="0" w:type="dxa"/>
          <w:bottom w:w="0" w:type="dxa"/>
          <w:right w:w="0" w:type="dxa"/>
        </w:tblCellMar>
      </w:tblPr>
      <w:tblGrid>
        <w:gridCol w:w="38"/>
        <w:gridCol w:w="2135"/>
        <w:gridCol w:w="23"/>
        <w:gridCol w:w="5609"/>
      </w:tblGrid>
      <w:tr>
        <w:trPr/>
        <w:tc>
          <w:tcPr>
            <w:tcW w:w="38" w:type="dxa"/>
            <w:tcBorders/>
            <w:vAlign w:val="center"/>
          </w:tcPr>
          <w:p>
            <w:pPr>
              <w:pStyle w:val="TableContents"/>
              <w:bidi w:val="0"/>
              <w:spacing w:before="0" w:after="283"/>
              <w:jc w:val="left"/>
              <w:rPr>
                <w:sz w:val="4"/>
                <w:szCs w:val="4"/>
              </w:rPr>
            </w:pPr>
            <w:r>
              <w:rPr>
                <w:sz w:val="4"/>
                <w:szCs w:val="4"/>
              </w:rPr>
            </w:r>
          </w:p>
        </w:tc>
        <w:tc>
          <w:tcPr>
            <w:tcW w:w="2135" w:type="dxa"/>
            <w:tcBorders/>
          </w:tcPr>
          <w:p>
            <w:pPr>
              <w:pStyle w:val="TableContents"/>
              <w:pBdr/>
              <w:bidi w:val="0"/>
              <w:spacing w:lineRule="auto" w:line="266" w:before="147" w:after="0"/>
              <w:ind w:left="0" w:right="191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09" w:type="dxa"/>
            <w:tcBorders/>
          </w:tcPr>
          <w:p>
            <w:pPr>
              <w:pStyle w:val="TableContents"/>
              <w:pBdr/>
              <w:bidi w:val="0"/>
              <w:spacing w:lineRule="auto" w:line="266" w:before="147" w:after="0"/>
              <w:ind w:left="0" w:right="959" w:hanging="0"/>
              <w:jc w:val="left"/>
              <w:rPr>
                <w:rFonts w:ascii="Arial" w:hAnsi="Arial"/>
                <w:sz w:val="20"/>
              </w:rPr>
            </w:pPr>
            <w:r>
              <w:rPr>
                <w:rFonts w:ascii="Arial" w:hAnsi="Arial"/>
                <w:color w:val="000000"/>
                <w:sz w:val="21"/>
              </w:rPr>
              <w:t>the date on which the Bank is satisfied in its reasonable opinion that it has</w:t>
            </w:r>
            <w:r>
              <w:rPr>
                <w:rFonts w:ascii="Arial" w:hAnsi="Arial"/>
                <w:color w:val="000000"/>
                <w:sz w:val="20"/>
              </w:rPr>
              <w:t> </w:t>
            </w:r>
            <w:r>
              <w:rPr>
                <w:rFonts w:ascii="Arial" w:hAnsi="Arial"/>
                <w:color w:val="000000"/>
                <w:sz w:val="21"/>
              </w:rPr>
              <w:t>been</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amounts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then or</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future</w:t>
            </w:r>
            <w:r>
              <w:rPr>
                <w:rFonts w:ascii="Arial" w:hAnsi="Arial"/>
                <w:color w:val="000000"/>
                <w:sz w:val="20"/>
              </w:rPr>
              <w:t> </w:t>
            </w:r>
            <w:r>
              <w:rPr>
                <w:rFonts w:ascii="Arial" w:hAnsi="Arial"/>
                <w:color w:val="000000"/>
                <w:sz w:val="21"/>
              </w:rPr>
              <w:t>become due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to the</w:t>
            </w:r>
            <w:r>
              <w:rPr>
                <w:rFonts w:ascii="Arial" w:hAnsi="Arial"/>
                <w:color w:val="000000"/>
                <w:sz w:val="20"/>
              </w:rPr>
              <w:t> </w:t>
            </w:r>
            <w:r>
              <w:rPr>
                <w:rFonts w:ascii="Arial" w:hAnsi="Arial"/>
                <w:color w:val="000000"/>
                <w:sz w:val="21"/>
              </w:rPr>
              <w:t>Bank under</w:t>
            </w:r>
            <w:r>
              <w:rPr>
                <w:rFonts w:ascii="Arial" w:hAnsi="Arial"/>
                <w:color w:val="000000"/>
                <w:sz w:val="20"/>
              </w:rPr>
              <w:t> </w:t>
            </w:r>
            <w:r>
              <w:rPr>
                <w:rFonts w:ascii="Arial" w:hAnsi="Arial"/>
                <w:color w:val="000000"/>
                <w:sz w:val="21"/>
              </w:rPr>
              <w:t>any of</w:t>
            </w:r>
            <w:r>
              <w:rPr>
                <w:rFonts w:ascii="Arial" w:hAnsi="Arial"/>
                <w:color w:val="000000"/>
                <w:sz w:val="20"/>
              </w:rPr>
              <w:t> </w:t>
            </w:r>
            <w:r>
              <w:rPr>
                <w:rFonts w:ascii="Arial" w:hAnsi="Arial"/>
                <w:color w:val="000000"/>
                <w:sz w:val="21"/>
              </w:rPr>
              <w:t>the Transaction</w:t>
            </w:r>
            <w:r>
              <w:rPr>
                <w:rFonts w:ascii="Arial" w:hAnsi="Arial"/>
                <w:color w:val="000000"/>
                <w:sz w:val="20"/>
              </w:rPr>
              <w:t> </w:t>
            </w:r>
            <w:r>
              <w:rPr>
                <w:rFonts w:ascii="Arial" w:hAnsi="Arial"/>
                <w:color w:val="000000"/>
                <w:sz w:val="21"/>
              </w:rPr>
              <w:t>Documents and that there is no prospect that any amounts which the Bank has received in relation to any of the Transaction Documents will subsequently be made void or be required to be repaid in whole or in part.</w:t>
            </w:r>
          </w:p>
        </w:tc>
      </w:tr>
    </w:tbl>
    <w:p>
      <w:pPr>
        <w:pStyle w:val="TextBody"/>
        <w:bidi w:val="0"/>
        <w:spacing w:lineRule="auto" w:line="266" w:before="116" w:after="0"/>
        <w:ind w:left="3120" w:right="1413" w:hanging="0"/>
        <w:jc w:val="left"/>
        <w:rPr>
          <w:rFonts w:ascii="Arial" w:hAnsi="Arial"/>
          <w:sz w:val="22"/>
        </w:rPr>
      </w:pPr>
      <w:r>
        <w:rPr>
          <w:rFonts w:ascii="Arial" w:hAnsi="Arial"/>
          <w:b/>
          <w:color w:val="000000"/>
          <w:sz w:val="22"/>
        </w:rPr>
        <w:t xml:space="preserve">Relevant Date </w:t>
      </w:r>
      <w:r>
        <w:rPr>
          <w:rFonts w:ascii="Arial" w:hAnsi="Arial"/>
          <w:color w:val="000000"/>
          <w:sz w:val="22"/>
        </w:rPr>
        <w:t xml:space="preserve">means the date on which the Bank receives the Annual Compliance Certificate in accordance with </w:t>
      </w:r>
      <w:r>
        <w:rPr>
          <w:rFonts w:ascii="Arial" w:hAnsi="Arial"/>
          <w:b/>
          <w:color w:val="000000"/>
          <w:sz w:val="22"/>
        </w:rPr>
        <w:t>clause</w:t>
      </w:r>
      <w:r>
        <w:rPr>
          <w:rFonts w:ascii="Arial" w:hAnsi="Arial"/>
          <w:color w:val="000000"/>
          <w:sz w:val="22"/>
        </w:rPr>
        <w:t> </w:t>
      </w:r>
      <w:r>
        <w:rPr>
          <w:rFonts w:ascii="Arial" w:hAnsi="Arial"/>
          <w:b/>
          <w:color w:val="000000"/>
          <w:sz w:val="22"/>
        </w:rPr>
        <w:t>9.5(b)</w:t>
      </w:r>
      <w:r>
        <w:rPr>
          <w:rFonts w:ascii="Arial" w:hAnsi="Arial"/>
          <w:color w:val="000000"/>
          <w:sz w:val="22"/>
        </w:rPr>
        <w:t> for the Financial Year ending on 31 December 2023.</w:t>
      </w:r>
      <w:r>
        <w:rPr>
          <w:rFonts w:ascii="Arial" w:hAnsi="Arial"/>
          <w:sz w:val="22"/>
        </w:rPr>
        <w:t xml:space="preserve"> </w:t>
      </w:r>
    </w:p>
    <w:p>
      <w:pPr>
        <w:pStyle w:val="TextBody"/>
        <w:bidi w:val="0"/>
        <w:spacing w:before="120" w:after="0"/>
        <w:ind w:left="3120" w:right="700" w:hanging="0"/>
        <w:jc w:val="left"/>
        <w:rPr>
          <w:rFonts w:ascii="Arial" w:hAnsi="Arial"/>
          <w:sz w:val="20"/>
        </w:rPr>
      </w:pPr>
      <w:r>
        <w:rPr>
          <w:rFonts w:ascii="Arial" w:hAnsi="Arial"/>
          <w:b/>
          <w:color w:val="000000"/>
          <w:sz w:val="21"/>
        </w:rPr>
        <w:t>Relevant</w:t>
      </w:r>
      <w:r>
        <w:rPr>
          <w:rFonts w:ascii="Arial" w:hAnsi="Arial"/>
          <w:color w:val="000000"/>
          <w:sz w:val="20"/>
        </w:rPr>
        <w:t> </w:t>
      </w:r>
      <w:r>
        <w:rPr>
          <w:rFonts w:ascii="Arial" w:hAnsi="Arial"/>
          <w:b/>
          <w:color w:val="000000"/>
          <w:sz w:val="21"/>
        </w:rPr>
        <w:t>Jurisdiction</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Victoria.</w:t>
      </w:r>
      <w:r>
        <w:rPr>
          <w:rFonts w:ascii="Arial" w:hAnsi="Arial"/>
          <w:sz w:val="20"/>
        </w:rPr>
        <w:t xml:space="preserve"> </w:t>
      </w:r>
    </w:p>
    <w:p>
      <w:pPr>
        <w:pStyle w:val="TextBody"/>
        <w:pBdr/>
        <w:bidi w:val="0"/>
        <w:spacing w:lineRule="auto" w:line="266" w:before="147" w:after="0"/>
        <w:ind w:left="3120" w:right="1527" w:hanging="0"/>
        <w:jc w:val="left"/>
        <w:rPr>
          <w:rFonts w:ascii="Arial" w:hAnsi="Arial"/>
          <w:sz w:val="22"/>
        </w:rPr>
      </w:pPr>
      <w:r>
        <w:rPr>
          <w:rFonts w:ascii="Arial" w:hAnsi="Arial"/>
          <w:b/>
          <w:color w:val="000000"/>
          <w:sz w:val="22"/>
        </w:rPr>
        <w:t>Relevant</w:t>
      </w:r>
      <w:r>
        <w:rPr>
          <w:rFonts w:ascii="Arial" w:hAnsi="Arial"/>
          <w:color w:val="000000"/>
          <w:sz w:val="22"/>
        </w:rPr>
        <w:t> </w:t>
      </w:r>
      <w:r>
        <w:rPr>
          <w:rFonts w:ascii="Arial" w:hAnsi="Arial"/>
          <w:b/>
          <w:color w:val="000000"/>
          <w:sz w:val="22"/>
        </w:rPr>
        <w:t>Period</w:t>
      </w:r>
      <w:r>
        <w:rPr>
          <w:rFonts w:ascii="Arial" w:hAnsi="Arial"/>
          <w:color w:val="000000"/>
          <w:sz w:val="22"/>
        </w:rPr>
        <w:t> means the period from (and including) 31 August 2020 to (and including) the Relevant Date.</w:t>
      </w:r>
      <w:r>
        <w:rPr>
          <w:rFonts w:ascii="Arial" w:hAnsi="Arial"/>
          <w:sz w:val="22"/>
        </w:rPr>
        <w:t xml:space="preserve"> </w:t>
      </w:r>
    </w:p>
    <w:p>
      <w:pPr>
        <w:pStyle w:val="TextBody"/>
        <w:pBdr/>
        <w:bidi w:val="0"/>
        <w:spacing w:lineRule="auto" w:line="266" w:before="119" w:after="0"/>
        <w:ind w:left="3120" w:right="1527" w:hanging="0"/>
        <w:jc w:val="left"/>
        <w:rPr>
          <w:rFonts w:ascii="Arial" w:hAnsi="Arial"/>
          <w:sz w:val="22"/>
        </w:rPr>
      </w:pPr>
      <w:r>
        <w:rPr>
          <w:rFonts w:ascii="Arial" w:hAnsi="Arial"/>
          <w:b/>
          <w:color w:val="000000"/>
          <w:sz w:val="22"/>
        </w:rPr>
        <w:t xml:space="preserve">Receiver </w:t>
      </w:r>
      <w:r>
        <w:rPr>
          <w:rFonts w:ascii="Arial" w:hAnsi="Arial"/>
          <w:color w:val="000000"/>
          <w:sz w:val="22"/>
        </w:rPr>
        <w:t>means a receiver or receiver and manager appointed by the Bank under any Transaction Document and any person who derives a right directly or indirectly from a Receiver.</w:t>
      </w:r>
      <w:r>
        <w:rPr>
          <w:rFonts w:ascii="Arial" w:hAnsi="Arial"/>
          <w:sz w:val="22"/>
        </w:rPr>
        <w:t xml:space="preserve"> </w:t>
      </w:r>
    </w:p>
    <w:p>
      <w:pPr>
        <w:pStyle w:val="TextBody"/>
        <w:pBdr/>
        <w:bidi w:val="0"/>
        <w:spacing w:lineRule="auto" w:line="266" w:before="120" w:after="0"/>
        <w:ind w:left="3120" w:right="1413" w:hanging="0"/>
        <w:jc w:val="left"/>
        <w:rPr>
          <w:rFonts w:ascii="Arial" w:hAnsi="Arial"/>
          <w:sz w:val="22"/>
        </w:rPr>
      </w:pPr>
      <w:r>
        <w:rPr>
          <w:rFonts w:ascii="Arial" w:hAnsi="Arial"/>
          <w:b/>
          <w:color w:val="000000"/>
          <w:sz w:val="22"/>
        </w:rPr>
        <w:t xml:space="preserve">Reference Banks </w:t>
      </w:r>
      <w:r>
        <w:rPr>
          <w:rFonts w:ascii="Arial" w:hAnsi="Arial"/>
          <w:color w:val="000000"/>
          <w:sz w:val="22"/>
        </w:rPr>
        <w:t>means each of Australia and New Zealand Banking Group Limited, Commonwealth Bank of Australia and Westpac Banking Corporation, or any other banks or financial institutions determined by the Bank from time to time following consultation with the Borrower.</w:t>
      </w:r>
      <w:r>
        <w:rPr>
          <w:rFonts w:ascii="Arial" w:hAnsi="Arial"/>
          <w:sz w:val="22"/>
        </w:rPr>
        <w:t xml:space="preserve"> </w:t>
      </w:r>
    </w:p>
    <w:p>
      <w:pPr>
        <w:pStyle w:val="TextBody"/>
        <w:bidi w:val="0"/>
        <w:spacing w:before="118" w:after="0"/>
        <w:ind w:left="3120" w:right="700" w:hanging="0"/>
        <w:jc w:val="left"/>
        <w:rPr>
          <w:rFonts w:ascii="Arial" w:hAnsi="Arial"/>
          <w:sz w:val="20"/>
        </w:rPr>
      </w:pPr>
      <w:r>
        <w:rPr>
          <w:rFonts w:ascii="Arial" w:hAnsi="Arial"/>
          <w:b/>
          <w:color w:val="000000"/>
          <w:sz w:val="21"/>
        </w:rPr>
        <w:t>Regulatory</w:t>
      </w:r>
      <w:r>
        <w:rPr>
          <w:rFonts w:ascii="Arial" w:hAnsi="Arial"/>
          <w:color w:val="000000"/>
          <w:sz w:val="20"/>
        </w:rPr>
        <w:t> </w:t>
      </w:r>
      <w:r>
        <w:rPr>
          <w:rFonts w:ascii="Arial" w:hAnsi="Arial"/>
          <w:b/>
          <w:color w:val="000000"/>
          <w:sz w:val="21"/>
        </w:rPr>
        <w:t>Event</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any:</w:t>
      </w:r>
      <w:r>
        <w:rPr>
          <w:rFonts w:ascii="Arial" w:hAnsi="Arial"/>
          <w:sz w:val="20"/>
        </w:rPr>
        <w:t xml:space="preserve"> </w:t>
      </w:r>
    </w:p>
    <w:tbl>
      <w:tblPr>
        <w:tblW w:w="6776" w:type="dxa"/>
        <w:jc w:val="left"/>
        <w:tblInd w:w="1700" w:type="dxa"/>
        <w:tblLayout w:type="fixed"/>
        <w:tblCellMar>
          <w:top w:w="0" w:type="dxa"/>
          <w:left w:w="0" w:type="dxa"/>
          <w:bottom w:w="0" w:type="dxa"/>
          <w:right w:w="0" w:type="dxa"/>
        </w:tblCellMar>
      </w:tblPr>
      <w:tblGrid>
        <w:gridCol w:w="38"/>
        <w:gridCol w:w="350"/>
        <w:gridCol w:w="23"/>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6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change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introduction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new,</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regulation;</w:t>
            </w:r>
          </w:p>
        </w:tc>
      </w:tr>
    </w:tbl>
    <w:tbl>
      <w:tblPr>
        <w:tblW w:w="9710" w:type="dxa"/>
        <w:jc w:val="left"/>
        <w:tblInd w:w="1700" w:type="dxa"/>
        <w:tblLayout w:type="fixed"/>
        <w:tblCellMar>
          <w:top w:w="0" w:type="dxa"/>
          <w:left w:w="0" w:type="dxa"/>
          <w:bottom w:w="0" w:type="dxa"/>
          <w:right w:w="0" w:type="dxa"/>
        </w:tblCellMar>
      </w:tblPr>
      <w:tblGrid>
        <w:gridCol w:w="38"/>
        <w:gridCol w:w="1951"/>
        <w:gridCol w:w="23"/>
        <w:gridCol w:w="7698"/>
      </w:tblGrid>
      <w:tr>
        <w:trPr/>
        <w:tc>
          <w:tcPr>
            <w:tcW w:w="38" w:type="dxa"/>
            <w:tcBorders/>
            <w:vAlign w:val="center"/>
          </w:tcPr>
          <w:p>
            <w:pPr>
              <w:pStyle w:val="TableContents"/>
              <w:bidi w:val="0"/>
              <w:spacing w:before="0" w:after="283"/>
              <w:jc w:val="left"/>
              <w:rPr>
                <w:sz w:val="4"/>
                <w:szCs w:val="4"/>
              </w:rPr>
            </w:pPr>
            <w:r>
              <w:rPr>
                <w:sz w:val="4"/>
                <w:szCs w:val="4"/>
              </w:rPr>
            </w:r>
          </w:p>
        </w:tc>
        <w:tc>
          <w:tcPr>
            <w:tcW w:w="1951" w:type="dxa"/>
            <w:tcBorders/>
          </w:tcPr>
          <w:p>
            <w:pPr>
              <w:pStyle w:val="TableContents"/>
              <w:pBdr/>
              <w:bidi w:val="0"/>
              <w:spacing w:lineRule="auto" w:line="266" w:before="147" w:after="0"/>
              <w:ind w:left="0" w:right="173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8" w:type="dxa"/>
            <w:tcBorders/>
          </w:tcPr>
          <w:p>
            <w:pPr>
              <w:pStyle w:val="TableContents"/>
              <w:pBdr/>
              <w:bidi w:val="0"/>
              <w:spacing w:lineRule="auto" w:line="266" w:before="147" w:after="0"/>
              <w:ind w:left="0" w:right="868" w:hanging="0"/>
              <w:jc w:val="left"/>
              <w:rPr>
                <w:rFonts w:ascii="Arial" w:hAnsi="Arial"/>
                <w:sz w:val="20"/>
              </w:rPr>
            </w:pPr>
            <w:r>
              <w:rPr>
                <w:rFonts w:ascii="Arial" w:hAnsi="Arial"/>
                <w:color w:val="000000"/>
                <w:sz w:val="21"/>
              </w:rPr>
              <w:t>change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introduction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new,</w:t>
            </w:r>
            <w:r>
              <w:rPr>
                <w:rFonts w:ascii="Arial" w:hAnsi="Arial"/>
                <w:color w:val="000000"/>
                <w:sz w:val="20"/>
              </w:rPr>
              <w:t> </w:t>
            </w:r>
            <w:r>
              <w:rPr>
                <w:rFonts w:ascii="Arial" w:hAnsi="Arial"/>
                <w:color w:val="000000"/>
                <w:sz w:val="21"/>
              </w:rPr>
              <w:t>practice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policy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Government Body;</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19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1447" w:type="dxa"/>
        <w:jc w:val="left"/>
        <w:tblInd w:w="1700" w:type="dxa"/>
        <w:tblLayout w:type="fixed"/>
        <w:tblCellMar>
          <w:top w:w="0" w:type="dxa"/>
          <w:left w:w="0" w:type="dxa"/>
          <w:bottom w:w="0" w:type="dxa"/>
          <w:right w:w="0" w:type="dxa"/>
        </w:tblCellMar>
      </w:tblPr>
      <w:tblGrid>
        <w:gridCol w:w="38"/>
        <w:gridCol w:w="3714"/>
        <w:gridCol w:w="23"/>
        <w:gridCol w:w="7672"/>
      </w:tblGrid>
      <w:tr>
        <w:trPr/>
        <w:tc>
          <w:tcPr>
            <w:tcW w:w="38" w:type="dxa"/>
            <w:tcBorders/>
            <w:vAlign w:val="center"/>
          </w:tcPr>
          <w:p>
            <w:pPr>
              <w:pStyle w:val="TableContents"/>
              <w:bidi w:val="0"/>
              <w:spacing w:before="0" w:after="283"/>
              <w:jc w:val="left"/>
              <w:rPr>
                <w:sz w:val="4"/>
                <w:szCs w:val="4"/>
              </w:rPr>
            </w:pPr>
            <w:r>
              <w:rPr>
                <w:sz w:val="4"/>
                <w:szCs w:val="4"/>
              </w:rPr>
            </w:r>
          </w:p>
        </w:tc>
        <w:tc>
          <w:tcPr>
            <w:tcW w:w="3714" w:type="dxa"/>
            <w:tcBorders/>
          </w:tcPr>
          <w:p>
            <w:pPr>
              <w:pStyle w:val="TableContents"/>
              <w:pBdr/>
              <w:bidi w:val="0"/>
              <w:spacing w:lineRule="auto" w:line="266" w:before="0" w:after="0"/>
              <w:ind w:left="0" w:right="3514" w:hanging="0"/>
              <w:jc w:val="both"/>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2" w:type="dxa"/>
            <w:tcBorders/>
          </w:tcPr>
          <w:p>
            <w:pPr>
              <w:pStyle w:val="TableContents"/>
              <w:pBdr/>
              <w:bidi w:val="0"/>
              <w:spacing w:lineRule="auto" w:line="266" w:before="0" w:after="0"/>
              <w:ind w:left="0" w:right="1757" w:hanging="0"/>
              <w:jc w:val="both"/>
              <w:rPr>
                <w:rFonts w:ascii="Arial" w:hAnsi="Arial"/>
                <w:sz w:val="20"/>
              </w:rPr>
            </w:pPr>
            <w:r>
              <w:rPr>
                <w:rFonts w:ascii="Arial" w:hAnsi="Arial"/>
                <w:color w:val="000000"/>
                <w:sz w:val="21"/>
              </w:rPr>
              <w:t>investigation</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related</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Transaction Party by a Government Body;</w:t>
            </w:r>
          </w:p>
        </w:tc>
      </w:tr>
    </w:tbl>
    <w:tbl>
      <w:tblPr>
        <w:tblW w:w="11081" w:type="dxa"/>
        <w:jc w:val="left"/>
        <w:tblInd w:w="1700" w:type="dxa"/>
        <w:tblLayout w:type="fixed"/>
        <w:tblCellMar>
          <w:top w:w="0" w:type="dxa"/>
          <w:left w:w="0" w:type="dxa"/>
          <w:bottom w:w="0" w:type="dxa"/>
          <w:right w:w="0" w:type="dxa"/>
        </w:tblCellMar>
      </w:tblPr>
      <w:tblGrid>
        <w:gridCol w:w="38"/>
        <w:gridCol w:w="3325"/>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3325" w:type="dxa"/>
            <w:tcBorders/>
          </w:tcPr>
          <w:p>
            <w:pPr>
              <w:pStyle w:val="TableContents"/>
              <w:pBdr/>
              <w:bidi w:val="0"/>
              <w:spacing w:lineRule="auto" w:line="266" w:before="119" w:after="0"/>
              <w:ind w:left="0" w:right="3110" w:hanging="0"/>
              <w:jc w:val="both"/>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pBdr/>
              <w:bidi w:val="0"/>
              <w:spacing w:lineRule="auto" w:line="266" w:before="119" w:after="0"/>
              <w:ind w:left="0" w:right="1555" w:hanging="0"/>
              <w:jc w:val="both"/>
              <w:rPr>
                <w:rFonts w:ascii="Arial" w:hAnsi="Arial"/>
                <w:sz w:val="20"/>
              </w:rPr>
            </w:pPr>
            <w:r>
              <w:rPr>
                <w:rFonts w:ascii="Arial" w:hAnsi="Arial"/>
                <w:color w:val="000000"/>
                <w:sz w:val="21"/>
              </w:rPr>
              <w:t>application</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grant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injunction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 Encumbrance,</w:t>
            </w:r>
            <w:r>
              <w:rPr>
                <w:rFonts w:ascii="Arial" w:hAnsi="Arial"/>
                <w:color w:val="000000"/>
                <w:sz w:val="20"/>
              </w:rPr>
              <w:t> </w:t>
            </w:r>
            <w:r>
              <w:rPr>
                <w:rFonts w:ascii="Arial" w:hAnsi="Arial"/>
                <w:color w:val="000000"/>
                <w:sz w:val="21"/>
              </w:rPr>
              <w:t>Facility or</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held</w:t>
            </w:r>
            <w:r>
              <w:rPr>
                <w:rFonts w:ascii="Arial" w:hAnsi="Arial"/>
                <w:color w:val="000000"/>
                <w:sz w:val="20"/>
              </w:rPr>
              <w:t> </w:t>
            </w:r>
            <w:r>
              <w:rPr>
                <w:rFonts w:ascii="Arial" w:hAnsi="Arial"/>
                <w:color w:val="000000"/>
                <w:sz w:val="21"/>
              </w:rPr>
              <w:t>with the Bank made by a Government Body, or</w:t>
            </w:r>
          </w:p>
        </w:tc>
      </w:tr>
    </w:tbl>
    <w:tbl>
      <w:tblPr>
        <w:tblW w:w="9461" w:type="dxa"/>
        <w:jc w:val="left"/>
        <w:tblInd w:w="1700" w:type="dxa"/>
        <w:tblLayout w:type="fixed"/>
        <w:tblCellMar>
          <w:top w:w="0" w:type="dxa"/>
          <w:left w:w="0" w:type="dxa"/>
          <w:bottom w:w="0" w:type="dxa"/>
          <w:right w:w="0" w:type="dxa"/>
        </w:tblCellMar>
      </w:tblPr>
      <w:tblGrid>
        <w:gridCol w:w="38"/>
        <w:gridCol w:w="1695"/>
        <w:gridCol w:w="23"/>
        <w:gridCol w:w="7705"/>
      </w:tblGrid>
      <w:tr>
        <w:trPr/>
        <w:tc>
          <w:tcPr>
            <w:tcW w:w="38" w:type="dxa"/>
            <w:tcBorders/>
            <w:vAlign w:val="center"/>
          </w:tcPr>
          <w:p>
            <w:pPr>
              <w:pStyle w:val="TableContents"/>
              <w:bidi w:val="0"/>
              <w:spacing w:before="0" w:after="283"/>
              <w:jc w:val="left"/>
              <w:rPr>
                <w:sz w:val="4"/>
                <w:szCs w:val="4"/>
              </w:rPr>
            </w:pPr>
            <w:r>
              <w:rPr>
                <w:sz w:val="4"/>
                <w:szCs w:val="4"/>
              </w:rPr>
            </w:r>
          </w:p>
        </w:tc>
        <w:tc>
          <w:tcPr>
            <w:tcW w:w="1695" w:type="dxa"/>
            <w:tcBorders/>
          </w:tcPr>
          <w:p>
            <w:pPr>
              <w:pStyle w:val="TableContents"/>
              <w:pBdr/>
              <w:bidi w:val="0"/>
              <w:spacing w:lineRule="auto" w:line="266" w:before="120" w:after="0"/>
              <w:ind w:left="0" w:right="148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5" w:type="dxa"/>
            <w:tcBorders/>
          </w:tcPr>
          <w:p>
            <w:pPr>
              <w:pStyle w:val="TableContents"/>
              <w:pBdr/>
              <w:bidi w:val="0"/>
              <w:spacing w:lineRule="auto" w:line="266" w:before="120" w:after="0"/>
              <w:ind w:left="0" w:right="740" w:hanging="0"/>
              <w:jc w:val="left"/>
              <w:rPr>
                <w:rFonts w:ascii="Arial" w:hAnsi="Arial"/>
                <w:sz w:val="20"/>
              </w:rPr>
            </w:pPr>
            <w:r>
              <w:rPr>
                <w:rFonts w:ascii="Arial" w:hAnsi="Arial"/>
                <w:color w:val="000000"/>
                <w:sz w:val="21"/>
              </w:rPr>
              <w:t>change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introduction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new,</w:t>
            </w:r>
            <w:r>
              <w:rPr>
                <w:rFonts w:ascii="Arial" w:hAnsi="Arial"/>
                <w:color w:val="000000"/>
                <w:sz w:val="20"/>
              </w:rPr>
              <w:t> </w:t>
            </w:r>
            <w:r>
              <w:rPr>
                <w:rFonts w:ascii="Arial" w:hAnsi="Arial"/>
                <w:color w:val="000000"/>
                <w:sz w:val="21"/>
              </w:rPr>
              <w:t>code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practice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custom</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 the provision of the Services which a reasonable and prudent banker would comply with,</w:t>
            </w:r>
          </w:p>
        </w:tc>
      </w:tr>
    </w:tbl>
    <w:p>
      <w:pPr>
        <w:pStyle w:val="TextBody"/>
        <w:pBdr/>
        <w:bidi w:val="0"/>
        <w:spacing w:before="10" w:after="0"/>
        <w:ind w:left="1700" w:right="700" w:hanging="0"/>
        <w:jc w:val="left"/>
        <w:rPr/>
      </w:pPr>
      <w:r>
        <w:rPr>
          <w:color w:val="000000"/>
        </w:rPr>
        <w:drawing>
          <wp:inline distT="0" distB="0" distL="0" distR="0">
            <wp:extent cx="1852930" cy="123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52930" cy="123825"/>
                    </a:xfrm>
                    <a:prstGeom prst="rect">
                      <a:avLst/>
                    </a:prstGeom>
                  </pic:spPr>
                </pic:pic>
              </a:graphicData>
            </a:graphic>
          </wp:inline>
        </w:drawing>
      </w:r>
      <w:r>
        <w:rPr/>
        <w:t xml:space="preserve"> </w:t>
      </w:r>
    </w:p>
    <w:p>
      <w:pPr>
        <w:pStyle w:val="TextBody"/>
        <w:pBdr/>
        <w:bidi w:val="0"/>
        <w:spacing w:before="33" w:after="0"/>
        <w:ind w:left="3120" w:right="700" w:hanging="0"/>
        <w:jc w:val="left"/>
        <w:rPr>
          <w:rFonts w:ascii="Arial" w:hAnsi="Arial"/>
          <w:sz w:val="22"/>
        </w:rPr>
      </w:pPr>
      <w:r>
        <w:rPr>
          <w:rFonts w:ascii="Arial" w:hAnsi="Arial"/>
          <w:color w:val="000000"/>
          <w:sz w:val="22"/>
        </w:rPr>
        <w:t>applies in any way to a Transaction Party, or the Service.</w:t>
      </w:r>
      <w:r>
        <w:rPr>
          <w:rFonts w:ascii="Arial" w:hAnsi="Arial"/>
          <w:sz w:val="22"/>
        </w:rPr>
        <w:t xml:space="preserve"> </w:t>
      </w:r>
    </w:p>
    <w:p>
      <w:pPr>
        <w:pStyle w:val="TextBody"/>
        <w:pBdr/>
        <w:bidi w:val="0"/>
        <w:spacing w:lineRule="auto" w:line="266" w:before="147" w:after="0"/>
        <w:ind w:left="3120" w:right="1413" w:hanging="0"/>
        <w:jc w:val="left"/>
        <w:rPr>
          <w:rFonts w:ascii="Arial" w:hAnsi="Arial"/>
          <w:sz w:val="22"/>
        </w:rPr>
      </w:pPr>
      <w:r>
        <w:rPr>
          <w:rFonts w:ascii="Arial" w:hAnsi="Arial"/>
          <w:b/>
          <w:color w:val="000000"/>
          <w:sz w:val="22"/>
        </w:rPr>
        <w:t>Representative</w:t>
      </w:r>
      <w:r>
        <w:rPr>
          <w:rFonts w:ascii="Arial" w:hAnsi="Arial"/>
          <w:color w:val="000000"/>
          <w:sz w:val="22"/>
        </w:rPr>
        <w:t> of a person means an officer, employee, contractor or agent of that person.</w:t>
      </w:r>
      <w:r>
        <w:rPr>
          <w:rFonts w:ascii="Arial" w:hAnsi="Arial"/>
          <w:sz w:val="22"/>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Reset</w:t>
      </w:r>
      <w:r>
        <w:rPr>
          <w:rFonts w:ascii="Arial" w:hAnsi="Arial"/>
          <w:color w:val="000000"/>
          <w:sz w:val="22"/>
        </w:rPr>
        <w:t> </w:t>
      </w:r>
      <w:r>
        <w:rPr>
          <w:rFonts w:ascii="Arial" w:hAnsi="Arial"/>
          <w:b/>
          <w:color w:val="000000"/>
          <w:sz w:val="22"/>
        </w:rPr>
        <w:t xml:space="preserve">Margin </w:t>
      </w:r>
      <w:r>
        <w:rPr>
          <w:rFonts w:ascii="Arial" w:hAnsi="Arial"/>
          <w:color w:val="000000"/>
          <w:sz w:val="22"/>
        </w:rPr>
        <w:t xml:space="preserve">means the reset margin (if any) applicable if a Pricing Period is, or becomes, shorter than three months, as determined in accordance with </w:t>
      </w:r>
      <w:r>
        <w:rPr>
          <w:rFonts w:ascii="Arial" w:hAnsi="Arial"/>
          <w:b/>
          <w:color w:val="000000"/>
          <w:sz w:val="22"/>
        </w:rPr>
        <w:t>clause 6.6</w:t>
      </w:r>
      <w:r>
        <w:rPr>
          <w:rFonts w:ascii="Arial" w:hAnsi="Arial"/>
          <w:color w:val="000000"/>
          <w:sz w:val="22"/>
        </w:rPr>
        <w:t>. It is 0.02% per annum (indicatively).</w:t>
      </w:r>
      <w:r>
        <w:rPr>
          <w:rFonts w:ascii="Arial" w:hAnsi="Arial"/>
          <w:sz w:val="22"/>
        </w:rPr>
        <w:t xml:space="preserve"> </w:t>
      </w:r>
    </w:p>
    <w:p>
      <w:pPr>
        <w:pStyle w:val="TextBody"/>
        <w:bidi w:val="0"/>
        <w:spacing w:before="122" w:after="0"/>
        <w:ind w:left="3120" w:right="700" w:hanging="0"/>
        <w:jc w:val="left"/>
        <w:rPr>
          <w:rFonts w:ascii="Arial" w:hAnsi="Arial"/>
          <w:b/>
          <w:sz w:val="22"/>
        </w:rPr>
      </w:pPr>
      <w:r>
        <w:rPr>
          <w:rFonts w:ascii="Arial" w:hAnsi="Arial"/>
          <w:b/>
          <w:color w:val="000000"/>
          <w:sz w:val="22"/>
        </w:rPr>
        <w:t xml:space="preserve">Restatement Deed </w:t>
      </w:r>
      <w:r>
        <w:rPr>
          <w:rFonts w:ascii="Arial" w:hAnsi="Arial"/>
          <w:b w:val="false"/>
          <w:color w:val="000000"/>
          <w:sz w:val="22"/>
        </w:rPr>
        <w:t>means the document entitled ‘Restatement Deed’</w:t>
      </w:r>
      <w:r>
        <w:rPr>
          <w:rFonts w:ascii="Arial" w:hAnsi="Arial"/>
          <w:b/>
          <w:sz w:val="22"/>
        </w:rPr>
        <w:t xml:space="preserve"> </w:t>
      </w:r>
    </w:p>
    <w:p>
      <w:pPr>
        <w:pStyle w:val="TextBody"/>
        <w:bidi w:val="0"/>
        <w:spacing w:before="27" w:after="0"/>
        <w:ind w:left="3120" w:right="700" w:hanging="0"/>
        <w:jc w:val="left"/>
        <w:rPr>
          <w:rFonts w:ascii="Arial" w:hAnsi="Arial"/>
          <w:sz w:val="22"/>
        </w:rPr>
      </w:pPr>
      <w:r>
        <w:rPr>
          <w:rFonts w:ascii="Arial" w:hAnsi="Arial"/>
          <w:color w:val="000000"/>
          <w:sz w:val="22"/>
        </w:rPr>
        <w:t>executed in December 2015 between the Bank and the Transaction Parties.</w:t>
      </w:r>
      <w:r>
        <w:rPr>
          <w:rFonts w:ascii="Arial" w:hAnsi="Arial"/>
          <w:sz w:val="22"/>
        </w:rPr>
        <w:t xml:space="preserve"> </w:t>
      </w:r>
    </w:p>
    <w:p>
      <w:pPr>
        <w:pStyle w:val="TextBody"/>
        <w:bidi w:val="0"/>
        <w:spacing w:before="145" w:after="0"/>
        <w:ind w:left="3120" w:right="700" w:hanging="0"/>
        <w:jc w:val="left"/>
        <w:rPr>
          <w:rFonts w:ascii="Arial" w:hAnsi="Arial"/>
          <w:sz w:val="20"/>
        </w:rPr>
      </w:pPr>
      <w:r>
        <w:rPr>
          <w:rFonts w:ascii="Arial" w:hAnsi="Arial"/>
          <w:b/>
          <w:color w:val="000000"/>
          <w:sz w:val="21"/>
        </w:rPr>
        <w:t>Review</w:t>
      </w:r>
      <w:r>
        <w:rPr>
          <w:rFonts w:ascii="Arial" w:hAnsi="Arial"/>
          <w:color w:val="000000"/>
          <w:sz w:val="20"/>
        </w:rPr>
        <w:t> </w:t>
      </w:r>
      <w:r>
        <w:rPr>
          <w:rFonts w:ascii="Arial" w:hAnsi="Arial"/>
          <w:b/>
          <w:color w:val="000000"/>
          <w:sz w:val="21"/>
        </w:rPr>
        <w:t>Event</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circumstance</w:t>
      </w:r>
      <w:r>
        <w:rPr>
          <w:rFonts w:ascii="Arial" w:hAnsi="Arial"/>
          <w:color w:val="000000"/>
          <w:sz w:val="20"/>
        </w:rPr>
        <w:t> </w:t>
      </w:r>
      <w:r>
        <w:rPr>
          <w:rFonts w:ascii="Arial" w:hAnsi="Arial"/>
          <w:color w:val="000000"/>
          <w:sz w:val="21"/>
        </w:rPr>
        <w:t>described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xml:space="preserve"> </w:t>
      </w:r>
      <w:r>
        <w:rPr>
          <w:rFonts w:ascii="Arial" w:hAnsi="Arial"/>
          <w:b/>
          <w:color w:val="000000"/>
          <w:sz w:val="21"/>
        </w:rPr>
        <w:t>10.4</w:t>
      </w:r>
      <w:r>
        <w:rPr>
          <w:rFonts w:ascii="Arial" w:hAnsi="Arial"/>
          <w:color w:val="000000"/>
          <w:sz w:val="21"/>
        </w:rPr>
        <w:t>.</w:t>
      </w:r>
      <w:r>
        <w:rPr>
          <w:rFonts w:ascii="Arial" w:hAnsi="Arial"/>
          <w:sz w:val="20"/>
        </w:rPr>
        <w:t xml:space="preserve"> </w:t>
      </w:r>
    </w:p>
    <w:p>
      <w:pPr>
        <w:pStyle w:val="TextBody"/>
        <w:pBdr/>
        <w:bidi w:val="0"/>
        <w:spacing w:lineRule="auto" w:line="266" w:before="150" w:after="0"/>
        <w:ind w:left="3120" w:right="1413" w:hanging="0"/>
        <w:jc w:val="left"/>
        <w:rPr>
          <w:rFonts w:ascii="Arial" w:hAnsi="Arial"/>
          <w:sz w:val="22"/>
        </w:rPr>
      </w:pPr>
      <w:r>
        <w:rPr>
          <w:rFonts w:ascii="Arial" w:hAnsi="Arial"/>
          <w:b/>
          <w:color w:val="000000"/>
          <w:sz w:val="22"/>
        </w:rPr>
        <w:t>Revolving</w:t>
      </w:r>
      <w:r>
        <w:rPr>
          <w:rFonts w:ascii="Arial" w:hAnsi="Arial"/>
          <w:color w:val="000000"/>
          <w:sz w:val="22"/>
        </w:rPr>
        <w:t> </w:t>
      </w:r>
      <w:r>
        <w:rPr>
          <w:rFonts w:ascii="Arial" w:hAnsi="Arial"/>
          <w:b/>
          <w:color w:val="000000"/>
          <w:sz w:val="22"/>
        </w:rPr>
        <w:t>Tranche</w:t>
      </w:r>
      <w:r>
        <w:rPr>
          <w:rFonts w:ascii="Arial" w:hAnsi="Arial"/>
          <w:color w:val="000000"/>
          <w:sz w:val="22"/>
        </w:rPr>
        <w:t> means at any time, the aggregate of the unpaid Advances outstanding under the Corporate Markets Loan Facility at that time less the Term Tranche at that time.</w:t>
      </w:r>
      <w:r>
        <w:rPr>
          <w:rFonts w:ascii="Arial" w:hAnsi="Arial"/>
          <w:sz w:val="22"/>
        </w:rPr>
        <w:t xml:space="preserve"> </w:t>
      </w:r>
    </w:p>
    <w:p>
      <w:pPr>
        <w:pStyle w:val="TextBody"/>
        <w:pBdr/>
        <w:bidi w:val="0"/>
        <w:spacing w:lineRule="auto" w:line="266" w:before="120" w:after="0"/>
        <w:ind w:left="3120" w:right="1486" w:hanging="0"/>
        <w:jc w:val="left"/>
        <w:rPr>
          <w:rFonts w:ascii="Arial" w:hAnsi="Arial"/>
          <w:sz w:val="22"/>
        </w:rPr>
      </w:pPr>
      <w:r>
        <w:rPr>
          <w:rFonts w:ascii="Arial" w:hAnsi="Arial"/>
          <w:b/>
          <w:color w:val="000000"/>
          <w:sz w:val="22"/>
        </w:rPr>
        <w:t>Secured</w:t>
      </w:r>
      <w:r>
        <w:rPr>
          <w:rFonts w:ascii="Arial" w:hAnsi="Arial"/>
          <w:color w:val="000000"/>
          <w:sz w:val="22"/>
        </w:rPr>
        <w:t> </w:t>
      </w:r>
      <w:r>
        <w:rPr>
          <w:rFonts w:ascii="Arial" w:hAnsi="Arial"/>
          <w:b/>
          <w:color w:val="000000"/>
          <w:sz w:val="22"/>
        </w:rPr>
        <w:t>Property</w:t>
      </w:r>
      <w:r>
        <w:rPr>
          <w:rFonts w:ascii="Arial" w:hAnsi="Arial"/>
          <w:color w:val="000000"/>
          <w:sz w:val="22"/>
        </w:rPr>
        <w:t> means all property which, from time to time, is subject to a Security which forms part of the Collateral Security.</w:t>
      </w:r>
      <w:r>
        <w:rPr>
          <w:rFonts w:ascii="Arial" w:hAnsi="Arial"/>
          <w:sz w:val="22"/>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Security</w:t>
      </w:r>
      <w:r>
        <w:rPr>
          <w:rFonts w:ascii="Arial" w:hAnsi="Arial"/>
          <w:color w:val="000000"/>
          <w:sz w:val="22"/>
        </w:rPr>
        <w:t> means any document or transaction which reserves or creates a Security Interest.</w:t>
      </w:r>
      <w:r>
        <w:rPr>
          <w:rFonts w:ascii="Arial" w:hAnsi="Arial"/>
          <w:sz w:val="22"/>
        </w:rPr>
        <w:t xml:space="preserve"> </w:t>
      </w:r>
    </w:p>
    <w:p>
      <w:pPr>
        <w:pStyle w:val="TextBody"/>
        <w:pBdr/>
        <w:bidi w:val="0"/>
        <w:spacing w:lineRule="auto" w:line="266" w:before="119" w:after="0"/>
        <w:ind w:left="3120" w:right="1527" w:hanging="0"/>
        <w:jc w:val="left"/>
        <w:rPr>
          <w:rFonts w:ascii="Arial" w:hAnsi="Arial"/>
          <w:sz w:val="22"/>
        </w:rPr>
      </w:pPr>
      <w:r>
        <w:rPr>
          <w:rFonts w:ascii="Arial" w:hAnsi="Arial"/>
          <w:b/>
          <w:color w:val="000000"/>
          <w:sz w:val="22"/>
        </w:rPr>
        <w:t>Security</w:t>
      </w:r>
      <w:r>
        <w:rPr>
          <w:rFonts w:ascii="Arial" w:hAnsi="Arial"/>
          <w:color w:val="000000"/>
          <w:sz w:val="22"/>
        </w:rPr>
        <w:t> </w:t>
      </w:r>
      <w:r>
        <w:rPr>
          <w:rFonts w:ascii="Arial" w:hAnsi="Arial"/>
          <w:b/>
          <w:color w:val="000000"/>
          <w:sz w:val="22"/>
        </w:rPr>
        <w:t>Interest</w:t>
      </w:r>
      <w:r>
        <w:rPr>
          <w:rFonts w:ascii="Arial" w:hAnsi="Arial"/>
          <w:color w:val="000000"/>
          <w:sz w:val="22"/>
        </w:rPr>
        <w:t> means any interest or right which secures the payment of a debt or other monetary obligation or the compliance with any other obligation. It includes any retention of title to any property and any right to set off or withhold payment of any deposit or other money.</w:t>
      </w:r>
      <w:r>
        <w:rPr>
          <w:rFonts w:ascii="Arial" w:hAnsi="Arial"/>
          <w:sz w:val="22"/>
        </w:rPr>
        <w:t xml:space="preserve"> </w:t>
      </w:r>
    </w:p>
    <w:p>
      <w:pPr>
        <w:pStyle w:val="TextBody"/>
        <w:pBdr/>
        <w:bidi w:val="0"/>
        <w:spacing w:lineRule="auto" w:line="266" w:before="118" w:after="0"/>
        <w:ind w:left="3120" w:right="1413" w:hanging="0"/>
        <w:jc w:val="left"/>
        <w:rPr>
          <w:rFonts w:ascii="Arial" w:hAnsi="Arial"/>
          <w:sz w:val="22"/>
        </w:rPr>
      </w:pPr>
      <w:r>
        <w:rPr>
          <w:rFonts w:ascii="Arial" w:hAnsi="Arial"/>
          <w:b/>
          <w:color w:val="000000"/>
          <w:sz w:val="22"/>
        </w:rPr>
        <w:t>Security</w:t>
      </w:r>
      <w:r>
        <w:rPr>
          <w:rFonts w:ascii="Arial" w:hAnsi="Arial"/>
          <w:color w:val="000000"/>
          <w:sz w:val="22"/>
        </w:rPr>
        <w:t> </w:t>
      </w:r>
      <w:r>
        <w:rPr>
          <w:rFonts w:ascii="Arial" w:hAnsi="Arial"/>
          <w:b/>
          <w:color w:val="000000"/>
          <w:sz w:val="22"/>
        </w:rPr>
        <w:t>Provider</w:t>
      </w:r>
      <w:r>
        <w:rPr>
          <w:rFonts w:ascii="Arial" w:hAnsi="Arial"/>
          <w:color w:val="000000"/>
          <w:sz w:val="22"/>
        </w:rPr>
        <w:t> means each person who gives a Collateral Security (other than a related body corporate of the Bank).</w:t>
      </w:r>
      <w:r>
        <w:rPr>
          <w:rFonts w:ascii="Arial" w:hAnsi="Arial"/>
          <w:sz w:val="22"/>
        </w:rPr>
        <w:t xml:space="preserve"> </w:t>
      </w:r>
    </w:p>
    <w:p>
      <w:pPr>
        <w:pStyle w:val="TextBody"/>
        <w:pBdr/>
        <w:bidi w:val="0"/>
        <w:spacing w:lineRule="auto" w:line="266" w:before="119" w:after="0"/>
        <w:ind w:left="3120" w:right="1413" w:hanging="0"/>
        <w:jc w:val="left"/>
        <w:rPr>
          <w:rFonts w:ascii="Arial" w:hAnsi="Arial"/>
          <w:sz w:val="22"/>
        </w:rPr>
      </w:pPr>
      <w:r>
        <w:rPr>
          <w:rFonts w:ascii="Arial" w:hAnsi="Arial"/>
          <w:b/>
          <w:color w:val="000000"/>
          <w:sz w:val="22"/>
        </w:rPr>
        <w:t xml:space="preserve">Service </w:t>
      </w:r>
      <w:r>
        <w:rPr>
          <w:rFonts w:ascii="Arial" w:hAnsi="Arial"/>
          <w:color w:val="000000"/>
          <w:sz w:val="22"/>
        </w:rPr>
        <w:t>means any service the Bank provides to the Borrower under or in relation to a Facility including making or processing any payment or issuing any document.</w:t>
      </w:r>
      <w:r>
        <w:rPr>
          <w:rFonts w:ascii="Arial" w:hAnsi="Arial"/>
          <w:sz w:val="22"/>
        </w:rPr>
        <w:t xml:space="preserve"> </w:t>
      </w:r>
    </w:p>
    <w:p>
      <w:pPr>
        <w:pStyle w:val="TextBody"/>
        <w:bidi w:val="0"/>
        <w:spacing w:before="120" w:after="0"/>
        <w:ind w:left="3120" w:right="700" w:hanging="0"/>
        <w:jc w:val="left"/>
        <w:rPr>
          <w:rFonts w:ascii="Arial" w:hAnsi="Arial"/>
          <w:sz w:val="20"/>
        </w:rPr>
      </w:pPr>
      <w:r>
        <w:rPr>
          <w:rFonts w:ascii="Arial" w:hAnsi="Arial"/>
          <w:b/>
          <w:color w:val="000000"/>
          <w:sz w:val="21"/>
        </w:rPr>
        <w:t>Subordinated</w:t>
      </w:r>
      <w:r>
        <w:rPr>
          <w:rFonts w:ascii="Arial" w:hAnsi="Arial"/>
          <w:color w:val="000000"/>
          <w:sz w:val="20"/>
        </w:rPr>
        <w:t> </w:t>
      </w:r>
      <w:r>
        <w:rPr>
          <w:rFonts w:ascii="Arial" w:hAnsi="Arial"/>
          <w:b/>
          <w:color w:val="000000"/>
          <w:sz w:val="21"/>
        </w:rPr>
        <w:t>Debt</w:t>
      </w:r>
      <w:r>
        <w:rPr>
          <w:rFonts w:ascii="Arial" w:hAnsi="Arial"/>
          <w:color w:val="000000"/>
          <w:sz w:val="20"/>
        </w:rPr>
        <w:t> </w:t>
      </w:r>
      <w:r>
        <w:rPr>
          <w:rFonts w:ascii="Arial" w:hAnsi="Arial"/>
          <w:color w:val="000000"/>
          <w:sz w:val="21"/>
        </w:rPr>
        <w:t>means:</w:t>
      </w:r>
      <w:r>
        <w:rPr>
          <w:rFonts w:ascii="Arial" w:hAnsi="Arial"/>
          <w:sz w:val="20"/>
        </w:rPr>
        <w:t xml:space="preserve"> </w:t>
      </w:r>
    </w:p>
    <w:tbl>
      <w:tblPr>
        <w:tblW w:w="9656" w:type="dxa"/>
        <w:jc w:val="left"/>
        <w:tblInd w:w="1700" w:type="dxa"/>
        <w:tblLayout w:type="fixed"/>
        <w:tblCellMar>
          <w:top w:w="0" w:type="dxa"/>
          <w:left w:w="0" w:type="dxa"/>
          <w:bottom w:w="0" w:type="dxa"/>
          <w:right w:w="0" w:type="dxa"/>
        </w:tblCellMar>
      </w:tblPr>
      <w:tblGrid>
        <w:gridCol w:w="38"/>
        <w:gridCol w:w="1905"/>
        <w:gridCol w:w="23"/>
        <w:gridCol w:w="7690"/>
      </w:tblGrid>
      <w:tr>
        <w:trPr/>
        <w:tc>
          <w:tcPr>
            <w:tcW w:w="38" w:type="dxa"/>
            <w:tcBorders/>
            <w:vAlign w:val="center"/>
          </w:tcPr>
          <w:p>
            <w:pPr>
              <w:pStyle w:val="TableContents"/>
              <w:bidi w:val="0"/>
              <w:spacing w:before="0" w:after="283"/>
              <w:jc w:val="left"/>
              <w:rPr>
                <w:sz w:val="4"/>
                <w:szCs w:val="4"/>
              </w:rPr>
            </w:pPr>
            <w:r>
              <w:rPr>
                <w:sz w:val="4"/>
                <w:szCs w:val="4"/>
              </w:rPr>
            </w:r>
          </w:p>
        </w:tc>
        <w:tc>
          <w:tcPr>
            <w:tcW w:w="1905" w:type="dxa"/>
            <w:tcBorders/>
          </w:tcPr>
          <w:p>
            <w:pPr>
              <w:pStyle w:val="TableContents"/>
              <w:pBdr/>
              <w:bidi w:val="0"/>
              <w:spacing w:lineRule="auto" w:line="266" w:before="148" w:after="0"/>
              <w:ind w:left="0" w:right="169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0" w:type="dxa"/>
            <w:tcBorders/>
          </w:tcPr>
          <w:p>
            <w:pPr>
              <w:pStyle w:val="TableContents"/>
              <w:pBdr/>
              <w:bidi w:val="0"/>
              <w:spacing w:lineRule="auto" w:line="266" w:before="148" w:after="0"/>
              <w:ind w:left="0" w:right="845" w:hanging="0"/>
              <w:jc w:val="left"/>
              <w:rPr>
                <w:rFonts w:ascii="Arial" w:hAnsi="Arial"/>
                <w:sz w:val="20"/>
              </w:rPr>
            </w:pP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become</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to Reading International Cinemas, LLC, that is fully subordinated on the terms set out in the Parent Subordination Agreement; and</w:t>
            </w:r>
          </w:p>
        </w:tc>
      </w:tr>
    </w:tbl>
    <w:tbl>
      <w:tblPr>
        <w:tblW w:w="9812" w:type="dxa"/>
        <w:jc w:val="left"/>
        <w:tblInd w:w="1700" w:type="dxa"/>
        <w:tblLayout w:type="fixed"/>
        <w:tblCellMar>
          <w:top w:w="0" w:type="dxa"/>
          <w:left w:w="0" w:type="dxa"/>
          <w:bottom w:w="0" w:type="dxa"/>
          <w:right w:w="0" w:type="dxa"/>
        </w:tblCellMar>
      </w:tblPr>
      <w:tblGrid>
        <w:gridCol w:w="38"/>
        <w:gridCol w:w="2069"/>
        <w:gridCol w:w="23"/>
        <w:gridCol w:w="7682"/>
      </w:tblGrid>
      <w:tr>
        <w:trPr/>
        <w:tc>
          <w:tcPr>
            <w:tcW w:w="38" w:type="dxa"/>
            <w:tcBorders/>
            <w:vAlign w:val="center"/>
          </w:tcPr>
          <w:p>
            <w:pPr>
              <w:pStyle w:val="TableContents"/>
              <w:bidi w:val="0"/>
              <w:spacing w:before="0" w:after="283"/>
              <w:jc w:val="left"/>
              <w:rPr>
                <w:sz w:val="4"/>
                <w:szCs w:val="4"/>
              </w:rPr>
            </w:pPr>
            <w:r>
              <w:rPr>
                <w:sz w:val="4"/>
                <w:szCs w:val="4"/>
              </w:rPr>
            </w:r>
          </w:p>
        </w:tc>
        <w:tc>
          <w:tcPr>
            <w:tcW w:w="2069" w:type="dxa"/>
            <w:tcBorders/>
          </w:tcPr>
          <w:p>
            <w:pPr>
              <w:pStyle w:val="TableContents"/>
              <w:pBdr/>
              <w:bidi w:val="0"/>
              <w:spacing w:lineRule="auto" w:line="266" w:before="117" w:after="0"/>
              <w:ind w:left="0" w:right="185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2" w:type="dxa"/>
            <w:tcBorders/>
          </w:tcPr>
          <w:p>
            <w:pPr>
              <w:pStyle w:val="TableContents"/>
              <w:pBdr/>
              <w:bidi w:val="0"/>
              <w:spacing w:lineRule="auto" w:line="266" w:before="117" w:after="0"/>
              <w:ind w:left="0" w:right="927" w:hanging="0"/>
              <w:jc w:val="left"/>
              <w:rPr>
                <w:rFonts w:ascii="Arial" w:hAnsi="Arial"/>
                <w:sz w:val="20"/>
              </w:rPr>
            </w:pPr>
            <w:r>
              <w:rPr>
                <w:rFonts w:ascii="Arial" w:hAnsi="Arial"/>
                <w:color w:val="000000"/>
                <w:sz w:val="21"/>
              </w:rPr>
              <w:t>Financial Indebtedness that is or may become owing by a Transaction Party to Reading International Inc (or any subsidiary or affiliate of Reading</w:t>
            </w:r>
            <w:r>
              <w:rPr>
                <w:rFonts w:ascii="Arial" w:hAnsi="Arial"/>
                <w:color w:val="000000"/>
                <w:sz w:val="20"/>
              </w:rPr>
              <w:t> </w:t>
            </w:r>
            <w:r>
              <w:rPr>
                <w:rFonts w:ascii="Arial" w:hAnsi="Arial"/>
                <w:color w:val="000000"/>
                <w:sz w:val="21"/>
              </w:rPr>
              <w:t>International</w:t>
            </w:r>
            <w:r>
              <w:rPr>
                <w:rFonts w:ascii="Arial" w:hAnsi="Arial"/>
                <w:color w:val="000000"/>
                <w:sz w:val="20"/>
              </w:rPr>
              <w:t> </w:t>
            </w:r>
            <w:r>
              <w:rPr>
                <w:rFonts w:ascii="Arial" w:hAnsi="Arial"/>
                <w:color w:val="000000"/>
                <w:sz w:val="21"/>
              </w:rPr>
              <w:t>Inc)</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fully</w:t>
            </w:r>
            <w:r>
              <w:rPr>
                <w:rFonts w:ascii="Arial" w:hAnsi="Arial"/>
                <w:color w:val="000000"/>
                <w:sz w:val="20"/>
              </w:rPr>
              <w:t> </w:t>
            </w:r>
            <w:r>
              <w:rPr>
                <w:rFonts w:ascii="Arial" w:hAnsi="Arial"/>
                <w:color w:val="000000"/>
                <w:sz w:val="21"/>
              </w:rPr>
              <w:t>subordinated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substantially</w:t>
            </w:r>
            <w:r>
              <w:rPr>
                <w:rFonts w:ascii="Arial" w:hAnsi="Arial"/>
                <w:color w:val="000000"/>
                <w:sz w:val="20"/>
              </w:rPr>
              <w:t> </w:t>
            </w:r>
            <w:r>
              <w:rPr>
                <w:rFonts w:ascii="Arial" w:hAnsi="Arial"/>
                <w:color w:val="000000"/>
                <w:sz w:val="21"/>
              </w:rPr>
              <w:t>the</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6" w:right="1413" w:hanging="0"/>
        <w:jc w:val="left"/>
        <w:rPr>
          <w:rFonts w:ascii="Arial" w:hAnsi="Arial"/>
          <w:sz w:val="22"/>
        </w:rPr>
      </w:pPr>
      <w:r>
        <w:rPr>
          <w:rFonts w:ascii="Arial" w:hAnsi="Arial"/>
          <w:sz w:val="22"/>
        </w:rPr>
        <w:t xml:space="preserve">same terms (except for the name and other details of the subordinated lender) as those set out in the Parent Subordination Agreement. </w:t>
      </w:r>
    </w:p>
    <w:p>
      <w:pPr>
        <w:pStyle w:val="TextBody"/>
        <w:pBdr/>
        <w:bidi w:val="0"/>
        <w:spacing w:lineRule="auto" w:line="266" w:before="119" w:after="0"/>
        <w:ind w:left="3120" w:right="1413" w:hanging="0"/>
        <w:jc w:val="left"/>
        <w:rPr>
          <w:rFonts w:ascii="Arial" w:hAnsi="Arial"/>
          <w:sz w:val="22"/>
        </w:rPr>
      </w:pPr>
      <w:r>
        <w:rPr>
          <w:rFonts w:ascii="Arial" w:hAnsi="Arial"/>
          <w:b/>
          <w:sz w:val="22"/>
        </w:rPr>
        <w:t>Tax</w:t>
      </w:r>
      <w:r>
        <w:rPr>
          <w:rFonts w:ascii="Arial" w:hAnsi="Arial"/>
          <w:sz w:val="22"/>
        </w:rPr>
        <w:t xml:space="preserve"> means a tax (including any tax in the nature of a goods and services tax), rate, levy, impost or duty (other than a tax on the net overall income of the Bank) and any interest, penalty, fine or expense relating to any of them. </w:t>
      </w:r>
    </w:p>
    <w:p>
      <w:pPr>
        <w:pStyle w:val="TextBody"/>
        <w:pBdr/>
        <w:bidi w:val="0"/>
        <w:spacing w:lineRule="auto" w:line="266" w:before="120" w:after="0"/>
        <w:ind w:left="3120" w:right="1413" w:hanging="0"/>
        <w:jc w:val="left"/>
        <w:rPr>
          <w:rFonts w:ascii="Arial" w:hAnsi="Arial"/>
          <w:sz w:val="22"/>
        </w:rPr>
      </w:pPr>
      <w:r>
        <w:rPr>
          <w:rFonts w:ascii="Arial" w:hAnsi="Arial"/>
          <w:b/>
          <w:sz w:val="22"/>
        </w:rPr>
        <w:t xml:space="preserve">Term Tranche </w:t>
      </w:r>
      <w:r>
        <w:rPr>
          <w:rFonts w:ascii="Arial" w:hAnsi="Arial"/>
          <w:sz w:val="22"/>
        </w:rPr>
        <w:t xml:space="preserve">means the first $43,000,000 of the unpaid Advances outstanding under the Corporate Markets Loan Facility on the ‘Amendment Date’ as defined in the Amendment Deed, as that amount may be reduced from time to time in accordance with </w:t>
      </w:r>
      <w:r>
        <w:rPr>
          <w:rFonts w:ascii="Arial" w:hAnsi="Arial"/>
          <w:b/>
          <w:sz w:val="22"/>
        </w:rPr>
        <w:t>clause</w:t>
      </w:r>
      <w:r>
        <w:rPr>
          <w:rFonts w:ascii="Arial" w:hAnsi="Arial"/>
          <w:color w:val="2D97D3"/>
          <w:sz w:val="22"/>
          <w:u w:val="single"/>
        </w:rPr>
        <w:t xml:space="preserve"> </w:t>
      </w:r>
      <w:r>
        <w:rPr>
          <w:rFonts w:ascii="Arial" w:hAnsi="Arial"/>
          <w:b/>
          <w:color w:val="2D97D3"/>
          <w:sz w:val="22"/>
          <w:u w:val="single"/>
        </w:rPr>
        <w:t>5.6</w:t>
      </w:r>
      <w:r>
        <w:rPr>
          <w:rFonts w:ascii="Arial" w:hAnsi="Arial"/>
          <w:strike/>
          <w:color w:val="B5082D"/>
          <w:sz w:val="22"/>
        </w:rPr>
        <w:t> </w:t>
      </w:r>
      <w:r>
        <w:rPr>
          <w:rFonts w:ascii="Arial" w:hAnsi="Arial"/>
          <w:b/>
          <w:strike/>
          <w:color w:val="B5082D"/>
          <w:sz w:val="22"/>
        </w:rPr>
        <w:t>5.6</w:t>
      </w:r>
      <w:r>
        <w:rPr>
          <w:rFonts w:ascii="Arial" w:hAnsi="Arial"/>
          <w:sz w:val="22"/>
        </w:rPr>
        <w:t xml:space="preserve">. </w:t>
      </w:r>
    </w:p>
    <w:p>
      <w:pPr>
        <w:pStyle w:val="TextBody"/>
        <w:pBdr/>
        <w:bidi w:val="0"/>
        <w:spacing w:lineRule="auto" w:line="266" w:before="126" w:after="0"/>
        <w:ind w:left="3120" w:right="1413" w:hanging="0"/>
        <w:jc w:val="left"/>
        <w:rPr>
          <w:rFonts w:ascii="Arial" w:hAnsi="Arial"/>
          <w:sz w:val="22"/>
        </w:rPr>
      </w:pPr>
      <w:r>
        <w:rPr>
          <w:rFonts w:ascii="Arial" w:hAnsi="Arial"/>
          <w:b/>
          <w:sz w:val="22"/>
        </w:rPr>
        <w:t>Termination</w:t>
      </w:r>
      <w:r>
        <w:rPr>
          <w:rFonts w:ascii="Arial" w:hAnsi="Arial"/>
          <w:sz w:val="22"/>
        </w:rPr>
        <w:t> </w:t>
      </w:r>
      <w:r>
        <w:rPr>
          <w:rFonts w:ascii="Arial" w:hAnsi="Arial"/>
          <w:b/>
          <w:sz w:val="22"/>
        </w:rPr>
        <w:t>Date</w:t>
      </w:r>
      <w:r>
        <w:rPr>
          <w:rFonts w:ascii="Arial" w:hAnsi="Arial"/>
          <w:sz w:val="22"/>
        </w:rPr>
        <w:t xml:space="preserve"> means, in respect of each Facility, the Termination Date set out in </w:t>
      </w:r>
      <w:r>
        <w:rPr>
          <w:rFonts w:ascii="Arial" w:hAnsi="Arial"/>
          <w:b/>
          <w:sz w:val="22"/>
        </w:rPr>
        <w:t xml:space="preserve">schedule </w:t>
      </w:r>
      <w:r>
        <w:rPr>
          <w:rFonts w:ascii="Arial" w:hAnsi="Arial"/>
          <w:b/>
          <w:color w:val="2D97D3"/>
          <w:sz w:val="22"/>
          <w:u w:val="single"/>
        </w:rPr>
        <w:t>2</w:t>
      </w:r>
      <w:r>
        <w:rPr>
          <w:rFonts w:ascii="Arial" w:hAnsi="Arial"/>
          <w:b/>
          <w:sz w:val="22"/>
        </w:rPr>
        <w:t>,  </w:t>
      </w:r>
      <w:r>
        <w:rPr>
          <w:rFonts w:ascii="Arial" w:hAnsi="Arial"/>
          <w:sz w:val="22"/>
        </w:rPr>
        <w:t xml:space="preserve">or such other date agreed in writing by the parties. </w:t>
      </w:r>
    </w:p>
    <w:p>
      <w:pPr>
        <w:pStyle w:val="TextBody"/>
        <w:pBdr/>
        <w:bidi w:val="0"/>
        <w:spacing w:lineRule="auto" w:line="266" w:before="120" w:after="0"/>
        <w:ind w:left="3120" w:right="1413" w:hanging="0"/>
        <w:jc w:val="left"/>
        <w:rPr>
          <w:rFonts w:ascii="Arial" w:hAnsi="Arial"/>
          <w:sz w:val="22"/>
        </w:rPr>
      </w:pPr>
      <w:r>
        <w:rPr>
          <w:rFonts w:ascii="Arial" w:hAnsi="Arial"/>
          <w:b/>
          <w:sz w:val="22"/>
        </w:rPr>
        <w:t xml:space="preserve">Total Gross Debt </w:t>
      </w:r>
      <w:r>
        <w:rPr>
          <w:rFonts w:ascii="Arial" w:hAnsi="Arial"/>
          <w:sz w:val="22"/>
        </w:rPr>
        <w:t xml:space="preserve">means, on any date, all Financial Indebtedness of the Reading Entertainment Australia Group, but excluding any Excluded Financial Indebtedness. </w:t>
      </w:r>
    </w:p>
    <w:p>
      <w:pPr>
        <w:pStyle w:val="TextBody"/>
        <w:pBdr/>
        <w:bidi w:val="0"/>
        <w:spacing w:lineRule="auto" w:line="266" w:before="117" w:after="0"/>
        <w:ind w:left="3120" w:right="1413" w:hanging="0"/>
        <w:jc w:val="left"/>
        <w:rPr>
          <w:rFonts w:ascii="Arial" w:hAnsi="Arial"/>
          <w:sz w:val="22"/>
        </w:rPr>
      </w:pPr>
      <w:r>
        <w:rPr>
          <w:rFonts w:ascii="Arial" w:hAnsi="Arial"/>
          <w:b/>
          <w:sz w:val="22"/>
        </w:rPr>
        <w:t>Total</w:t>
      </w:r>
      <w:r>
        <w:rPr>
          <w:rFonts w:ascii="Arial" w:hAnsi="Arial"/>
          <w:sz w:val="22"/>
        </w:rPr>
        <w:t> </w:t>
      </w:r>
      <w:r>
        <w:rPr>
          <w:rFonts w:ascii="Arial" w:hAnsi="Arial"/>
          <w:b/>
          <w:sz w:val="22"/>
        </w:rPr>
        <w:t>Lease</w:t>
      </w:r>
      <w:r>
        <w:rPr>
          <w:rFonts w:ascii="Arial" w:hAnsi="Arial"/>
          <w:sz w:val="22"/>
        </w:rPr>
        <w:t> </w:t>
      </w:r>
      <w:r>
        <w:rPr>
          <w:rFonts w:ascii="Arial" w:hAnsi="Arial"/>
          <w:b/>
          <w:sz w:val="22"/>
        </w:rPr>
        <w:t>Payments</w:t>
      </w:r>
      <w:r>
        <w:rPr>
          <w:rFonts w:ascii="Arial" w:hAnsi="Arial"/>
          <w:sz w:val="22"/>
        </w:rPr>
        <w:t xml:space="preserve"> means the aggregate amount of all rental expenditure of the Reading Entertainment Australia Group, other than rental expenditure payable to any Transaction Party, calculated in accordance with Accounting Standards, for that period. </w:t>
      </w:r>
    </w:p>
    <w:p>
      <w:pPr>
        <w:pStyle w:val="TextBody"/>
        <w:bidi w:val="0"/>
        <w:spacing w:before="121" w:after="0"/>
        <w:ind w:left="3120" w:right="700" w:hanging="0"/>
        <w:jc w:val="left"/>
        <w:rPr>
          <w:rFonts w:ascii="Arial" w:hAnsi="Arial"/>
          <w:sz w:val="20"/>
        </w:rPr>
      </w:pPr>
      <w:r>
        <w:rPr>
          <w:rFonts w:ascii="Arial" w:hAnsi="Arial"/>
          <w:b/>
          <w:sz w:val="21"/>
        </w:rPr>
        <w:t>Transaction</w:t>
      </w:r>
      <w:r>
        <w:rPr>
          <w:rFonts w:ascii="Arial" w:hAnsi="Arial"/>
          <w:sz w:val="20"/>
        </w:rPr>
        <w:t> </w:t>
      </w:r>
      <w:r>
        <w:rPr>
          <w:rFonts w:ascii="Arial" w:hAnsi="Arial"/>
          <w:b/>
          <w:sz w:val="21"/>
        </w:rPr>
        <w:t>Documents</w:t>
      </w:r>
      <w:r>
        <w:rPr>
          <w:rFonts w:ascii="Arial" w:hAnsi="Arial"/>
          <w:sz w:val="20"/>
        </w:rPr>
        <w:t> </w:t>
      </w:r>
      <w:r>
        <w:rPr>
          <w:rFonts w:ascii="Arial" w:hAnsi="Arial"/>
          <w:sz w:val="21"/>
        </w:rPr>
        <w:t>means:</w:t>
      </w:r>
      <w:r>
        <w:rPr>
          <w:rFonts w:ascii="Arial" w:hAnsi="Arial"/>
          <w:sz w:val="20"/>
        </w:rPr>
        <w:t xml:space="preserve"> </w:t>
      </w:r>
    </w:p>
    <w:tbl>
      <w:tblPr>
        <w:tblW w:w="1841" w:type="dxa"/>
        <w:jc w:val="left"/>
        <w:tblInd w:w="1700" w:type="dxa"/>
        <w:tblLayout w:type="fixed"/>
        <w:tblCellMar>
          <w:top w:w="0" w:type="dxa"/>
          <w:left w:w="0" w:type="dxa"/>
          <w:bottom w:w="0" w:type="dxa"/>
          <w:right w:w="0" w:type="dxa"/>
        </w:tblCellMar>
      </w:tblPr>
      <w:tblGrid>
        <w:gridCol w:w="38"/>
        <w:gridCol w:w="350"/>
        <w:gridCol w:w="23"/>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document;</w:t>
            </w:r>
          </w:p>
        </w:tc>
      </w:tr>
    </w:tbl>
    <w:tbl>
      <w:tblPr>
        <w:tblW w:w="1331" w:type="dxa"/>
        <w:jc w:val="left"/>
        <w:tblInd w:w="1700" w:type="dxa"/>
        <w:tblLayout w:type="fixed"/>
        <w:tblCellMar>
          <w:top w:w="0" w:type="dxa"/>
          <w:left w:w="0" w:type="dxa"/>
          <w:bottom w:w="0" w:type="dxa"/>
          <w:right w:w="0" w:type="dxa"/>
        </w:tblCellMar>
      </w:tblPr>
      <w:tblGrid>
        <w:gridCol w:w="38"/>
        <w:gridCol w:w="35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not</w:t>
            </w:r>
            <w:r>
              <w:rPr>
                <w:rFonts w:ascii="Arial" w:hAnsi="Arial"/>
                <w:color w:val="000000"/>
                <w:sz w:val="20"/>
              </w:rPr>
              <w:t> </w:t>
            </w:r>
            <w:r>
              <w:rPr>
                <w:rFonts w:ascii="Arial" w:hAnsi="Arial"/>
                <w:color w:val="000000"/>
                <w:sz w:val="21"/>
              </w:rPr>
              <w:t>used;</w:t>
            </w:r>
          </w:p>
        </w:tc>
      </w:tr>
    </w:tbl>
    <w:tbl>
      <w:tblPr>
        <w:tblW w:w="3581" w:type="dxa"/>
        <w:jc w:val="left"/>
        <w:tblInd w:w="1700" w:type="dxa"/>
        <w:tblLayout w:type="fixed"/>
        <w:tblCellMar>
          <w:top w:w="0" w:type="dxa"/>
          <w:left w:w="0" w:type="dxa"/>
          <w:bottom w:w="0" w:type="dxa"/>
          <w:right w:w="0" w:type="dxa"/>
        </w:tblCellMar>
      </w:tblPr>
      <w:tblGrid>
        <w:gridCol w:w="38"/>
        <w:gridCol w:w="335"/>
        <w:gridCol w:w="23"/>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18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Accession</w:t>
            </w:r>
            <w:r>
              <w:rPr>
                <w:rFonts w:ascii="Arial" w:hAnsi="Arial"/>
                <w:color w:val="000000"/>
                <w:sz w:val="20"/>
              </w:rPr>
              <w:t> </w:t>
            </w:r>
            <w:r>
              <w:rPr>
                <w:rFonts w:ascii="Arial" w:hAnsi="Arial"/>
                <w:color w:val="000000"/>
                <w:sz w:val="21"/>
              </w:rPr>
              <w:t>Deed;</w:t>
            </w:r>
          </w:p>
        </w:tc>
      </w:tr>
    </w:tbl>
    <w:tbl>
      <w:tblPr>
        <w:tblW w:w="2591" w:type="dxa"/>
        <w:jc w:val="left"/>
        <w:tblInd w:w="1700" w:type="dxa"/>
        <w:tblLayout w:type="fixed"/>
        <w:tblCellMar>
          <w:top w:w="0" w:type="dxa"/>
          <w:left w:w="0" w:type="dxa"/>
          <w:bottom w:w="0" w:type="dxa"/>
          <w:right w:w="0" w:type="dxa"/>
        </w:tblCellMar>
      </w:tblPr>
      <w:tblGrid>
        <w:gridCol w:w="38"/>
        <w:gridCol w:w="350"/>
        <w:gridCol w:w="23"/>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18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Security;</w:t>
            </w:r>
          </w:p>
        </w:tc>
      </w:tr>
    </w:tbl>
    <w:tbl>
      <w:tblPr>
        <w:tblW w:w="3986" w:type="dxa"/>
        <w:jc w:val="left"/>
        <w:tblInd w:w="1700" w:type="dxa"/>
        <w:tblLayout w:type="fixed"/>
        <w:tblCellMar>
          <w:top w:w="0" w:type="dxa"/>
          <w:left w:w="0" w:type="dxa"/>
          <w:bottom w:w="0" w:type="dxa"/>
          <w:right w:w="0" w:type="dxa"/>
        </w:tblCellMar>
      </w:tblPr>
      <w:tblGrid>
        <w:gridCol w:w="38"/>
        <w:gridCol w:w="350"/>
        <w:gridCol w:w="23"/>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7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Parent</w:t>
            </w:r>
            <w:r>
              <w:rPr>
                <w:rFonts w:ascii="Arial" w:hAnsi="Arial"/>
                <w:color w:val="000000"/>
                <w:sz w:val="20"/>
              </w:rPr>
              <w:t> </w:t>
            </w:r>
            <w:r>
              <w:rPr>
                <w:rFonts w:ascii="Arial" w:hAnsi="Arial"/>
                <w:color w:val="000000"/>
                <w:sz w:val="21"/>
              </w:rPr>
              <w:t>Subordination</w:t>
            </w:r>
            <w:r>
              <w:rPr>
                <w:rFonts w:ascii="Arial" w:hAnsi="Arial"/>
                <w:color w:val="000000"/>
                <w:sz w:val="20"/>
              </w:rPr>
              <w:t> </w:t>
            </w:r>
            <w:r>
              <w:rPr>
                <w:rFonts w:ascii="Arial" w:hAnsi="Arial"/>
                <w:color w:val="000000"/>
                <w:sz w:val="21"/>
              </w:rPr>
              <w:t>Agreement;</w:t>
            </w:r>
          </w:p>
        </w:tc>
      </w:tr>
    </w:tbl>
    <w:tbl>
      <w:tblPr>
        <w:tblW w:w="9533" w:type="dxa"/>
        <w:jc w:val="left"/>
        <w:tblInd w:w="1700" w:type="dxa"/>
        <w:tblLayout w:type="fixed"/>
        <w:tblCellMar>
          <w:top w:w="0" w:type="dxa"/>
          <w:left w:w="0" w:type="dxa"/>
          <w:bottom w:w="0" w:type="dxa"/>
          <w:right w:w="0" w:type="dxa"/>
        </w:tblCellMar>
      </w:tblPr>
      <w:tblGrid>
        <w:gridCol w:w="38"/>
        <w:gridCol w:w="1793"/>
        <w:gridCol w:w="23"/>
        <w:gridCol w:w="7679"/>
      </w:tblGrid>
      <w:tr>
        <w:trPr/>
        <w:tc>
          <w:tcPr>
            <w:tcW w:w="38" w:type="dxa"/>
            <w:tcBorders/>
            <w:vAlign w:val="center"/>
          </w:tcPr>
          <w:p>
            <w:pPr>
              <w:pStyle w:val="TableContents"/>
              <w:bidi w:val="0"/>
              <w:spacing w:before="0" w:after="283"/>
              <w:jc w:val="left"/>
              <w:rPr>
                <w:sz w:val="4"/>
                <w:szCs w:val="4"/>
              </w:rPr>
            </w:pPr>
            <w:r>
              <w:rPr>
                <w:sz w:val="4"/>
                <w:szCs w:val="4"/>
              </w:rPr>
            </w:r>
          </w:p>
        </w:tc>
        <w:tc>
          <w:tcPr>
            <w:tcW w:w="1793" w:type="dxa"/>
            <w:tcBorders/>
          </w:tcPr>
          <w:p>
            <w:pPr>
              <w:pStyle w:val="TableContents"/>
              <w:pBdr/>
              <w:bidi w:val="0"/>
              <w:spacing w:lineRule="auto" w:line="266" w:before="147" w:after="0"/>
              <w:ind w:left="0" w:right="1638"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9" w:type="dxa"/>
            <w:tcBorders/>
          </w:tcPr>
          <w:p>
            <w:pPr>
              <w:pStyle w:val="TableContents"/>
              <w:pBdr/>
              <w:bidi w:val="0"/>
              <w:spacing w:lineRule="auto" w:line="266" w:before="147" w:after="0"/>
              <w:ind w:left="0" w:right="81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ISDA</w:t>
            </w:r>
            <w:r>
              <w:rPr>
                <w:rFonts w:ascii="Arial" w:hAnsi="Arial"/>
                <w:color w:val="000000"/>
                <w:sz w:val="20"/>
              </w:rPr>
              <w:t> </w:t>
            </w:r>
            <w:r>
              <w:rPr>
                <w:rFonts w:ascii="Arial" w:hAnsi="Arial"/>
                <w:color w:val="000000"/>
                <w:sz w:val="21"/>
              </w:rPr>
              <w:t>Master</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dated</w:t>
            </w:r>
            <w:r>
              <w:rPr>
                <w:rFonts w:ascii="Arial" w:hAnsi="Arial"/>
                <w:color w:val="000000"/>
                <w:sz w:val="20"/>
              </w:rPr>
              <w:t> </w:t>
            </w:r>
            <w:r>
              <w:rPr>
                <w:rFonts w:ascii="Arial" w:hAnsi="Arial"/>
                <w:color w:val="000000"/>
                <w:sz w:val="21"/>
              </w:rPr>
              <w:t>17</w:t>
            </w:r>
            <w:r>
              <w:rPr>
                <w:rFonts w:ascii="Arial" w:hAnsi="Arial"/>
                <w:color w:val="000000"/>
                <w:sz w:val="20"/>
              </w:rPr>
              <w:t> </w:t>
            </w:r>
            <w:r>
              <w:rPr>
                <w:rFonts w:ascii="Arial" w:hAnsi="Arial"/>
                <w:color w:val="000000"/>
                <w:sz w:val="21"/>
              </w:rPr>
              <w:t>June</w:t>
            </w:r>
            <w:r>
              <w:rPr>
                <w:rFonts w:ascii="Arial" w:hAnsi="Arial"/>
                <w:color w:val="000000"/>
                <w:sz w:val="20"/>
              </w:rPr>
              <w:t> </w:t>
            </w:r>
            <w:r>
              <w:rPr>
                <w:rFonts w:ascii="Arial" w:hAnsi="Arial"/>
                <w:color w:val="000000"/>
                <w:sz w:val="21"/>
              </w:rPr>
              <w:t>2011</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and the Borrower, as amended from time to time;</w:t>
            </w:r>
          </w:p>
        </w:tc>
      </w:tr>
    </w:tbl>
    <w:tbl>
      <w:tblPr>
        <w:tblW w:w="6566" w:type="dxa"/>
        <w:jc w:val="left"/>
        <w:tblInd w:w="1700" w:type="dxa"/>
        <w:tblLayout w:type="fixed"/>
        <w:tblCellMar>
          <w:top w:w="0" w:type="dxa"/>
          <w:left w:w="0" w:type="dxa"/>
          <w:bottom w:w="0" w:type="dxa"/>
          <w:right w:w="0" w:type="dxa"/>
        </w:tblCellMar>
      </w:tblPr>
      <w:tblGrid>
        <w:gridCol w:w="38"/>
        <w:gridCol w:w="350"/>
        <w:gridCol w:w="23"/>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15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consent</w:t>
            </w:r>
            <w:r>
              <w:rPr>
                <w:rFonts w:ascii="Arial" w:hAnsi="Arial"/>
                <w:color w:val="000000"/>
                <w:sz w:val="20"/>
              </w:rPr>
              <w:t> </w:t>
            </w:r>
            <w:r>
              <w:rPr>
                <w:rFonts w:ascii="Arial" w:hAnsi="Arial"/>
                <w:color w:val="000000"/>
                <w:sz w:val="21"/>
              </w:rPr>
              <w:t>referred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item</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w:t>
            </w:r>
            <w:r>
              <w:rPr>
                <w:rFonts w:ascii="Arial" w:hAnsi="Arial"/>
                <w:i/>
                <w:color w:val="000000"/>
                <w:sz w:val="21"/>
              </w:rPr>
              <w:t>Deed</w:t>
            </w:r>
            <w:r>
              <w:rPr>
                <w:rFonts w:ascii="Arial" w:hAnsi="Arial"/>
                <w:color w:val="000000"/>
                <w:sz w:val="20"/>
              </w:rPr>
              <w:t> </w:t>
            </w:r>
            <w:r>
              <w:rPr>
                <w:rFonts w:ascii="Arial" w:hAnsi="Arial"/>
                <w:i/>
                <w:color w:val="000000"/>
                <w:sz w:val="21"/>
              </w:rPr>
              <w:t>of</w:t>
            </w:r>
            <w:r>
              <w:rPr>
                <w:rFonts w:ascii="Arial" w:hAnsi="Arial"/>
                <w:color w:val="000000"/>
                <w:sz w:val="20"/>
              </w:rPr>
              <w:t> </w:t>
            </w:r>
            <w:r>
              <w:rPr>
                <w:rFonts w:ascii="Arial" w:hAnsi="Arial"/>
                <w:i/>
                <w:color w:val="000000"/>
                <w:sz w:val="21"/>
              </w:rPr>
              <w:t>consent</w:t>
            </w:r>
            <w:r>
              <w:rPr>
                <w:rFonts w:ascii="Arial" w:hAnsi="Arial"/>
                <w:color w:val="000000"/>
                <w:sz w:val="21"/>
              </w:rPr>
              <w:t>)</w:t>
            </w:r>
            <w:r>
              <w:rPr>
                <w:rFonts w:ascii="Arial" w:hAnsi="Arial"/>
                <w:color w:val="000000"/>
                <w:sz w:val="20"/>
              </w:rPr>
              <w:t> </w:t>
            </w:r>
            <w:r>
              <w:rPr>
                <w:rFonts w:ascii="Arial" w:hAnsi="Arial"/>
                <w:color w:val="000000"/>
                <w:sz w:val="21"/>
              </w:rPr>
              <w:t>of</w:t>
            </w:r>
          </w:p>
        </w:tc>
      </w:tr>
    </w:tbl>
    <w:p>
      <w:pPr>
        <w:pStyle w:val="TextBody"/>
        <w:bidi w:val="0"/>
        <w:spacing w:before="30" w:after="0"/>
        <w:ind w:left="3686" w:right="700" w:hanging="0"/>
        <w:jc w:val="left"/>
        <w:rPr>
          <w:rFonts w:ascii="Arial" w:hAnsi="Arial"/>
          <w:sz w:val="22"/>
        </w:rPr>
      </w:pPr>
      <w:r>
        <w:rPr>
          <w:rFonts w:ascii="Arial" w:hAnsi="Arial"/>
          <w:b/>
          <w:color w:val="000000"/>
          <w:sz w:val="22"/>
        </w:rPr>
        <w:t>schedule</w:t>
      </w:r>
      <w:r>
        <w:rPr>
          <w:rFonts w:ascii="Arial" w:hAnsi="Arial"/>
          <w:color w:val="000000"/>
          <w:sz w:val="22"/>
        </w:rPr>
        <w:t> </w:t>
      </w:r>
      <w:r>
        <w:rPr>
          <w:rFonts w:ascii="Arial" w:hAnsi="Arial"/>
          <w:b/>
          <w:color w:val="000000"/>
          <w:sz w:val="22"/>
        </w:rPr>
        <w:t>3</w:t>
      </w:r>
      <w:r>
        <w:rPr>
          <w:rFonts w:ascii="Arial" w:hAnsi="Arial"/>
          <w:color w:val="000000"/>
          <w:sz w:val="22"/>
        </w:rPr>
        <w:t> upon it being executed by the relevant parties;</w:t>
      </w:r>
      <w:r>
        <w:rPr>
          <w:rFonts w:ascii="Arial" w:hAnsi="Arial"/>
          <w:sz w:val="22"/>
        </w:rPr>
        <w:t xml:space="preserve"> </w:t>
      </w:r>
    </w:p>
    <w:tbl>
      <w:tblPr>
        <w:tblW w:w="9389" w:type="dxa"/>
        <w:jc w:val="left"/>
        <w:tblInd w:w="1700" w:type="dxa"/>
        <w:tblLayout w:type="fixed"/>
        <w:tblCellMar>
          <w:top w:w="0" w:type="dxa"/>
          <w:left w:w="0" w:type="dxa"/>
          <w:bottom w:w="0" w:type="dxa"/>
          <w:right w:w="0" w:type="dxa"/>
        </w:tblCellMar>
      </w:tblPr>
      <w:tblGrid>
        <w:gridCol w:w="38"/>
        <w:gridCol w:w="1647"/>
        <w:gridCol w:w="23"/>
        <w:gridCol w:w="7681"/>
      </w:tblGrid>
      <w:tr>
        <w:trPr/>
        <w:tc>
          <w:tcPr>
            <w:tcW w:w="38" w:type="dxa"/>
            <w:tcBorders/>
            <w:vAlign w:val="center"/>
          </w:tcPr>
          <w:p>
            <w:pPr>
              <w:pStyle w:val="TableContents"/>
              <w:bidi w:val="0"/>
              <w:spacing w:before="0" w:after="283"/>
              <w:jc w:val="left"/>
              <w:rPr>
                <w:sz w:val="4"/>
                <w:szCs w:val="4"/>
              </w:rPr>
            </w:pPr>
            <w:r>
              <w:rPr>
                <w:sz w:val="4"/>
                <w:szCs w:val="4"/>
              </w:rPr>
            </w:r>
          </w:p>
        </w:tc>
        <w:tc>
          <w:tcPr>
            <w:tcW w:w="1647" w:type="dxa"/>
            <w:tcBorders/>
          </w:tcPr>
          <w:p>
            <w:pPr>
              <w:pStyle w:val="TableContents"/>
              <w:pBdr/>
              <w:bidi w:val="0"/>
              <w:spacing w:lineRule="auto" w:line="266" w:before="147" w:after="0"/>
              <w:ind w:left="0" w:right="1432"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1" w:type="dxa"/>
            <w:tcBorders/>
          </w:tcPr>
          <w:p>
            <w:pPr>
              <w:pStyle w:val="TableContents"/>
              <w:pBdr/>
              <w:bidi w:val="0"/>
              <w:spacing w:lineRule="auto" w:line="266" w:before="147" w:after="0"/>
              <w:ind w:left="0" w:right="716"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priority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Collateral Security;</w:t>
            </w:r>
          </w:p>
        </w:tc>
      </w:tr>
    </w:tbl>
    <w:tbl>
      <w:tblPr>
        <w:tblW w:w="3671" w:type="dxa"/>
        <w:jc w:val="left"/>
        <w:tblInd w:w="1700" w:type="dxa"/>
        <w:tblLayout w:type="fixed"/>
        <w:tblCellMar>
          <w:top w:w="0" w:type="dxa"/>
          <w:left w:w="0" w:type="dxa"/>
          <w:bottom w:w="0" w:type="dxa"/>
          <w:right w:w="0" w:type="dxa"/>
        </w:tblCellMar>
      </w:tblPr>
      <w:tblGrid>
        <w:gridCol w:w="38"/>
        <w:gridCol w:w="275"/>
        <w:gridCol w:w="23"/>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335"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Merchant</w:t>
            </w:r>
            <w:r>
              <w:rPr>
                <w:rFonts w:ascii="Arial" w:hAnsi="Arial"/>
                <w:color w:val="000000"/>
                <w:sz w:val="20"/>
              </w:rPr>
              <w:t> </w:t>
            </w:r>
            <w:r>
              <w:rPr>
                <w:rFonts w:ascii="Arial" w:hAnsi="Arial"/>
                <w:color w:val="000000"/>
                <w:sz w:val="21"/>
              </w:rPr>
              <w:t>Services</w:t>
            </w:r>
            <w:r>
              <w:rPr>
                <w:rFonts w:ascii="Arial" w:hAnsi="Arial"/>
                <w:color w:val="000000"/>
                <w:sz w:val="20"/>
              </w:rPr>
              <w:t> </w:t>
            </w:r>
            <w:r>
              <w:rPr>
                <w:rFonts w:ascii="Arial" w:hAnsi="Arial"/>
                <w:color w:val="000000"/>
                <w:sz w:val="21"/>
              </w:rPr>
              <w:t>Agreement;</w:t>
            </w:r>
          </w:p>
        </w:tc>
      </w:tr>
    </w:tbl>
    <w:tbl>
      <w:tblPr>
        <w:tblW w:w="9683" w:type="dxa"/>
        <w:jc w:val="left"/>
        <w:tblInd w:w="1700" w:type="dxa"/>
        <w:tblLayout w:type="fixed"/>
        <w:tblCellMar>
          <w:top w:w="0" w:type="dxa"/>
          <w:left w:w="0" w:type="dxa"/>
          <w:bottom w:w="0" w:type="dxa"/>
          <w:right w:w="0" w:type="dxa"/>
        </w:tblCellMar>
      </w:tblPr>
      <w:tblGrid>
        <w:gridCol w:w="38"/>
        <w:gridCol w:w="1938"/>
        <w:gridCol w:w="23"/>
        <w:gridCol w:w="7684"/>
      </w:tblGrid>
      <w:tr>
        <w:trPr/>
        <w:tc>
          <w:tcPr>
            <w:tcW w:w="38" w:type="dxa"/>
            <w:tcBorders/>
            <w:vAlign w:val="center"/>
          </w:tcPr>
          <w:p>
            <w:pPr>
              <w:pStyle w:val="TableContents"/>
              <w:bidi w:val="0"/>
              <w:spacing w:before="0" w:after="283"/>
              <w:jc w:val="left"/>
              <w:rPr>
                <w:sz w:val="4"/>
                <w:szCs w:val="4"/>
              </w:rPr>
            </w:pPr>
            <w:r>
              <w:rPr>
                <w:sz w:val="4"/>
                <w:szCs w:val="4"/>
              </w:rPr>
            </w:r>
          </w:p>
        </w:tc>
        <w:tc>
          <w:tcPr>
            <w:tcW w:w="1938" w:type="dxa"/>
            <w:tcBorders/>
          </w:tcPr>
          <w:p>
            <w:pPr>
              <w:pStyle w:val="TableContents"/>
              <w:pBdr/>
              <w:bidi w:val="0"/>
              <w:spacing w:lineRule="auto" w:line="266" w:before="147" w:after="0"/>
              <w:ind w:left="0" w:right="1798" w:hanging="0"/>
              <w:jc w:val="left"/>
              <w:rPr>
                <w:rFonts w:ascii="Arial" w:hAnsi="Arial"/>
                <w:sz w:val="20"/>
              </w:rPr>
            </w:pPr>
            <w:r>
              <w:rPr>
                <w:rFonts w:ascii="Arial" w:hAnsi="Arial"/>
                <w:b w:val="false"/>
                <w:i w:val="false"/>
                <w:caps w:val="false"/>
                <w:smallCaps w:val="false"/>
                <w:sz w:val="21"/>
              </w:rPr>
              <w:t>(j)</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4" w:type="dxa"/>
            <w:tcBorders/>
          </w:tcPr>
          <w:p>
            <w:pPr>
              <w:pStyle w:val="TableContents"/>
              <w:pBdr/>
              <w:bidi w:val="0"/>
              <w:spacing w:lineRule="auto" w:line="266" w:before="147" w:after="0"/>
              <w:ind w:left="0" w:right="899"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agree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 Document for the purposes of this document; and</w:t>
            </w:r>
          </w:p>
        </w:tc>
      </w:tr>
    </w:tbl>
    <w:tbl>
      <w:tblPr>
        <w:tblW w:w="10466" w:type="dxa"/>
        <w:jc w:val="left"/>
        <w:tblInd w:w="1700" w:type="dxa"/>
        <w:tblLayout w:type="fixed"/>
        <w:tblCellMar>
          <w:top w:w="0" w:type="dxa"/>
          <w:left w:w="0" w:type="dxa"/>
          <w:bottom w:w="0" w:type="dxa"/>
          <w:right w:w="0" w:type="dxa"/>
        </w:tblCellMar>
      </w:tblPr>
      <w:tblGrid>
        <w:gridCol w:w="38"/>
        <w:gridCol w:w="2700"/>
        <w:gridCol w:w="23"/>
        <w:gridCol w:w="7705"/>
      </w:tblGrid>
      <w:tr>
        <w:trPr/>
        <w:tc>
          <w:tcPr>
            <w:tcW w:w="38" w:type="dxa"/>
            <w:tcBorders/>
            <w:vAlign w:val="center"/>
          </w:tcPr>
          <w:p>
            <w:pPr>
              <w:pStyle w:val="TableContents"/>
              <w:bidi w:val="0"/>
              <w:spacing w:before="0" w:after="283"/>
              <w:jc w:val="left"/>
              <w:rPr>
                <w:sz w:val="4"/>
                <w:szCs w:val="4"/>
              </w:rPr>
            </w:pPr>
            <w:r>
              <w:rPr>
                <w:sz w:val="4"/>
                <w:szCs w:val="4"/>
              </w:rPr>
            </w:r>
          </w:p>
        </w:tc>
        <w:tc>
          <w:tcPr>
            <w:tcW w:w="2700" w:type="dxa"/>
            <w:tcBorders/>
          </w:tcPr>
          <w:p>
            <w:pPr>
              <w:pStyle w:val="TableContents"/>
              <w:pBdr/>
              <w:bidi w:val="0"/>
              <w:spacing w:lineRule="auto" w:line="266" w:before="119" w:after="0"/>
              <w:ind w:left="0" w:right="2500" w:hanging="0"/>
              <w:jc w:val="left"/>
              <w:rPr>
                <w:rFonts w:ascii="Arial" w:hAnsi="Arial"/>
                <w:sz w:val="20"/>
              </w:rPr>
            </w:pPr>
            <w:r>
              <w:rPr>
                <w:rFonts w:ascii="Arial" w:hAnsi="Arial"/>
                <w:b w:val="false"/>
                <w:i w:val="false"/>
                <w:caps w:val="false"/>
                <w:smallCaps w:val="false"/>
                <w:sz w:val="21"/>
              </w:rPr>
              <w:t>(k)</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5" w:type="dxa"/>
            <w:tcBorders/>
          </w:tcPr>
          <w:p>
            <w:pPr>
              <w:pStyle w:val="TableContents"/>
              <w:pBdr/>
              <w:bidi w:val="0"/>
              <w:spacing w:lineRule="auto" w:line="266" w:before="119" w:after="0"/>
              <w:ind w:left="0" w:right="1250"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entered</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amending,</w:t>
            </w:r>
            <w:r>
              <w:rPr>
                <w:rFonts w:ascii="Arial" w:hAnsi="Arial"/>
                <w:color w:val="000000"/>
                <w:sz w:val="20"/>
              </w:rPr>
              <w:t> </w:t>
            </w:r>
            <w:r>
              <w:rPr>
                <w:rFonts w:ascii="Arial" w:hAnsi="Arial"/>
                <w:color w:val="000000"/>
                <w:sz w:val="21"/>
              </w:rPr>
              <w:t>novating, restating or replacing any of them.</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bidi w:val="0"/>
        <w:spacing w:before="0" w:after="0"/>
        <w:ind w:left="3120" w:right="700" w:hanging="0"/>
        <w:jc w:val="left"/>
        <w:rPr>
          <w:rFonts w:ascii="Arial" w:hAnsi="Arial"/>
          <w:sz w:val="20"/>
        </w:rPr>
      </w:pPr>
      <w:r>
        <w:rPr>
          <w:rFonts w:ascii="Arial" w:hAnsi="Arial"/>
          <w:b/>
          <w:sz w:val="21"/>
        </w:rPr>
        <w:t>Transaction</w:t>
      </w:r>
      <w:r>
        <w:rPr>
          <w:rFonts w:ascii="Arial" w:hAnsi="Arial"/>
          <w:sz w:val="20"/>
        </w:rPr>
        <w:t> </w:t>
      </w:r>
      <w:r>
        <w:rPr>
          <w:rFonts w:ascii="Arial" w:hAnsi="Arial"/>
          <w:b/>
          <w:sz w:val="21"/>
        </w:rPr>
        <w:t>Parties</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and</w:t>
      </w:r>
      <w:r>
        <w:rPr>
          <w:rFonts w:ascii="Arial" w:hAnsi="Arial"/>
          <w:sz w:val="20"/>
        </w:rPr>
        <w:t> </w:t>
      </w:r>
      <w:r>
        <w:rPr>
          <w:rFonts w:ascii="Arial" w:hAnsi="Arial"/>
          <w:sz w:val="21"/>
        </w:rPr>
        <w:t>each</w:t>
      </w:r>
      <w:r>
        <w:rPr>
          <w:rFonts w:ascii="Arial" w:hAnsi="Arial"/>
          <w:sz w:val="20"/>
        </w:rPr>
        <w:t> </w:t>
      </w:r>
      <w:r>
        <w:rPr>
          <w:rFonts w:ascii="Arial" w:hAnsi="Arial"/>
          <w:sz w:val="21"/>
        </w:rPr>
        <w:t>Guarantor.</w:t>
      </w:r>
      <w:r>
        <w:rPr>
          <w:rFonts w:ascii="Arial" w:hAnsi="Arial"/>
          <w:sz w:val="20"/>
        </w:rPr>
        <w:t xml:space="preserve"> </w:t>
      </w:r>
    </w:p>
    <w:p>
      <w:pPr>
        <w:pStyle w:val="TextBody"/>
        <w:pBdr/>
        <w:bidi w:val="0"/>
        <w:spacing w:lineRule="auto" w:line="266" w:before="147" w:after="0"/>
        <w:ind w:left="3120" w:right="700" w:hanging="0"/>
        <w:jc w:val="left"/>
        <w:rPr>
          <w:rFonts w:ascii="Arial" w:hAnsi="Arial"/>
          <w:sz w:val="22"/>
        </w:rPr>
      </w:pPr>
      <w:r>
        <w:rPr>
          <w:rFonts w:ascii="Arial" w:hAnsi="Arial"/>
          <w:b/>
          <w:sz w:val="22"/>
        </w:rPr>
        <w:t>Trust</w:t>
      </w:r>
      <w:r>
        <w:rPr>
          <w:rFonts w:ascii="Arial" w:hAnsi="Arial"/>
          <w:sz w:val="22"/>
        </w:rPr>
        <w:t xml:space="preserve"> means, in relation to any Transaction Party that enters into a Transaction Document in the capacity as trustee of a trust, the relevant trust. </w:t>
      </w:r>
    </w:p>
    <w:p>
      <w:pPr>
        <w:pStyle w:val="TextBody"/>
        <w:pBdr/>
        <w:bidi w:val="0"/>
        <w:spacing w:lineRule="auto" w:line="266" w:before="120" w:after="0"/>
        <w:ind w:left="3120" w:right="1413" w:hanging="0"/>
        <w:jc w:val="left"/>
        <w:rPr>
          <w:rFonts w:ascii="Arial" w:hAnsi="Arial"/>
          <w:sz w:val="22"/>
        </w:rPr>
      </w:pPr>
      <w:r>
        <w:rPr>
          <w:rFonts w:ascii="Arial" w:hAnsi="Arial"/>
          <w:b/>
          <w:sz w:val="22"/>
        </w:rPr>
        <w:t>Trust</w:t>
      </w:r>
      <w:r>
        <w:rPr>
          <w:rFonts w:ascii="Arial" w:hAnsi="Arial"/>
          <w:sz w:val="22"/>
        </w:rPr>
        <w:t> </w:t>
      </w:r>
      <w:r>
        <w:rPr>
          <w:rFonts w:ascii="Arial" w:hAnsi="Arial"/>
          <w:b/>
          <w:sz w:val="22"/>
        </w:rPr>
        <w:t>Deed</w:t>
      </w:r>
      <w:r>
        <w:rPr>
          <w:rFonts w:ascii="Arial" w:hAnsi="Arial"/>
          <w:sz w:val="22"/>
        </w:rPr>
        <w:t xml:space="preserve"> means, in relation to a Trust, the trust deed or other document which establishes or evidences that Trust. </w:t>
      </w:r>
    </w:p>
    <w:p>
      <w:pPr>
        <w:pStyle w:val="TextBody"/>
        <w:pBdr/>
        <w:bidi w:val="0"/>
        <w:spacing w:lineRule="auto" w:line="266" w:before="119" w:after="0"/>
        <w:ind w:left="3120" w:right="1413" w:hanging="0"/>
        <w:jc w:val="left"/>
        <w:rPr>
          <w:rFonts w:ascii="Arial" w:hAnsi="Arial"/>
          <w:sz w:val="22"/>
        </w:rPr>
      </w:pPr>
      <w:r>
        <w:rPr>
          <w:rFonts w:ascii="Arial" w:hAnsi="Arial"/>
          <w:b/>
          <w:sz w:val="22"/>
        </w:rPr>
        <w:t>Trustee</w:t>
      </w:r>
      <w:r>
        <w:rPr>
          <w:rFonts w:ascii="Arial" w:hAnsi="Arial"/>
          <w:sz w:val="22"/>
        </w:rPr>
        <w:t xml:space="preserve"> means a Transaction Party that enters into a Transaction Document acting as the trustee of a Trust. </w:t>
      </w:r>
    </w:p>
    <w:p>
      <w:pPr>
        <w:pStyle w:val="TextBody"/>
        <w:pBdr/>
        <w:bidi w:val="0"/>
        <w:spacing w:lineRule="auto" w:line="266" w:before="119" w:after="0"/>
        <w:ind w:left="3120" w:right="1446" w:hanging="0"/>
        <w:jc w:val="left"/>
        <w:rPr>
          <w:rFonts w:ascii="Arial" w:hAnsi="Arial"/>
          <w:sz w:val="22"/>
        </w:rPr>
      </w:pPr>
      <w:r>
        <w:rPr>
          <w:rFonts w:ascii="Arial" w:hAnsi="Arial"/>
          <w:b/>
          <w:sz w:val="22"/>
        </w:rPr>
        <w:t xml:space="preserve">Valuation </w:t>
      </w:r>
      <w:r>
        <w:rPr>
          <w:rFonts w:ascii="Arial" w:hAnsi="Arial"/>
          <w:sz w:val="22"/>
        </w:rPr>
        <w:t xml:space="preserve">means a valuation of the Freehold Properties or leasehold properties included in the Secured Property addressed to the Bank, by an Approved Valuer in form and substance satisfactory to the Bank in all respects. </w:t>
      </w:r>
    </w:p>
    <w:p>
      <w:pPr>
        <w:pStyle w:val="TextBody"/>
        <w:bidi w:val="0"/>
        <w:spacing w:before="117" w:after="0"/>
        <w:ind w:left="3120" w:right="700" w:hanging="0"/>
        <w:jc w:val="left"/>
        <w:rPr>
          <w:rFonts w:ascii="Arial" w:hAnsi="Arial"/>
          <w:sz w:val="20"/>
        </w:rPr>
      </w:pPr>
      <w:r>
        <w:rPr>
          <w:rFonts w:ascii="Arial" w:hAnsi="Arial"/>
          <w:b/>
          <w:sz w:val="21"/>
        </w:rPr>
        <w:t>Verification</w:t>
      </w:r>
      <w:r>
        <w:rPr>
          <w:rFonts w:ascii="Arial" w:hAnsi="Arial"/>
          <w:sz w:val="20"/>
        </w:rPr>
        <w:t> </w:t>
      </w:r>
      <w:r>
        <w:rPr>
          <w:rFonts w:ascii="Arial" w:hAnsi="Arial"/>
          <w:b/>
          <w:sz w:val="21"/>
        </w:rPr>
        <w:t>Certificate</w:t>
      </w:r>
      <w:r>
        <w:rPr>
          <w:rFonts w:ascii="Arial" w:hAnsi="Arial"/>
          <w:sz w:val="20"/>
        </w:rPr>
        <w:t> </w:t>
      </w:r>
      <w:r>
        <w:rPr>
          <w:rFonts w:ascii="Arial" w:hAnsi="Arial"/>
          <w:sz w:val="21"/>
        </w:rPr>
        <w:t>means</w:t>
      </w:r>
      <w:r>
        <w:rPr>
          <w:rFonts w:ascii="Arial" w:hAnsi="Arial"/>
          <w:sz w:val="20"/>
        </w:rPr>
        <w:t> </w:t>
      </w:r>
      <w:r>
        <w:rPr>
          <w:rFonts w:ascii="Arial" w:hAnsi="Arial"/>
          <w:sz w:val="21"/>
        </w:rPr>
        <w:t>a</w:t>
      </w:r>
      <w:r>
        <w:rPr>
          <w:rFonts w:ascii="Arial" w:hAnsi="Arial"/>
          <w:sz w:val="20"/>
        </w:rPr>
        <w:t> </w:t>
      </w:r>
      <w:r>
        <w:rPr>
          <w:rFonts w:ascii="Arial" w:hAnsi="Arial"/>
          <w:sz w:val="21"/>
        </w:rPr>
        <w:t>certificate</w:t>
      </w:r>
      <w:r>
        <w:rPr>
          <w:rFonts w:ascii="Arial" w:hAnsi="Arial"/>
          <w:sz w:val="20"/>
        </w:rPr>
        <w:t> </w:t>
      </w:r>
      <w:r>
        <w:rPr>
          <w:rFonts w:ascii="Arial" w:hAnsi="Arial"/>
          <w:sz w:val="21"/>
        </w:rPr>
        <w:t>in</w:t>
      </w:r>
      <w:r>
        <w:rPr>
          <w:rFonts w:ascii="Arial" w:hAnsi="Arial"/>
          <w:sz w:val="20"/>
        </w:rPr>
        <w:t> </w:t>
      </w:r>
      <w:r>
        <w:rPr>
          <w:rFonts w:ascii="Arial" w:hAnsi="Arial"/>
          <w:sz w:val="21"/>
        </w:rPr>
        <w:t>substantially</w:t>
      </w:r>
      <w:r>
        <w:rPr>
          <w:rFonts w:ascii="Arial" w:hAnsi="Arial"/>
          <w:sz w:val="20"/>
        </w:rPr>
        <w:t> </w:t>
      </w:r>
      <w:r>
        <w:rPr>
          <w:rFonts w:ascii="Arial" w:hAnsi="Arial"/>
          <w:sz w:val="21"/>
        </w:rPr>
        <w:t>the</w:t>
      </w:r>
      <w:r>
        <w:rPr>
          <w:rFonts w:ascii="Arial" w:hAnsi="Arial"/>
          <w:sz w:val="20"/>
        </w:rPr>
        <w:t> </w:t>
      </w:r>
      <w:r>
        <w:rPr>
          <w:rFonts w:ascii="Arial" w:hAnsi="Arial"/>
          <w:sz w:val="21"/>
        </w:rPr>
        <w:t>form</w:t>
      </w:r>
      <w:r>
        <w:rPr>
          <w:rFonts w:ascii="Arial" w:hAnsi="Arial"/>
          <w:sz w:val="20"/>
        </w:rPr>
        <w:t> </w:t>
      </w:r>
      <w:r>
        <w:rPr>
          <w:rFonts w:ascii="Arial" w:hAnsi="Arial"/>
          <w:sz w:val="21"/>
        </w:rPr>
        <w:t>set</w:t>
      </w:r>
      <w:r>
        <w:rPr>
          <w:rFonts w:ascii="Arial" w:hAnsi="Arial"/>
          <w:sz w:val="20"/>
        </w:rPr>
        <w:t> </w:t>
      </w:r>
      <w:r>
        <w:rPr>
          <w:rFonts w:ascii="Arial" w:hAnsi="Arial"/>
          <w:sz w:val="21"/>
        </w:rPr>
        <w:t>out</w:t>
      </w:r>
      <w:r>
        <w:rPr>
          <w:rFonts w:ascii="Arial" w:hAnsi="Arial"/>
          <w:sz w:val="20"/>
        </w:rPr>
        <w:t> </w:t>
      </w:r>
      <w:r>
        <w:rPr>
          <w:rFonts w:ascii="Arial" w:hAnsi="Arial"/>
          <w:sz w:val="21"/>
        </w:rPr>
        <w:t>in</w:t>
      </w:r>
      <w:r>
        <w:rPr>
          <w:rFonts w:ascii="Arial" w:hAnsi="Arial"/>
          <w:sz w:val="20"/>
        </w:rPr>
        <w:t xml:space="preserve"> </w:t>
      </w:r>
    </w:p>
    <w:p>
      <w:pPr>
        <w:pStyle w:val="TextBody"/>
        <w:bidi w:val="0"/>
        <w:spacing w:before="30" w:after="0"/>
        <w:ind w:left="3120" w:right="700" w:hanging="0"/>
        <w:jc w:val="left"/>
        <w:rPr>
          <w:rFonts w:ascii="Arial" w:hAnsi="Arial"/>
          <w:b/>
          <w:sz w:val="22"/>
        </w:rPr>
      </w:pPr>
      <w:r>
        <w:rPr>
          <w:rFonts w:ascii="Arial" w:hAnsi="Arial"/>
          <w:b/>
          <w:sz w:val="22"/>
        </w:rPr>
        <w:t>schedule </w:t>
      </w:r>
      <w:r>
        <w:rPr>
          <w:rFonts w:ascii="Arial" w:hAnsi="Arial"/>
          <w:b/>
          <w:color w:val="2D97D3"/>
          <w:sz w:val="22"/>
          <w:u w:val="single"/>
        </w:rPr>
        <w:t>6</w:t>
      </w:r>
      <w:r>
        <w:rPr>
          <w:rFonts w:ascii="Arial" w:hAnsi="Arial"/>
          <w:b w:val="false"/>
          <w:sz w:val="22"/>
        </w:rPr>
        <w:t>.</w:t>
      </w:r>
      <w:r>
        <w:rPr>
          <w:rFonts w:ascii="Arial" w:hAnsi="Arial"/>
          <w:b/>
          <w:sz w:val="22"/>
        </w:rPr>
        <w:t xml:space="preserve"> </w:t>
      </w:r>
    </w:p>
    <w:p>
      <w:pPr>
        <w:pStyle w:val="TextBody"/>
        <w:bidi w:val="0"/>
        <w:spacing w:lineRule="auto" w:line="266" w:before="147" w:after="0"/>
        <w:ind w:left="3120" w:right="1689" w:hanging="0"/>
        <w:jc w:val="both"/>
        <w:rPr>
          <w:rFonts w:ascii="Arial" w:hAnsi="Arial"/>
          <w:sz w:val="22"/>
        </w:rPr>
      </w:pPr>
      <w:r>
        <w:rPr>
          <w:rFonts w:ascii="Arial" w:hAnsi="Arial"/>
          <w:b/>
          <w:sz w:val="22"/>
        </w:rPr>
        <w:t>Waurn Ponds Property</w:t>
      </w:r>
      <w:r>
        <w:rPr>
          <w:rFonts w:ascii="Arial" w:hAnsi="Arial"/>
          <w:sz w:val="22"/>
        </w:rPr>
        <w:t xml:space="preserve"> means the leasehold land improvements known as Reading Cinema Waurn Ponds, Corner Pioneer Road and Princes Highway, Waurn Ponds Victoria and described in certificate of title volume 10530 folio 739. </w:t>
      </w:r>
    </w:p>
    <w:p>
      <w:pPr>
        <w:pStyle w:val="TextBody"/>
        <w:bidi w:val="0"/>
        <w:spacing w:lineRule="auto" w:line="266" w:before="118" w:after="0"/>
        <w:ind w:left="3120" w:right="1583" w:hanging="0"/>
        <w:jc w:val="both"/>
        <w:rPr>
          <w:rFonts w:ascii="Arial" w:hAnsi="Arial"/>
          <w:sz w:val="20"/>
        </w:rPr>
      </w:pPr>
      <w:r>
        <w:rPr>
          <w:rFonts w:ascii="Arial" w:hAnsi="Arial"/>
          <w:b/>
          <w:sz w:val="21"/>
        </w:rPr>
        <w:t>Waurn</w:t>
      </w:r>
      <w:r>
        <w:rPr>
          <w:rFonts w:ascii="Arial" w:hAnsi="Arial"/>
          <w:sz w:val="20"/>
        </w:rPr>
        <w:t> </w:t>
      </w:r>
      <w:r>
        <w:rPr>
          <w:rFonts w:ascii="Arial" w:hAnsi="Arial"/>
          <w:b/>
          <w:sz w:val="21"/>
        </w:rPr>
        <w:t>Ponds Property</w:t>
      </w:r>
      <w:r>
        <w:rPr>
          <w:rFonts w:ascii="Arial" w:hAnsi="Arial"/>
          <w:sz w:val="20"/>
        </w:rPr>
        <w:t> </w:t>
      </w:r>
      <w:r>
        <w:rPr>
          <w:rFonts w:ascii="Arial" w:hAnsi="Arial"/>
          <w:b/>
          <w:sz w:val="21"/>
        </w:rPr>
        <w:t>Release</w:t>
      </w:r>
      <w:r>
        <w:rPr>
          <w:rFonts w:ascii="Arial" w:hAnsi="Arial"/>
          <w:sz w:val="20"/>
        </w:rPr>
        <w:t> </w:t>
      </w:r>
      <w:r>
        <w:rPr>
          <w:rFonts w:ascii="Arial" w:hAnsi="Arial"/>
          <w:b/>
          <w:sz w:val="21"/>
        </w:rPr>
        <w:t>Date</w:t>
      </w:r>
      <w:r>
        <w:rPr>
          <w:rFonts w:ascii="Arial" w:hAnsi="Arial"/>
          <w:sz w:val="20"/>
        </w:rPr>
        <w:t> </w:t>
      </w:r>
      <w:r>
        <w:rPr>
          <w:rFonts w:ascii="Arial" w:hAnsi="Arial"/>
          <w:sz w:val="21"/>
        </w:rPr>
        <w:t>means,</w:t>
      </w:r>
      <w:r>
        <w:rPr>
          <w:rFonts w:ascii="Arial" w:hAnsi="Arial"/>
          <w:sz w:val="20"/>
        </w:rPr>
        <w:t> </w:t>
      </w:r>
      <w:r>
        <w:rPr>
          <w:rFonts w:ascii="Arial" w:hAnsi="Arial"/>
          <w:sz w:val="21"/>
        </w:rPr>
        <w:t>the</w:t>
      </w:r>
      <w:r>
        <w:rPr>
          <w:rFonts w:ascii="Arial" w:hAnsi="Arial"/>
          <w:sz w:val="20"/>
        </w:rPr>
        <w:t> </w:t>
      </w:r>
      <w:r>
        <w:rPr>
          <w:rFonts w:ascii="Arial" w:hAnsi="Arial"/>
          <w:sz w:val="21"/>
        </w:rPr>
        <w:t>date</w:t>
      </w:r>
      <w:r>
        <w:rPr>
          <w:rFonts w:ascii="Arial" w:hAnsi="Arial"/>
          <w:sz w:val="20"/>
        </w:rPr>
        <w:t> </w:t>
      </w:r>
      <w:r>
        <w:rPr>
          <w:rFonts w:ascii="Arial" w:hAnsi="Arial"/>
          <w:sz w:val="21"/>
        </w:rPr>
        <w:t>on</w:t>
      </w:r>
      <w:r>
        <w:rPr>
          <w:rFonts w:ascii="Arial" w:hAnsi="Arial"/>
          <w:sz w:val="20"/>
        </w:rPr>
        <w:t> </w:t>
      </w:r>
      <w:r>
        <w:rPr>
          <w:rFonts w:ascii="Arial" w:hAnsi="Arial"/>
          <w:sz w:val="21"/>
        </w:rPr>
        <w:t>which</w:t>
      </w:r>
      <w:r>
        <w:rPr>
          <w:rFonts w:ascii="Arial" w:hAnsi="Arial"/>
          <w:sz w:val="20"/>
        </w:rPr>
        <w:t> </w:t>
      </w:r>
      <w:r>
        <w:rPr>
          <w:rFonts w:ascii="Arial" w:hAnsi="Arial"/>
          <w:sz w:val="21"/>
        </w:rPr>
        <w:t>the</w:t>
      </w:r>
      <w:r>
        <w:rPr>
          <w:rFonts w:ascii="Arial" w:hAnsi="Arial"/>
          <w:sz w:val="20"/>
        </w:rPr>
        <w:t> </w:t>
      </w:r>
      <w:r>
        <w:rPr>
          <w:rFonts w:ascii="Arial" w:hAnsi="Arial"/>
          <w:sz w:val="21"/>
        </w:rPr>
        <w:t>Bank</w:t>
      </w:r>
      <w:r>
        <w:rPr>
          <w:rFonts w:ascii="Arial" w:hAnsi="Arial"/>
          <w:sz w:val="20"/>
        </w:rPr>
        <w:t> </w:t>
      </w:r>
      <w:r>
        <w:rPr>
          <w:rFonts w:ascii="Arial" w:hAnsi="Arial"/>
          <w:sz w:val="21"/>
        </w:rPr>
        <w:t>is satisfied in its absolute discretion that:</w:t>
      </w:r>
      <w:r>
        <w:rPr>
          <w:rFonts w:ascii="Arial" w:hAnsi="Arial"/>
          <w:sz w:val="20"/>
        </w:rPr>
        <w:t xml:space="preserve"> </w:t>
      </w:r>
    </w:p>
    <w:tbl>
      <w:tblPr>
        <w:tblW w:w="4001" w:type="dxa"/>
        <w:jc w:val="left"/>
        <w:tblInd w:w="1700" w:type="dxa"/>
        <w:tblLayout w:type="fixed"/>
        <w:tblCellMar>
          <w:top w:w="0" w:type="dxa"/>
          <w:left w:w="0" w:type="dxa"/>
          <w:bottom w:w="0" w:type="dxa"/>
          <w:right w:w="0" w:type="dxa"/>
        </w:tblCellMar>
      </w:tblPr>
      <w:tblGrid>
        <w:gridCol w:w="38"/>
        <w:gridCol w:w="350"/>
        <w:gridCol w:w="23"/>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2" w:after="0"/>
              <w:ind w:left="0" w:right="0"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90" w:type="dxa"/>
            <w:tcBorders/>
          </w:tcPr>
          <w:p>
            <w:pPr>
              <w:pStyle w:val="TableContents"/>
              <w:pBdr/>
              <w:bidi w:val="0"/>
              <w:spacing w:before="122" w:after="0"/>
              <w:ind w:left="0" w:right="0" w:hanging="0"/>
              <w:jc w:val="both"/>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Waurn</w:t>
            </w:r>
            <w:r>
              <w:rPr>
                <w:rFonts w:ascii="Arial" w:hAnsi="Arial"/>
                <w:color w:val="000000"/>
                <w:sz w:val="20"/>
              </w:rPr>
              <w:t> </w:t>
            </w:r>
            <w:r>
              <w:rPr>
                <w:rFonts w:ascii="Arial" w:hAnsi="Arial"/>
                <w:color w:val="000000"/>
                <w:sz w:val="21"/>
              </w:rPr>
              <w:t>Pond</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sold;</w:t>
            </w:r>
            <w:r>
              <w:rPr>
                <w:rFonts w:ascii="Arial" w:hAnsi="Arial"/>
                <w:color w:val="000000"/>
                <w:sz w:val="20"/>
              </w:rPr>
              <w:t> </w:t>
            </w:r>
            <w:r>
              <w:rPr>
                <w:rFonts w:ascii="Arial" w:hAnsi="Arial"/>
                <w:color w:val="000000"/>
                <w:sz w:val="21"/>
              </w:rPr>
              <w:t>and</w:t>
            </w:r>
          </w:p>
        </w:tc>
      </w:tr>
    </w:tbl>
    <w:tbl>
      <w:tblPr>
        <w:tblW w:w="11285" w:type="dxa"/>
        <w:jc w:val="left"/>
        <w:tblInd w:w="1700" w:type="dxa"/>
        <w:tblLayout w:type="fixed"/>
        <w:tblCellMar>
          <w:top w:w="0" w:type="dxa"/>
          <w:left w:w="0" w:type="dxa"/>
          <w:bottom w:w="0" w:type="dxa"/>
          <w:right w:w="0" w:type="dxa"/>
        </w:tblCellMar>
      </w:tblPr>
      <w:tblGrid>
        <w:gridCol w:w="38"/>
        <w:gridCol w:w="3581"/>
        <w:gridCol w:w="23"/>
        <w:gridCol w:w="7643"/>
      </w:tblGrid>
      <w:tr>
        <w:trPr/>
        <w:tc>
          <w:tcPr>
            <w:tcW w:w="38" w:type="dxa"/>
            <w:tcBorders/>
            <w:vAlign w:val="center"/>
          </w:tcPr>
          <w:p>
            <w:pPr>
              <w:pStyle w:val="TableContents"/>
              <w:bidi w:val="0"/>
              <w:spacing w:before="0" w:after="283"/>
              <w:jc w:val="left"/>
              <w:rPr>
                <w:sz w:val="4"/>
                <w:szCs w:val="4"/>
              </w:rPr>
            </w:pPr>
            <w:r>
              <w:rPr>
                <w:sz w:val="4"/>
                <w:szCs w:val="4"/>
              </w:rPr>
            </w:r>
          </w:p>
        </w:tc>
        <w:tc>
          <w:tcPr>
            <w:tcW w:w="3581" w:type="dxa"/>
            <w:tcBorders/>
          </w:tcPr>
          <w:p>
            <w:pPr>
              <w:pStyle w:val="TableContents"/>
              <w:pBdr/>
              <w:bidi w:val="0"/>
              <w:spacing w:lineRule="auto" w:line="266" w:before="147" w:after="0"/>
              <w:ind w:left="0" w:right="336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43" w:type="dxa"/>
            <w:tcBorders/>
          </w:tcPr>
          <w:p>
            <w:pPr>
              <w:pStyle w:val="TableContents"/>
              <w:pBdr/>
              <w:bidi w:val="0"/>
              <w:spacing w:lineRule="auto" w:line="266" w:before="147" w:after="0"/>
              <w:ind w:left="0" w:right="1683"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Sale</w:t>
            </w:r>
            <w:r>
              <w:rPr>
                <w:rFonts w:ascii="Arial" w:hAnsi="Arial"/>
                <w:color w:val="000000"/>
                <w:sz w:val="20"/>
              </w:rPr>
              <w:t> </w:t>
            </w:r>
            <w:r>
              <w:rPr>
                <w:rFonts w:ascii="Arial" w:hAnsi="Arial"/>
                <w:color w:val="000000"/>
                <w:sz w:val="21"/>
              </w:rPr>
              <w:t>Proceeds</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sale</w:t>
            </w:r>
            <w:r>
              <w:rPr>
                <w:rFonts w:ascii="Arial" w:hAnsi="Arial"/>
                <w:color w:val="000000"/>
                <w:sz w:val="20"/>
              </w:rPr>
              <w:t> </w:t>
            </w:r>
            <w:r>
              <w:rPr>
                <w:rFonts w:ascii="Arial" w:hAnsi="Arial"/>
                <w:color w:val="000000"/>
                <w:sz w:val="21"/>
              </w:rPr>
              <w:t>in permanent reduction of the Facility Limit of the Bridge Facility,</w:t>
            </w:r>
          </w:p>
        </w:tc>
      </w:tr>
    </w:tbl>
    <w:p>
      <w:pPr>
        <w:pStyle w:val="TextBody"/>
        <w:bidi w:val="0"/>
        <w:spacing w:before="119" w:after="0"/>
        <w:ind w:left="3120" w:right="700" w:hanging="0"/>
        <w:jc w:val="left"/>
        <w:rPr>
          <w:rFonts w:ascii="Arial" w:hAnsi="Arial"/>
          <w:sz w:val="22"/>
        </w:rPr>
      </w:pPr>
      <w:r>
        <w:rPr>
          <w:rFonts w:ascii="Arial" w:hAnsi="Arial"/>
          <w:color w:val="000000"/>
          <w:sz w:val="22"/>
        </w:rPr>
        <w:t>in accordance with the terms of this document.</w:t>
      </w:r>
      <w:r>
        <w:rPr>
          <w:rFonts w:ascii="Arial" w:hAnsi="Arial"/>
          <w:sz w:val="22"/>
        </w:rPr>
        <w:t xml:space="preserve"> </w:t>
      </w:r>
    </w:p>
    <w:tbl>
      <w:tblPr>
        <w:tblW w:w="2006" w:type="dxa"/>
        <w:jc w:val="left"/>
        <w:tblInd w:w="1700" w:type="dxa"/>
        <w:tblLayout w:type="fixed"/>
        <w:tblCellMar>
          <w:top w:w="0" w:type="dxa"/>
          <w:left w:w="0" w:type="dxa"/>
          <w:bottom w:w="0" w:type="dxa"/>
          <w:right w:w="0" w:type="dxa"/>
        </w:tblCellMar>
      </w:tblPr>
      <w:tblGrid>
        <w:gridCol w:w="38"/>
        <w:gridCol w:w="410"/>
        <w:gridCol w:w="23"/>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201" w:after="0"/>
              <w:ind w:left="0" w:right="0" w:hanging="0"/>
              <w:jc w:val="left"/>
              <w:rPr>
                <w:rFonts w:ascii="Arial" w:hAnsi="Arial"/>
                <w:b/>
                <w:sz w:val="24"/>
              </w:rPr>
            </w:pPr>
            <w:r>
              <w:rPr>
                <w:rFonts w:ascii="Arial" w:hAnsi="Arial"/>
                <w:b/>
                <w:i w:val="false"/>
                <w:caps w:val="false"/>
                <w:smallCaps w:val="false"/>
                <w:sz w:val="24"/>
              </w:rPr>
              <w:t>1.2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35" w:type="dxa"/>
            <w:tcBorders/>
          </w:tcPr>
          <w:p>
            <w:pPr>
              <w:pStyle w:val="TableContents"/>
              <w:bidi w:val="0"/>
              <w:spacing w:before="201" w:after="0"/>
              <w:ind w:left="0" w:right="0" w:hanging="0"/>
              <w:jc w:val="left"/>
              <w:rPr>
                <w:rFonts w:ascii="Arial" w:hAnsi="Arial"/>
                <w:b/>
                <w:sz w:val="24"/>
              </w:rPr>
            </w:pPr>
            <w:bookmarkStart w:id="137" w:name="_TOC_250086"/>
            <w:bookmarkEnd w:id="137"/>
            <w:r>
              <w:rPr>
                <w:rFonts w:ascii="Arial" w:hAnsi="Arial"/>
                <w:b/>
                <w:color w:val="000000"/>
                <w:sz w:val="24"/>
              </w:rPr>
              <w:t>Constructio</w:t>
            </w:r>
            <w:bookmarkStart w:id="138" w:name="b1e2"/>
            <w:bookmarkEnd w:id="138"/>
            <w:r>
              <w:rPr>
                <w:rFonts w:ascii="Arial" w:hAnsi="Arial"/>
                <w:b/>
                <w:color w:val="000000"/>
                <w:sz w:val="24"/>
              </w:rPr>
              <w:t>n</w:t>
            </w:r>
          </w:p>
        </w:tc>
      </w:tr>
    </w:tbl>
    <w:p>
      <w:pPr>
        <w:pStyle w:val="TextBody"/>
        <w:bidi w:val="0"/>
        <w:spacing w:before="93" w:after="0"/>
        <w:ind w:left="3117" w:right="700" w:hanging="0"/>
        <w:jc w:val="left"/>
        <w:rPr>
          <w:rFonts w:ascii="Arial" w:hAnsi="Arial"/>
          <w:sz w:val="22"/>
        </w:rPr>
      </w:pPr>
      <w:r>
        <w:rPr>
          <w:rFonts w:ascii="Arial" w:hAnsi="Arial"/>
          <w:color w:val="000000"/>
          <w:sz w:val="22"/>
        </w:rPr>
        <w:t>Unless expressed to the contrary, in this document:</w:t>
      </w:r>
      <w:r>
        <w:rPr>
          <w:rFonts w:ascii="Arial" w:hAnsi="Arial"/>
          <w:sz w:val="22"/>
        </w:rPr>
        <w:t xml:space="preserve"> </w:t>
      </w:r>
    </w:p>
    <w:tbl>
      <w:tblPr>
        <w:tblW w:w="5591" w:type="dxa"/>
        <w:jc w:val="left"/>
        <w:tblInd w:w="1700" w:type="dxa"/>
        <w:tblLayout w:type="fixed"/>
        <w:tblCellMar>
          <w:top w:w="0" w:type="dxa"/>
          <w:left w:w="0" w:type="dxa"/>
          <w:bottom w:w="0" w:type="dxa"/>
          <w:right w:w="0" w:type="dxa"/>
        </w:tblCellMar>
      </w:tblPr>
      <w:tblGrid>
        <w:gridCol w:w="38"/>
        <w:gridCol w:w="350"/>
        <w:gridCol w:w="23"/>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80" w:type="dxa"/>
            <w:tcBorders/>
          </w:tcPr>
          <w:p>
            <w:pPr>
              <w:pStyle w:val="TableContents"/>
              <w:pBdr/>
              <w:bidi w:val="0"/>
              <w:spacing w:before="150" w:after="0"/>
              <w:ind w:left="0" w:right="0" w:hanging="0"/>
              <w:jc w:val="both"/>
              <w:rPr>
                <w:rFonts w:ascii="Arial" w:hAnsi="Arial"/>
                <w:sz w:val="20"/>
              </w:rPr>
            </w:pPr>
            <w:r>
              <w:rPr>
                <w:rFonts w:ascii="Arial" w:hAnsi="Arial"/>
                <w:color w:val="000000"/>
                <w:sz w:val="21"/>
              </w:rPr>
              <w:t>words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singular</w:t>
            </w:r>
            <w:r>
              <w:rPr>
                <w:rFonts w:ascii="Arial" w:hAnsi="Arial"/>
                <w:color w:val="000000"/>
                <w:sz w:val="20"/>
              </w:rPr>
              <w:t> </w:t>
            </w:r>
            <w:r>
              <w:rPr>
                <w:rFonts w:ascii="Arial" w:hAnsi="Arial"/>
                <w:color w:val="000000"/>
                <w:sz w:val="21"/>
              </w:rPr>
              <w:t>include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plural</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vice</w:t>
            </w:r>
            <w:r>
              <w:rPr>
                <w:rFonts w:ascii="Arial" w:hAnsi="Arial"/>
                <w:color w:val="000000"/>
                <w:sz w:val="20"/>
              </w:rPr>
              <w:t> </w:t>
            </w:r>
            <w:r>
              <w:rPr>
                <w:rFonts w:ascii="Arial" w:hAnsi="Arial"/>
                <w:color w:val="000000"/>
                <w:sz w:val="21"/>
              </w:rPr>
              <w:t>versa;</w:t>
            </w:r>
          </w:p>
        </w:tc>
      </w:tr>
    </w:tbl>
    <w:tbl>
      <w:tblPr>
        <w:tblW w:w="4181" w:type="dxa"/>
        <w:jc w:val="left"/>
        <w:tblInd w:w="1700" w:type="dxa"/>
        <w:tblLayout w:type="fixed"/>
        <w:tblCellMar>
          <w:top w:w="0" w:type="dxa"/>
          <w:left w:w="0" w:type="dxa"/>
          <w:bottom w:w="0" w:type="dxa"/>
          <w:right w:w="0" w:type="dxa"/>
        </w:tblCellMar>
      </w:tblPr>
      <w:tblGrid>
        <w:gridCol w:w="38"/>
        <w:gridCol w:w="350"/>
        <w:gridCol w:w="23"/>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770" w:type="dxa"/>
            <w:tcBorders/>
          </w:tcPr>
          <w:p>
            <w:pPr>
              <w:pStyle w:val="TableContents"/>
              <w:pBdr/>
              <w:bidi w:val="0"/>
              <w:spacing w:before="147" w:after="0"/>
              <w:ind w:left="0" w:right="0" w:hanging="0"/>
              <w:jc w:val="both"/>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gender</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genders;</w:t>
            </w:r>
          </w:p>
        </w:tc>
      </w:tr>
    </w:tbl>
    <w:tbl>
      <w:tblPr>
        <w:tblW w:w="8660" w:type="dxa"/>
        <w:jc w:val="left"/>
        <w:tblInd w:w="1700" w:type="dxa"/>
        <w:tblLayout w:type="fixed"/>
        <w:tblCellMar>
          <w:top w:w="0" w:type="dxa"/>
          <w:left w:w="0" w:type="dxa"/>
          <w:bottom w:w="0" w:type="dxa"/>
          <w:right w:w="0" w:type="dxa"/>
        </w:tblCellMar>
      </w:tblPr>
      <w:tblGrid>
        <w:gridCol w:w="38"/>
        <w:gridCol w:w="3696"/>
        <w:gridCol w:w="23"/>
        <w:gridCol w:w="4903"/>
      </w:tblGrid>
      <w:tr>
        <w:trPr/>
        <w:tc>
          <w:tcPr>
            <w:tcW w:w="38" w:type="dxa"/>
            <w:tcBorders/>
            <w:vAlign w:val="center"/>
          </w:tcPr>
          <w:p>
            <w:pPr>
              <w:pStyle w:val="TableContents"/>
              <w:bidi w:val="0"/>
              <w:spacing w:before="0" w:after="283"/>
              <w:jc w:val="left"/>
              <w:rPr>
                <w:sz w:val="4"/>
                <w:szCs w:val="4"/>
              </w:rPr>
            </w:pPr>
            <w:r>
              <w:rPr>
                <w:sz w:val="4"/>
                <w:szCs w:val="4"/>
              </w:rPr>
            </w:r>
          </w:p>
        </w:tc>
        <w:tc>
          <w:tcPr>
            <w:tcW w:w="3696" w:type="dxa"/>
            <w:tcBorders/>
          </w:tcPr>
          <w:p>
            <w:pPr>
              <w:pStyle w:val="TableContents"/>
              <w:pBdr/>
              <w:bidi w:val="0"/>
              <w:spacing w:lineRule="auto" w:line="266" w:before="147" w:after="0"/>
              <w:ind w:left="0" w:right="349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03" w:type="dxa"/>
            <w:tcBorders/>
          </w:tcPr>
          <w:p>
            <w:pPr>
              <w:pStyle w:val="TableContents"/>
              <w:pBdr/>
              <w:bidi w:val="0"/>
              <w:spacing w:lineRule="auto" w:line="266" w:before="147" w:after="0"/>
              <w:ind w:left="0" w:right="1748"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word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phrase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defined its</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grammatical</w:t>
            </w:r>
            <w:r>
              <w:rPr>
                <w:rFonts w:ascii="Arial" w:hAnsi="Arial"/>
                <w:color w:val="000000"/>
                <w:sz w:val="20"/>
              </w:rPr>
              <w:t> </w:t>
            </w:r>
            <w:r>
              <w:rPr>
                <w:rFonts w:ascii="Arial" w:hAnsi="Arial"/>
                <w:color w:val="000000"/>
                <w:sz w:val="21"/>
              </w:rPr>
              <w:t>forms</w:t>
            </w:r>
            <w:r>
              <w:rPr>
                <w:rFonts w:ascii="Arial" w:hAnsi="Arial"/>
                <w:color w:val="000000"/>
                <w:sz w:val="20"/>
              </w:rPr>
              <w:t> </w:t>
            </w:r>
            <w:r>
              <w:rPr>
                <w:rFonts w:ascii="Arial" w:hAnsi="Arial"/>
                <w:color w:val="000000"/>
                <w:sz w:val="21"/>
              </w:rPr>
              <w:t>have corresponding meanings;</w:t>
            </w:r>
          </w:p>
        </w:tc>
      </w:tr>
    </w:tbl>
    <w:tbl>
      <w:tblPr>
        <w:tblW w:w="7805" w:type="dxa"/>
        <w:jc w:val="left"/>
        <w:tblInd w:w="1700" w:type="dxa"/>
        <w:tblLayout w:type="fixed"/>
        <w:tblCellMar>
          <w:top w:w="0" w:type="dxa"/>
          <w:left w:w="0" w:type="dxa"/>
          <w:bottom w:w="0" w:type="dxa"/>
          <w:right w:w="0" w:type="dxa"/>
        </w:tblCellMar>
      </w:tblPr>
      <w:tblGrid>
        <w:gridCol w:w="38"/>
        <w:gridCol w:w="3765"/>
        <w:gridCol w:w="23"/>
        <w:gridCol w:w="3979"/>
      </w:tblGrid>
      <w:tr>
        <w:trPr/>
        <w:tc>
          <w:tcPr>
            <w:tcW w:w="38" w:type="dxa"/>
            <w:tcBorders/>
            <w:vAlign w:val="center"/>
          </w:tcPr>
          <w:p>
            <w:pPr>
              <w:pStyle w:val="TableContents"/>
              <w:bidi w:val="0"/>
              <w:spacing w:before="0" w:after="283"/>
              <w:jc w:val="left"/>
              <w:rPr>
                <w:sz w:val="4"/>
                <w:szCs w:val="4"/>
              </w:rPr>
            </w:pPr>
            <w:r>
              <w:rPr>
                <w:sz w:val="4"/>
                <w:szCs w:val="4"/>
              </w:rPr>
            </w:r>
          </w:p>
        </w:tc>
        <w:tc>
          <w:tcPr>
            <w:tcW w:w="3765" w:type="dxa"/>
            <w:tcBorders/>
          </w:tcPr>
          <w:p>
            <w:pPr>
              <w:pStyle w:val="TableContents"/>
              <w:pBdr/>
              <w:bidi w:val="0"/>
              <w:spacing w:lineRule="auto" w:line="266" w:before="147" w:after="0"/>
              <w:ind w:left="0" w:right="3496"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79" w:type="dxa"/>
            <w:tcBorders/>
          </w:tcPr>
          <w:p>
            <w:pPr>
              <w:pStyle w:val="TableContents"/>
              <w:pBdr/>
              <w:bidi w:val="0"/>
              <w:spacing w:lineRule="auto" w:line="266" w:before="147" w:after="0"/>
              <w:ind w:left="0" w:right="1748" w:hanging="0"/>
              <w:jc w:val="left"/>
              <w:rPr>
                <w:color w:val="000000"/>
              </w:rPr>
            </w:pPr>
            <w:r>
              <w:rPr>
                <w:color w:val="000000"/>
              </w:rPr>
              <w:t>“</w:t>
            </w:r>
            <w:r>
              <w:rPr>
                <w:rFonts w:ascii="Arial" w:hAnsi="Arial"/>
                <w:color w:val="000000"/>
                <w:sz w:val="21"/>
              </w:rPr>
              <w:t>includes” means includes without limitation;</w:t>
            </w:r>
          </w:p>
        </w:tc>
      </w:tr>
    </w:tbl>
    <w:tbl>
      <w:tblPr>
        <w:tblW w:w="10385" w:type="dxa"/>
        <w:jc w:val="left"/>
        <w:tblInd w:w="1700" w:type="dxa"/>
        <w:tblLayout w:type="fixed"/>
        <w:tblCellMar>
          <w:top w:w="0" w:type="dxa"/>
          <w:left w:w="0" w:type="dxa"/>
          <w:bottom w:w="0" w:type="dxa"/>
          <w:right w:w="0" w:type="dxa"/>
        </w:tblCellMar>
      </w:tblPr>
      <w:tblGrid>
        <w:gridCol w:w="38"/>
        <w:gridCol w:w="2611"/>
        <w:gridCol w:w="23"/>
        <w:gridCol w:w="7713"/>
      </w:tblGrid>
      <w:tr>
        <w:trPr/>
        <w:tc>
          <w:tcPr>
            <w:tcW w:w="38" w:type="dxa"/>
            <w:tcBorders/>
            <w:vAlign w:val="center"/>
          </w:tcPr>
          <w:p>
            <w:pPr>
              <w:pStyle w:val="TableContents"/>
              <w:bidi w:val="0"/>
              <w:spacing w:before="0" w:after="283"/>
              <w:jc w:val="left"/>
              <w:rPr>
                <w:sz w:val="4"/>
                <w:szCs w:val="4"/>
              </w:rPr>
            </w:pPr>
            <w:r>
              <w:rPr>
                <w:sz w:val="4"/>
                <w:szCs w:val="4"/>
              </w:rPr>
            </w:r>
          </w:p>
        </w:tc>
        <w:tc>
          <w:tcPr>
            <w:tcW w:w="2611" w:type="dxa"/>
            <w:tcBorders/>
          </w:tcPr>
          <w:p>
            <w:pPr>
              <w:pStyle w:val="TableContents"/>
              <w:pBdr/>
              <w:bidi w:val="0"/>
              <w:spacing w:lineRule="auto" w:line="266" w:before="145" w:after="0"/>
              <w:ind w:left="0" w:right="2396"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3" w:type="dxa"/>
            <w:tcBorders/>
          </w:tcPr>
          <w:p>
            <w:pPr>
              <w:pStyle w:val="TableContents"/>
              <w:pBdr/>
              <w:bidi w:val="0"/>
              <w:spacing w:lineRule="auto" w:line="266" w:before="145" w:after="0"/>
              <w:ind w:left="0" w:right="1198" w:hanging="0"/>
              <w:jc w:val="left"/>
              <w:rPr>
                <w:rFonts w:ascii="Arial" w:hAnsi="Arial"/>
                <w:sz w:val="20"/>
              </w:rPr>
            </w:pPr>
            <w:r>
              <w:rPr>
                <w:rFonts w:ascii="Arial" w:hAnsi="Arial"/>
                <w:color w:val="000000"/>
                <w:sz w:val="21"/>
              </w:rPr>
              <w:t>no</w:t>
            </w:r>
            <w:r>
              <w:rPr>
                <w:rFonts w:ascii="Arial" w:hAnsi="Arial"/>
                <w:color w:val="000000"/>
                <w:sz w:val="20"/>
              </w:rPr>
              <w:t> </w:t>
            </w:r>
            <w:r>
              <w:rPr>
                <w:rFonts w:ascii="Arial" w:hAnsi="Arial"/>
                <w:color w:val="000000"/>
                <w:sz w:val="21"/>
              </w:rPr>
              <w:t>rule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construction</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clause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disadvantage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party merely because that party put forward the clause or would otherwise benefit from it; and</w:t>
            </w:r>
          </w:p>
        </w:tc>
      </w:tr>
    </w:tbl>
    <w:tbl>
      <w:tblPr>
        <w:tblW w:w="1781" w:type="dxa"/>
        <w:jc w:val="left"/>
        <w:tblInd w:w="1700" w:type="dxa"/>
        <w:tblLayout w:type="fixed"/>
        <w:tblCellMar>
          <w:top w:w="0" w:type="dxa"/>
          <w:left w:w="0" w:type="dxa"/>
          <w:bottom w:w="0" w:type="dxa"/>
          <w:right w:w="0" w:type="dxa"/>
        </w:tblCellMar>
      </w:tblPr>
      <w:tblGrid>
        <w:gridCol w:w="38"/>
        <w:gridCol w:w="290"/>
        <w:gridCol w:w="23"/>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reference</w:t>
            </w:r>
            <w:r>
              <w:rPr>
                <w:rFonts w:ascii="Arial" w:hAnsi="Arial"/>
                <w:color w:val="000000"/>
                <w:sz w:val="20"/>
              </w:rPr>
              <w:t> </w:t>
            </w:r>
            <w:r>
              <w:rPr>
                <w:rFonts w:ascii="Arial" w:hAnsi="Arial"/>
                <w:color w:val="000000"/>
                <w:sz w:val="21"/>
              </w:rPr>
              <w:t>to:</w:t>
            </w:r>
          </w:p>
        </w:tc>
      </w:tr>
    </w:tbl>
    <w:tbl>
      <w:tblPr>
        <w:tblW w:w="9452" w:type="dxa"/>
        <w:jc w:val="left"/>
        <w:tblInd w:w="1700" w:type="dxa"/>
        <w:tblLayout w:type="fixed"/>
        <w:tblCellMar>
          <w:top w:w="0" w:type="dxa"/>
          <w:left w:w="0" w:type="dxa"/>
          <w:bottom w:w="0" w:type="dxa"/>
          <w:right w:w="0" w:type="dxa"/>
        </w:tblCellMar>
      </w:tblPr>
      <w:tblGrid>
        <w:gridCol w:w="38"/>
        <w:gridCol w:w="2289"/>
        <w:gridCol w:w="23"/>
        <w:gridCol w:w="7102"/>
      </w:tblGrid>
      <w:tr>
        <w:trPr/>
        <w:tc>
          <w:tcPr>
            <w:tcW w:w="38" w:type="dxa"/>
            <w:tcBorders/>
            <w:vAlign w:val="center"/>
          </w:tcPr>
          <w:p>
            <w:pPr>
              <w:pStyle w:val="TableContents"/>
              <w:bidi w:val="0"/>
              <w:spacing w:before="0" w:after="283"/>
              <w:jc w:val="left"/>
              <w:rPr>
                <w:sz w:val="4"/>
                <w:szCs w:val="4"/>
              </w:rPr>
            </w:pPr>
            <w:r>
              <w:rPr>
                <w:sz w:val="4"/>
                <w:szCs w:val="4"/>
              </w:rPr>
            </w:r>
          </w:p>
        </w:tc>
        <w:tc>
          <w:tcPr>
            <w:tcW w:w="2289" w:type="dxa"/>
            <w:tcBorders/>
          </w:tcPr>
          <w:p>
            <w:pPr>
              <w:pStyle w:val="TableContents"/>
              <w:pBdr/>
              <w:bidi w:val="0"/>
              <w:spacing w:lineRule="auto" w:line="266" w:before="147" w:after="0"/>
              <w:ind w:left="0" w:right="216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2" w:type="dxa"/>
            <w:tcBorders/>
          </w:tcPr>
          <w:p>
            <w:pPr>
              <w:pStyle w:val="TableContents"/>
              <w:pBdr/>
              <w:bidi w:val="0"/>
              <w:spacing w:lineRule="auto" w:line="266" w:before="147" w:after="0"/>
              <w:ind w:left="0" w:right="1082" w:hanging="0"/>
              <w:jc w:val="left"/>
              <w:rPr>
                <w:rFonts w:ascii="Arial" w:hAnsi="Arial"/>
                <w:sz w:val="20"/>
              </w:rPr>
            </w:pPr>
            <w:r>
              <w:rPr>
                <w:rFonts w:ascii="Arial" w:hAnsi="Arial"/>
                <w:color w:val="000000"/>
                <w:sz w:val="21"/>
              </w:rPr>
              <w:t>a person includes a partnership, joint venture, unincorporated association,</w:t>
            </w:r>
            <w:r>
              <w:rPr>
                <w:rFonts w:ascii="Arial" w:hAnsi="Arial"/>
                <w:color w:val="000000"/>
                <w:sz w:val="20"/>
              </w:rPr>
              <w:t> </w:t>
            </w:r>
            <w:r>
              <w:rPr>
                <w:rFonts w:ascii="Arial" w:hAnsi="Arial"/>
                <w:color w:val="000000"/>
                <w:sz w:val="21"/>
              </w:rPr>
              <w:t>corporation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statutory</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or authority;</w:t>
            </w:r>
          </w:p>
        </w:tc>
      </w:tr>
    </w:tbl>
    <w:tbl>
      <w:tblPr>
        <w:tblW w:w="7805" w:type="dxa"/>
        <w:jc w:val="left"/>
        <w:tblInd w:w="1700" w:type="dxa"/>
        <w:tblLayout w:type="fixed"/>
        <w:tblCellMar>
          <w:top w:w="0" w:type="dxa"/>
          <w:left w:w="0" w:type="dxa"/>
          <w:bottom w:w="0" w:type="dxa"/>
          <w:right w:w="0" w:type="dxa"/>
        </w:tblCellMar>
      </w:tblPr>
      <w:tblGrid>
        <w:gridCol w:w="38"/>
        <w:gridCol w:w="2367"/>
        <w:gridCol w:w="23"/>
        <w:gridCol w:w="5377"/>
      </w:tblGrid>
      <w:tr>
        <w:trPr/>
        <w:tc>
          <w:tcPr>
            <w:tcW w:w="38" w:type="dxa"/>
            <w:tcBorders/>
            <w:vAlign w:val="center"/>
          </w:tcPr>
          <w:p>
            <w:pPr>
              <w:pStyle w:val="TableContents"/>
              <w:bidi w:val="0"/>
              <w:spacing w:before="0" w:after="283"/>
              <w:jc w:val="left"/>
              <w:rPr>
                <w:sz w:val="4"/>
                <w:szCs w:val="4"/>
              </w:rPr>
            </w:pPr>
            <w:r>
              <w:rPr>
                <w:sz w:val="4"/>
                <w:szCs w:val="4"/>
              </w:rPr>
            </w:r>
          </w:p>
        </w:tc>
        <w:tc>
          <w:tcPr>
            <w:tcW w:w="2367" w:type="dxa"/>
            <w:tcBorders/>
          </w:tcPr>
          <w:p>
            <w:pPr>
              <w:pStyle w:val="TableContents"/>
              <w:pBdr/>
              <w:bidi w:val="0"/>
              <w:spacing w:lineRule="auto" w:line="266" w:before="147" w:after="0"/>
              <w:ind w:left="0" w:right="216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77" w:type="dxa"/>
            <w:tcBorders/>
          </w:tcPr>
          <w:p>
            <w:pPr>
              <w:pStyle w:val="TableContents"/>
              <w:pBdr/>
              <w:bidi w:val="0"/>
              <w:spacing w:lineRule="auto" w:line="266" w:before="147" w:after="0"/>
              <w:ind w:left="0" w:right="1082" w:hanging="0"/>
              <w:jc w:val="left"/>
              <w:rPr>
                <w:rFonts w:ascii="Arial" w:hAnsi="Arial"/>
                <w:color w:val="000000"/>
                <w:sz w:val="21"/>
              </w:rPr>
            </w:pPr>
            <w:r>
              <w:rPr>
                <w:rFonts w:ascii="Arial" w:hAnsi="Arial"/>
                <w:color w:val="000000"/>
                <w:sz w:val="21"/>
              </w:rPr>
              <w:t>a person includes the person’s legal personal representatives, successors, assigns and persons substituted by novation;</w:t>
            </w:r>
          </w:p>
        </w:tc>
      </w:tr>
    </w:tbl>
    <w:p>
      <w:pPr>
        <w:pStyle w:val="TextBody"/>
        <w:pBdr/>
        <w:bidi w:val="0"/>
        <w:spacing w:before="27" w:after="0"/>
        <w:ind w:left="4276"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984" w:type="dxa"/>
        <w:jc w:val="left"/>
        <w:tblInd w:w="1700" w:type="dxa"/>
        <w:tblLayout w:type="fixed"/>
        <w:tblCellMar>
          <w:top w:w="0" w:type="dxa"/>
          <w:left w:w="0" w:type="dxa"/>
          <w:bottom w:w="0" w:type="dxa"/>
          <w:right w:w="0" w:type="dxa"/>
        </w:tblCellMar>
      </w:tblPr>
      <w:tblGrid>
        <w:gridCol w:w="38"/>
        <w:gridCol w:w="1847"/>
        <w:gridCol w:w="23"/>
        <w:gridCol w:w="7076"/>
      </w:tblGrid>
      <w:tr>
        <w:trPr/>
        <w:tc>
          <w:tcPr>
            <w:tcW w:w="38" w:type="dxa"/>
            <w:tcBorders/>
            <w:vAlign w:val="center"/>
          </w:tcPr>
          <w:p>
            <w:pPr>
              <w:pStyle w:val="TableContents"/>
              <w:bidi w:val="0"/>
              <w:spacing w:before="0" w:after="283"/>
              <w:jc w:val="left"/>
              <w:rPr>
                <w:sz w:val="4"/>
                <w:szCs w:val="4"/>
              </w:rPr>
            </w:pPr>
            <w:r>
              <w:rPr>
                <w:sz w:val="4"/>
                <w:szCs w:val="4"/>
              </w:rPr>
            </w:r>
          </w:p>
        </w:tc>
        <w:tc>
          <w:tcPr>
            <w:tcW w:w="1847" w:type="dxa"/>
            <w:tcBorders/>
          </w:tcPr>
          <w:p>
            <w:pPr>
              <w:pStyle w:val="TableContents"/>
              <w:pBdr/>
              <w:bidi w:val="0"/>
              <w:spacing w:lineRule="auto" w:line="266" w:before="0" w:after="0"/>
              <w:ind w:left="0" w:right="1632"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6" w:type="dxa"/>
            <w:tcBorders/>
          </w:tcPr>
          <w:p>
            <w:pPr>
              <w:pStyle w:val="TableContents"/>
              <w:pBdr/>
              <w:bidi w:val="0"/>
              <w:spacing w:lineRule="auto" w:line="266" w:before="0" w:after="0"/>
              <w:ind w:left="0" w:right="816" w:hanging="0"/>
              <w:jc w:val="left"/>
              <w:rPr>
                <w:rFonts w:ascii="Arial" w:hAnsi="Arial"/>
                <w:sz w:val="20"/>
              </w:rPr>
            </w:pPr>
            <w:r>
              <w:rPr>
                <w:rFonts w:ascii="Arial" w:hAnsi="Arial"/>
                <w:color w:val="000000"/>
                <w:sz w:val="21"/>
              </w:rPr>
              <w:t>any legislation includes subordinate legislation under it and includes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legislation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subordinate</w:t>
            </w:r>
            <w:r>
              <w:rPr>
                <w:rFonts w:ascii="Arial" w:hAnsi="Arial"/>
                <w:color w:val="000000"/>
                <w:sz w:val="20"/>
              </w:rPr>
              <w:t> </w:t>
            </w:r>
            <w:r>
              <w:rPr>
                <w:rFonts w:ascii="Arial" w:hAnsi="Arial"/>
                <w:color w:val="000000"/>
                <w:sz w:val="21"/>
              </w:rPr>
              <w:t>legislation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modified</w:t>
            </w:r>
            <w:r>
              <w:rPr>
                <w:rFonts w:ascii="Arial" w:hAnsi="Arial"/>
                <w:color w:val="000000"/>
                <w:sz w:val="20"/>
              </w:rPr>
              <w:t> </w:t>
            </w:r>
            <w:r>
              <w:rPr>
                <w:rFonts w:ascii="Arial" w:hAnsi="Arial"/>
                <w:color w:val="000000"/>
                <w:sz w:val="21"/>
              </w:rPr>
              <w:t>or replaced;</w:t>
            </w:r>
          </w:p>
        </w:tc>
      </w:tr>
    </w:tbl>
    <w:tbl>
      <w:tblPr>
        <w:tblW w:w="10067" w:type="dxa"/>
        <w:jc w:val="left"/>
        <w:tblInd w:w="1700" w:type="dxa"/>
        <w:tblLayout w:type="fixed"/>
        <w:tblCellMar>
          <w:top w:w="0" w:type="dxa"/>
          <w:left w:w="0" w:type="dxa"/>
          <w:bottom w:w="0" w:type="dxa"/>
          <w:right w:w="0" w:type="dxa"/>
        </w:tblCellMar>
      </w:tblPr>
      <w:tblGrid>
        <w:gridCol w:w="38"/>
        <w:gridCol w:w="2934"/>
        <w:gridCol w:w="23"/>
        <w:gridCol w:w="7072"/>
      </w:tblGrid>
      <w:tr>
        <w:trPr/>
        <w:tc>
          <w:tcPr>
            <w:tcW w:w="38" w:type="dxa"/>
            <w:tcBorders/>
            <w:vAlign w:val="center"/>
          </w:tcPr>
          <w:p>
            <w:pPr>
              <w:pStyle w:val="TableContents"/>
              <w:bidi w:val="0"/>
              <w:spacing w:before="0" w:after="283"/>
              <w:jc w:val="left"/>
              <w:rPr>
                <w:sz w:val="4"/>
                <w:szCs w:val="4"/>
              </w:rPr>
            </w:pPr>
            <w:r>
              <w:rPr>
                <w:sz w:val="4"/>
                <w:szCs w:val="4"/>
              </w:rPr>
            </w:r>
          </w:p>
        </w:tc>
        <w:tc>
          <w:tcPr>
            <w:tcW w:w="2934" w:type="dxa"/>
            <w:tcBorders/>
          </w:tcPr>
          <w:p>
            <w:pPr>
              <w:pStyle w:val="TableContents"/>
              <w:pBdr/>
              <w:bidi w:val="0"/>
              <w:spacing w:lineRule="auto" w:line="266" w:before="120" w:after="0"/>
              <w:ind w:left="0" w:right="2704"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2" w:type="dxa"/>
            <w:tcBorders/>
          </w:tcPr>
          <w:p>
            <w:pPr>
              <w:pStyle w:val="TableContents"/>
              <w:pBdr/>
              <w:bidi w:val="0"/>
              <w:spacing w:lineRule="auto" w:line="266" w:before="120" w:after="0"/>
              <w:ind w:left="0" w:right="1352" w:hanging="0"/>
              <w:jc w:val="left"/>
              <w:rPr>
                <w:rFonts w:ascii="Arial" w:hAnsi="Arial"/>
                <w:sz w:val="20"/>
              </w:rPr>
            </w:pPr>
            <w:r>
              <w:rPr>
                <w:rFonts w:ascii="Arial" w:hAnsi="Arial"/>
                <w:color w:val="000000"/>
                <w:sz w:val="21"/>
              </w:rPr>
              <w:t>an obligation includes a representation or warranty and a reference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failure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a breach of representation or warranty;</w:t>
            </w:r>
          </w:p>
        </w:tc>
      </w:tr>
    </w:tbl>
    <w:tbl>
      <w:tblPr>
        <w:tblW w:w="5561" w:type="dxa"/>
        <w:jc w:val="left"/>
        <w:tblInd w:w="1700" w:type="dxa"/>
        <w:tblLayout w:type="fixed"/>
        <w:tblCellMar>
          <w:top w:w="0" w:type="dxa"/>
          <w:left w:w="0" w:type="dxa"/>
          <w:bottom w:w="0" w:type="dxa"/>
          <w:right w:w="0" w:type="dxa"/>
        </w:tblCellMar>
      </w:tblPr>
      <w:tblGrid>
        <w:gridCol w:w="38"/>
        <w:gridCol w:w="305"/>
        <w:gridCol w:w="23"/>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pBdr/>
              <w:bidi w:val="0"/>
              <w:spacing w:before="119" w:after="0"/>
              <w:ind w:left="0" w:right="0"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9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remedy,</w:t>
            </w:r>
            <w:r>
              <w:rPr>
                <w:rFonts w:ascii="Arial" w:hAnsi="Arial"/>
                <w:color w:val="000000"/>
                <w:sz w:val="20"/>
              </w:rPr>
              <w:t> </w:t>
            </w:r>
            <w:r>
              <w:rPr>
                <w:rFonts w:ascii="Arial" w:hAnsi="Arial"/>
                <w:color w:val="000000"/>
                <w:sz w:val="21"/>
              </w:rPr>
              <w:t>discretion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power;</w:t>
            </w:r>
          </w:p>
        </w:tc>
      </w:tr>
    </w:tbl>
    <w:tbl>
      <w:tblPr>
        <w:tblW w:w="3686" w:type="dxa"/>
        <w:jc w:val="left"/>
        <w:tblInd w:w="1700" w:type="dxa"/>
        <w:tblLayout w:type="fixed"/>
        <w:tblCellMar>
          <w:top w:w="0" w:type="dxa"/>
          <w:left w:w="0" w:type="dxa"/>
          <w:bottom w:w="0" w:type="dxa"/>
          <w:right w:w="0" w:type="dxa"/>
        </w:tblCellMar>
      </w:tblPr>
      <w:tblGrid>
        <w:gridCol w:w="38"/>
        <w:gridCol w:w="350"/>
        <w:gridCol w:w="23"/>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27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time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local</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 xml:space="preserve">Melbourne; </w:t>
            </w:r>
          </w:p>
        </w:tc>
      </w:tr>
    </w:tbl>
    <w:tbl>
      <w:tblPr>
        <w:tblW w:w="5411" w:type="dxa"/>
        <w:jc w:val="left"/>
        <w:tblInd w:w="1700" w:type="dxa"/>
        <w:tblLayout w:type="fixed"/>
        <w:tblCellMar>
          <w:top w:w="0" w:type="dxa"/>
          <w:left w:w="0" w:type="dxa"/>
          <w:bottom w:w="0" w:type="dxa"/>
          <w:right w:w="0" w:type="dxa"/>
        </w:tblCellMar>
      </w:tblPr>
      <w:tblGrid>
        <w:gridCol w:w="38"/>
        <w:gridCol w:w="395"/>
        <w:gridCol w:w="23"/>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pBdr/>
              <w:bidi w:val="0"/>
              <w:spacing w:before="119" w:after="0"/>
              <w:ind w:left="0" w:right="0" w:hanging="0"/>
              <w:jc w:val="left"/>
              <w:rPr>
                <w:rFonts w:ascii="Arial" w:hAnsi="Arial"/>
                <w:sz w:val="20"/>
              </w:rPr>
            </w:pPr>
            <w:r>
              <w:rPr>
                <w:rFonts w:ascii="Arial" w:hAnsi="Arial"/>
                <w:sz w:val="20"/>
              </w:rPr>
              <w:t>(vii)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55" w:type="dxa"/>
            <w:tcBorders/>
          </w:tcPr>
          <w:p>
            <w:pPr>
              <w:pStyle w:val="TableContents"/>
              <w:pBdr/>
              <w:bidi w:val="0"/>
              <w:spacing w:before="119" w:after="0"/>
              <w:ind w:left="0" w:right="0" w:hanging="0"/>
              <w:jc w:val="left"/>
              <w:rPr>
                <w:rFonts w:ascii="Arial" w:hAnsi="Arial"/>
                <w:color w:val="000000"/>
                <w:sz w:val="21"/>
              </w:rPr>
            </w:pPr>
            <w:r>
              <w:rPr>
                <w:rFonts w:ascii="Arial" w:hAnsi="Arial"/>
                <w:color w:val="000000"/>
                <w:sz w:val="21"/>
              </w:rPr>
              <w:t>"$" or "dollars" is a reference to Australian currency;</w:t>
            </w:r>
          </w:p>
        </w:tc>
      </w:tr>
    </w:tbl>
    <w:tbl>
      <w:tblPr>
        <w:tblW w:w="7805" w:type="dxa"/>
        <w:jc w:val="left"/>
        <w:tblInd w:w="1700" w:type="dxa"/>
        <w:tblLayout w:type="fixed"/>
        <w:tblCellMar>
          <w:top w:w="0" w:type="dxa"/>
          <w:left w:w="0" w:type="dxa"/>
          <w:bottom w:w="0" w:type="dxa"/>
          <w:right w:w="0" w:type="dxa"/>
        </w:tblCellMar>
      </w:tblPr>
      <w:tblGrid>
        <w:gridCol w:w="38"/>
        <w:gridCol w:w="352"/>
        <w:gridCol w:w="23"/>
        <w:gridCol w:w="7392"/>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tcPr>
          <w:p>
            <w:pPr>
              <w:pStyle w:val="TableContents"/>
              <w:pBdr/>
              <w:bidi w:val="0"/>
              <w:spacing w:before="119" w:after="0"/>
              <w:ind w:left="0" w:right="0" w:hanging="0"/>
              <w:jc w:val="left"/>
              <w:rPr>
                <w:rFonts w:ascii="Arial" w:hAnsi="Arial"/>
                <w:sz w:val="20"/>
              </w:rPr>
            </w:pPr>
            <w:r>
              <w:rPr>
                <w:rFonts w:ascii="Arial" w:hAnsi="Arial"/>
                <w:sz w:val="20"/>
              </w:rPr>
              <w:t>(viii)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92"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this or any other document includes the document as novated, varied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replaced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despite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identity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parties;</w:t>
            </w:r>
          </w:p>
        </w:tc>
      </w:tr>
    </w:tbl>
    <w:tbl>
      <w:tblPr>
        <w:tblW w:w="9071" w:type="dxa"/>
        <w:jc w:val="left"/>
        <w:tblInd w:w="1700" w:type="dxa"/>
        <w:tblLayout w:type="fixed"/>
        <w:tblCellMar>
          <w:top w:w="0" w:type="dxa"/>
          <w:left w:w="0" w:type="dxa"/>
          <w:bottom w:w="0" w:type="dxa"/>
          <w:right w:w="0" w:type="dxa"/>
        </w:tblCellMar>
      </w:tblPr>
      <w:tblGrid>
        <w:gridCol w:w="38"/>
        <w:gridCol w:w="1915"/>
        <w:gridCol w:w="23"/>
        <w:gridCol w:w="7095"/>
      </w:tblGrid>
      <w:tr>
        <w:trPr/>
        <w:tc>
          <w:tcPr>
            <w:tcW w:w="38" w:type="dxa"/>
            <w:tcBorders/>
            <w:vAlign w:val="center"/>
          </w:tcPr>
          <w:p>
            <w:pPr>
              <w:pStyle w:val="TableContents"/>
              <w:bidi w:val="0"/>
              <w:spacing w:before="0" w:after="283"/>
              <w:jc w:val="left"/>
              <w:rPr>
                <w:sz w:val="4"/>
                <w:szCs w:val="4"/>
              </w:rPr>
            </w:pPr>
            <w:r>
              <w:rPr>
                <w:sz w:val="4"/>
                <w:szCs w:val="4"/>
              </w:rPr>
            </w:r>
          </w:p>
        </w:tc>
        <w:tc>
          <w:tcPr>
            <w:tcW w:w="1915" w:type="dxa"/>
            <w:tcBorders/>
          </w:tcPr>
          <w:p>
            <w:pPr>
              <w:pStyle w:val="TableContents"/>
              <w:pBdr/>
              <w:bidi w:val="0"/>
              <w:spacing w:lineRule="auto" w:line="266" w:before="115" w:after="0"/>
              <w:ind w:left="0" w:right="1580" w:hanging="0"/>
              <w:jc w:val="left"/>
              <w:rPr>
                <w:rFonts w:ascii="Arial" w:hAnsi="Arial"/>
                <w:sz w:val="20"/>
              </w:rPr>
            </w:pPr>
            <w:r>
              <w:rPr>
                <w:rFonts w:ascii="Arial" w:hAnsi="Arial"/>
                <w:b w:val="false"/>
                <w:i w:val="false"/>
                <w:caps w:val="false"/>
                <w:smallCaps w:val="false"/>
                <w:sz w:val="21"/>
              </w:rPr>
              <w:t>(viii)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5" w:type="dxa"/>
            <w:tcBorders/>
          </w:tcPr>
          <w:p>
            <w:pPr>
              <w:pStyle w:val="TableContents"/>
              <w:pBdr/>
              <w:bidi w:val="0"/>
              <w:spacing w:lineRule="auto" w:line="266" w:before="115" w:after="0"/>
              <w:ind w:left="0" w:right="790" w:hanging="0"/>
              <w:jc w:val="left"/>
              <w:rPr>
                <w:rFonts w:ascii="Arial" w:hAnsi="Arial"/>
                <w:sz w:val="20"/>
              </w:rPr>
            </w:pPr>
            <w:r>
              <w:rPr>
                <w:rFonts w:ascii="Arial" w:hAnsi="Arial"/>
                <w:color w:val="000000"/>
                <w:sz w:val="21"/>
              </w:rPr>
              <w:t>writing</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mode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representing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reproducing</w:t>
            </w:r>
            <w:r>
              <w:rPr>
                <w:rFonts w:ascii="Arial" w:hAnsi="Arial"/>
                <w:color w:val="000000"/>
                <w:sz w:val="20"/>
              </w:rPr>
              <w:t> </w:t>
            </w:r>
            <w:r>
              <w:rPr>
                <w:rFonts w:ascii="Arial" w:hAnsi="Arial"/>
                <w:color w:val="000000"/>
                <w:sz w:val="21"/>
              </w:rPr>
              <w:t>words</w:t>
            </w:r>
            <w:r>
              <w:rPr>
                <w:rFonts w:ascii="Arial" w:hAnsi="Arial"/>
                <w:color w:val="000000"/>
                <w:sz w:val="20"/>
              </w:rPr>
              <w:t> </w:t>
            </w:r>
            <w:r>
              <w:rPr>
                <w:rFonts w:ascii="Arial" w:hAnsi="Arial"/>
                <w:color w:val="000000"/>
                <w:sz w:val="21"/>
              </w:rPr>
              <w:t>in tangible and permanently visible form, and includes fax transmissions;</w:t>
            </w:r>
          </w:p>
        </w:tc>
      </w:tr>
    </w:tbl>
    <w:tbl>
      <w:tblPr>
        <w:tblW w:w="8852" w:type="dxa"/>
        <w:jc w:val="left"/>
        <w:tblInd w:w="1700" w:type="dxa"/>
        <w:tblLayout w:type="fixed"/>
        <w:tblCellMar>
          <w:top w:w="0" w:type="dxa"/>
          <w:left w:w="0" w:type="dxa"/>
          <w:bottom w:w="0" w:type="dxa"/>
          <w:right w:w="0" w:type="dxa"/>
        </w:tblCellMar>
      </w:tblPr>
      <w:tblGrid>
        <w:gridCol w:w="38"/>
        <w:gridCol w:w="1689"/>
        <w:gridCol w:w="23"/>
        <w:gridCol w:w="7102"/>
      </w:tblGrid>
      <w:tr>
        <w:trPr/>
        <w:tc>
          <w:tcPr>
            <w:tcW w:w="38" w:type="dxa"/>
            <w:tcBorders/>
            <w:vAlign w:val="center"/>
          </w:tcPr>
          <w:p>
            <w:pPr>
              <w:pStyle w:val="TableContents"/>
              <w:bidi w:val="0"/>
              <w:spacing w:before="0" w:after="283"/>
              <w:jc w:val="left"/>
              <w:rPr>
                <w:sz w:val="4"/>
                <w:szCs w:val="4"/>
              </w:rPr>
            </w:pPr>
            <w:r>
              <w:rPr>
                <w:sz w:val="4"/>
                <w:szCs w:val="4"/>
              </w:rPr>
            </w:r>
          </w:p>
        </w:tc>
        <w:tc>
          <w:tcPr>
            <w:tcW w:w="1689" w:type="dxa"/>
            <w:tcBorders/>
          </w:tcPr>
          <w:p>
            <w:pPr>
              <w:pStyle w:val="TableContents"/>
              <w:pBdr/>
              <w:bidi w:val="0"/>
              <w:spacing w:lineRule="auto" w:line="266" w:before="120" w:after="0"/>
              <w:ind w:left="0" w:right="1444" w:hanging="0"/>
              <w:jc w:val="left"/>
              <w:rPr>
                <w:rFonts w:ascii="Arial" w:hAnsi="Arial"/>
                <w:sz w:val="20"/>
              </w:rPr>
            </w:pPr>
            <w:r>
              <w:rPr>
                <w:rFonts w:ascii="Arial" w:hAnsi="Arial"/>
                <w:b w:val="false"/>
                <w:i w:val="false"/>
                <w:caps w:val="false"/>
                <w:smallCaps w:val="false"/>
                <w:sz w:val="21"/>
              </w:rPr>
              <w:t>(ix)</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2" w:type="dxa"/>
            <w:tcBorders/>
          </w:tcPr>
          <w:p>
            <w:pPr>
              <w:pStyle w:val="TableContents"/>
              <w:pBdr/>
              <w:bidi w:val="0"/>
              <w:spacing w:lineRule="auto" w:line="266" w:before="120" w:after="0"/>
              <w:ind w:left="0" w:right="722"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thing</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reference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whole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 part of it and a reference to a group of things or persons is a reference to any one or more of them;</w:t>
            </w:r>
          </w:p>
        </w:tc>
      </w:tr>
    </w:tbl>
    <w:tbl>
      <w:tblPr>
        <w:tblW w:w="6266" w:type="dxa"/>
        <w:jc w:val="left"/>
        <w:tblInd w:w="1700" w:type="dxa"/>
        <w:tblLayout w:type="fixed"/>
        <w:tblCellMar>
          <w:top w:w="0" w:type="dxa"/>
          <w:left w:w="0" w:type="dxa"/>
          <w:bottom w:w="0" w:type="dxa"/>
          <w:right w:w="0" w:type="dxa"/>
        </w:tblCellMar>
      </w:tblPr>
      <w:tblGrid>
        <w:gridCol w:w="38"/>
        <w:gridCol w:w="335"/>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(x)</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includes</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schedules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annexures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w:t>
            </w:r>
            <w:r>
              <w:rPr>
                <w:rFonts w:ascii="Arial" w:hAnsi="Arial"/>
                <w:color w:val="000000"/>
                <w:sz w:val="20"/>
              </w:rPr>
              <w:t xml:space="preserve"> </w:t>
            </w:r>
            <w:r>
              <w:rPr>
                <w:rFonts w:ascii="Arial" w:hAnsi="Arial"/>
                <w:color w:val="000000"/>
                <w:sz w:val="21"/>
              </w:rPr>
              <w:t>and</w:t>
            </w:r>
          </w:p>
        </w:tc>
      </w:tr>
    </w:tbl>
    <w:tbl>
      <w:tblPr>
        <w:tblW w:w="9032" w:type="dxa"/>
        <w:jc w:val="left"/>
        <w:tblInd w:w="1700" w:type="dxa"/>
        <w:tblLayout w:type="fixed"/>
        <w:tblCellMar>
          <w:top w:w="0" w:type="dxa"/>
          <w:left w:w="0" w:type="dxa"/>
          <w:bottom w:w="0" w:type="dxa"/>
          <w:right w:w="0" w:type="dxa"/>
        </w:tblCellMar>
      </w:tblPr>
      <w:tblGrid>
        <w:gridCol w:w="38"/>
        <w:gridCol w:w="2739"/>
        <w:gridCol w:w="23"/>
        <w:gridCol w:w="6232"/>
      </w:tblGrid>
      <w:tr>
        <w:trPr/>
        <w:tc>
          <w:tcPr>
            <w:tcW w:w="38" w:type="dxa"/>
            <w:tcBorders/>
            <w:vAlign w:val="center"/>
          </w:tcPr>
          <w:p>
            <w:pPr>
              <w:pStyle w:val="TableContents"/>
              <w:bidi w:val="0"/>
              <w:spacing w:before="0" w:after="283"/>
              <w:jc w:val="left"/>
              <w:rPr>
                <w:sz w:val="4"/>
                <w:szCs w:val="4"/>
              </w:rPr>
            </w:pPr>
            <w:r>
              <w:rPr>
                <w:sz w:val="4"/>
                <w:szCs w:val="4"/>
              </w:rPr>
            </w:r>
          </w:p>
        </w:tc>
        <w:tc>
          <w:tcPr>
            <w:tcW w:w="2739" w:type="dxa"/>
            <w:tcBorders/>
          </w:tcPr>
          <w:p>
            <w:pPr>
              <w:pStyle w:val="TableContents"/>
              <w:pBdr/>
              <w:bidi w:val="0"/>
              <w:spacing w:lineRule="auto" w:line="266" w:before="148" w:after="0"/>
              <w:ind w:left="0" w:right="2494" w:hanging="0"/>
              <w:jc w:val="left"/>
              <w:rPr>
                <w:rFonts w:ascii="Arial" w:hAnsi="Arial"/>
                <w:sz w:val="20"/>
              </w:rPr>
            </w:pPr>
            <w:r>
              <w:rPr>
                <w:rFonts w:ascii="Arial" w:hAnsi="Arial"/>
                <w:b w:val="false"/>
                <w:i w:val="false"/>
                <w:caps w:val="false"/>
                <w:smallCaps w:val="false"/>
                <w:sz w:val="21"/>
              </w:rPr>
              <w:t>(xi)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32" w:type="dxa"/>
            <w:tcBorders/>
          </w:tcPr>
          <w:p>
            <w:pPr>
              <w:pStyle w:val="TableContents"/>
              <w:pBdr/>
              <w:bidi w:val="0"/>
              <w:spacing w:lineRule="auto" w:line="266" w:before="148" w:after="0"/>
              <w:ind w:left="0" w:right="1247" w:hanging="0"/>
              <w:jc w:val="left"/>
              <w:rPr>
                <w:rFonts w:ascii="Arial" w:hAnsi="Arial"/>
                <w:sz w:val="20"/>
              </w:rPr>
            </w:pPr>
            <w:r>
              <w:rPr>
                <w:rFonts w:ascii="Arial" w:hAnsi="Arial"/>
                <w:color w:val="000000"/>
                <w:sz w:val="21"/>
              </w:rPr>
              <w:t>a clause, schedule or annexure is a reference to a clause, schedule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annexure,</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case</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p>
        </w:tc>
      </w:tr>
    </w:tbl>
    <w:tbl>
      <w:tblPr>
        <w:tblW w:w="1601" w:type="dxa"/>
        <w:jc w:val="left"/>
        <w:tblInd w:w="1700" w:type="dxa"/>
        <w:tblLayout w:type="fixed"/>
        <w:tblCellMar>
          <w:top w:w="0" w:type="dxa"/>
          <w:left w:w="0" w:type="dxa"/>
          <w:bottom w:w="0" w:type="dxa"/>
          <w:right w:w="0" w:type="dxa"/>
        </w:tblCellMar>
      </w:tblPr>
      <w:tblGrid>
        <w:gridCol w:w="38"/>
        <w:gridCol w:w="410"/>
        <w:gridCol w:w="23"/>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170" w:after="0"/>
              <w:ind w:left="0" w:right="0" w:hanging="0"/>
              <w:jc w:val="left"/>
              <w:rPr>
                <w:rFonts w:ascii="Arial" w:hAnsi="Arial"/>
                <w:b/>
                <w:sz w:val="24"/>
              </w:rPr>
            </w:pPr>
            <w:bookmarkStart w:id="139" w:name="_TOC_250085"/>
            <w:bookmarkEnd w:id="139"/>
            <w:r>
              <w:rPr>
                <w:rFonts w:ascii="Arial" w:hAnsi="Arial"/>
                <w:b/>
                <w:color w:val="000000"/>
                <w:sz w:val="24"/>
              </w:rPr>
              <w:t>Heading</w:t>
            </w:r>
            <w:bookmarkStart w:id="140" w:name="b1e3"/>
            <w:bookmarkEnd w:id="140"/>
            <w:r>
              <w:rPr>
                <w:rFonts w:ascii="Arial" w:hAnsi="Arial"/>
                <w:b/>
                <w:color w:val="000000"/>
                <w:sz w:val="24"/>
              </w:rPr>
              <w:t>s</w:t>
            </w:r>
          </w:p>
        </w:tc>
      </w:tr>
    </w:tbl>
    <w:p>
      <w:pPr>
        <w:pStyle w:val="TextBody"/>
        <w:bidi w:val="0"/>
        <w:spacing w:before="95" w:after="0"/>
        <w:ind w:left="3117" w:right="700" w:hanging="0"/>
        <w:jc w:val="left"/>
        <w:rPr>
          <w:rFonts w:ascii="Arial" w:hAnsi="Arial"/>
          <w:sz w:val="22"/>
        </w:rPr>
      </w:pPr>
      <w:r>
        <w:rPr>
          <w:rFonts w:ascii="Arial" w:hAnsi="Arial"/>
          <w:color w:val="000000"/>
          <w:sz w:val="22"/>
        </w:rPr>
        <w:t>Headings do not affect the interpretation of this document.</w:t>
      </w:r>
      <w:r>
        <w:rPr>
          <w:rFonts w:ascii="Arial" w:hAnsi="Arial"/>
          <w:sz w:val="22"/>
        </w:rPr>
        <w:t xml:space="preserve"> </w:t>
      </w:r>
    </w:p>
    <w:tbl>
      <w:tblPr>
        <w:tblW w:w="6221" w:type="dxa"/>
        <w:jc w:val="left"/>
        <w:tblInd w:w="1700" w:type="dxa"/>
        <w:tblLayout w:type="fixed"/>
        <w:tblCellMar>
          <w:top w:w="0" w:type="dxa"/>
          <w:left w:w="0" w:type="dxa"/>
          <w:bottom w:w="0" w:type="dxa"/>
          <w:right w:w="0" w:type="dxa"/>
        </w:tblCellMar>
      </w:tblPr>
      <w:tblGrid>
        <w:gridCol w:w="38"/>
        <w:gridCol w:w="410"/>
        <w:gridCol w:w="23"/>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99" w:after="0"/>
              <w:ind w:left="0" w:right="0" w:hanging="0"/>
              <w:jc w:val="left"/>
              <w:rPr>
                <w:rFonts w:ascii="Arial" w:hAnsi="Arial"/>
                <w:b/>
                <w:sz w:val="24"/>
              </w:rPr>
            </w:pPr>
            <w:r>
              <w:rPr>
                <w:rFonts w:ascii="Arial" w:hAnsi="Arial"/>
                <w:b/>
                <w:i w:val="false"/>
                <w:caps w:val="false"/>
                <w:smallCaps w:val="false"/>
                <w:sz w:val="24"/>
              </w:rPr>
              <w:t>1.4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50" w:type="dxa"/>
            <w:tcBorders/>
          </w:tcPr>
          <w:p>
            <w:pPr>
              <w:pStyle w:val="TableContents"/>
              <w:bidi w:val="0"/>
              <w:spacing w:before="199" w:after="0"/>
              <w:ind w:left="0" w:right="0" w:hanging="0"/>
              <w:jc w:val="left"/>
              <w:rPr>
                <w:rFonts w:ascii="Arial" w:hAnsi="Arial"/>
                <w:b/>
                <w:sz w:val="24"/>
              </w:rPr>
            </w:pPr>
            <w:bookmarkStart w:id="141" w:name="_TOC_250084"/>
            <w:bookmarkEnd w:id="141"/>
            <w:r>
              <w:rPr>
                <w:rFonts w:ascii="Arial" w:hAnsi="Arial"/>
                <w:b/>
                <w:color w:val="000000"/>
                <w:sz w:val="24"/>
              </w:rPr>
              <w:t>Corporations Act, GST and Accounting Standard</w:t>
            </w:r>
            <w:bookmarkStart w:id="142" w:name="b1e4"/>
            <w:bookmarkEnd w:id="142"/>
            <w:r>
              <w:rPr>
                <w:rFonts w:ascii="Arial" w:hAnsi="Arial"/>
                <w:b/>
                <w:color w:val="000000"/>
                <w:sz w:val="24"/>
              </w:rPr>
              <w:t>s</w:t>
            </w:r>
          </w:p>
        </w:tc>
      </w:tr>
    </w:tbl>
    <w:p>
      <w:pPr>
        <w:pStyle w:val="TextBody"/>
        <w:pBdr/>
        <w:bidi w:val="0"/>
        <w:spacing w:before="95" w:after="0"/>
        <w:ind w:left="3117" w:right="700" w:hanging="0"/>
        <w:jc w:val="left"/>
        <w:rPr>
          <w:rFonts w:ascii="Arial" w:hAnsi="Arial"/>
          <w:sz w:val="22"/>
        </w:rPr>
      </w:pPr>
      <w:r>
        <w:rPr>
          <w:rFonts w:ascii="Arial" w:hAnsi="Arial"/>
          <w:color w:val="000000"/>
          <w:sz w:val="22"/>
        </w:rPr>
        <w:t>Unless expressed to the contrary:</w:t>
      </w:r>
      <w:r>
        <w:rPr>
          <w:rFonts w:ascii="Arial" w:hAnsi="Arial"/>
          <w:sz w:val="22"/>
        </w:rPr>
        <w:t xml:space="preserve"> </w:t>
      </w:r>
    </w:p>
    <w:tbl>
      <w:tblPr>
        <w:tblW w:w="7805" w:type="dxa"/>
        <w:jc w:val="left"/>
        <w:tblInd w:w="1700" w:type="dxa"/>
        <w:tblLayout w:type="fixed"/>
        <w:tblCellMar>
          <w:top w:w="0" w:type="dxa"/>
          <w:left w:w="0" w:type="dxa"/>
          <w:bottom w:w="0" w:type="dxa"/>
          <w:right w:w="0" w:type="dxa"/>
        </w:tblCellMar>
      </w:tblPr>
      <w:tblGrid>
        <w:gridCol w:w="38"/>
        <w:gridCol w:w="2106"/>
        <w:gridCol w:w="23"/>
        <w:gridCol w:w="5638"/>
      </w:tblGrid>
      <w:tr>
        <w:trPr/>
        <w:tc>
          <w:tcPr>
            <w:tcW w:w="38" w:type="dxa"/>
            <w:tcBorders/>
            <w:vAlign w:val="center"/>
          </w:tcPr>
          <w:p>
            <w:pPr>
              <w:pStyle w:val="TableContents"/>
              <w:bidi w:val="0"/>
              <w:spacing w:before="0" w:after="283"/>
              <w:jc w:val="left"/>
              <w:rPr>
                <w:sz w:val="4"/>
                <w:szCs w:val="4"/>
              </w:rPr>
            </w:pPr>
            <w:r>
              <w:rPr>
                <w:sz w:val="4"/>
                <w:szCs w:val="4"/>
              </w:rPr>
            </w:r>
          </w:p>
        </w:tc>
        <w:tc>
          <w:tcPr>
            <w:tcW w:w="2106" w:type="dxa"/>
            <w:tcBorders/>
          </w:tcPr>
          <w:p>
            <w:pPr>
              <w:pStyle w:val="TableContents"/>
              <w:pBdr/>
              <w:bidi w:val="0"/>
              <w:spacing w:lineRule="auto" w:line="268" w:before="93" w:after="0"/>
              <w:ind w:left="0" w:right="1872" w:hanging="0"/>
              <w:jc w:val="left"/>
              <w:rPr>
                <w:rFonts w:ascii="Arial" w:hAnsi="Arial"/>
                <w:sz w:val="22"/>
              </w:rPr>
            </w:pPr>
            <w:r>
              <w:rPr>
                <w:rFonts w:ascii="Arial" w:hAnsi="Arial"/>
                <w:sz w:val="22"/>
              </w:rPr>
              <w:t>(a)</w:t>
            </w:r>
            <w:r>
              <w:rPr>
                <w:rFonts w:ascii="Arial" w:hAnsi="Arial"/>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38" w:type="dxa"/>
            <w:tcBorders/>
          </w:tcPr>
          <w:p>
            <w:pPr>
              <w:pStyle w:val="TableContents"/>
              <w:pBdr/>
              <w:bidi w:val="0"/>
              <w:spacing w:lineRule="auto" w:line="268" w:before="93" w:after="0"/>
              <w:ind w:left="0" w:right="936" w:hanging="0"/>
              <w:jc w:val="left"/>
              <w:rPr>
                <w:rFonts w:ascii="Arial" w:hAnsi="Arial"/>
                <w:color w:val="000000"/>
                <w:sz w:val="22"/>
              </w:rPr>
            </w:pPr>
            <w:r>
              <w:rPr>
                <w:rFonts w:ascii="Arial" w:hAnsi="Arial"/>
                <w:color w:val="000000"/>
                <w:sz w:val="22"/>
              </w:rPr>
              <w:t>"control", "controller", "corporation", "disclosing entity", "holding company , "marketable security", “prospective liability", "public company", "related body corporate" and "subsidiary" each has the meaning which it is defined to have in the Corporations Act;</w:t>
            </w:r>
          </w:p>
        </w:tc>
      </w:tr>
    </w:tbl>
    <w:tbl>
      <w:tblPr>
        <w:tblW w:w="7805" w:type="dxa"/>
        <w:jc w:val="left"/>
        <w:tblInd w:w="1700" w:type="dxa"/>
        <w:tblLayout w:type="fixed"/>
        <w:tblCellMar>
          <w:top w:w="0" w:type="dxa"/>
          <w:left w:w="0" w:type="dxa"/>
          <w:bottom w:w="0" w:type="dxa"/>
          <w:right w:w="0" w:type="dxa"/>
        </w:tblCellMar>
      </w:tblPr>
      <w:tblGrid>
        <w:gridCol w:w="38"/>
        <w:gridCol w:w="2107"/>
        <w:gridCol w:w="23"/>
        <w:gridCol w:w="5637"/>
      </w:tblGrid>
      <w:tr>
        <w:trPr/>
        <w:tc>
          <w:tcPr>
            <w:tcW w:w="38" w:type="dxa"/>
            <w:tcBorders/>
            <w:vAlign w:val="center"/>
          </w:tcPr>
          <w:p>
            <w:pPr>
              <w:pStyle w:val="TableContents"/>
              <w:bidi w:val="0"/>
              <w:spacing w:before="0" w:after="283"/>
              <w:jc w:val="left"/>
              <w:rPr>
                <w:sz w:val="4"/>
                <w:szCs w:val="4"/>
              </w:rPr>
            </w:pPr>
            <w:r>
              <w:rPr>
                <w:sz w:val="4"/>
                <w:szCs w:val="4"/>
              </w:rPr>
            </w:r>
          </w:p>
        </w:tc>
        <w:tc>
          <w:tcPr>
            <w:tcW w:w="2107" w:type="dxa"/>
            <w:tcBorders/>
          </w:tcPr>
          <w:p>
            <w:pPr>
              <w:pStyle w:val="TableContents"/>
              <w:pBdr/>
              <w:bidi w:val="0"/>
              <w:spacing w:lineRule="auto" w:line="268" w:before="93" w:after="0"/>
              <w:ind w:left="0" w:right="1872" w:hanging="0"/>
              <w:jc w:val="left"/>
              <w:rPr>
                <w:rFonts w:ascii="Arial" w:hAnsi="Arial"/>
                <w:sz w:val="22"/>
              </w:rPr>
            </w:pPr>
            <w:r>
              <w:rPr>
                <w:rFonts w:ascii="Arial" w:hAnsi="Arial"/>
                <w:sz w:val="22"/>
              </w:rPr>
              <w:t>(b)</w:t>
            </w:r>
            <w:r>
              <w:rPr>
                <w:rFonts w:ascii="Arial" w:hAnsi="Arial"/>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37" w:type="dxa"/>
            <w:tcBorders/>
          </w:tcPr>
          <w:p>
            <w:pPr>
              <w:pStyle w:val="TableContents"/>
              <w:pBdr/>
              <w:bidi w:val="0"/>
              <w:spacing w:lineRule="auto" w:line="268" w:before="93" w:after="0"/>
              <w:ind w:left="0" w:right="936" w:hanging="0"/>
              <w:jc w:val="left"/>
              <w:rPr>
                <w:rFonts w:ascii="Arial" w:hAnsi="Arial"/>
                <w:color w:val="000000"/>
                <w:sz w:val="22"/>
              </w:rPr>
            </w:pPr>
            <w:r>
              <w:rPr>
                <w:rFonts w:ascii="Arial" w:hAnsi="Arial"/>
                <w:color w:val="000000"/>
                <w:sz w:val="22"/>
              </w:rPr>
              <w:t>"adjustment event", "consideration”, "GST", "input tax credit", "supply", "taxable supply" and “tax invoice" each has the meaning which it is defined to have in the A New Tax System (Goods and Services Tax) Act 1999; and</w:t>
            </w:r>
          </w:p>
        </w:tc>
      </w:tr>
    </w:tbl>
    <w:tbl>
      <w:tblPr>
        <w:tblW w:w="7805" w:type="dxa"/>
        <w:jc w:val="left"/>
        <w:tblInd w:w="1700" w:type="dxa"/>
        <w:tblLayout w:type="fixed"/>
        <w:tblCellMar>
          <w:top w:w="0" w:type="dxa"/>
          <w:left w:w="0" w:type="dxa"/>
          <w:bottom w:w="0" w:type="dxa"/>
          <w:right w:w="0" w:type="dxa"/>
        </w:tblCellMar>
      </w:tblPr>
      <w:tblGrid>
        <w:gridCol w:w="38"/>
        <w:gridCol w:w="2136"/>
        <w:gridCol w:w="23"/>
        <w:gridCol w:w="5608"/>
      </w:tblGrid>
      <w:tr>
        <w:trPr/>
        <w:tc>
          <w:tcPr>
            <w:tcW w:w="38" w:type="dxa"/>
            <w:tcBorders/>
            <w:vAlign w:val="center"/>
          </w:tcPr>
          <w:p>
            <w:pPr>
              <w:pStyle w:val="TableContents"/>
              <w:bidi w:val="0"/>
              <w:spacing w:before="0" w:after="283"/>
              <w:jc w:val="left"/>
              <w:rPr>
                <w:sz w:val="4"/>
                <w:szCs w:val="4"/>
              </w:rPr>
            </w:pPr>
            <w:r>
              <w:rPr>
                <w:sz w:val="4"/>
                <w:szCs w:val="4"/>
              </w:rPr>
            </w:r>
          </w:p>
        </w:tc>
        <w:tc>
          <w:tcPr>
            <w:tcW w:w="2136" w:type="dxa"/>
            <w:tcBorders/>
          </w:tcPr>
          <w:p>
            <w:pPr>
              <w:pStyle w:val="TableContents"/>
              <w:pBdr/>
              <w:bidi w:val="0"/>
              <w:spacing w:lineRule="auto" w:line="268" w:before="93" w:after="0"/>
              <w:ind w:left="0" w:right="1872" w:hanging="0"/>
              <w:jc w:val="left"/>
              <w:rPr>
                <w:rFonts w:ascii="Arial" w:hAnsi="Arial"/>
                <w:sz w:val="22"/>
              </w:rPr>
            </w:pPr>
            <w:r>
              <w:rPr>
                <w:rFonts w:ascii="Arial" w:hAnsi="Arial"/>
                <w:sz w:val="22"/>
              </w:rPr>
              <w:t>(c)</w:t>
            </w:r>
            <w:r>
              <w:rPr>
                <w:rFonts w:ascii="Arial" w:hAnsi="Arial"/>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08" w:type="dxa"/>
            <w:tcBorders/>
          </w:tcPr>
          <w:p>
            <w:pPr>
              <w:pStyle w:val="TableContents"/>
              <w:pBdr/>
              <w:bidi w:val="0"/>
              <w:spacing w:lineRule="auto" w:line="268" w:before="93" w:after="0"/>
              <w:ind w:left="0" w:right="936" w:hanging="0"/>
              <w:jc w:val="left"/>
              <w:rPr>
                <w:rFonts w:ascii="Arial" w:hAnsi="Arial"/>
                <w:color w:val="000000"/>
                <w:sz w:val="22"/>
              </w:rPr>
            </w:pPr>
            <w:r>
              <w:rPr>
                <w:rFonts w:ascii="Arial" w:hAnsi="Arial"/>
                <w:color w:val="000000"/>
                <w:sz w:val="22"/>
              </w:rPr>
              <w:t>"economic entity", "entity" and "finance lease" each has the meaning which it has in the Accounting Standards.</w:t>
            </w:r>
          </w:p>
        </w:tc>
      </w:tr>
    </w:tbl>
    <w:tbl>
      <w:tblPr>
        <w:tblW w:w="7805" w:type="dxa"/>
        <w:jc w:val="left"/>
        <w:tblInd w:w="1700" w:type="dxa"/>
        <w:tblLayout w:type="fixed"/>
        <w:tblCellMar>
          <w:top w:w="0" w:type="dxa"/>
          <w:left w:w="0" w:type="dxa"/>
          <w:bottom w:w="0" w:type="dxa"/>
          <w:right w:w="0" w:type="dxa"/>
        </w:tblCellMar>
      </w:tblPr>
      <w:tblGrid>
        <w:gridCol w:w="38"/>
        <w:gridCol w:w="2197"/>
        <w:gridCol w:w="23"/>
        <w:gridCol w:w="5547"/>
      </w:tblGrid>
      <w:tr>
        <w:trPr/>
        <w:tc>
          <w:tcPr>
            <w:tcW w:w="38" w:type="dxa"/>
            <w:tcBorders/>
            <w:vAlign w:val="center"/>
          </w:tcPr>
          <w:p>
            <w:pPr>
              <w:pStyle w:val="TableContents"/>
              <w:bidi w:val="0"/>
              <w:spacing w:before="0" w:after="283"/>
              <w:jc w:val="left"/>
              <w:rPr>
                <w:sz w:val="4"/>
                <w:szCs w:val="4"/>
              </w:rPr>
            </w:pPr>
            <w:r>
              <w:rPr>
                <w:sz w:val="4"/>
                <w:szCs w:val="4"/>
              </w:rPr>
            </w:r>
          </w:p>
        </w:tc>
        <w:tc>
          <w:tcPr>
            <w:tcW w:w="2197" w:type="dxa"/>
            <w:tcBorders/>
          </w:tcPr>
          <w:p>
            <w:pPr>
              <w:pStyle w:val="TableContents"/>
              <w:pBdr/>
              <w:bidi w:val="0"/>
              <w:spacing w:lineRule="auto" w:line="268" w:before="93" w:after="0"/>
              <w:ind w:left="0" w:right="1872" w:hanging="0"/>
              <w:jc w:val="left"/>
              <w:rPr>
                <w:rFonts w:ascii="Arial" w:hAnsi="Arial"/>
                <w:sz w:val="22"/>
              </w:rPr>
            </w:pPr>
            <w:r>
              <w:rPr>
                <w:rFonts w:ascii="Arial" w:hAnsi="Arial"/>
                <w:sz w:val="22"/>
              </w:rPr>
              <w:t>(d)</w:t>
            </w:r>
            <w:r>
              <w:rPr>
                <w:rFonts w:ascii="Arial" w:hAnsi="Arial"/>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47" w:type="dxa"/>
            <w:tcBorders/>
          </w:tcPr>
          <w:p>
            <w:pPr>
              <w:pStyle w:val="TableContents"/>
              <w:pBdr/>
              <w:bidi w:val="0"/>
              <w:spacing w:lineRule="auto" w:line="268" w:before="93" w:after="0"/>
              <w:ind w:left="0" w:right="936" w:hanging="0"/>
              <w:jc w:val="left"/>
              <w:rPr>
                <w:rFonts w:ascii="Arial" w:hAnsi="Arial"/>
                <w:color w:val="000000"/>
                <w:sz w:val="22"/>
              </w:rPr>
            </w:pPr>
            <w:r>
              <w:rPr>
                <w:rFonts w:ascii="Arial" w:hAnsi="Arial"/>
                <w:color w:val="000000"/>
                <w:sz w:val="22"/>
              </w:rPr>
              <w:t>terms have the meanings given to them in the PPS Act.</w:t>
            </w:r>
          </w:p>
        </w:tc>
      </w:tr>
    </w:tbl>
    <w:tbl>
      <w:tblPr>
        <w:tblW w:w="7316" w:type="dxa"/>
        <w:jc w:val="left"/>
        <w:tblInd w:w="1700" w:type="dxa"/>
        <w:tblLayout w:type="fixed"/>
        <w:tblCellMar>
          <w:top w:w="0" w:type="dxa"/>
          <w:left w:w="0" w:type="dxa"/>
          <w:bottom w:w="0" w:type="dxa"/>
          <w:right w:w="0" w:type="dxa"/>
        </w:tblCellMar>
      </w:tblPr>
      <w:tblGrid>
        <w:gridCol w:w="38"/>
        <w:gridCol w:w="410"/>
        <w:gridCol w:w="23"/>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200" w:after="0"/>
              <w:ind w:left="0" w:right="0" w:hanging="0"/>
              <w:jc w:val="left"/>
              <w:rPr>
                <w:rFonts w:ascii="Arial" w:hAnsi="Arial"/>
                <w:b/>
                <w:sz w:val="24"/>
              </w:rPr>
            </w:pPr>
            <w:r>
              <w:rPr>
                <w:rFonts w:ascii="Arial" w:hAnsi="Arial"/>
                <w:b/>
                <w:i w:val="false"/>
                <w:caps w:val="false"/>
                <w:smallCaps w:val="false"/>
                <w:sz w:val="24"/>
              </w:rPr>
              <w:t>1.5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45" w:type="dxa"/>
            <w:tcBorders/>
          </w:tcPr>
          <w:p>
            <w:pPr>
              <w:pStyle w:val="TableContents"/>
              <w:bidi w:val="0"/>
              <w:spacing w:before="200" w:after="0"/>
              <w:ind w:left="0" w:right="0" w:hanging="0"/>
              <w:jc w:val="left"/>
              <w:rPr>
                <w:rFonts w:ascii="Arial" w:hAnsi="Arial"/>
                <w:b/>
                <w:sz w:val="24"/>
              </w:rPr>
            </w:pPr>
            <w:bookmarkStart w:id="143" w:name="_TOC_250083"/>
            <w:bookmarkEnd w:id="143"/>
            <w:r>
              <w:rPr>
                <w:rFonts w:ascii="Arial" w:hAnsi="Arial"/>
                <w:b/>
                <w:color w:val="000000"/>
                <w:sz w:val="24"/>
              </w:rPr>
              <w:t>Subsisting Events of Default and Potential Events </w:t>
            </w:r>
            <w:bookmarkStart w:id="144" w:name="b1e5"/>
            <w:bookmarkEnd w:id="144"/>
            <w:r>
              <w:rPr>
                <w:rFonts w:ascii="Arial" w:hAnsi="Arial"/>
                <w:b/>
                <w:color w:val="000000"/>
                <w:sz w:val="24"/>
              </w:rPr>
              <w:t>of Default</w:t>
            </w:r>
          </w:p>
        </w:tc>
      </w:tr>
    </w:tbl>
    <w:tbl>
      <w:tblPr>
        <w:tblW w:w="9839" w:type="dxa"/>
        <w:jc w:val="left"/>
        <w:tblInd w:w="1700" w:type="dxa"/>
        <w:tblLayout w:type="fixed"/>
        <w:tblCellMar>
          <w:top w:w="0" w:type="dxa"/>
          <w:left w:w="0" w:type="dxa"/>
          <w:bottom w:w="0" w:type="dxa"/>
          <w:right w:w="0" w:type="dxa"/>
        </w:tblCellMar>
      </w:tblPr>
      <w:tblGrid>
        <w:gridCol w:w="38"/>
        <w:gridCol w:w="2077"/>
        <w:gridCol w:w="23"/>
        <w:gridCol w:w="7701"/>
      </w:tblGrid>
      <w:tr>
        <w:trPr/>
        <w:tc>
          <w:tcPr>
            <w:tcW w:w="38" w:type="dxa"/>
            <w:tcBorders/>
            <w:vAlign w:val="center"/>
          </w:tcPr>
          <w:p>
            <w:pPr>
              <w:pStyle w:val="TableContents"/>
              <w:bidi w:val="0"/>
              <w:spacing w:before="0" w:after="283"/>
              <w:jc w:val="left"/>
              <w:rPr>
                <w:sz w:val="4"/>
                <w:szCs w:val="4"/>
              </w:rPr>
            </w:pPr>
            <w:r>
              <w:rPr>
                <w:sz w:val="4"/>
                <w:szCs w:val="4"/>
              </w:rPr>
            </w:r>
          </w:p>
        </w:tc>
        <w:tc>
          <w:tcPr>
            <w:tcW w:w="2077" w:type="dxa"/>
            <w:tcBorders/>
          </w:tcPr>
          <w:p>
            <w:pPr>
              <w:pStyle w:val="TableContents"/>
              <w:pBdr/>
              <w:bidi w:val="0"/>
              <w:spacing w:lineRule="auto" w:line="266" w:before="93" w:after="0"/>
              <w:ind w:left="0" w:right="186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1" w:type="dxa"/>
            <w:tcBorders/>
          </w:tcPr>
          <w:p>
            <w:pPr>
              <w:pStyle w:val="TableContents"/>
              <w:pBdr/>
              <w:bidi w:val="0"/>
              <w:spacing w:lineRule="auto" w:line="266" w:before="93" w:after="0"/>
              <w:ind w:left="0" w:right="931"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occurred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been</w:t>
            </w:r>
            <w:r>
              <w:rPr>
                <w:rFonts w:ascii="Arial" w:hAnsi="Arial"/>
                <w:color w:val="000000"/>
                <w:sz w:val="20"/>
              </w:rPr>
              <w:t> </w:t>
            </w:r>
            <w:r>
              <w:rPr>
                <w:rFonts w:ascii="Arial" w:hAnsi="Arial"/>
                <w:color w:val="000000"/>
                <w:sz w:val="21"/>
              </w:rPr>
              <w:t>waived by the Bank in accordance with this document or remedied.</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650" w:type="dxa"/>
        <w:jc w:val="left"/>
        <w:tblInd w:w="1700" w:type="dxa"/>
        <w:tblLayout w:type="fixed"/>
        <w:tblCellMar>
          <w:top w:w="0" w:type="dxa"/>
          <w:left w:w="0" w:type="dxa"/>
          <w:bottom w:w="0" w:type="dxa"/>
          <w:right w:w="0" w:type="dxa"/>
        </w:tblCellMar>
      </w:tblPr>
      <w:tblGrid>
        <w:gridCol w:w="38"/>
        <w:gridCol w:w="1911"/>
        <w:gridCol w:w="23"/>
        <w:gridCol w:w="7678"/>
      </w:tblGrid>
      <w:tr>
        <w:trPr/>
        <w:tc>
          <w:tcPr>
            <w:tcW w:w="38" w:type="dxa"/>
            <w:tcBorders/>
            <w:vAlign w:val="center"/>
          </w:tcPr>
          <w:p>
            <w:pPr>
              <w:pStyle w:val="TableContents"/>
              <w:bidi w:val="0"/>
              <w:spacing w:before="0" w:after="283"/>
              <w:jc w:val="left"/>
              <w:rPr>
                <w:sz w:val="4"/>
                <w:szCs w:val="4"/>
              </w:rPr>
            </w:pPr>
            <w:r>
              <w:rPr>
                <w:sz w:val="4"/>
                <w:szCs w:val="4"/>
              </w:rPr>
            </w:r>
          </w:p>
        </w:tc>
        <w:tc>
          <w:tcPr>
            <w:tcW w:w="1911" w:type="dxa"/>
            <w:tcBorders/>
          </w:tcPr>
          <w:p>
            <w:pPr>
              <w:pStyle w:val="TableContents"/>
              <w:bidi w:val="0"/>
              <w:spacing w:lineRule="auto" w:line="266" w:before="0" w:after="0"/>
              <w:ind w:left="0" w:right="169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8" w:type="dxa"/>
            <w:tcBorders/>
          </w:tcPr>
          <w:p>
            <w:pPr>
              <w:pStyle w:val="TableContents"/>
              <w:bidi w:val="0"/>
              <w:spacing w:lineRule="auto" w:line="266" w:before="0" w:after="0"/>
              <w:ind w:left="0" w:right="848"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exists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been</w:t>
            </w:r>
            <w:r>
              <w:rPr>
                <w:rFonts w:ascii="Arial" w:hAnsi="Arial"/>
                <w:color w:val="000000"/>
                <w:sz w:val="20"/>
              </w:rPr>
              <w:t> </w:t>
            </w:r>
            <w:r>
              <w:rPr>
                <w:rFonts w:ascii="Arial" w:hAnsi="Arial"/>
                <w:color w:val="000000"/>
                <w:sz w:val="21"/>
              </w:rPr>
              <w:t>waived by the Bank in accordance with this document or remedied.</w:t>
            </w:r>
          </w:p>
        </w:tc>
      </w:tr>
    </w:tbl>
    <w:tbl>
      <w:tblPr>
        <w:tblW w:w="1541" w:type="dxa"/>
        <w:jc w:val="left"/>
        <w:tblInd w:w="1700" w:type="dxa"/>
        <w:tblLayout w:type="fixed"/>
        <w:tblCellMar>
          <w:top w:w="0" w:type="dxa"/>
          <w:left w:w="0" w:type="dxa"/>
          <w:bottom w:w="0" w:type="dxa"/>
          <w:right w:w="0" w:type="dxa"/>
        </w:tblCellMar>
      </w:tblPr>
      <w:tblGrid>
        <w:gridCol w:w="38"/>
        <w:gridCol w:w="41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2" w:after="0"/>
              <w:ind w:left="0" w:right="0" w:hanging="0"/>
              <w:jc w:val="left"/>
              <w:rPr>
                <w:rFonts w:ascii="Arial" w:hAnsi="Arial"/>
                <w:b/>
                <w:sz w:val="24"/>
              </w:rPr>
            </w:pPr>
            <w:r>
              <w:rPr>
                <w:rFonts w:ascii="Arial" w:hAnsi="Arial"/>
                <w:b/>
                <w:i w:val="false"/>
                <w:caps w:val="false"/>
                <w:smallCaps w:val="false"/>
                <w:sz w:val="24"/>
              </w:rPr>
              <w:t>1.6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pBdr/>
              <w:bidi w:val="0"/>
              <w:spacing w:before="172" w:after="0"/>
              <w:ind w:left="0" w:right="0" w:hanging="0"/>
              <w:jc w:val="left"/>
              <w:rPr>
                <w:rFonts w:ascii="Arial" w:hAnsi="Arial"/>
                <w:b/>
                <w:sz w:val="24"/>
              </w:rPr>
            </w:pPr>
            <w:bookmarkStart w:id="145" w:name="_TOC_250082"/>
            <w:bookmarkEnd w:id="145"/>
            <w:r>
              <w:rPr>
                <w:rFonts w:ascii="Arial" w:hAnsi="Arial"/>
                <w:b/>
                <w:color w:val="000000"/>
                <w:sz w:val="24"/>
              </w:rPr>
              <w:t>Not u</w:t>
            </w:r>
            <w:bookmarkStart w:id="146" w:name="b1e6"/>
            <w:bookmarkEnd w:id="146"/>
            <w:r>
              <w:rPr>
                <w:rFonts w:ascii="Arial" w:hAnsi="Arial"/>
                <w:b/>
                <w:color w:val="000000"/>
                <w:sz w:val="24"/>
              </w:rPr>
              <w:t>sed</w:t>
            </w:r>
          </w:p>
        </w:tc>
      </w:tr>
    </w:tbl>
    <w:tbl>
      <w:tblPr>
        <w:tblW w:w="2111" w:type="dxa"/>
        <w:jc w:val="left"/>
        <w:tblInd w:w="1700" w:type="dxa"/>
        <w:tblLayout w:type="fixed"/>
        <w:tblCellMar>
          <w:top w:w="0" w:type="dxa"/>
          <w:left w:w="0" w:type="dxa"/>
          <w:bottom w:w="0" w:type="dxa"/>
          <w:right w:w="0" w:type="dxa"/>
        </w:tblCellMar>
      </w:tblPr>
      <w:tblGrid>
        <w:gridCol w:w="38"/>
        <w:gridCol w:w="410"/>
        <w:gridCol w:w="23"/>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4" w:after="0"/>
              <w:ind w:left="0" w:right="0" w:hanging="0"/>
              <w:jc w:val="left"/>
              <w:rPr>
                <w:rFonts w:ascii="Arial" w:hAnsi="Arial"/>
                <w:b/>
                <w:sz w:val="24"/>
              </w:rPr>
            </w:pPr>
            <w:r>
              <w:rPr>
                <w:rFonts w:ascii="Arial" w:hAnsi="Arial"/>
                <w:b/>
                <w:i w:val="false"/>
                <w:caps w:val="false"/>
                <w:smallCaps w:val="false"/>
                <w:sz w:val="24"/>
              </w:rPr>
              <w:t>1.7</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40" w:type="dxa"/>
            <w:tcBorders/>
          </w:tcPr>
          <w:p>
            <w:pPr>
              <w:pStyle w:val="TableContents"/>
              <w:pBdr/>
              <w:bidi w:val="0"/>
              <w:spacing w:before="144" w:after="0"/>
              <w:ind w:left="0" w:right="0" w:hanging="0"/>
              <w:jc w:val="left"/>
              <w:rPr>
                <w:rFonts w:ascii="Arial" w:hAnsi="Arial"/>
                <w:b/>
                <w:sz w:val="24"/>
              </w:rPr>
            </w:pPr>
            <w:bookmarkStart w:id="147" w:name="_TOC_250081"/>
            <w:bookmarkEnd w:id="147"/>
            <w:r>
              <w:rPr>
                <w:rFonts w:ascii="Arial" w:hAnsi="Arial"/>
                <w:b/>
                <w:color w:val="000000"/>
                <w:sz w:val="24"/>
              </w:rPr>
              <w:t>Incon</w:t>
            </w:r>
            <w:bookmarkStart w:id="148" w:name="b1e7"/>
            <w:bookmarkEnd w:id="148"/>
            <w:r>
              <w:rPr>
                <w:rFonts w:ascii="Arial" w:hAnsi="Arial"/>
                <w:b/>
                <w:color w:val="000000"/>
                <w:sz w:val="24"/>
              </w:rPr>
              <w:t>sistency</w:t>
            </w:r>
          </w:p>
        </w:tc>
      </w:tr>
    </w:tbl>
    <w:p>
      <w:pPr>
        <w:pStyle w:val="TextBody"/>
        <w:pBdr/>
        <w:bidi w:val="0"/>
        <w:spacing w:lineRule="auto" w:line="266" w:before="93" w:after="0"/>
        <w:ind w:left="3117" w:right="700" w:hanging="0"/>
        <w:jc w:val="left"/>
        <w:rPr>
          <w:rFonts w:ascii="Arial" w:hAnsi="Arial"/>
          <w:sz w:val="22"/>
        </w:rPr>
      </w:pPr>
      <w:r>
        <w:rPr>
          <w:rFonts w:ascii="Arial" w:hAnsi="Arial"/>
          <w:color w:val="000000"/>
          <w:sz w:val="22"/>
        </w:rPr>
        <w:t>If there is any inconsistency between this document and any other Transaction Document, then this document prevails to the extent of that inconsistency.</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90" w:after="0"/>
        <w:ind w:left="1700" w:right="700" w:hanging="0"/>
        <w:jc w:val="left"/>
        <w:rPr>
          <w:rFonts w:cs="Arial"/>
          <w:szCs w:val="22"/>
        </w:rPr>
      </w:pPr>
      <w:r>
        <w:rPr>
          <w:rFonts w:cs="Arial"/>
          <w:color w:val="000000"/>
          <w:szCs w:val="22"/>
        </w:rPr>
        <w:t>﻿</w:t>
      </w:r>
      <w:r>
        <w:rPr>
          <w:rFonts w:cs="Arial"/>
          <w:szCs w:val="22"/>
        </w:rPr>
        <w:t xml:space="preserve"> </w:t>
      </w:r>
    </w:p>
    <w:tbl>
      <w:tblPr>
        <w:tblW w:w="2381" w:type="dxa"/>
        <w:jc w:val="left"/>
        <w:tblInd w:w="1700" w:type="dxa"/>
        <w:tblLayout w:type="fixed"/>
        <w:tblCellMar>
          <w:top w:w="0" w:type="dxa"/>
          <w:left w:w="0" w:type="dxa"/>
          <w:bottom w:w="0" w:type="dxa"/>
          <w:right w:w="0" w:type="dxa"/>
        </w:tblCellMar>
      </w:tblPr>
      <w:tblGrid>
        <w:gridCol w:w="38"/>
        <w:gridCol w:w="290"/>
        <w:gridCol w:w="23"/>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2</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tcPr>
          <w:p>
            <w:pPr>
              <w:pStyle w:val="TableContents"/>
              <w:bidi w:val="0"/>
              <w:spacing w:before="0" w:after="0"/>
              <w:ind w:left="0" w:right="0" w:hanging="0"/>
              <w:jc w:val="left"/>
              <w:rPr>
                <w:rFonts w:ascii="Arial" w:hAnsi="Arial"/>
                <w:sz w:val="32"/>
              </w:rPr>
            </w:pPr>
            <w:bookmarkStart w:id="149" w:name="_TOC_250080"/>
            <w:bookmarkEnd w:id="149"/>
            <w:r>
              <w:rPr>
                <w:rFonts w:ascii="Arial" w:hAnsi="Arial"/>
                <w:color w:val="000000"/>
                <w:sz w:val="32"/>
              </w:rPr>
              <w:t>Considerat</w:t>
            </w:r>
            <w:bookmarkStart w:id="150" w:name="b2"/>
            <w:bookmarkEnd w:id="150"/>
            <w:r>
              <w:rPr>
                <w:rFonts w:ascii="Arial" w:hAnsi="Arial"/>
                <w:color w:val="000000"/>
                <w:sz w:val="32"/>
              </w:rPr>
              <w:t>ion</w:t>
            </w:r>
          </w:p>
        </w:tc>
      </w:tr>
    </w:tbl>
    <w:p>
      <w:pPr>
        <w:pStyle w:val="TextBody"/>
        <w:pBdr/>
        <w:bidi w:val="0"/>
        <w:spacing w:lineRule="auto" w:line="266" w:before="88" w:after="0"/>
        <w:ind w:left="3117" w:right="1486" w:hanging="0"/>
        <w:jc w:val="left"/>
        <w:rPr>
          <w:rFonts w:ascii="Arial" w:hAnsi="Arial"/>
          <w:sz w:val="22"/>
        </w:rPr>
      </w:pPr>
      <w:r>
        <w:rPr>
          <w:rFonts w:ascii="Arial" w:hAnsi="Arial"/>
          <w:color w:val="000000"/>
          <w:sz w:val="22"/>
        </w:rPr>
        <w:t>The Borrower enters into this document in consideration of the Bank agreeing to make the Facility available in accordance with this document.</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7" w:after="0"/>
        <w:ind w:left="1700" w:right="700" w:hanging="0"/>
        <w:jc w:val="left"/>
        <w:rPr>
          <w:rFonts w:cs="Arial"/>
          <w:szCs w:val="22"/>
        </w:rPr>
      </w:pPr>
      <w:r>
        <w:rPr>
          <w:rFonts w:cs="Arial"/>
          <w:color w:val="000000"/>
          <w:szCs w:val="22"/>
        </w:rPr>
        <w:t>﻿</w:t>
      </w:r>
      <w:r>
        <w:rPr>
          <w:rFonts w:cs="Arial"/>
          <w:szCs w:val="22"/>
        </w:rPr>
        <w:t xml:space="preserve"> </w:t>
      </w:r>
    </w:p>
    <w:tbl>
      <w:tblPr>
        <w:tblW w:w="3446" w:type="dxa"/>
        <w:jc w:val="left"/>
        <w:tblInd w:w="1700" w:type="dxa"/>
        <w:tblLayout w:type="fixed"/>
        <w:tblCellMar>
          <w:top w:w="0" w:type="dxa"/>
          <w:left w:w="0" w:type="dxa"/>
          <w:bottom w:w="0" w:type="dxa"/>
          <w:right w:w="0" w:type="dxa"/>
        </w:tblCellMar>
      </w:tblPr>
      <w:tblGrid>
        <w:gridCol w:w="38"/>
        <w:gridCol w:w="290"/>
        <w:gridCol w:w="23"/>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3</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95" w:type="dxa"/>
            <w:tcBorders/>
          </w:tcPr>
          <w:p>
            <w:pPr>
              <w:pStyle w:val="TableContents"/>
              <w:bidi w:val="0"/>
              <w:spacing w:before="0" w:after="0"/>
              <w:ind w:left="0" w:right="0" w:hanging="0"/>
              <w:jc w:val="left"/>
              <w:rPr>
                <w:rFonts w:ascii="Arial" w:hAnsi="Arial"/>
                <w:sz w:val="32"/>
              </w:rPr>
            </w:pPr>
            <w:bookmarkStart w:id="151" w:name="_TOC_250079"/>
            <w:bookmarkEnd w:id="151"/>
            <w:r>
              <w:rPr>
                <w:rFonts w:ascii="Arial" w:hAnsi="Arial"/>
                <w:color w:val="000000"/>
                <w:sz w:val="32"/>
              </w:rPr>
              <w:t>Conditions prece</w:t>
            </w:r>
            <w:bookmarkStart w:id="152" w:name="b3"/>
            <w:bookmarkEnd w:id="152"/>
            <w:r>
              <w:rPr>
                <w:rFonts w:ascii="Arial" w:hAnsi="Arial"/>
                <w:color w:val="000000"/>
                <w:sz w:val="32"/>
              </w:rPr>
              <w:t>dent</w:t>
            </w:r>
          </w:p>
        </w:tc>
      </w:tr>
    </w:tbl>
    <w:tbl>
      <w:tblPr>
        <w:tblW w:w="1541" w:type="dxa"/>
        <w:jc w:val="left"/>
        <w:tblInd w:w="1700" w:type="dxa"/>
        <w:tblLayout w:type="fixed"/>
        <w:tblCellMar>
          <w:top w:w="0" w:type="dxa"/>
          <w:left w:w="0" w:type="dxa"/>
          <w:bottom w:w="0" w:type="dxa"/>
          <w:right w:w="0" w:type="dxa"/>
        </w:tblCellMar>
      </w:tblPr>
      <w:tblGrid>
        <w:gridCol w:w="38"/>
        <w:gridCol w:w="41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39" w:after="0"/>
              <w:ind w:left="0" w:right="0" w:hanging="0"/>
              <w:jc w:val="left"/>
              <w:rPr>
                <w:rFonts w:ascii="Arial" w:hAnsi="Arial"/>
                <w:b/>
                <w:sz w:val="24"/>
              </w:rPr>
            </w:pPr>
            <w:r>
              <w:rPr>
                <w:rFonts w:ascii="Arial" w:hAnsi="Arial"/>
                <w:b/>
                <w:i w:val="false"/>
                <w:caps w:val="false"/>
                <w:smallCaps w:val="false"/>
                <w:sz w:val="24"/>
              </w:rPr>
              <w:t>3.1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pBdr/>
              <w:bidi w:val="0"/>
              <w:spacing w:before="139" w:after="0"/>
              <w:ind w:left="0" w:right="0" w:hanging="0"/>
              <w:jc w:val="left"/>
              <w:rPr>
                <w:rFonts w:ascii="Arial" w:hAnsi="Arial"/>
                <w:b/>
                <w:sz w:val="24"/>
              </w:rPr>
            </w:pPr>
            <w:bookmarkStart w:id="153" w:name="_TOC_250078"/>
            <w:bookmarkEnd w:id="153"/>
            <w:r>
              <w:rPr>
                <w:rFonts w:ascii="Arial" w:hAnsi="Arial"/>
                <w:b/>
                <w:color w:val="000000"/>
                <w:sz w:val="24"/>
              </w:rPr>
              <w:t>Not use</w:t>
            </w:r>
            <w:bookmarkStart w:id="154" w:name="b3e1"/>
            <w:bookmarkEnd w:id="154"/>
            <w:r>
              <w:rPr>
                <w:rFonts w:ascii="Arial" w:hAnsi="Arial"/>
                <w:b/>
                <w:color w:val="000000"/>
                <w:sz w:val="24"/>
              </w:rPr>
              <w:t>d</w:t>
            </w:r>
          </w:p>
        </w:tc>
      </w:tr>
    </w:tbl>
    <w:tbl>
      <w:tblPr>
        <w:tblW w:w="6116" w:type="dxa"/>
        <w:jc w:val="left"/>
        <w:tblInd w:w="1700" w:type="dxa"/>
        <w:tblLayout w:type="fixed"/>
        <w:tblCellMar>
          <w:top w:w="0" w:type="dxa"/>
          <w:left w:w="0" w:type="dxa"/>
          <w:bottom w:w="0" w:type="dxa"/>
          <w:right w:w="0" w:type="dxa"/>
        </w:tblCellMar>
      </w:tblPr>
      <w:tblGrid>
        <w:gridCol w:w="38"/>
        <w:gridCol w:w="410"/>
        <w:gridCol w:w="23"/>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7" w:after="0"/>
              <w:ind w:left="0" w:right="0" w:hanging="0"/>
              <w:jc w:val="left"/>
              <w:rPr>
                <w:rFonts w:ascii="Arial" w:hAnsi="Arial"/>
                <w:b/>
                <w:sz w:val="24"/>
              </w:rPr>
            </w:pPr>
            <w:r>
              <w:rPr>
                <w:rFonts w:ascii="Arial" w:hAnsi="Arial"/>
                <w:b/>
                <w:i w:val="false"/>
                <w:caps w:val="false"/>
                <w:smallCaps w:val="false"/>
                <w:sz w:val="24"/>
              </w:rPr>
              <w:t>3.2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45" w:type="dxa"/>
            <w:tcBorders/>
          </w:tcPr>
          <w:p>
            <w:pPr>
              <w:pStyle w:val="TableContents"/>
              <w:pBdr/>
              <w:bidi w:val="0"/>
              <w:spacing w:before="147" w:after="0"/>
              <w:ind w:left="0" w:right="0" w:hanging="0"/>
              <w:jc w:val="left"/>
              <w:rPr>
                <w:rFonts w:ascii="Arial" w:hAnsi="Arial"/>
                <w:b/>
                <w:sz w:val="24"/>
              </w:rPr>
            </w:pPr>
            <w:bookmarkStart w:id="155" w:name="_TOC_250077"/>
            <w:bookmarkEnd w:id="155"/>
            <w:r>
              <w:rPr>
                <w:rFonts w:ascii="Arial" w:hAnsi="Arial"/>
                <w:b/>
                <w:color w:val="000000"/>
                <w:sz w:val="24"/>
              </w:rPr>
              <w:t>Conditions precedent to Advances and Drawin</w:t>
            </w:r>
            <w:bookmarkStart w:id="156" w:name="b3e2"/>
            <w:bookmarkEnd w:id="156"/>
            <w:r>
              <w:rPr>
                <w:rFonts w:ascii="Arial" w:hAnsi="Arial"/>
                <w:b/>
                <w:color w:val="000000"/>
                <w:sz w:val="24"/>
              </w:rPr>
              <w:t>gs</w:t>
            </w:r>
          </w:p>
        </w:tc>
      </w:tr>
    </w:tbl>
    <w:p>
      <w:pPr>
        <w:pStyle w:val="TextBody"/>
        <w:bidi w:val="0"/>
        <w:spacing w:lineRule="auto" w:line="266" w:before="93" w:after="0"/>
        <w:ind w:left="3120" w:right="1378" w:hanging="0"/>
        <w:jc w:val="left"/>
        <w:rPr>
          <w:rFonts w:ascii="Arial" w:hAnsi="Arial"/>
          <w:sz w:val="22"/>
        </w:rPr>
      </w:pPr>
      <w:r>
        <w:rPr>
          <w:rFonts w:ascii="Arial" w:hAnsi="Arial"/>
          <w:color w:val="000000"/>
          <w:sz w:val="22"/>
        </w:rPr>
        <w:t>The obligation of the Bank to make any Advances or Drawings is subject to the further conditions precedent that the Bank is satisfied in its absolute discretion that:</w:t>
      </w:r>
      <w:r>
        <w:rPr>
          <w:rFonts w:ascii="Arial" w:hAnsi="Arial"/>
          <w:sz w:val="22"/>
        </w:rPr>
        <w:t xml:space="preserve"> </w:t>
      </w:r>
    </w:p>
    <w:tbl>
      <w:tblPr>
        <w:tblW w:w="9773" w:type="dxa"/>
        <w:jc w:val="left"/>
        <w:tblInd w:w="1700" w:type="dxa"/>
        <w:tblLayout w:type="fixed"/>
        <w:tblCellMar>
          <w:top w:w="0" w:type="dxa"/>
          <w:left w:w="0" w:type="dxa"/>
          <w:bottom w:w="0" w:type="dxa"/>
          <w:right w:w="0" w:type="dxa"/>
        </w:tblCellMar>
      </w:tblPr>
      <w:tblGrid>
        <w:gridCol w:w="38"/>
        <w:gridCol w:w="1953"/>
        <w:gridCol w:w="23"/>
        <w:gridCol w:w="7759"/>
      </w:tblGrid>
      <w:tr>
        <w:trPr/>
        <w:tc>
          <w:tcPr>
            <w:tcW w:w="38" w:type="dxa"/>
            <w:tcBorders/>
            <w:vAlign w:val="center"/>
          </w:tcPr>
          <w:p>
            <w:pPr>
              <w:pStyle w:val="TableContents"/>
              <w:bidi w:val="0"/>
              <w:spacing w:before="0" w:after="283"/>
              <w:jc w:val="left"/>
              <w:rPr>
                <w:sz w:val="4"/>
                <w:szCs w:val="4"/>
              </w:rPr>
            </w:pPr>
            <w:r>
              <w:rPr>
                <w:sz w:val="4"/>
                <w:szCs w:val="4"/>
              </w:rPr>
            </w:r>
          </w:p>
        </w:tc>
        <w:tc>
          <w:tcPr>
            <w:tcW w:w="1953" w:type="dxa"/>
            <w:tcBorders/>
          </w:tcPr>
          <w:p>
            <w:pPr>
              <w:pStyle w:val="TableContents"/>
              <w:pBdr/>
              <w:bidi w:val="0"/>
              <w:spacing w:lineRule="auto" w:line="268" w:before="115" w:after="0"/>
              <w:ind w:left="0" w:right="173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9" w:type="dxa"/>
            <w:tcBorders/>
          </w:tcPr>
          <w:p>
            <w:pPr>
              <w:pStyle w:val="TableContents"/>
              <w:pBdr/>
              <w:bidi w:val="0"/>
              <w:spacing w:lineRule="auto" w:line="268" w:before="115" w:after="0"/>
              <w:ind w:left="0" w:right="86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representations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warranties</w:t>
            </w:r>
            <w:r>
              <w:rPr>
                <w:rFonts w:ascii="Arial" w:hAnsi="Arial"/>
                <w:color w:val="000000"/>
                <w:sz w:val="20"/>
              </w:rPr>
              <w:t> </w:t>
            </w:r>
            <w:r>
              <w:rPr>
                <w:rFonts w:ascii="Arial" w:hAnsi="Arial"/>
                <w:color w:val="000000"/>
                <w:sz w:val="21"/>
              </w:rPr>
              <w:t>set</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8.1</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correct</w:t>
            </w:r>
            <w:r>
              <w:rPr>
                <w:rFonts w:ascii="Arial" w:hAnsi="Arial"/>
                <w:color w:val="000000"/>
                <w:sz w:val="20"/>
              </w:rPr>
              <w:t> </w:t>
            </w:r>
            <w:r>
              <w:rPr>
                <w:rFonts w:ascii="Arial" w:hAnsi="Arial"/>
                <w:color w:val="000000"/>
                <w:sz w:val="21"/>
              </w:rPr>
              <w:t>and in all material respects not misleading in any material respect when the Funding Notice is given and on the Funding Date;</w:t>
            </w:r>
          </w:p>
        </w:tc>
      </w:tr>
    </w:tbl>
    <w:tbl>
      <w:tblPr>
        <w:tblW w:w="9602" w:type="dxa"/>
        <w:jc w:val="left"/>
        <w:tblInd w:w="1700" w:type="dxa"/>
        <w:tblLayout w:type="fixed"/>
        <w:tblCellMar>
          <w:top w:w="0" w:type="dxa"/>
          <w:left w:w="0" w:type="dxa"/>
          <w:bottom w:w="0" w:type="dxa"/>
          <w:right w:w="0" w:type="dxa"/>
        </w:tblCellMar>
      </w:tblPr>
      <w:tblGrid>
        <w:gridCol w:w="38"/>
        <w:gridCol w:w="1819"/>
        <w:gridCol w:w="23"/>
        <w:gridCol w:w="7722"/>
      </w:tblGrid>
      <w:tr>
        <w:trPr/>
        <w:tc>
          <w:tcPr>
            <w:tcW w:w="38" w:type="dxa"/>
            <w:tcBorders/>
            <w:vAlign w:val="center"/>
          </w:tcPr>
          <w:p>
            <w:pPr>
              <w:pStyle w:val="TableContents"/>
              <w:bidi w:val="0"/>
              <w:spacing w:before="0" w:after="283"/>
              <w:jc w:val="left"/>
              <w:rPr>
                <w:sz w:val="4"/>
                <w:szCs w:val="4"/>
              </w:rPr>
            </w:pPr>
            <w:r>
              <w:rPr>
                <w:sz w:val="4"/>
                <w:szCs w:val="4"/>
              </w:rPr>
            </w:r>
          </w:p>
        </w:tc>
        <w:tc>
          <w:tcPr>
            <w:tcW w:w="1819" w:type="dxa"/>
            <w:tcBorders/>
          </w:tcPr>
          <w:p>
            <w:pPr>
              <w:pStyle w:val="TableContents"/>
              <w:pBdr/>
              <w:bidi w:val="0"/>
              <w:spacing w:lineRule="auto" w:line="266" w:before="115" w:after="0"/>
              <w:ind w:left="0" w:right="160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2" w:type="dxa"/>
            <w:tcBorders/>
          </w:tcPr>
          <w:p>
            <w:pPr>
              <w:pStyle w:val="TableContents"/>
              <w:pBdr/>
              <w:bidi w:val="0"/>
              <w:spacing w:lineRule="auto" w:line="266" w:before="115" w:after="0"/>
              <w:ind w:left="0" w:right="802" w:hanging="0"/>
              <w:jc w:val="left"/>
              <w:rPr>
                <w:rFonts w:ascii="Arial" w:hAnsi="Arial"/>
                <w:sz w:val="20"/>
              </w:rPr>
            </w:pPr>
            <w:r>
              <w:rPr>
                <w:rFonts w:ascii="Arial" w:hAnsi="Arial"/>
                <w:color w:val="000000"/>
                <w:sz w:val="21"/>
              </w:rPr>
              <w:t>all</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charges</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 xml:space="preserve">Facility have been paid (including the Restructure Fee set out in </w:t>
            </w:r>
            <w:r>
              <w:rPr>
                <w:rFonts w:ascii="Arial" w:hAnsi="Arial"/>
                <w:b/>
                <w:color w:val="000000"/>
                <w:sz w:val="21"/>
              </w:rPr>
              <w:t>clause 9.1(a)</w:t>
            </w:r>
            <w:r>
              <w:rPr>
                <w:rFonts w:ascii="Arial" w:hAnsi="Arial"/>
                <w:color w:val="000000"/>
                <w:sz w:val="21"/>
              </w:rPr>
              <w:t>); and</w:t>
            </w:r>
          </w:p>
        </w:tc>
      </w:tr>
    </w:tbl>
    <w:tbl>
      <w:tblPr>
        <w:tblW w:w="10670" w:type="dxa"/>
        <w:jc w:val="left"/>
        <w:tblInd w:w="1700" w:type="dxa"/>
        <w:tblLayout w:type="fixed"/>
        <w:tblCellMar>
          <w:top w:w="0" w:type="dxa"/>
          <w:left w:w="0" w:type="dxa"/>
          <w:bottom w:w="0" w:type="dxa"/>
          <w:right w:w="0" w:type="dxa"/>
        </w:tblCellMar>
      </w:tblPr>
      <w:tblGrid>
        <w:gridCol w:w="38"/>
        <w:gridCol w:w="2926"/>
        <w:gridCol w:w="23"/>
        <w:gridCol w:w="7683"/>
      </w:tblGrid>
      <w:tr>
        <w:trPr/>
        <w:tc>
          <w:tcPr>
            <w:tcW w:w="38" w:type="dxa"/>
            <w:tcBorders/>
            <w:vAlign w:val="center"/>
          </w:tcPr>
          <w:p>
            <w:pPr>
              <w:pStyle w:val="TableContents"/>
              <w:bidi w:val="0"/>
              <w:spacing w:before="0" w:after="283"/>
              <w:jc w:val="left"/>
              <w:rPr>
                <w:sz w:val="4"/>
                <w:szCs w:val="4"/>
              </w:rPr>
            </w:pPr>
            <w:r>
              <w:rPr>
                <w:sz w:val="4"/>
                <w:szCs w:val="4"/>
              </w:rPr>
            </w:r>
          </w:p>
        </w:tc>
        <w:tc>
          <w:tcPr>
            <w:tcW w:w="2926" w:type="dxa"/>
            <w:tcBorders/>
          </w:tcPr>
          <w:p>
            <w:pPr>
              <w:pStyle w:val="TableContents"/>
              <w:pBdr/>
              <w:bidi w:val="0"/>
              <w:spacing w:lineRule="auto" w:line="266" w:before="117" w:after="0"/>
              <w:ind w:left="0" w:right="272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3" w:type="dxa"/>
            <w:tcBorders/>
          </w:tcPr>
          <w:p>
            <w:pPr>
              <w:pStyle w:val="TableContents"/>
              <w:pBdr/>
              <w:bidi w:val="0"/>
              <w:spacing w:lineRule="auto" w:line="266" w:before="117" w:after="0"/>
              <w:ind w:left="0" w:right="1363" w:hanging="0"/>
              <w:jc w:val="left"/>
              <w:rPr>
                <w:rFonts w:ascii="Arial" w:hAnsi="Arial"/>
                <w:sz w:val="20"/>
              </w:rPr>
            </w:pPr>
            <w:r>
              <w:rPr>
                <w:rFonts w:ascii="Arial" w:hAnsi="Arial"/>
                <w:color w:val="000000"/>
                <w:sz w:val="21"/>
              </w:rPr>
              <w:t>no</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the Funding Notice is given and on the Funding Date.</w:t>
            </w:r>
          </w:p>
        </w:tc>
      </w:tr>
    </w:tbl>
    <w:p>
      <w:pPr>
        <w:pStyle w:val="TextBody"/>
        <w:bidi w:val="0"/>
        <w:spacing w:before="211" w:after="0"/>
        <w:ind w:left="1700" w:right="700" w:hanging="0"/>
        <w:jc w:val="left"/>
        <w:rPr>
          <w:rFonts w:cs="Arial"/>
          <w:szCs w:val="22"/>
        </w:rPr>
      </w:pPr>
      <w:r>
        <w:rPr>
          <w:rFonts w:cs="Arial"/>
          <w:color w:val="000000"/>
          <w:szCs w:val="22"/>
        </w:rPr>
        <w:t>﻿</w:t>
      </w:r>
      <w:r>
        <w:rPr>
          <w:rFonts w:cs="Arial"/>
          <w:szCs w:val="22"/>
        </w:rPr>
        <w:t xml:space="preserve"> </w:t>
      </w:r>
    </w:p>
    <w:tbl>
      <w:tblPr>
        <w:tblW w:w="1406" w:type="dxa"/>
        <w:jc w:val="left"/>
        <w:tblInd w:w="1700" w:type="dxa"/>
        <w:tblLayout w:type="fixed"/>
        <w:tblCellMar>
          <w:top w:w="0" w:type="dxa"/>
          <w:left w:w="0" w:type="dxa"/>
          <w:bottom w:w="0" w:type="dxa"/>
          <w:right w:w="0" w:type="dxa"/>
        </w:tblCellMar>
      </w:tblPr>
      <w:tblGrid>
        <w:gridCol w:w="38"/>
        <w:gridCol w:w="290"/>
        <w:gridCol w:w="23"/>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4</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55" w:type="dxa"/>
            <w:tcBorders/>
          </w:tcPr>
          <w:p>
            <w:pPr>
              <w:pStyle w:val="TableContents"/>
              <w:bidi w:val="0"/>
              <w:spacing w:before="0" w:after="0"/>
              <w:ind w:left="0" w:right="0" w:hanging="0"/>
              <w:jc w:val="left"/>
              <w:rPr>
                <w:rFonts w:ascii="Arial" w:hAnsi="Arial"/>
                <w:sz w:val="32"/>
              </w:rPr>
            </w:pPr>
            <w:bookmarkStart w:id="157" w:name="_TOC_250076"/>
            <w:bookmarkEnd w:id="157"/>
            <w:r>
              <w:rPr>
                <w:rFonts w:ascii="Arial" w:hAnsi="Arial"/>
                <w:color w:val="000000"/>
                <w:sz w:val="32"/>
              </w:rPr>
              <w:t>Facili</w:t>
            </w:r>
            <w:bookmarkStart w:id="158" w:name="b4"/>
            <w:bookmarkEnd w:id="158"/>
            <w:r>
              <w:rPr>
                <w:rFonts w:ascii="Arial" w:hAnsi="Arial"/>
                <w:color w:val="000000"/>
                <w:sz w:val="32"/>
              </w:rPr>
              <w:t>ty</w:t>
            </w:r>
          </w:p>
        </w:tc>
      </w:tr>
    </w:tbl>
    <w:tbl>
      <w:tblPr>
        <w:tblW w:w="1271" w:type="dxa"/>
        <w:jc w:val="left"/>
        <w:tblInd w:w="1700" w:type="dxa"/>
        <w:tblLayout w:type="fixed"/>
        <w:tblCellMar>
          <w:top w:w="0" w:type="dxa"/>
          <w:left w:w="0" w:type="dxa"/>
          <w:bottom w:w="0" w:type="dxa"/>
          <w:right w:w="0" w:type="dxa"/>
        </w:tblCellMar>
      </w:tblPr>
      <w:tblGrid>
        <w:gridCol w:w="38"/>
        <w:gridCol w:w="410"/>
        <w:gridCol w:w="23"/>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40" w:after="0"/>
              <w:ind w:left="0" w:right="0" w:hanging="0"/>
              <w:jc w:val="left"/>
              <w:rPr>
                <w:rFonts w:ascii="Arial" w:hAnsi="Arial"/>
                <w:b/>
                <w:sz w:val="24"/>
              </w:rPr>
            </w:pPr>
            <w:r>
              <w:rPr>
                <w:rFonts w:ascii="Arial" w:hAnsi="Arial"/>
                <w:b/>
                <w:i w:val="false"/>
                <w:caps w:val="false"/>
                <w:smallCaps w:val="false"/>
                <w:sz w:val="24"/>
              </w:rPr>
              <w:t>4.1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140" w:after="0"/>
              <w:ind w:left="0" w:right="0" w:hanging="0"/>
              <w:jc w:val="left"/>
              <w:rPr>
                <w:rFonts w:ascii="Arial" w:hAnsi="Arial"/>
                <w:b/>
                <w:sz w:val="24"/>
              </w:rPr>
            </w:pPr>
            <w:bookmarkStart w:id="159" w:name="_TOC_250075"/>
            <w:bookmarkEnd w:id="159"/>
            <w:r>
              <w:rPr>
                <w:rFonts w:ascii="Arial" w:hAnsi="Arial"/>
                <w:b/>
                <w:color w:val="000000"/>
                <w:sz w:val="24"/>
              </w:rPr>
              <w:t>Natur</w:t>
            </w:r>
            <w:bookmarkStart w:id="160" w:name="b4e1"/>
            <w:bookmarkEnd w:id="160"/>
            <w:r>
              <w:rPr>
                <w:rFonts w:ascii="Arial" w:hAnsi="Arial"/>
                <w:b/>
                <w:color w:val="000000"/>
                <w:sz w:val="24"/>
              </w:rPr>
              <w:t>e</w:t>
            </w:r>
          </w:p>
        </w:tc>
      </w:tr>
    </w:tbl>
    <w:tbl>
      <w:tblPr>
        <w:tblW w:w="6176" w:type="dxa"/>
        <w:jc w:val="left"/>
        <w:tblInd w:w="1700" w:type="dxa"/>
        <w:tblLayout w:type="fixed"/>
        <w:tblCellMar>
          <w:top w:w="0" w:type="dxa"/>
          <w:left w:w="0" w:type="dxa"/>
          <w:bottom w:w="0" w:type="dxa"/>
          <w:right w:w="0" w:type="dxa"/>
        </w:tblCellMar>
      </w:tblPr>
      <w:tblGrid>
        <w:gridCol w:w="38"/>
        <w:gridCol w:w="350"/>
        <w:gridCol w:w="23"/>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90"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65" w:type="dxa"/>
            <w:tcBorders/>
          </w:tcPr>
          <w:p>
            <w:pPr>
              <w:pStyle w:val="TableContents"/>
              <w:pBdr/>
              <w:bidi w:val="0"/>
              <w:spacing w:before="90" w:after="0"/>
              <w:ind w:left="0" w:right="0"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clauses</w:t>
            </w:r>
            <w:r>
              <w:rPr>
                <w:rFonts w:ascii="Arial" w:hAnsi="Arial"/>
                <w:color w:val="000000"/>
                <w:sz w:val="20"/>
              </w:rPr>
              <w:t> </w:t>
            </w:r>
            <w:r>
              <w:rPr>
                <w:rFonts w:ascii="Arial" w:hAnsi="Arial"/>
                <w:b/>
                <w:color w:val="000000"/>
                <w:sz w:val="21"/>
              </w:rPr>
              <w:t>3</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b/>
                <w:color w:val="000000"/>
                <w:sz w:val="21"/>
              </w:rPr>
              <w:t>10.2</w:t>
            </w:r>
            <w:r>
              <w:rPr>
                <w:rFonts w:ascii="Arial" w:hAnsi="Arial"/>
                <w:color w:val="000000"/>
                <w:sz w:val="21"/>
              </w:rPr>
              <w:t>,</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available:</w:t>
            </w:r>
          </w:p>
        </w:tc>
      </w:tr>
    </w:tbl>
    <w:tbl>
      <w:tblPr>
        <w:tblW w:w="9233" w:type="dxa"/>
        <w:jc w:val="left"/>
        <w:tblInd w:w="1700" w:type="dxa"/>
        <w:tblLayout w:type="fixed"/>
        <w:tblCellMar>
          <w:top w:w="0" w:type="dxa"/>
          <w:left w:w="0" w:type="dxa"/>
          <w:bottom w:w="0" w:type="dxa"/>
          <w:right w:w="0" w:type="dxa"/>
        </w:tblCellMar>
      </w:tblPr>
      <w:tblGrid>
        <w:gridCol w:w="38"/>
        <w:gridCol w:w="2103"/>
        <w:gridCol w:w="23"/>
        <w:gridCol w:w="7069"/>
      </w:tblGrid>
      <w:tr>
        <w:trPr/>
        <w:tc>
          <w:tcPr>
            <w:tcW w:w="38" w:type="dxa"/>
            <w:tcBorders/>
            <w:vAlign w:val="center"/>
          </w:tcPr>
          <w:p>
            <w:pPr>
              <w:pStyle w:val="TableContents"/>
              <w:bidi w:val="0"/>
              <w:spacing w:before="0" w:after="283"/>
              <w:jc w:val="left"/>
              <w:rPr>
                <w:sz w:val="4"/>
                <w:szCs w:val="4"/>
              </w:rPr>
            </w:pPr>
            <w:r>
              <w:rPr>
                <w:sz w:val="4"/>
                <w:szCs w:val="4"/>
              </w:rPr>
            </w:r>
          </w:p>
        </w:tc>
        <w:tc>
          <w:tcPr>
            <w:tcW w:w="2103" w:type="dxa"/>
            <w:tcBorders/>
          </w:tcPr>
          <w:p>
            <w:pPr>
              <w:pStyle w:val="TableContents"/>
              <w:pBdr/>
              <w:bidi w:val="0"/>
              <w:spacing w:lineRule="auto" w:line="266" w:before="150" w:after="0"/>
              <w:ind w:left="0" w:right="197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9" w:type="dxa"/>
            <w:tcBorders/>
          </w:tcPr>
          <w:p>
            <w:pPr>
              <w:pStyle w:val="TableContents"/>
              <w:pBdr/>
              <w:bidi w:val="0"/>
              <w:spacing w:lineRule="auto" w:line="266" w:before="150" w:after="0"/>
              <w:ind w:left="0" w:right="98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revolving</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Markets</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will make Advances;</w:t>
            </w:r>
          </w:p>
        </w:tc>
      </w:tr>
    </w:tbl>
    <w:tbl>
      <w:tblPr>
        <w:tblW w:w="10337" w:type="dxa"/>
        <w:jc w:val="left"/>
        <w:tblInd w:w="1700" w:type="dxa"/>
        <w:tblLayout w:type="fixed"/>
        <w:tblCellMar>
          <w:top w:w="0" w:type="dxa"/>
          <w:left w:w="0" w:type="dxa"/>
          <w:bottom w:w="0" w:type="dxa"/>
          <w:right w:w="0" w:type="dxa"/>
        </w:tblCellMar>
      </w:tblPr>
      <w:tblGrid>
        <w:gridCol w:w="38"/>
        <w:gridCol w:w="3244"/>
        <w:gridCol w:w="23"/>
        <w:gridCol w:w="7032"/>
      </w:tblGrid>
      <w:tr>
        <w:trPr/>
        <w:tc>
          <w:tcPr>
            <w:tcW w:w="38" w:type="dxa"/>
            <w:tcBorders/>
            <w:vAlign w:val="center"/>
          </w:tcPr>
          <w:p>
            <w:pPr>
              <w:pStyle w:val="TableContents"/>
              <w:bidi w:val="0"/>
              <w:spacing w:before="0" w:after="283"/>
              <w:jc w:val="left"/>
              <w:rPr>
                <w:sz w:val="4"/>
                <w:szCs w:val="4"/>
              </w:rPr>
            </w:pPr>
            <w:r>
              <w:rPr>
                <w:sz w:val="4"/>
                <w:szCs w:val="4"/>
              </w:rPr>
            </w:r>
          </w:p>
        </w:tc>
        <w:tc>
          <w:tcPr>
            <w:tcW w:w="3244" w:type="dxa"/>
            <w:tcBorders/>
          </w:tcPr>
          <w:p>
            <w:pPr>
              <w:pStyle w:val="TableContents"/>
              <w:pBdr/>
              <w:bidi w:val="0"/>
              <w:spacing w:lineRule="auto" w:line="266" w:before="119" w:after="0"/>
              <w:ind w:left="0" w:right="307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32" w:type="dxa"/>
            <w:tcBorders/>
          </w:tcPr>
          <w:p>
            <w:pPr>
              <w:pStyle w:val="TableContents"/>
              <w:pBdr/>
              <w:bidi w:val="0"/>
              <w:spacing w:lineRule="auto" w:line="266" w:before="119" w:after="0"/>
              <w:ind w:left="0" w:right="1537"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issue</w:t>
            </w:r>
            <w:r>
              <w:rPr>
                <w:rFonts w:ascii="Arial" w:hAnsi="Arial"/>
                <w:color w:val="000000"/>
                <w:sz w:val="20"/>
              </w:rPr>
              <w:t> </w:t>
            </w:r>
            <w:r>
              <w:rPr>
                <w:rFonts w:ascii="Arial" w:hAnsi="Arial"/>
                <w:color w:val="000000"/>
                <w:sz w:val="21"/>
              </w:rPr>
              <w:t>Bank Guarantees at the request of the Borrower; and</w:t>
            </w:r>
          </w:p>
        </w:tc>
      </w:tr>
    </w:tbl>
    <w:tbl>
      <w:tblPr>
        <w:tblW w:w="8909" w:type="dxa"/>
        <w:jc w:val="left"/>
        <w:tblInd w:w="1700" w:type="dxa"/>
        <w:tblLayout w:type="fixed"/>
        <w:tblCellMar>
          <w:top w:w="0" w:type="dxa"/>
          <w:left w:w="0" w:type="dxa"/>
          <w:bottom w:w="0" w:type="dxa"/>
          <w:right w:w="0" w:type="dxa"/>
        </w:tblCellMar>
      </w:tblPr>
      <w:tblGrid>
        <w:gridCol w:w="38"/>
        <w:gridCol w:w="1767"/>
        <w:gridCol w:w="23"/>
        <w:gridCol w:w="7081"/>
      </w:tblGrid>
      <w:tr>
        <w:trPr/>
        <w:tc>
          <w:tcPr>
            <w:tcW w:w="38" w:type="dxa"/>
            <w:tcBorders/>
            <w:vAlign w:val="center"/>
          </w:tcPr>
          <w:p>
            <w:pPr>
              <w:pStyle w:val="TableContents"/>
              <w:bidi w:val="0"/>
              <w:spacing w:before="0" w:after="283"/>
              <w:jc w:val="left"/>
              <w:rPr>
                <w:sz w:val="4"/>
                <w:szCs w:val="4"/>
              </w:rPr>
            </w:pPr>
            <w:r>
              <w:rPr>
                <w:sz w:val="4"/>
                <w:szCs w:val="4"/>
              </w:rPr>
            </w:r>
          </w:p>
        </w:tc>
        <w:tc>
          <w:tcPr>
            <w:tcW w:w="1767" w:type="dxa"/>
            <w:tcBorders/>
          </w:tcPr>
          <w:p>
            <w:pPr>
              <w:pStyle w:val="TableContents"/>
              <w:pBdr/>
              <w:bidi w:val="0"/>
              <w:spacing w:lineRule="auto" w:line="266" w:before="119" w:after="0"/>
              <w:ind w:left="0" w:right="1552"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1" w:type="dxa"/>
            <w:tcBorders/>
          </w:tcPr>
          <w:p>
            <w:pPr>
              <w:pStyle w:val="TableContents"/>
              <w:pBdr/>
              <w:bidi w:val="0"/>
              <w:spacing w:lineRule="auto" w:line="266" w:before="119" w:after="0"/>
              <w:ind w:left="0" w:right="776"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April</w:t>
            </w:r>
            <w:r>
              <w:rPr>
                <w:rFonts w:ascii="Arial" w:hAnsi="Arial"/>
                <w:color w:val="000000"/>
                <w:sz w:val="20"/>
              </w:rPr>
              <w:t> </w:t>
            </w:r>
            <w:r>
              <w:rPr>
                <w:rFonts w:ascii="Arial" w:hAnsi="Arial"/>
                <w:color w:val="000000"/>
                <w:sz w:val="21"/>
              </w:rPr>
              <w:t>2024</w:t>
            </w:r>
            <w:r>
              <w:rPr>
                <w:rFonts w:ascii="Arial" w:hAnsi="Arial"/>
                <w:color w:val="000000"/>
                <w:sz w:val="20"/>
              </w:rPr>
              <w:t> </w:t>
            </w:r>
            <w:r>
              <w:rPr>
                <w:rFonts w:ascii="Arial" w:hAnsi="Arial"/>
                <w:color w:val="000000"/>
                <w:sz w:val="21"/>
              </w:rPr>
              <w:t>Amendment</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revolving</w:t>
            </w:r>
            <w:r>
              <w:rPr>
                <w:rFonts w:ascii="Arial" w:hAnsi="Arial"/>
                <w:color w:val="000000"/>
                <w:sz w:val="20"/>
              </w:rPr>
              <w:t> </w:t>
            </w:r>
            <w:r>
              <w:rPr>
                <w:rFonts w:ascii="Arial" w:hAnsi="Arial"/>
                <w:color w:val="000000"/>
                <w:sz w:val="21"/>
              </w:rPr>
              <w:t>Bridge Facility under which it will make Advances,</w:t>
            </w:r>
          </w:p>
        </w:tc>
      </w:tr>
    </w:tbl>
    <w:p>
      <w:pPr>
        <w:pStyle w:val="TextBody"/>
        <w:pBdr/>
        <w:bidi w:val="0"/>
        <w:spacing w:before="122" w:after="0"/>
        <w:ind w:left="3686" w:right="700" w:hanging="0"/>
        <w:jc w:val="left"/>
        <w:rPr>
          <w:rFonts w:ascii="Arial" w:hAnsi="Arial"/>
          <w:sz w:val="22"/>
        </w:rPr>
      </w:pPr>
      <w:r>
        <w:rPr>
          <w:rFonts w:ascii="Arial" w:hAnsi="Arial"/>
          <w:color w:val="000000"/>
          <w:sz w:val="22"/>
        </w:rPr>
        <w:t>in accordance with this document.</w:t>
      </w:r>
      <w:r>
        <w:rPr>
          <w:rFonts w:ascii="Arial" w:hAnsi="Arial"/>
          <w:sz w:val="22"/>
        </w:rPr>
        <w:t xml:space="preserve"> </w:t>
      </w:r>
    </w:p>
    <w:p>
      <w:pPr>
        <w:pStyle w:val="TextBody"/>
        <w:pBdr/>
        <w:bidi w:val="0"/>
        <w:spacing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0355" w:type="dxa"/>
        <w:jc w:val="left"/>
        <w:tblInd w:w="1700" w:type="dxa"/>
        <w:tblLayout w:type="fixed"/>
        <w:tblCellMar>
          <w:top w:w="0" w:type="dxa"/>
          <w:left w:w="0" w:type="dxa"/>
          <w:bottom w:w="0" w:type="dxa"/>
          <w:right w:w="0" w:type="dxa"/>
        </w:tblCellMar>
      </w:tblPr>
      <w:tblGrid>
        <w:gridCol w:w="38"/>
        <w:gridCol w:w="2581"/>
        <w:gridCol w:w="23"/>
        <w:gridCol w:w="7713"/>
      </w:tblGrid>
      <w:tr>
        <w:trPr/>
        <w:tc>
          <w:tcPr>
            <w:tcW w:w="38" w:type="dxa"/>
            <w:tcBorders/>
            <w:vAlign w:val="center"/>
          </w:tcPr>
          <w:p>
            <w:pPr>
              <w:pStyle w:val="TableContents"/>
              <w:bidi w:val="0"/>
              <w:spacing w:before="0" w:after="283"/>
              <w:jc w:val="left"/>
              <w:rPr>
                <w:sz w:val="4"/>
                <w:szCs w:val="4"/>
              </w:rPr>
            </w:pPr>
            <w:r>
              <w:rPr>
                <w:sz w:val="4"/>
                <w:szCs w:val="4"/>
              </w:rPr>
            </w:r>
          </w:p>
        </w:tc>
        <w:tc>
          <w:tcPr>
            <w:tcW w:w="2581" w:type="dxa"/>
            <w:tcBorders/>
          </w:tcPr>
          <w:p>
            <w:pPr>
              <w:pStyle w:val="TableContents"/>
              <w:bidi w:val="0"/>
              <w:spacing w:lineRule="auto" w:line="266" w:before="0" w:after="0"/>
              <w:ind w:left="0" w:right="236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3" w:type="dxa"/>
            <w:tcBorders/>
          </w:tcPr>
          <w:p>
            <w:pPr>
              <w:pStyle w:val="TableContents"/>
              <w:bidi w:val="0"/>
              <w:spacing w:lineRule="auto" w:line="266" w:before="0" w:after="0"/>
              <w:ind w:left="0" w:right="1183" w:hanging="0"/>
              <w:jc w:val="left"/>
              <w:rPr>
                <w:rFonts w:ascii="Arial" w:hAnsi="Arial"/>
                <w:sz w:val="20"/>
              </w:rPr>
            </w:pPr>
            <w:r>
              <w:rPr>
                <w:rFonts w:ascii="Arial" w:hAnsi="Arial"/>
                <w:color w:val="000000"/>
                <w:sz w:val="21"/>
              </w:rPr>
              <w:t xml:space="preserve">The Borrower may request one or more Advances and Drawings in accordance with this </w:t>
            </w:r>
            <w:r>
              <w:rPr>
                <w:rFonts w:ascii="Arial" w:hAnsi="Arial"/>
                <w:b/>
                <w:color w:val="000000"/>
                <w:sz w:val="21"/>
              </w:rPr>
              <w:t>clause 4</w:t>
            </w:r>
            <w:r>
              <w:rPr>
                <w:rFonts w:ascii="Arial" w:hAnsi="Arial"/>
                <w:color w:val="000000"/>
                <w:sz w:val="21"/>
              </w:rPr>
              <w:t>, but so that the Outstanding Accommodation</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exceed</w:t>
            </w:r>
            <w:r>
              <w:rPr>
                <w:rFonts w:ascii="Arial" w:hAnsi="Arial"/>
                <w:color w:val="000000"/>
                <w:sz w:val="20"/>
              </w:rPr>
              <w:t> </w:t>
            </w:r>
            <w:r>
              <w:rPr>
                <w:rFonts w:ascii="Arial" w:hAnsi="Arial"/>
                <w:color w:val="000000"/>
                <w:sz w:val="21"/>
              </w:rPr>
              <w:t>the relevant Facility Limit.</w:t>
            </w:r>
          </w:p>
        </w:tc>
      </w:tr>
    </w:tbl>
    <w:tbl>
      <w:tblPr>
        <w:tblW w:w="1481" w:type="dxa"/>
        <w:jc w:val="left"/>
        <w:tblInd w:w="1700" w:type="dxa"/>
        <w:tblLayout w:type="fixed"/>
        <w:tblCellMar>
          <w:top w:w="0" w:type="dxa"/>
          <w:left w:w="0" w:type="dxa"/>
          <w:bottom w:w="0" w:type="dxa"/>
          <w:right w:w="0" w:type="dxa"/>
        </w:tblCellMar>
      </w:tblPr>
      <w:tblGrid>
        <w:gridCol w:w="38"/>
        <w:gridCol w:w="410"/>
        <w:gridCol w:w="23"/>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4.2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10" w:type="dxa"/>
            <w:tcBorders/>
          </w:tcPr>
          <w:p>
            <w:pPr>
              <w:pStyle w:val="TableContents"/>
              <w:bidi w:val="0"/>
              <w:spacing w:before="171" w:after="0"/>
              <w:ind w:left="0" w:right="0" w:hanging="0"/>
              <w:jc w:val="left"/>
              <w:rPr>
                <w:rFonts w:ascii="Arial" w:hAnsi="Arial"/>
                <w:b/>
                <w:sz w:val="24"/>
              </w:rPr>
            </w:pPr>
            <w:bookmarkStart w:id="161" w:name="_TOC_250074"/>
            <w:bookmarkEnd w:id="161"/>
            <w:r>
              <w:rPr>
                <w:rFonts w:ascii="Arial" w:hAnsi="Arial"/>
                <w:b/>
                <w:color w:val="000000"/>
                <w:sz w:val="24"/>
              </w:rPr>
              <w:t>Purpo</w:t>
            </w:r>
            <w:bookmarkStart w:id="162" w:name="b4e2"/>
            <w:bookmarkEnd w:id="162"/>
            <w:r>
              <w:rPr>
                <w:rFonts w:ascii="Arial" w:hAnsi="Arial"/>
                <w:b/>
                <w:color w:val="000000"/>
                <w:sz w:val="24"/>
              </w:rPr>
              <w:t>se</w:t>
            </w:r>
          </w:p>
        </w:tc>
      </w:tr>
    </w:tbl>
    <w:p>
      <w:pPr>
        <w:pStyle w:val="TextBody"/>
        <w:bidi w:val="0"/>
        <w:spacing w:lineRule="auto" w:line="266" w:before="93" w:after="0"/>
        <w:ind w:left="3120" w:right="1527" w:hanging="0"/>
        <w:jc w:val="left"/>
        <w:rPr>
          <w:rFonts w:ascii="Arial" w:hAnsi="Arial"/>
          <w:sz w:val="22"/>
        </w:rPr>
      </w:pPr>
      <w:r>
        <w:rPr>
          <w:rFonts w:ascii="Arial" w:hAnsi="Arial"/>
          <w:color w:val="000000"/>
          <w:sz w:val="22"/>
        </w:rPr>
        <w:t>The Borrower must only use Advances and Drawings under each Facility for the relevant purposes set out in </w:t>
      </w:r>
      <w:r>
        <w:rPr>
          <w:rFonts w:ascii="Arial" w:hAnsi="Arial"/>
          <w:b/>
          <w:color w:val="000000"/>
          <w:sz w:val="22"/>
        </w:rPr>
        <w:t xml:space="preserve">schedule </w:t>
      </w:r>
      <w:r>
        <w:rPr>
          <w:rFonts w:ascii="Arial" w:hAnsi="Arial"/>
          <w:b/>
          <w:color w:val="2D97D3"/>
          <w:sz w:val="22"/>
          <w:u w:val="single"/>
        </w:rPr>
        <w:t>2</w:t>
      </w:r>
      <w:r>
        <w:rPr>
          <w:rFonts w:ascii="Arial" w:hAnsi="Arial"/>
          <w:color w:val="000000"/>
          <w:sz w:val="22"/>
        </w:rPr>
        <w:t>, and the Borrower must promptly repay to the Bank all Advances and Drawings not used for these purposes.</w:t>
      </w:r>
      <w:r>
        <w:rPr>
          <w:rFonts w:ascii="Arial" w:hAnsi="Arial"/>
          <w:sz w:val="22"/>
        </w:rPr>
        <w:t xml:space="preserve"> </w:t>
      </w:r>
    </w:p>
    <w:tbl>
      <w:tblPr>
        <w:tblW w:w="3296" w:type="dxa"/>
        <w:jc w:val="left"/>
        <w:tblInd w:w="1700" w:type="dxa"/>
        <w:tblLayout w:type="fixed"/>
        <w:tblCellMar>
          <w:top w:w="0" w:type="dxa"/>
          <w:left w:w="0" w:type="dxa"/>
          <w:bottom w:w="0" w:type="dxa"/>
          <w:right w:w="0" w:type="dxa"/>
        </w:tblCellMar>
      </w:tblPr>
      <w:tblGrid>
        <w:gridCol w:w="38"/>
        <w:gridCol w:w="410"/>
        <w:gridCol w:w="23"/>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4.3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25" w:type="dxa"/>
            <w:tcBorders/>
          </w:tcPr>
          <w:p>
            <w:pPr>
              <w:pStyle w:val="TableContents"/>
              <w:bidi w:val="0"/>
              <w:spacing w:before="171" w:after="0"/>
              <w:ind w:left="0" w:right="0" w:hanging="0"/>
              <w:jc w:val="left"/>
              <w:rPr>
                <w:rFonts w:ascii="Arial" w:hAnsi="Arial"/>
                <w:b/>
                <w:sz w:val="24"/>
              </w:rPr>
            </w:pPr>
            <w:bookmarkStart w:id="163" w:name="_TOC_250073"/>
            <w:bookmarkEnd w:id="163"/>
            <w:r>
              <w:rPr>
                <w:rFonts w:ascii="Arial" w:hAnsi="Arial"/>
                <w:b/>
                <w:color w:val="000000"/>
                <w:sz w:val="24"/>
              </w:rPr>
              <w:t>Advances and Draw</w:t>
            </w:r>
            <w:bookmarkStart w:id="164" w:name="b4e3"/>
            <w:bookmarkEnd w:id="164"/>
            <w:r>
              <w:rPr>
                <w:rFonts w:ascii="Arial" w:hAnsi="Arial"/>
                <w:b/>
                <w:color w:val="000000"/>
                <w:sz w:val="24"/>
              </w:rPr>
              <w:t>ings</w:t>
            </w:r>
          </w:p>
        </w:tc>
      </w:tr>
    </w:tbl>
    <w:tbl>
      <w:tblPr>
        <w:tblW w:w="9539" w:type="dxa"/>
        <w:jc w:val="left"/>
        <w:tblInd w:w="1700" w:type="dxa"/>
        <w:tblLayout w:type="fixed"/>
        <w:tblCellMar>
          <w:top w:w="0" w:type="dxa"/>
          <w:left w:w="0" w:type="dxa"/>
          <w:bottom w:w="0" w:type="dxa"/>
          <w:right w:w="0" w:type="dxa"/>
        </w:tblCellMar>
      </w:tblPr>
      <w:tblGrid>
        <w:gridCol w:w="38"/>
        <w:gridCol w:w="1747"/>
        <w:gridCol w:w="23"/>
        <w:gridCol w:w="7731"/>
      </w:tblGrid>
      <w:tr>
        <w:trPr/>
        <w:tc>
          <w:tcPr>
            <w:tcW w:w="38" w:type="dxa"/>
            <w:tcBorders/>
            <w:vAlign w:val="center"/>
          </w:tcPr>
          <w:p>
            <w:pPr>
              <w:pStyle w:val="TableContents"/>
              <w:bidi w:val="0"/>
              <w:spacing w:before="0" w:after="283"/>
              <w:jc w:val="left"/>
              <w:rPr>
                <w:sz w:val="4"/>
                <w:szCs w:val="4"/>
              </w:rPr>
            </w:pPr>
            <w:r>
              <w:rPr>
                <w:sz w:val="4"/>
                <w:szCs w:val="4"/>
              </w:rPr>
            </w:r>
          </w:p>
        </w:tc>
        <w:tc>
          <w:tcPr>
            <w:tcW w:w="1747" w:type="dxa"/>
            <w:tcBorders/>
          </w:tcPr>
          <w:p>
            <w:pPr>
              <w:pStyle w:val="TableContents"/>
              <w:pBdr/>
              <w:bidi w:val="0"/>
              <w:spacing w:lineRule="auto" w:line="266" w:before="93" w:after="0"/>
              <w:ind w:left="0" w:right="153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1" w:type="dxa"/>
            <w:tcBorders/>
          </w:tcPr>
          <w:p>
            <w:pPr>
              <w:pStyle w:val="TableContents"/>
              <w:pBdr/>
              <w:bidi w:val="0"/>
              <w:spacing w:lineRule="auto" w:line="266" w:before="93" w:after="0"/>
              <w:ind w:left="0" w:right="76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giving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Funding Notice to the Bank by 11.00 am at least one clear Business Day before the date the proposed Advance or Drawing is required.</w:t>
            </w:r>
          </w:p>
        </w:tc>
      </w:tr>
    </w:tbl>
    <w:tbl>
      <w:tblPr>
        <w:tblW w:w="9755" w:type="dxa"/>
        <w:jc w:val="left"/>
        <w:tblInd w:w="1700" w:type="dxa"/>
        <w:tblLayout w:type="fixed"/>
        <w:tblCellMar>
          <w:top w:w="0" w:type="dxa"/>
          <w:left w:w="0" w:type="dxa"/>
          <w:bottom w:w="0" w:type="dxa"/>
          <w:right w:w="0" w:type="dxa"/>
        </w:tblCellMar>
      </w:tblPr>
      <w:tblGrid>
        <w:gridCol w:w="38"/>
        <w:gridCol w:w="1961"/>
        <w:gridCol w:w="23"/>
        <w:gridCol w:w="7733"/>
      </w:tblGrid>
      <w:tr>
        <w:trPr/>
        <w:tc>
          <w:tcPr>
            <w:tcW w:w="38" w:type="dxa"/>
            <w:tcBorders/>
            <w:vAlign w:val="center"/>
          </w:tcPr>
          <w:p>
            <w:pPr>
              <w:pStyle w:val="TableContents"/>
              <w:bidi w:val="0"/>
              <w:spacing w:before="0" w:after="283"/>
              <w:jc w:val="left"/>
              <w:rPr>
                <w:sz w:val="4"/>
                <w:szCs w:val="4"/>
              </w:rPr>
            </w:pPr>
            <w:r>
              <w:rPr>
                <w:sz w:val="4"/>
                <w:szCs w:val="4"/>
              </w:rPr>
            </w:r>
          </w:p>
        </w:tc>
        <w:tc>
          <w:tcPr>
            <w:tcW w:w="1961" w:type="dxa"/>
            <w:tcBorders/>
          </w:tcPr>
          <w:p>
            <w:pPr>
              <w:pStyle w:val="TableContents"/>
              <w:pBdr/>
              <w:bidi w:val="0"/>
              <w:spacing w:lineRule="auto" w:line="266" w:before="118" w:after="0"/>
              <w:ind w:left="0" w:right="174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3" w:type="dxa"/>
            <w:tcBorders/>
          </w:tcPr>
          <w:p>
            <w:pPr>
              <w:pStyle w:val="TableContents"/>
              <w:pBdr/>
              <w:bidi w:val="0"/>
              <w:spacing w:lineRule="auto" w:line="266" w:before="118" w:after="0"/>
              <w:ind w:left="0" w:right="873" w:hanging="0"/>
              <w:jc w:val="left"/>
              <w:rPr>
                <w:rFonts w:ascii="Arial" w:hAnsi="Arial"/>
                <w:sz w:val="20"/>
              </w:rPr>
            </w:pPr>
            <w:r>
              <w:rPr>
                <w:rFonts w:ascii="Arial" w:hAnsi="Arial"/>
                <w:color w:val="000000"/>
                <w:sz w:val="21"/>
              </w:rPr>
              <w:t>An Advance under the Corporate Markets Loan Facility or the Bridge Facility</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added</w:t>
            </w:r>
            <w:r>
              <w:rPr>
                <w:rFonts w:ascii="Arial" w:hAnsi="Arial"/>
                <w:color w:val="000000"/>
                <w:sz w:val="20"/>
              </w:rPr>
              <w:t> </w:t>
            </w:r>
            <w:r>
              <w:rPr>
                <w:rFonts w:ascii="Arial" w:hAnsi="Arial"/>
                <w:color w:val="000000"/>
                <w:sz w:val="21"/>
              </w:rPr>
              <w:t>to the Outstanding Accommodation (if any) under that Facility, causes the Facility Limit for that Facility to be exceeded.</w:t>
            </w:r>
            <w:r>
              <w:rPr>
                <w:rFonts w:ascii="Arial" w:hAnsi="Arial"/>
                <w:color w:val="000000"/>
                <w:sz w:val="20"/>
              </w:rPr>
              <w:t> </w:t>
            </w:r>
            <w:r>
              <w:rPr>
                <w:rFonts w:ascii="Arial" w:hAnsi="Arial"/>
                <w:color w:val="000000"/>
                <w:sz w:val="21"/>
              </w:rPr>
              <w:t>In determining with an Advance will cause the Facility Limit to be exceeded:</w:t>
            </w:r>
          </w:p>
        </w:tc>
      </w:tr>
    </w:tbl>
    <w:tbl>
      <w:tblPr>
        <w:tblW w:w="8864" w:type="dxa"/>
        <w:jc w:val="left"/>
        <w:tblInd w:w="1700" w:type="dxa"/>
        <w:tblLayout w:type="fixed"/>
        <w:tblCellMar>
          <w:top w:w="0" w:type="dxa"/>
          <w:left w:w="0" w:type="dxa"/>
          <w:bottom w:w="0" w:type="dxa"/>
          <w:right w:w="0" w:type="dxa"/>
        </w:tblCellMar>
      </w:tblPr>
      <w:tblGrid>
        <w:gridCol w:w="38"/>
        <w:gridCol w:w="1727"/>
        <w:gridCol w:w="23"/>
        <w:gridCol w:w="7076"/>
      </w:tblGrid>
      <w:tr>
        <w:trPr/>
        <w:tc>
          <w:tcPr>
            <w:tcW w:w="38" w:type="dxa"/>
            <w:tcBorders/>
            <w:vAlign w:val="center"/>
          </w:tcPr>
          <w:p>
            <w:pPr>
              <w:pStyle w:val="TableContents"/>
              <w:bidi w:val="0"/>
              <w:spacing w:before="0" w:after="283"/>
              <w:jc w:val="left"/>
              <w:rPr>
                <w:sz w:val="4"/>
                <w:szCs w:val="4"/>
              </w:rPr>
            </w:pPr>
            <w:r>
              <w:rPr>
                <w:sz w:val="4"/>
                <w:szCs w:val="4"/>
              </w:rPr>
            </w:r>
          </w:p>
        </w:tc>
        <w:tc>
          <w:tcPr>
            <w:tcW w:w="1727" w:type="dxa"/>
            <w:tcBorders/>
          </w:tcPr>
          <w:p>
            <w:pPr>
              <w:pStyle w:val="TableContents"/>
              <w:pBdr/>
              <w:bidi w:val="0"/>
              <w:spacing w:lineRule="auto" w:line="266" w:before="119" w:after="0"/>
              <w:ind w:left="0" w:right="160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6" w:type="dxa"/>
            <w:tcBorders/>
          </w:tcPr>
          <w:p>
            <w:pPr>
              <w:pStyle w:val="TableContents"/>
              <w:pBdr/>
              <w:bidi w:val="0"/>
              <w:spacing w:lineRule="auto" w:line="266" w:before="119" w:after="0"/>
              <w:ind w:left="0" w:right="801" w:hanging="0"/>
              <w:jc w:val="left"/>
              <w:rPr>
                <w:rFonts w:ascii="Arial" w:hAnsi="Arial"/>
                <w:sz w:val="20"/>
              </w:rPr>
            </w:pPr>
            <w:r>
              <w:rPr>
                <w:rFonts w:ascii="Arial" w:hAnsi="Arial"/>
                <w:color w:val="000000"/>
                <w:sz w:val="21"/>
              </w:rPr>
              <w:t>the amount of all Advances repaid on the Funding Date are excluded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 and</w:t>
            </w:r>
          </w:p>
        </w:tc>
      </w:tr>
    </w:tbl>
    <w:tbl>
      <w:tblPr>
        <w:tblW w:w="8822" w:type="dxa"/>
        <w:jc w:val="left"/>
        <w:tblInd w:w="1700" w:type="dxa"/>
        <w:tblLayout w:type="fixed"/>
        <w:tblCellMar>
          <w:top w:w="0" w:type="dxa"/>
          <w:left w:w="0" w:type="dxa"/>
          <w:bottom w:w="0" w:type="dxa"/>
          <w:right w:w="0" w:type="dxa"/>
        </w:tblCellMar>
      </w:tblPr>
      <w:tblGrid>
        <w:gridCol w:w="38"/>
        <w:gridCol w:w="1654"/>
        <w:gridCol w:w="23"/>
        <w:gridCol w:w="7107"/>
      </w:tblGrid>
      <w:tr>
        <w:trPr/>
        <w:tc>
          <w:tcPr>
            <w:tcW w:w="38" w:type="dxa"/>
            <w:tcBorders/>
            <w:vAlign w:val="center"/>
          </w:tcPr>
          <w:p>
            <w:pPr>
              <w:pStyle w:val="TableContents"/>
              <w:bidi w:val="0"/>
              <w:spacing w:before="0" w:after="283"/>
              <w:jc w:val="left"/>
              <w:rPr>
                <w:sz w:val="4"/>
                <w:szCs w:val="4"/>
              </w:rPr>
            </w:pPr>
            <w:r>
              <w:rPr>
                <w:sz w:val="4"/>
                <w:szCs w:val="4"/>
              </w:rPr>
            </w:r>
          </w:p>
        </w:tc>
        <w:tc>
          <w:tcPr>
            <w:tcW w:w="1654" w:type="dxa"/>
            <w:tcBorders/>
          </w:tcPr>
          <w:p>
            <w:pPr>
              <w:pStyle w:val="TableContents"/>
              <w:pBdr/>
              <w:bidi w:val="0"/>
              <w:spacing w:lineRule="auto" w:line="266" w:before="117" w:after="0"/>
              <w:ind w:left="0" w:right="148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7" w:type="dxa"/>
            <w:tcBorders/>
          </w:tcPr>
          <w:p>
            <w:pPr>
              <w:pStyle w:val="TableContents"/>
              <w:pBdr/>
              <w:bidi w:val="0"/>
              <w:spacing w:lineRule="auto" w:line="266" w:before="117" w:after="0"/>
              <w:ind w:left="0" w:right="742" w:hanging="0"/>
              <w:jc w:val="left"/>
              <w:rPr>
                <w:rFonts w:ascii="Arial" w:hAnsi="Arial"/>
                <w:sz w:val="20"/>
              </w:rPr>
            </w:pPr>
            <w:r>
              <w:rPr>
                <w:rFonts w:ascii="Arial" w:hAnsi="Arial"/>
                <w:color w:val="000000"/>
                <w:sz w:val="21"/>
              </w:rPr>
              <w:t>the aggregate amount of all other Advances which the Borrower has</w:t>
            </w:r>
            <w:r>
              <w:rPr>
                <w:rFonts w:ascii="Arial" w:hAnsi="Arial"/>
                <w:color w:val="000000"/>
                <w:sz w:val="20"/>
              </w:rPr>
              <w:t> </w:t>
            </w:r>
            <w:r>
              <w:rPr>
                <w:rFonts w:ascii="Arial" w:hAnsi="Arial"/>
                <w:color w:val="000000"/>
                <w:sz w:val="21"/>
              </w:rPr>
              <w:t>requested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included in that calculation.</w:t>
            </w:r>
          </w:p>
        </w:tc>
      </w:tr>
    </w:tbl>
    <w:tbl>
      <w:tblPr>
        <w:tblW w:w="9071" w:type="dxa"/>
        <w:jc w:val="left"/>
        <w:tblInd w:w="1700" w:type="dxa"/>
        <w:tblLayout w:type="fixed"/>
        <w:tblCellMar>
          <w:top w:w="0" w:type="dxa"/>
          <w:left w:w="0" w:type="dxa"/>
          <w:bottom w:w="0" w:type="dxa"/>
          <w:right w:w="0" w:type="dxa"/>
        </w:tblCellMar>
      </w:tblPr>
      <w:tblGrid>
        <w:gridCol w:w="38"/>
        <w:gridCol w:w="1890"/>
        <w:gridCol w:w="23"/>
        <w:gridCol w:w="7120"/>
      </w:tblGrid>
      <w:tr>
        <w:trPr/>
        <w:tc>
          <w:tcPr>
            <w:tcW w:w="38" w:type="dxa"/>
            <w:tcBorders/>
            <w:vAlign w:val="center"/>
          </w:tcPr>
          <w:p>
            <w:pPr>
              <w:pStyle w:val="TableContents"/>
              <w:bidi w:val="0"/>
              <w:spacing w:before="0" w:after="283"/>
              <w:jc w:val="left"/>
              <w:rPr>
                <w:sz w:val="4"/>
                <w:szCs w:val="4"/>
              </w:rPr>
            </w:pPr>
            <w:r>
              <w:rPr>
                <w:sz w:val="4"/>
                <w:szCs w:val="4"/>
              </w:rPr>
            </w:r>
          </w:p>
        </w:tc>
        <w:tc>
          <w:tcPr>
            <w:tcW w:w="1890" w:type="dxa"/>
            <w:tcBorders/>
          </w:tcPr>
          <w:p>
            <w:pPr>
              <w:pStyle w:val="TableContents"/>
              <w:pBdr/>
              <w:bidi w:val="0"/>
              <w:spacing w:lineRule="auto" w:line="266" w:before="120" w:after="0"/>
              <w:ind w:left="0" w:right="169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0" w:type="dxa"/>
            <w:tcBorders/>
          </w:tcPr>
          <w:p>
            <w:pPr>
              <w:pStyle w:val="TableContents"/>
              <w:pBdr/>
              <w:bidi w:val="0"/>
              <w:spacing w:lineRule="auto" w:line="266" w:before="120" w:after="0"/>
              <w:ind w:left="0" w:right="84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Aggregate Amount of a Drawing under</w:t>
            </w:r>
            <w:r>
              <w:rPr>
                <w:rFonts w:ascii="Arial" w:hAnsi="Arial"/>
                <w:color w:val="000000"/>
                <w:sz w:val="20"/>
              </w:rPr>
              <w:t> </w:t>
            </w:r>
            <w:r>
              <w:rPr>
                <w:rFonts w:ascii="Arial" w:hAnsi="Arial"/>
                <w:color w:val="000000"/>
                <w:sz w:val="21"/>
              </w:rPr>
              <w:t>the Bank Guarantee Facility 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added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any) under that Facility, cause the Facility Limit for that Facility to be exceeded at any time during the Funding Period.</w:t>
            </w:r>
            <w:r>
              <w:rPr>
                <w:rFonts w:ascii="Arial" w:hAnsi="Arial"/>
                <w:color w:val="000000"/>
                <w:sz w:val="20"/>
              </w:rPr>
              <w:t> </w:t>
            </w:r>
            <w:r>
              <w:rPr>
                <w:rFonts w:ascii="Arial" w:hAnsi="Arial"/>
                <w:color w:val="000000"/>
                <w:sz w:val="21"/>
              </w:rPr>
              <w:t>In determining whether the Aggregate Amount of a Drawing will cause the Facility Limit to be exceeded:</w:t>
            </w:r>
          </w:p>
        </w:tc>
      </w:tr>
    </w:tbl>
    <w:tbl>
      <w:tblPr>
        <w:tblW w:w="8798" w:type="dxa"/>
        <w:jc w:val="left"/>
        <w:tblInd w:w="1700" w:type="dxa"/>
        <w:tblLayout w:type="fixed"/>
        <w:tblCellMar>
          <w:top w:w="0" w:type="dxa"/>
          <w:left w:w="0" w:type="dxa"/>
          <w:bottom w:w="0" w:type="dxa"/>
          <w:right w:w="0" w:type="dxa"/>
        </w:tblCellMar>
      </w:tblPr>
      <w:tblGrid>
        <w:gridCol w:w="38"/>
        <w:gridCol w:w="1633"/>
        <w:gridCol w:w="23"/>
        <w:gridCol w:w="7104"/>
      </w:tblGrid>
      <w:tr>
        <w:trPr/>
        <w:tc>
          <w:tcPr>
            <w:tcW w:w="38" w:type="dxa"/>
            <w:tcBorders/>
            <w:vAlign w:val="center"/>
          </w:tcPr>
          <w:p>
            <w:pPr>
              <w:pStyle w:val="TableContents"/>
              <w:bidi w:val="0"/>
              <w:spacing w:before="0" w:after="283"/>
              <w:jc w:val="left"/>
              <w:rPr>
                <w:sz w:val="4"/>
                <w:szCs w:val="4"/>
              </w:rPr>
            </w:pPr>
            <w:r>
              <w:rPr>
                <w:sz w:val="4"/>
                <w:szCs w:val="4"/>
              </w:rPr>
            </w:r>
          </w:p>
        </w:tc>
        <w:tc>
          <w:tcPr>
            <w:tcW w:w="1633" w:type="dxa"/>
            <w:tcBorders/>
          </w:tcPr>
          <w:p>
            <w:pPr>
              <w:pStyle w:val="TableContents"/>
              <w:pBdr/>
              <w:bidi w:val="0"/>
              <w:spacing w:lineRule="auto" w:line="266" w:before="117" w:after="0"/>
              <w:ind w:left="0" w:right="150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4" w:type="dxa"/>
            <w:tcBorders/>
          </w:tcPr>
          <w:p>
            <w:pPr>
              <w:pStyle w:val="TableContents"/>
              <w:pBdr/>
              <w:bidi w:val="0"/>
              <w:spacing w:lineRule="auto" w:line="266" w:before="117" w:after="0"/>
              <w:ind w:left="0" w:right="754" w:hanging="0"/>
              <w:jc w:val="left"/>
              <w:rPr>
                <w:rFonts w:ascii="Arial" w:hAnsi="Arial"/>
                <w:sz w:val="20"/>
              </w:rPr>
            </w:pPr>
            <w:r>
              <w:rPr>
                <w:rFonts w:ascii="Arial" w:hAnsi="Arial"/>
                <w:color w:val="000000"/>
                <w:sz w:val="21"/>
              </w:rPr>
              <w:t>the Face Value of all Bank Guarantees under a Facility which will mature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excluded from the calculation of the Outstanding Accommodation; and</w:t>
            </w:r>
          </w:p>
        </w:tc>
      </w:tr>
    </w:tbl>
    <w:tbl>
      <w:tblPr>
        <w:tblW w:w="9275" w:type="dxa"/>
        <w:jc w:val="left"/>
        <w:tblInd w:w="1700" w:type="dxa"/>
        <w:tblLayout w:type="fixed"/>
        <w:tblCellMar>
          <w:top w:w="0" w:type="dxa"/>
          <w:left w:w="0" w:type="dxa"/>
          <w:bottom w:w="0" w:type="dxa"/>
          <w:right w:w="0" w:type="dxa"/>
        </w:tblCellMar>
      </w:tblPr>
      <w:tblGrid>
        <w:gridCol w:w="38"/>
        <w:gridCol w:w="2146"/>
        <w:gridCol w:w="23"/>
        <w:gridCol w:w="7068"/>
      </w:tblGrid>
      <w:tr>
        <w:trPr/>
        <w:tc>
          <w:tcPr>
            <w:tcW w:w="38" w:type="dxa"/>
            <w:tcBorders/>
            <w:vAlign w:val="center"/>
          </w:tcPr>
          <w:p>
            <w:pPr>
              <w:pStyle w:val="TableContents"/>
              <w:bidi w:val="0"/>
              <w:spacing w:before="0" w:after="283"/>
              <w:jc w:val="left"/>
              <w:rPr>
                <w:sz w:val="4"/>
                <w:szCs w:val="4"/>
              </w:rPr>
            </w:pPr>
            <w:r>
              <w:rPr>
                <w:sz w:val="4"/>
                <w:szCs w:val="4"/>
              </w:rPr>
            </w:r>
          </w:p>
        </w:tc>
        <w:tc>
          <w:tcPr>
            <w:tcW w:w="2146" w:type="dxa"/>
            <w:tcBorders/>
          </w:tcPr>
          <w:p>
            <w:pPr>
              <w:pStyle w:val="TableContents"/>
              <w:pBdr/>
              <w:bidi w:val="0"/>
              <w:spacing w:lineRule="auto" w:line="266" w:before="117" w:after="0"/>
              <w:ind w:left="0" w:right="197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8" w:type="dxa"/>
            <w:tcBorders/>
          </w:tcPr>
          <w:p>
            <w:pPr>
              <w:pStyle w:val="TableContents"/>
              <w:pBdr/>
              <w:bidi w:val="0"/>
              <w:spacing w:lineRule="auto" w:line="266" w:before="117" w:after="0"/>
              <w:ind w:left="0" w:right="98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Drawings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 has requested to be made under the same Facility and on the same Funding Date are included in that calculation.</w:t>
            </w:r>
          </w:p>
        </w:tc>
      </w:tr>
    </w:tbl>
    <w:tbl>
      <w:tblPr>
        <w:tblW w:w="10415" w:type="dxa"/>
        <w:jc w:val="left"/>
        <w:tblInd w:w="1700" w:type="dxa"/>
        <w:tblLayout w:type="fixed"/>
        <w:tblCellMar>
          <w:top w:w="0" w:type="dxa"/>
          <w:left w:w="0" w:type="dxa"/>
          <w:bottom w:w="0" w:type="dxa"/>
          <w:right w:w="0" w:type="dxa"/>
        </w:tblCellMar>
      </w:tblPr>
      <w:tblGrid>
        <w:gridCol w:w="38"/>
        <w:gridCol w:w="2661"/>
        <w:gridCol w:w="23"/>
        <w:gridCol w:w="7693"/>
      </w:tblGrid>
      <w:tr>
        <w:trPr/>
        <w:tc>
          <w:tcPr>
            <w:tcW w:w="38" w:type="dxa"/>
            <w:tcBorders/>
            <w:vAlign w:val="center"/>
          </w:tcPr>
          <w:p>
            <w:pPr>
              <w:pStyle w:val="TableContents"/>
              <w:bidi w:val="0"/>
              <w:spacing w:before="0" w:after="283"/>
              <w:jc w:val="left"/>
              <w:rPr>
                <w:sz w:val="4"/>
                <w:szCs w:val="4"/>
              </w:rPr>
            </w:pPr>
            <w:r>
              <w:rPr>
                <w:sz w:val="4"/>
                <w:szCs w:val="4"/>
              </w:rPr>
            </w:r>
          </w:p>
        </w:tc>
        <w:tc>
          <w:tcPr>
            <w:tcW w:w="2661" w:type="dxa"/>
            <w:tcBorders/>
          </w:tcPr>
          <w:p>
            <w:pPr>
              <w:pStyle w:val="TableContents"/>
              <w:pBdr/>
              <w:bidi w:val="0"/>
              <w:spacing w:lineRule="auto" w:line="266" w:before="120" w:after="0"/>
              <w:ind w:left="0" w:right="2446"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3" w:type="dxa"/>
            <w:tcBorders/>
          </w:tcPr>
          <w:p>
            <w:pPr>
              <w:pStyle w:val="TableContents"/>
              <w:pBdr/>
              <w:bidi w:val="0"/>
              <w:spacing w:lineRule="auto" w:line="266" w:before="120" w:after="0"/>
              <w:ind w:left="0" w:right="1223"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only</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Advances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accept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Drawings during the Availability Period.</w:t>
            </w:r>
          </w:p>
        </w:tc>
      </w:tr>
    </w:tbl>
    <w:tbl>
      <w:tblPr>
        <w:tblW w:w="2396" w:type="dxa"/>
        <w:jc w:val="left"/>
        <w:tblInd w:w="1700" w:type="dxa"/>
        <w:tblLayout w:type="fixed"/>
        <w:tblCellMar>
          <w:top w:w="0" w:type="dxa"/>
          <w:left w:w="0" w:type="dxa"/>
          <w:bottom w:w="0" w:type="dxa"/>
          <w:right w:w="0" w:type="dxa"/>
        </w:tblCellMar>
      </w:tblPr>
      <w:tblGrid>
        <w:gridCol w:w="38"/>
        <w:gridCol w:w="410"/>
        <w:gridCol w:w="23"/>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4.4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25" w:type="dxa"/>
            <w:tcBorders/>
          </w:tcPr>
          <w:p>
            <w:pPr>
              <w:pStyle w:val="TableContents"/>
              <w:bidi w:val="0"/>
              <w:spacing w:before="170" w:after="0"/>
              <w:ind w:left="0" w:right="0" w:hanging="0"/>
              <w:jc w:val="left"/>
              <w:rPr>
                <w:rFonts w:ascii="Arial" w:hAnsi="Arial"/>
                <w:b/>
                <w:sz w:val="24"/>
              </w:rPr>
            </w:pPr>
            <w:bookmarkStart w:id="165" w:name="_TOC_250072"/>
            <w:bookmarkEnd w:id="165"/>
            <w:r>
              <w:rPr>
                <w:rFonts w:ascii="Arial" w:hAnsi="Arial"/>
                <w:b/>
                <w:color w:val="000000"/>
                <w:sz w:val="24"/>
              </w:rPr>
              <w:t>Funding Noti</w:t>
            </w:r>
            <w:bookmarkStart w:id="166" w:name="b4e4"/>
            <w:bookmarkEnd w:id="166"/>
            <w:r>
              <w:rPr>
                <w:rFonts w:ascii="Arial" w:hAnsi="Arial"/>
                <w:b/>
                <w:color w:val="000000"/>
                <w:sz w:val="24"/>
              </w:rPr>
              <w:t>ces</w:t>
            </w:r>
          </w:p>
        </w:tc>
      </w:tr>
    </w:tbl>
    <w:tbl>
      <w:tblPr>
        <w:tblW w:w="2666" w:type="dxa"/>
        <w:jc w:val="left"/>
        <w:tblInd w:w="1700" w:type="dxa"/>
        <w:tblLayout w:type="fixed"/>
        <w:tblCellMar>
          <w:top w:w="0" w:type="dxa"/>
          <w:left w:w="0" w:type="dxa"/>
          <w:bottom w:w="0" w:type="dxa"/>
          <w:right w:w="0" w:type="dxa"/>
        </w:tblCellMar>
      </w:tblPr>
      <w:tblGrid>
        <w:gridCol w:w="38"/>
        <w:gridCol w:w="350"/>
        <w:gridCol w:w="23"/>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96"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55" w:type="dxa"/>
            <w:tcBorders/>
          </w:tcPr>
          <w:p>
            <w:pPr>
              <w:pStyle w:val="TableContents"/>
              <w:pBdr/>
              <w:bidi w:val="0"/>
              <w:spacing w:before="96"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must:</w:t>
            </w:r>
          </w:p>
        </w:tc>
      </w:tr>
    </w:tbl>
    <w:tbl>
      <w:tblPr>
        <w:tblW w:w="4376" w:type="dxa"/>
        <w:jc w:val="left"/>
        <w:tblInd w:w="1700" w:type="dxa"/>
        <w:tblLayout w:type="fixed"/>
        <w:tblCellMar>
          <w:top w:w="0" w:type="dxa"/>
          <w:left w:w="0" w:type="dxa"/>
          <w:bottom w:w="0" w:type="dxa"/>
          <w:right w:w="0" w:type="dxa"/>
        </w:tblCellMar>
      </w:tblPr>
      <w:tblGrid>
        <w:gridCol w:w="38"/>
        <w:gridCol w:w="245"/>
        <w:gridCol w:w="23"/>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47"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7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be</w:t>
            </w:r>
            <w:r>
              <w:rPr>
                <w:rFonts w:ascii="Arial" w:hAnsi="Arial"/>
                <w:color w:val="000000"/>
                <w:sz w:val="20"/>
              </w:rPr>
              <w:t> </w:t>
            </w:r>
            <w:r>
              <w:rPr>
                <w:rFonts w:ascii="Arial" w:hAnsi="Arial"/>
                <w:color w:val="000000"/>
                <w:sz w:val="21"/>
              </w:rPr>
              <w:t>substantially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b/>
                <w:color w:val="000000"/>
                <w:sz w:val="21"/>
              </w:rPr>
              <w:t>schedule</w:t>
            </w:r>
            <w:r>
              <w:rPr>
                <w:rFonts w:ascii="Arial" w:hAnsi="Arial"/>
                <w:color w:val="000000"/>
                <w:sz w:val="20"/>
              </w:rPr>
              <w:t> </w:t>
            </w:r>
            <w:r>
              <w:rPr>
                <w:rFonts w:ascii="Arial" w:hAnsi="Arial"/>
                <w:b/>
                <w:color w:val="2D97D3"/>
                <w:sz w:val="21"/>
                <w:u w:val="single"/>
              </w:rPr>
              <w:t>7</w:t>
            </w:r>
            <w:r>
              <w:rPr>
                <w:rFonts w:ascii="Arial" w:hAnsi="Arial"/>
                <w:color w:val="000000"/>
                <w:sz w:val="21"/>
              </w:rPr>
              <w:t>;</w:t>
            </w:r>
          </w:p>
        </w:tc>
      </w:tr>
    </w:tbl>
    <w:tbl>
      <w:tblPr>
        <w:tblW w:w="6071" w:type="dxa"/>
        <w:jc w:val="left"/>
        <w:tblInd w:w="1700" w:type="dxa"/>
        <w:tblLayout w:type="fixed"/>
        <w:tblCellMar>
          <w:top w:w="0" w:type="dxa"/>
          <w:left w:w="0" w:type="dxa"/>
          <w:bottom w:w="0" w:type="dxa"/>
          <w:right w:w="0" w:type="dxa"/>
        </w:tblCellMar>
      </w:tblPr>
      <w:tblGrid>
        <w:gridCol w:w="38"/>
        <w:gridCol w:w="290"/>
        <w:gridCol w:w="23"/>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50"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2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be</w:t>
            </w:r>
            <w:r>
              <w:rPr>
                <w:rFonts w:ascii="Arial" w:hAnsi="Arial"/>
                <w:color w:val="000000"/>
                <w:sz w:val="20"/>
              </w:rPr>
              <w:t> </w:t>
            </w:r>
            <w:r>
              <w:rPr>
                <w:rFonts w:ascii="Arial" w:hAnsi="Arial"/>
                <w:color w:val="000000"/>
                <w:sz w:val="21"/>
              </w:rPr>
              <w:t>signed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Authorised</w:t>
            </w:r>
            <w:r>
              <w:rPr>
                <w:rFonts w:ascii="Arial" w:hAnsi="Arial"/>
                <w:color w:val="000000"/>
                <w:sz w:val="20"/>
              </w:rPr>
              <w:t> </w:t>
            </w:r>
            <w:r>
              <w:rPr>
                <w:rFonts w:ascii="Arial" w:hAnsi="Arial"/>
                <w:color w:val="000000"/>
                <w:sz w:val="21"/>
              </w:rPr>
              <w:t>Representative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828" w:type="dxa"/>
        <w:jc w:val="left"/>
        <w:tblInd w:w="1700" w:type="dxa"/>
        <w:tblLayout w:type="fixed"/>
        <w:tblCellMar>
          <w:top w:w="0" w:type="dxa"/>
          <w:left w:w="0" w:type="dxa"/>
          <w:bottom w:w="0" w:type="dxa"/>
          <w:right w:w="0" w:type="dxa"/>
        </w:tblCellMar>
      </w:tblPr>
      <w:tblGrid>
        <w:gridCol w:w="38"/>
        <w:gridCol w:w="1703"/>
        <w:gridCol w:w="23"/>
        <w:gridCol w:w="7064"/>
      </w:tblGrid>
      <w:tr>
        <w:trPr/>
        <w:tc>
          <w:tcPr>
            <w:tcW w:w="38" w:type="dxa"/>
            <w:tcBorders/>
            <w:vAlign w:val="center"/>
          </w:tcPr>
          <w:p>
            <w:pPr>
              <w:pStyle w:val="TableContents"/>
              <w:bidi w:val="0"/>
              <w:spacing w:before="0" w:after="283"/>
              <w:jc w:val="left"/>
              <w:rPr>
                <w:sz w:val="4"/>
                <w:szCs w:val="4"/>
              </w:rPr>
            </w:pPr>
            <w:r>
              <w:rPr>
                <w:sz w:val="4"/>
                <w:szCs w:val="4"/>
              </w:rPr>
            </w:r>
          </w:p>
        </w:tc>
        <w:tc>
          <w:tcPr>
            <w:tcW w:w="1703" w:type="dxa"/>
            <w:tcBorders/>
          </w:tcPr>
          <w:p>
            <w:pPr>
              <w:pStyle w:val="TableContents"/>
              <w:pBdr/>
              <w:bidi w:val="0"/>
              <w:spacing w:lineRule="auto" w:line="266" w:before="0" w:after="0"/>
              <w:ind w:left="0" w:right="1488"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4" w:type="dxa"/>
            <w:tcBorders/>
          </w:tcPr>
          <w:p>
            <w:pPr>
              <w:pStyle w:val="TableContents"/>
              <w:pBdr/>
              <w:bidi w:val="0"/>
              <w:spacing w:lineRule="auto" w:line="266" w:before="0" w:after="0"/>
              <w:ind w:left="0" w:right="744" w:hanging="0"/>
              <w:jc w:val="left"/>
              <w:rPr>
                <w:rFonts w:ascii="Arial" w:hAnsi="Arial"/>
                <w:sz w:val="20"/>
              </w:rPr>
            </w:pPr>
            <w:r>
              <w:rPr>
                <w:rFonts w:ascii="Arial" w:hAnsi="Arial"/>
                <w:color w:val="000000"/>
                <w:sz w:val="21"/>
              </w:rPr>
              <w:t>specify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proposed</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 during the Availability Period;</w:t>
            </w:r>
          </w:p>
        </w:tc>
      </w:tr>
    </w:tbl>
    <w:tbl>
      <w:tblPr>
        <w:tblW w:w="9587" w:type="dxa"/>
        <w:jc w:val="left"/>
        <w:tblInd w:w="1700" w:type="dxa"/>
        <w:tblLayout w:type="fixed"/>
        <w:tblCellMar>
          <w:top w:w="0" w:type="dxa"/>
          <w:left w:w="0" w:type="dxa"/>
          <w:bottom w:w="0" w:type="dxa"/>
          <w:right w:w="0" w:type="dxa"/>
        </w:tblCellMar>
      </w:tblPr>
      <w:tblGrid>
        <w:gridCol w:w="38"/>
        <w:gridCol w:w="2464"/>
        <w:gridCol w:w="23"/>
        <w:gridCol w:w="7062"/>
      </w:tblGrid>
      <w:tr>
        <w:trPr/>
        <w:tc>
          <w:tcPr>
            <w:tcW w:w="38" w:type="dxa"/>
            <w:tcBorders/>
            <w:vAlign w:val="center"/>
          </w:tcPr>
          <w:p>
            <w:pPr>
              <w:pStyle w:val="TableContents"/>
              <w:bidi w:val="0"/>
              <w:spacing w:before="0" w:after="283"/>
              <w:jc w:val="left"/>
              <w:rPr>
                <w:sz w:val="4"/>
                <w:szCs w:val="4"/>
              </w:rPr>
            </w:pPr>
            <w:r>
              <w:rPr>
                <w:sz w:val="4"/>
                <w:szCs w:val="4"/>
              </w:rPr>
            </w:r>
          </w:p>
        </w:tc>
        <w:tc>
          <w:tcPr>
            <w:tcW w:w="2464" w:type="dxa"/>
            <w:tcBorders/>
          </w:tcPr>
          <w:p>
            <w:pPr>
              <w:pStyle w:val="TableContents"/>
              <w:pBdr/>
              <w:bidi w:val="0"/>
              <w:spacing w:lineRule="auto" w:line="266" w:before="119" w:after="0"/>
              <w:ind w:left="0" w:right="2234"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2" w:type="dxa"/>
            <w:tcBorders/>
          </w:tcPr>
          <w:p>
            <w:pPr>
              <w:pStyle w:val="TableContents"/>
              <w:pBdr/>
              <w:bidi w:val="0"/>
              <w:spacing w:lineRule="auto" w:line="266" w:before="119" w:after="0"/>
              <w:ind w:left="0" w:right="1117" w:hanging="0"/>
              <w:jc w:val="left"/>
              <w:rPr>
                <w:rFonts w:ascii="Arial" w:hAnsi="Arial"/>
                <w:sz w:val="20"/>
              </w:rPr>
            </w:pPr>
            <w:r>
              <w:rPr>
                <w:rFonts w:ascii="Arial" w:hAnsi="Arial"/>
                <w:color w:val="000000"/>
                <w:sz w:val="21"/>
              </w:rPr>
              <w:t>specify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proposed</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 made;</w:t>
            </w:r>
          </w:p>
        </w:tc>
      </w:tr>
    </w:tbl>
    <w:tbl>
      <w:tblPr>
        <w:tblW w:w="9611" w:type="dxa"/>
        <w:jc w:val="left"/>
        <w:tblInd w:w="1700" w:type="dxa"/>
        <w:tblLayout w:type="fixed"/>
        <w:tblCellMar>
          <w:top w:w="0" w:type="dxa"/>
          <w:left w:w="0" w:type="dxa"/>
          <w:bottom w:w="0" w:type="dxa"/>
          <w:right w:w="0" w:type="dxa"/>
        </w:tblCellMar>
      </w:tblPr>
      <w:tblGrid>
        <w:gridCol w:w="38"/>
        <w:gridCol w:w="2465"/>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465" w:type="dxa"/>
            <w:tcBorders/>
          </w:tcPr>
          <w:p>
            <w:pPr>
              <w:pStyle w:val="TableContents"/>
              <w:pBdr/>
              <w:bidi w:val="0"/>
              <w:spacing w:lineRule="auto" w:line="266" w:before="119" w:after="0"/>
              <w:ind w:left="0" w:right="2280"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66" w:before="119" w:after="0"/>
              <w:ind w:left="0" w:right="1140" w:hanging="0"/>
              <w:jc w:val="left"/>
              <w:rPr>
                <w:rFonts w:ascii="Arial" w:hAnsi="Arial"/>
                <w:sz w:val="20"/>
              </w:rPr>
            </w:pPr>
            <w:r>
              <w:rPr>
                <w:rFonts w:ascii="Arial" w:hAnsi="Arial"/>
                <w:color w:val="000000"/>
                <w:sz w:val="21"/>
              </w:rPr>
              <w:t>specify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proposed</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Aggregate Amount of the proposed Drawing;</w:t>
            </w:r>
          </w:p>
        </w:tc>
      </w:tr>
    </w:tbl>
    <w:tbl>
      <w:tblPr>
        <w:tblW w:w="6491" w:type="dxa"/>
        <w:jc w:val="left"/>
        <w:tblInd w:w="1700" w:type="dxa"/>
        <w:tblLayout w:type="fixed"/>
        <w:tblCellMar>
          <w:top w:w="0" w:type="dxa"/>
          <w:left w:w="0" w:type="dxa"/>
          <w:bottom w:w="0" w:type="dxa"/>
          <w:right w:w="0" w:type="dxa"/>
        </w:tblCellMar>
      </w:tblPr>
      <w:tblGrid>
        <w:gridCol w:w="38"/>
        <w:gridCol w:w="350"/>
        <w:gridCol w:w="23"/>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specify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duration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and</w:t>
            </w:r>
          </w:p>
        </w:tc>
      </w:tr>
    </w:tbl>
    <w:tbl>
      <w:tblPr>
        <w:tblW w:w="6086" w:type="dxa"/>
        <w:jc w:val="left"/>
        <w:tblInd w:w="1700" w:type="dxa"/>
        <w:tblLayout w:type="fixed"/>
        <w:tblCellMar>
          <w:top w:w="0" w:type="dxa"/>
          <w:left w:w="0" w:type="dxa"/>
          <w:bottom w:w="0" w:type="dxa"/>
          <w:right w:w="0" w:type="dxa"/>
        </w:tblCellMar>
      </w:tblPr>
      <w:tblGrid>
        <w:gridCol w:w="38"/>
        <w:gridCol w:w="395"/>
        <w:gridCol w:w="23"/>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pBdr/>
              <w:bidi w:val="0"/>
              <w:spacing w:before="148" w:after="0"/>
              <w:ind w:left="0" w:right="0" w:hanging="0"/>
              <w:jc w:val="left"/>
              <w:rPr>
                <w:rFonts w:ascii="Arial" w:hAnsi="Arial"/>
                <w:sz w:val="20"/>
              </w:rPr>
            </w:pPr>
            <w:r>
              <w:rPr>
                <w:rFonts w:ascii="Arial" w:hAnsi="Arial"/>
                <w:sz w:val="20"/>
              </w:rPr>
              <w:t>(vii)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30"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specify</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is:</w:t>
            </w:r>
          </w:p>
        </w:tc>
      </w:tr>
    </w:tbl>
    <w:tbl>
      <w:tblPr>
        <w:tblW w:w="8627" w:type="dxa"/>
        <w:jc w:val="left"/>
        <w:tblInd w:w="1700" w:type="dxa"/>
        <w:tblLayout w:type="fixed"/>
        <w:tblCellMar>
          <w:top w:w="0" w:type="dxa"/>
          <w:left w:w="0" w:type="dxa"/>
          <w:bottom w:w="0" w:type="dxa"/>
          <w:right w:w="0" w:type="dxa"/>
        </w:tblCellMar>
      </w:tblPr>
      <w:tblGrid>
        <w:gridCol w:w="38"/>
        <w:gridCol w:w="2034"/>
        <w:gridCol w:w="23"/>
        <w:gridCol w:w="6532"/>
      </w:tblGrid>
      <w:tr>
        <w:trPr/>
        <w:tc>
          <w:tcPr>
            <w:tcW w:w="38" w:type="dxa"/>
            <w:tcBorders/>
            <w:vAlign w:val="center"/>
          </w:tcPr>
          <w:p>
            <w:pPr>
              <w:pStyle w:val="TableContents"/>
              <w:bidi w:val="0"/>
              <w:spacing w:before="0" w:after="283"/>
              <w:jc w:val="left"/>
              <w:rPr>
                <w:sz w:val="4"/>
                <w:szCs w:val="4"/>
              </w:rPr>
            </w:pPr>
            <w:r>
              <w:rPr>
                <w:sz w:val="4"/>
                <w:szCs w:val="4"/>
              </w:rPr>
            </w:r>
          </w:p>
        </w:tc>
        <w:tc>
          <w:tcPr>
            <w:tcW w:w="2034" w:type="dxa"/>
            <w:tcBorders/>
          </w:tcPr>
          <w:p>
            <w:pPr>
              <w:pStyle w:val="TableContents"/>
              <w:pBdr/>
              <w:bidi w:val="0"/>
              <w:spacing w:lineRule="auto" w:line="266" w:before="147" w:after="0"/>
              <w:ind w:left="0" w:right="180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2" w:type="dxa"/>
            <w:tcBorders/>
          </w:tcPr>
          <w:p>
            <w:pPr>
              <w:pStyle w:val="TableContents"/>
              <w:pBdr/>
              <w:bidi w:val="0"/>
              <w:spacing w:lineRule="auto" w:line="266" w:before="147" w:after="0"/>
              <w:ind w:left="0" w:right="902" w:hanging="0"/>
              <w:jc w:val="left"/>
              <w:rPr>
                <w:rFonts w:ascii="Arial" w:hAnsi="Arial"/>
                <w:sz w:val="20"/>
              </w:rPr>
            </w:pPr>
            <w:r>
              <w:rPr>
                <w:rFonts w:ascii="Arial" w:hAnsi="Arial"/>
                <w:color w:val="000000"/>
                <w:sz w:val="21"/>
              </w:rPr>
              <w:t>to comprise the issue of a new Bank Guarantee, and if so, also specify the date to be shown as the Expiry Date, the person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named</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Beneficiary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Face</w:t>
            </w:r>
            <w:r>
              <w:rPr>
                <w:rFonts w:ascii="Arial" w:hAnsi="Arial"/>
                <w:color w:val="000000"/>
                <w:sz w:val="20"/>
              </w:rPr>
              <w:t> </w:t>
            </w:r>
            <w:r>
              <w:rPr>
                <w:rFonts w:ascii="Arial" w:hAnsi="Arial"/>
                <w:color w:val="000000"/>
                <w:sz w:val="21"/>
              </w:rPr>
              <w:t>Value of each requested Bank Guarantees; or</w:t>
            </w:r>
          </w:p>
        </w:tc>
      </w:tr>
    </w:tbl>
    <w:tbl>
      <w:tblPr>
        <w:tblW w:w="8384" w:type="dxa"/>
        <w:jc w:val="left"/>
        <w:tblInd w:w="1700" w:type="dxa"/>
        <w:tblLayout w:type="fixed"/>
        <w:tblCellMar>
          <w:top w:w="0" w:type="dxa"/>
          <w:left w:w="0" w:type="dxa"/>
          <w:bottom w:w="0" w:type="dxa"/>
          <w:right w:w="0" w:type="dxa"/>
        </w:tblCellMar>
      </w:tblPr>
      <w:tblGrid>
        <w:gridCol w:w="38"/>
        <w:gridCol w:w="1772"/>
        <w:gridCol w:w="23"/>
        <w:gridCol w:w="6551"/>
      </w:tblGrid>
      <w:tr>
        <w:trPr/>
        <w:tc>
          <w:tcPr>
            <w:tcW w:w="38" w:type="dxa"/>
            <w:tcBorders/>
            <w:vAlign w:val="center"/>
          </w:tcPr>
          <w:p>
            <w:pPr>
              <w:pStyle w:val="TableContents"/>
              <w:bidi w:val="0"/>
              <w:spacing w:before="0" w:after="283"/>
              <w:jc w:val="left"/>
              <w:rPr>
                <w:sz w:val="4"/>
                <w:szCs w:val="4"/>
              </w:rPr>
            </w:pPr>
            <w:r>
              <w:rPr>
                <w:sz w:val="4"/>
                <w:szCs w:val="4"/>
              </w:rPr>
            </w:r>
          </w:p>
        </w:tc>
        <w:tc>
          <w:tcPr>
            <w:tcW w:w="1772" w:type="dxa"/>
            <w:tcBorders/>
          </w:tcPr>
          <w:p>
            <w:pPr>
              <w:pStyle w:val="TableContents"/>
              <w:pBdr/>
              <w:bidi w:val="0"/>
              <w:spacing w:lineRule="auto" w:line="266" w:before="118" w:after="0"/>
              <w:ind w:left="0" w:right="154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51" w:type="dxa"/>
            <w:tcBorders/>
          </w:tcPr>
          <w:p>
            <w:pPr>
              <w:pStyle w:val="TableContents"/>
              <w:pBdr/>
              <w:bidi w:val="0"/>
              <w:spacing w:lineRule="auto" w:line="266" w:before="118" w:after="0"/>
              <w:ind w:left="0" w:right="771" w:hanging="0"/>
              <w:jc w:val="left"/>
              <w:rPr>
                <w:rFonts w:ascii="Arial" w:hAnsi="Arial"/>
                <w:sz w:val="20"/>
              </w:rPr>
            </w:pPr>
            <w:r>
              <w:rPr>
                <w:rFonts w:ascii="Arial" w:hAnsi="Arial"/>
                <w:color w:val="000000"/>
                <w:sz w:val="21"/>
              </w:rPr>
              <w:t>deemed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comprise</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existing</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prior</w:t>
            </w:r>
            <w:r>
              <w:rPr>
                <w:rFonts w:ascii="Arial" w:hAnsi="Arial"/>
                <w:color w:val="000000"/>
                <w:sz w:val="20"/>
              </w:rPr>
              <w:t> </w:t>
            </w:r>
            <w:r>
              <w:rPr>
                <w:rFonts w:ascii="Arial" w:hAnsi="Arial"/>
                <w:color w:val="000000"/>
                <w:sz w:val="21"/>
              </w:rPr>
              <w:t>to the date of this document has been issued by the Bank at the request of the Borrower and, if so, specify the date shown as the Expiry Date, the person named as the Beneficiary and the Face Value of that bank guarantee.</w:t>
            </w:r>
          </w:p>
        </w:tc>
      </w:tr>
    </w:tbl>
    <w:tbl>
      <w:tblPr>
        <w:tblW w:w="8756" w:type="dxa"/>
        <w:jc w:val="left"/>
        <w:tblInd w:w="1700" w:type="dxa"/>
        <w:tblLayout w:type="fixed"/>
        <w:tblCellMar>
          <w:top w:w="0" w:type="dxa"/>
          <w:left w:w="0" w:type="dxa"/>
          <w:bottom w:w="0" w:type="dxa"/>
          <w:right w:w="0" w:type="dxa"/>
        </w:tblCellMar>
      </w:tblPr>
      <w:tblGrid>
        <w:gridCol w:w="38"/>
        <w:gridCol w:w="2045"/>
        <w:gridCol w:w="23"/>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045" w:type="dxa"/>
            <w:tcBorders/>
          </w:tcPr>
          <w:p>
            <w:pPr>
              <w:pStyle w:val="TableContents"/>
              <w:pBdr/>
              <w:bidi w:val="0"/>
              <w:spacing w:lineRule="auto" w:line="266" w:before="119" w:after="0"/>
              <w:ind w:left="0" w:right="183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50" w:type="dxa"/>
            <w:tcBorders/>
          </w:tcPr>
          <w:p>
            <w:pPr>
              <w:pStyle w:val="TableContents"/>
              <w:pBdr/>
              <w:bidi w:val="0"/>
              <w:spacing w:lineRule="auto" w:line="266" w:before="119" w:after="0"/>
              <w:ind w:left="0" w:right="91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requirement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The Bank may waive the requirement at any time and in any manner.</w:t>
            </w:r>
          </w:p>
        </w:tc>
      </w:tr>
    </w:tbl>
    <w:tbl>
      <w:tblPr>
        <w:tblW w:w="7805" w:type="dxa"/>
        <w:jc w:val="left"/>
        <w:tblInd w:w="1700" w:type="dxa"/>
        <w:tblLayout w:type="fixed"/>
        <w:tblCellMar>
          <w:top w:w="0" w:type="dxa"/>
          <w:left w:w="0" w:type="dxa"/>
          <w:bottom w:w="0" w:type="dxa"/>
          <w:right w:w="0" w:type="dxa"/>
        </w:tblCellMar>
      </w:tblPr>
      <w:tblGrid>
        <w:gridCol w:w="38"/>
        <w:gridCol w:w="2854"/>
        <w:gridCol w:w="23"/>
        <w:gridCol w:w="4890"/>
      </w:tblGrid>
      <w:tr>
        <w:trPr/>
        <w:tc>
          <w:tcPr>
            <w:tcW w:w="38" w:type="dxa"/>
            <w:tcBorders/>
            <w:vAlign w:val="center"/>
          </w:tcPr>
          <w:p>
            <w:pPr>
              <w:pStyle w:val="TableContents"/>
              <w:bidi w:val="0"/>
              <w:spacing w:before="0" w:after="283"/>
              <w:jc w:val="left"/>
              <w:rPr>
                <w:sz w:val="4"/>
                <w:szCs w:val="4"/>
              </w:rPr>
            </w:pPr>
            <w:r>
              <w:rPr>
                <w:sz w:val="4"/>
                <w:szCs w:val="4"/>
              </w:rPr>
            </w:r>
          </w:p>
        </w:tc>
        <w:tc>
          <w:tcPr>
            <w:tcW w:w="2854" w:type="dxa"/>
            <w:tcBorders/>
          </w:tcPr>
          <w:p>
            <w:pPr>
              <w:pStyle w:val="TableContents"/>
              <w:pBdr/>
              <w:bidi w:val="0"/>
              <w:spacing w:lineRule="auto" w:line="266" w:before="119" w:after="0"/>
              <w:ind w:left="0" w:right="265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90" w:type="dxa"/>
            <w:tcBorders/>
          </w:tcPr>
          <w:p>
            <w:pPr>
              <w:pStyle w:val="TableContents"/>
              <w:pBdr/>
              <w:bidi w:val="0"/>
              <w:spacing w:lineRule="auto" w:line="266" w:before="119" w:after="0"/>
              <w:ind w:left="0" w:right="1326"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irrevocable</w:t>
            </w:r>
            <w:r>
              <w:rPr>
                <w:rFonts w:ascii="Arial" w:hAnsi="Arial"/>
                <w:color w:val="000000"/>
                <w:sz w:val="20"/>
              </w:rPr>
              <w:t> </w:t>
            </w:r>
            <w:r>
              <w:rPr>
                <w:rFonts w:ascii="Arial" w:hAnsi="Arial"/>
                <w:color w:val="000000"/>
                <w:sz w:val="21"/>
              </w:rPr>
              <w:t>from the time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in legible form by the Bank.</w:t>
            </w:r>
          </w:p>
        </w:tc>
      </w:tr>
    </w:tbl>
    <w:tbl>
      <w:tblPr>
        <w:tblW w:w="1541" w:type="dxa"/>
        <w:jc w:val="left"/>
        <w:tblInd w:w="1700" w:type="dxa"/>
        <w:tblLayout w:type="fixed"/>
        <w:tblCellMar>
          <w:top w:w="0" w:type="dxa"/>
          <w:left w:w="0" w:type="dxa"/>
          <w:bottom w:w="0" w:type="dxa"/>
          <w:right w:w="0" w:type="dxa"/>
        </w:tblCellMar>
      </w:tblPr>
      <w:tblGrid>
        <w:gridCol w:w="38"/>
        <w:gridCol w:w="41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0" w:after="0"/>
              <w:ind w:left="0" w:right="0" w:hanging="0"/>
              <w:jc w:val="left"/>
              <w:rPr>
                <w:rFonts w:ascii="Arial" w:hAnsi="Arial"/>
                <w:b/>
                <w:sz w:val="24"/>
              </w:rPr>
            </w:pPr>
            <w:r>
              <w:rPr>
                <w:rFonts w:ascii="Arial" w:hAnsi="Arial"/>
                <w:b/>
                <w:i w:val="false"/>
                <w:caps w:val="false"/>
                <w:smallCaps w:val="false"/>
                <w:sz w:val="24"/>
              </w:rPr>
              <w:t>4.5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pBdr/>
              <w:bidi w:val="0"/>
              <w:spacing w:before="170" w:after="0"/>
              <w:ind w:left="0" w:right="0" w:hanging="0"/>
              <w:jc w:val="left"/>
              <w:rPr>
                <w:rFonts w:ascii="Arial" w:hAnsi="Arial"/>
                <w:b/>
                <w:sz w:val="24"/>
              </w:rPr>
            </w:pPr>
            <w:bookmarkStart w:id="167" w:name="_TOC_250071"/>
            <w:bookmarkEnd w:id="167"/>
            <w:r>
              <w:rPr>
                <w:rFonts w:ascii="Arial" w:hAnsi="Arial"/>
                <w:b/>
                <w:color w:val="000000"/>
                <w:sz w:val="24"/>
              </w:rPr>
              <w:t>Not u</w:t>
            </w:r>
            <w:bookmarkStart w:id="168" w:name="b4e5"/>
            <w:bookmarkEnd w:id="168"/>
            <w:r>
              <w:rPr>
                <w:rFonts w:ascii="Arial" w:hAnsi="Arial"/>
                <w:b/>
                <w:color w:val="000000"/>
                <w:sz w:val="24"/>
              </w:rPr>
              <w:t>sed</w:t>
            </w:r>
          </w:p>
        </w:tc>
      </w:tr>
    </w:tbl>
    <w:tbl>
      <w:tblPr>
        <w:tblW w:w="1541" w:type="dxa"/>
        <w:jc w:val="left"/>
        <w:tblInd w:w="1700" w:type="dxa"/>
        <w:tblLayout w:type="fixed"/>
        <w:tblCellMar>
          <w:top w:w="0" w:type="dxa"/>
          <w:left w:w="0" w:type="dxa"/>
          <w:bottom w:w="0" w:type="dxa"/>
          <w:right w:w="0" w:type="dxa"/>
        </w:tblCellMar>
      </w:tblPr>
      <w:tblGrid>
        <w:gridCol w:w="38"/>
        <w:gridCol w:w="41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7" w:after="0"/>
              <w:ind w:left="0" w:right="0" w:hanging="0"/>
              <w:jc w:val="left"/>
              <w:rPr>
                <w:rFonts w:ascii="Arial" w:hAnsi="Arial"/>
                <w:b/>
                <w:sz w:val="24"/>
              </w:rPr>
            </w:pPr>
            <w:r>
              <w:rPr>
                <w:rFonts w:ascii="Arial" w:hAnsi="Arial"/>
                <w:b/>
                <w:i w:val="false"/>
                <w:caps w:val="false"/>
                <w:smallCaps w:val="false"/>
                <w:sz w:val="24"/>
              </w:rPr>
              <w:t>4.6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pBdr/>
              <w:bidi w:val="0"/>
              <w:spacing w:before="147" w:after="0"/>
              <w:ind w:left="0" w:right="0" w:hanging="0"/>
              <w:jc w:val="left"/>
              <w:rPr>
                <w:rFonts w:ascii="Arial" w:hAnsi="Arial"/>
                <w:b/>
                <w:sz w:val="24"/>
              </w:rPr>
            </w:pPr>
            <w:bookmarkStart w:id="169" w:name="_TOC_250070"/>
            <w:bookmarkEnd w:id="169"/>
            <w:r>
              <w:rPr>
                <w:rFonts w:ascii="Arial" w:hAnsi="Arial"/>
                <w:b/>
                <w:color w:val="000000"/>
                <w:sz w:val="24"/>
              </w:rPr>
              <w:t>Not u</w:t>
            </w:r>
            <w:bookmarkStart w:id="170" w:name="b4e6"/>
            <w:bookmarkEnd w:id="170"/>
            <w:r>
              <w:rPr>
                <w:rFonts w:ascii="Arial" w:hAnsi="Arial"/>
                <w:b/>
                <w:color w:val="000000"/>
                <w:sz w:val="24"/>
              </w:rPr>
              <w:t>sed</w:t>
            </w:r>
          </w:p>
        </w:tc>
      </w:tr>
    </w:tbl>
    <w:tbl>
      <w:tblPr>
        <w:tblW w:w="1541" w:type="dxa"/>
        <w:jc w:val="left"/>
        <w:tblInd w:w="1700" w:type="dxa"/>
        <w:tblLayout w:type="fixed"/>
        <w:tblCellMar>
          <w:top w:w="0" w:type="dxa"/>
          <w:left w:w="0" w:type="dxa"/>
          <w:bottom w:w="0" w:type="dxa"/>
          <w:right w:w="0" w:type="dxa"/>
        </w:tblCellMar>
      </w:tblPr>
      <w:tblGrid>
        <w:gridCol w:w="38"/>
        <w:gridCol w:w="41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4" w:after="0"/>
              <w:ind w:left="0" w:right="0" w:hanging="0"/>
              <w:jc w:val="left"/>
              <w:rPr>
                <w:rFonts w:ascii="Arial" w:hAnsi="Arial"/>
                <w:b/>
                <w:sz w:val="24"/>
              </w:rPr>
            </w:pPr>
            <w:r>
              <w:rPr>
                <w:rFonts w:ascii="Arial" w:hAnsi="Arial"/>
                <w:b/>
                <w:i w:val="false"/>
                <w:caps w:val="false"/>
                <w:smallCaps w:val="false"/>
                <w:sz w:val="24"/>
              </w:rPr>
              <w:t>4.7</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pBdr/>
              <w:bidi w:val="0"/>
              <w:spacing w:before="144" w:after="0"/>
              <w:ind w:left="0" w:right="0" w:hanging="0"/>
              <w:jc w:val="left"/>
              <w:rPr>
                <w:rFonts w:ascii="Arial" w:hAnsi="Arial"/>
                <w:b/>
                <w:sz w:val="24"/>
              </w:rPr>
            </w:pPr>
            <w:bookmarkStart w:id="171" w:name="_TOC_250069"/>
            <w:bookmarkEnd w:id="171"/>
            <w:r>
              <w:rPr>
                <w:rFonts w:ascii="Arial" w:hAnsi="Arial"/>
                <w:b/>
                <w:color w:val="000000"/>
                <w:sz w:val="24"/>
              </w:rPr>
              <w:t>Not u</w:t>
            </w:r>
            <w:bookmarkStart w:id="172" w:name="b4e7"/>
            <w:bookmarkEnd w:id="172"/>
            <w:r>
              <w:rPr>
                <w:rFonts w:ascii="Arial" w:hAnsi="Arial"/>
                <w:b/>
                <w:color w:val="000000"/>
                <w:sz w:val="24"/>
              </w:rPr>
              <w:t>sed</w:t>
            </w:r>
          </w:p>
        </w:tc>
      </w:tr>
    </w:tbl>
    <w:tbl>
      <w:tblPr>
        <w:tblW w:w="3416" w:type="dxa"/>
        <w:jc w:val="left"/>
        <w:tblInd w:w="1700" w:type="dxa"/>
        <w:tblLayout w:type="fixed"/>
        <w:tblCellMar>
          <w:top w:w="0" w:type="dxa"/>
          <w:left w:w="0" w:type="dxa"/>
          <w:bottom w:w="0" w:type="dxa"/>
          <w:right w:w="0" w:type="dxa"/>
        </w:tblCellMar>
      </w:tblPr>
      <w:tblGrid>
        <w:gridCol w:w="38"/>
        <w:gridCol w:w="410"/>
        <w:gridCol w:w="23"/>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46" w:after="0"/>
              <w:ind w:left="0" w:right="0" w:hanging="0"/>
              <w:jc w:val="left"/>
              <w:rPr>
                <w:rFonts w:ascii="Arial" w:hAnsi="Arial"/>
                <w:sz w:val="24"/>
              </w:rPr>
            </w:pPr>
            <w:r>
              <w:rPr>
                <w:rFonts w:ascii="Arial" w:hAnsi="Arial"/>
                <w:b/>
                <w:i w:val="false"/>
                <w:caps w:val="false"/>
                <w:smallCaps w:val="false"/>
                <w:sz w:val="24"/>
              </w:rPr>
              <w:t>4.8</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945" w:type="dxa"/>
            <w:tcBorders/>
          </w:tcPr>
          <w:p>
            <w:pPr>
              <w:pStyle w:val="TableContents"/>
              <w:bidi w:val="0"/>
              <w:spacing w:before="146" w:after="0"/>
              <w:ind w:left="0" w:right="0" w:hanging="0"/>
              <w:jc w:val="left"/>
              <w:rPr>
                <w:rFonts w:ascii="Arial" w:hAnsi="Arial"/>
                <w:sz w:val="24"/>
              </w:rPr>
            </w:pPr>
            <w:r>
              <w:rPr>
                <w:rFonts w:ascii="Arial" w:hAnsi="Arial"/>
                <w:b/>
                <w:color w:val="000000"/>
                <w:sz w:val="24"/>
              </w:rPr>
              <w:t>Bank</w:t>
            </w:r>
            <w:bookmarkStart w:id="173" w:name="b4e8"/>
            <w:bookmarkEnd w:id="173"/>
            <w:r>
              <w:rPr>
                <w:rFonts w:ascii="Arial" w:hAnsi="Arial"/>
                <w:color w:val="000000"/>
                <w:sz w:val="24"/>
              </w:rPr>
              <w:t> </w:t>
            </w:r>
            <w:r>
              <w:rPr>
                <w:rFonts w:ascii="Arial" w:hAnsi="Arial"/>
                <w:b/>
                <w:color w:val="000000"/>
                <w:sz w:val="24"/>
              </w:rPr>
              <w:t>Guarantee</w:t>
            </w:r>
            <w:r>
              <w:rPr>
                <w:rFonts w:ascii="Arial" w:hAnsi="Arial"/>
                <w:color w:val="000000"/>
                <w:sz w:val="24"/>
              </w:rPr>
              <w:t> </w:t>
            </w:r>
            <w:r>
              <w:rPr>
                <w:rFonts w:ascii="Arial" w:hAnsi="Arial"/>
                <w:b/>
                <w:color w:val="000000"/>
                <w:sz w:val="24"/>
              </w:rPr>
              <w:t>Facilities</w:t>
            </w:r>
          </w:p>
        </w:tc>
      </w:tr>
    </w:tbl>
    <w:p>
      <w:pPr>
        <w:pStyle w:val="TextBody"/>
        <w:bidi w:val="0"/>
        <w:spacing w:lineRule="auto" w:line="266" w:before="93" w:after="0"/>
        <w:ind w:left="3120" w:right="1378" w:hanging="0"/>
        <w:jc w:val="left"/>
        <w:rPr>
          <w:rFonts w:ascii="Arial" w:hAnsi="Arial"/>
          <w:sz w:val="22"/>
        </w:rPr>
      </w:pPr>
      <w:r>
        <w:rPr>
          <w:rFonts w:ascii="Arial" w:hAnsi="Arial"/>
          <w:color w:val="000000"/>
          <w:sz w:val="22"/>
        </w:rPr>
        <w:t>In the case of the Bank Guarantee Facility on the Funding Date specified in the Funding Notice:</w:t>
      </w:r>
      <w:r>
        <w:rPr>
          <w:rFonts w:ascii="Arial" w:hAnsi="Arial"/>
          <w:sz w:val="22"/>
        </w:rPr>
        <w:t xml:space="preserve"> </w:t>
      </w:r>
    </w:p>
    <w:tbl>
      <w:tblPr>
        <w:tblW w:w="8813" w:type="dxa"/>
        <w:jc w:val="left"/>
        <w:tblInd w:w="1700" w:type="dxa"/>
        <w:tblLayout w:type="fixed"/>
        <w:tblCellMar>
          <w:top w:w="0" w:type="dxa"/>
          <w:left w:w="0" w:type="dxa"/>
          <w:bottom w:w="0" w:type="dxa"/>
          <w:right w:w="0" w:type="dxa"/>
        </w:tblCellMar>
      </w:tblPr>
      <w:tblGrid>
        <w:gridCol w:w="38"/>
        <w:gridCol w:w="1743"/>
        <w:gridCol w:w="23"/>
        <w:gridCol w:w="7009"/>
      </w:tblGrid>
      <w:tr>
        <w:trPr/>
        <w:tc>
          <w:tcPr>
            <w:tcW w:w="38" w:type="dxa"/>
            <w:tcBorders/>
            <w:vAlign w:val="center"/>
          </w:tcPr>
          <w:p>
            <w:pPr>
              <w:pStyle w:val="TableContents"/>
              <w:bidi w:val="0"/>
              <w:spacing w:before="0" w:after="283"/>
              <w:jc w:val="left"/>
              <w:rPr>
                <w:sz w:val="4"/>
                <w:szCs w:val="4"/>
              </w:rPr>
            </w:pPr>
            <w:r>
              <w:rPr>
                <w:sz w:val="4"/>
                <w:szCs w:val="4"/>
              </w:rPr>
            </w:r>
          </w:p>
        </w:tc>
        <w:tc>
          <w:tcPr>
            <w:tcW w:w="1743" w:type="dxa"/>
            <w:tcBorders/>
          </w:tcPr>
          <w:p>
            <w:pPr>
              <w:pStyle w:val="TableContents"/>
              <w:pBdr/>
              <w:bidi w:val="0"/>
              <w:spacing w:lineRule="auto" w:line="266" w:before="119" w:after="0"/>
              <w:ind w:left="0" w:right="152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09" w:type="dxa"/>
            <w:tcBorders/>
          </w:tcPr>
          <w:p>
            <w:pPr>
              <w:pStyle w:val="TableContents"/>
              <w:pBdr/>
              <w:bidi w:val="0"/>
              <w:spacing w:lineRule="auto" w:line="266" w:before="119" w:after="0"/>
              <w:ind w:left="0" w:right="764"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contemplated</w:t>
            </w:r>
            <w:r>
              <w:rPr>
                <w:rFonts w:ascii="Arial" w:hAnsi="Arial"/>
                <w:color w:val="000000"/>
                <w:sz w:val="20"/>
              </w:rPr>
              <w:t> </w:t>
            </w:r>
            <w:r>
              <w:rPr>
                <w:rFonts w:ascii="Arial" w:hAnsi="Arial"/>
                <w:color w:val="000000"/>
                <w:sz w:val="21"/>
              </w:rPr>
              <w:t xml:space="preserve">under </w:t>
            </w:r>
            <w:r>
              <w:rPr>
                <w:rFonts w:ascii="Arial" w:hAnsi="Arial"/>
                <w:b/>
                <w:color w:val="000000"/>
                <w:sz w:val="21"/>
              </w:rPr>
              <w:t>clause 4.4(a)(vii)(A)</w:t>
            </w:r>
            <w:r>
              <w:rPr>
                <w:rFonts w:ascii="Arial" w:hAnsi="Arial"/>
                <w:color w:val="000000"/>
                <w:sz w:val="21"/>
              </w:rPr>
              <w:t>, issue each Bank Guarantee requested in the Funding Notice in accordance with that Funding Notice; or</w:t>
            </w:r>
          </w:p>
        </w:tc>
      </w:tr>
    </w:tbl>
    <w:tbl>
      <w:tblPr>
        <w:tblW w:w="9581" w:type="dxa"/>
        <w:jc w:val="left"/>
        <w:tblInd w:w="1700" w:type="dxa"/>
        <w:tblLayout w:type="fixed"/>
        <w:tblCellMar>
          <w:top w:w="0" w:type="dxa"/>
          <w:left w:w="0" w:type="dxa"/>
          <w:bottom w:w="0" w:type="dxa"/>
          <w:right w:w="0" w:type="dxa"/>
        </w:tblCellMar>
      </w:tblPr>
      <w:tblGrid>
        <w:gridCol w:w="38"/>
        <w:gridCol w:w="1795"/>
        <w:gridCol w:w="23"/>
        <w:gridCol w:w="7725"/>
      </w:tblGrid>
      <w:tr>
        <w:trPr/>
        <w:tc>
          <w:tcPr>
            <w:tcW w:w="38" w:type="dxa"/>
            <w:tcBorders/>
            <w:vAlign w:val="center"/>
          </w:tcPr>
          <w:p>
            <w:pPr>
              <w:pStyle w:val="TableContents"/>
              <w:bidi w:val="0"/>
              <w:spacing w:before="0" w:after="283"/>
              <w:jc w:val="left"/>
              <w:rPr>
                <w:sz w:val="4"/>
                <w:szCs w:val="4"/>
              </w:rPr>
            </w:pPr>
            <w:r>
              <w:rPr>
                <w:sz w:val="4"/>
                <w:szCs w:val="4"/>
              </w:rPr>
            </w:r>
          </w:p>
        </w:tc>
        <w:tc>
          <w:tcPr>
            <w:tcW w:w="1795" w:type="dxa"/>
            <w:tcBorders/>
          </w:tcPr>
          <w:p>
            <w:pPr>
              <w:pStyle w:val="TableContents"/>
              <w:pBdr/>
              <w:bidi w:val="0"/>
              <w:spacing w:lineRule="auto" w:line="266" w:before="118" w:after="0"/>
              <w:ind w:left="0" w:right="158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5" w:type="dxa"/>
            <w:tcBorders/>
          </w:tcPr>
          <w:p>
            <w:pPr>
              <w:pStyle w:val="TableContents"/>
              <w:pBdr/>
              <w:bidi w:val="0"/>
              <w:spacing w:lineRule="auto" w:line="266" w:before="118" w:after="0"/>
              <w:ind w:left="0" w:right="790" w:hanging="0"/>
              <w:jc w:val="left"/>
              <w:rPr>
                <w:rFonts w:ascii="Arial" w:hAnsi="Arial"/>
                <w:sz w:val="20"/>
              </w:rPr>
            </w:pPr>
            <w:r>
              <w:rPr>
                <w:rFonts w:ascii="Arial" w:hAnsi="Arial"/>
                <w:color w:val="000000"/>
                <w:sz w:val="21"/>
              </w:rPr>
              <w:t>the parties agree that for the purposes of a</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 xml:space="preserve">contemplated under </w:t>
            </w:r>
            <w:r>
              <w:rPr>
                <w:rFonts w:ascii="Arial" w:hAnsi="Arial"/>
                <w:b/>
                <w:color w:val="000000"/>
                <w:sz w:val="21"/>
              </w:rPr>
              <w:t>clause 4.4(a)(vii)(B)</w:t>
            </w:r>
            <w:r>
              <w:rPr>
                <w:rFonts w:ascii="Arial" w:hAnsi="Arial"/>
                <w:color w:val="000000"/>
                <w:sz w:val="21"/>
              </w:rPr>
              <w:t>, the existing bank guarantee referred to in the Funding</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deemed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issued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 with the Bank Guarantee Facility and that Funding Notice.</w:t>
            </w:r>
          </w:p>
        </w:tc>
      </w:tr>
    </w:tbl>
    <w:tbl>
      <w:tblPr>
        <w:tblW w:w="1931" w:type="dxa"/>
        <w:jc w:val="left"/>
        <w:tblInd w:w="1700" w:type="dxa"/>
        <w:tblLayout w:type="fixed"/>
        <w:tblCellMar>
          <w:top w:w="0" w:type="dxa"/>
          <w:left w:w="0" w:type="dxa"/>
          <w:bottom w:w="0" w:type="dxa"/>
          <w:right w:w="0" w:type="dxa"/>
        </w:tblCellMar>
      </w:tblPr>
      <w:tblGrid>
        <w:gridCol w:w="38"/>
        <w:gridCol w:w="410"/>
        <w:gridCol w:w="23"/>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4.9</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tcPr>
          <w:p>
            <w:pPr>
              <w:pStyle w:val="TableContents"/>
              <w:bidi w:val="0"/>
              <w:spacing w:before="171" w:after="0"/>
              <w:ind w:left="0" w:right="0" w:hanging="0"/>
              <w:jc w:val="left"/>
              <w:rPr>
                <w:rFonts w:ascii="Arial" w:hAnsi="Arial"/>
                <w:b/>
                <w:sz w:val="24"/>
              </w:rPr>
            </w:pPr>
            <w:bookmarkStart w:id="174" w:name="_TOC_250068"/>
            <w:bookmarkEnd w:id="174"/>
            <w:r>
              <w:rPr>
                <w:rFonts w:ascii="Arial" w:hAnsi="Arial"/>
                <w:b/>
                <w:color w:val="000000"/>
                <w:sz w:val="24"/>
              </w:rPr>
              <w:t>Cancellati</w:t>
            </w:r>
            <w:bookmarkStart w:id="175" w:name="b4e9"/>
            <w:bookmarkEnd w:id="175"/>
            <w:r>
              <w:rPr>
                <w:rFonts w:ascii="Arial" w:hAnsi="Arial"/>
                <w:b/>
                <w:color w:val="000000"/>
                <w:sz w:val="24"/>
              </w:rPr>
              <w:t>on</w:t>
            </w:r>
          </w:p>
        </w:tc>
      </w:tr>
    </w:tbl>
    <w:p>
      <w:pPr>
        <w:pStyle w:val="TextBody"/>
        <w:pBdr/>
        <w:bidi w:val="0"/>
        <w:spacing w:before="93" w:after="0"/>
        <w:ind w:left="3120" w:right="700" w:hanging="0"/>
        <w:jc w:val="left"/>
        <w:rPr>
          <w:rFonts w:ascii="Arial" w:hAnsi="Arial"/>
          <w:sz w:val="22"/>
        </w:rPr>
      </w:pPr>
      <w:r>
        <w:rPr>
          <w:rFonts w:ascii="Arial" w:hAnsi="Arial"/>
          <w:color w:val="000000"/>
          <w:sz w:val="22"/>
        </w:rPr>
        <w:t>The Borrower may cancel the Available Commitment or any part of it (being</w:t>
      </w:r>
      <w:r>
        <w:rPr>
          <w:rFonts w:ascii="Arial" w:hAnsi="Arial"/>
          <w:sz w:val="22"/>
        </w:rPr>
        <w:t xml:space="preserve"> </w:t>
      </w:r>
    </w:p>
    <w:p>
      <w:pPr>
        <w:pStyle w:val="TextBody"/>
        <w:pBdr/>
        <w:bidi w:val="0"/>
        <w:spacing w:lineRule="auto" w:line="266" w:before="28" w:after="0"/>
        <w:ind w:left="3120" w:right="1378" w:hanging="0"/>
        <w:jc w:val="left"/>
        <w:rPr>
          <w:rFonts w:ascii="Arial" w:hAnsi="Arial"/>
          <w:sz w:val="22"/>
        </w:rPr>
      </w:pPr>
      <w:r>
        <w:rPr>
          <w:rFonts w:ascii="Arial" w:hAnsi="Arial"/>
          <w:color w:val="000000"/>
          <w:sz w:val="22"/>
        </w:rPr>
        <w:t>$100,000 or an integral multiple of that amount) by giving 30 Business Days notice to the Bank specifying the amount to be cancelled and the date on which the cancellation takes effect. The cancellation takes effect on the date</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120" w:right="1527" w:hanging="0"/>
        <w:jc w:val="left"/>
        <w:rPr>
          <w:rFonts w:ascii="Arial" w:hAnsi="Arial"/>
          <w:sz w:val="22"/>
        </w:rPr>
      </w:pPr>
      <w:r>
        <w:rPr>
          <w:rFonts w:ascii="Arial" w:hAnsi="Arial"/>
          <w:sz w:val="22"/>
        </w:rPr>
        <w:t xml:space="preserve">specified in the notice (which must be a date not earlier than five Business Days after the date the Bank receives the notice). </w:t>
      </w:r>
    </w:p>
    <w:tbl>
      <w:tblPr>
        <w:tblW w:w="2636" w:type="dxa"/>
        <w:jc w:val="left"/>
        <w:tblInd w:w="1700" w:type="dxa"/>
        <w:tblLayout w:type="fixed"/>
        <w:tblCellMar>
          <w:top w:w="0" w:type="dxa"/>
          <w:left w:w="0" w:type="dxa"/>
          <w:bottom w:w="0" w:type="dxa"/>
          <w:right w:w="0" w:type="dxa"/>
        </w:tblCellMar>
      </w:tblPr>
      <w:tblGrid>
        <w:gridCol w:w="38"/>
        <w:gridCol w:w="545"/>
        <w:gridCol w:w="23"/>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4.10</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tcPr>
          <w:p>
            <w:pPr>
              <w:pStyle w:val="TableContents"/>
              <w:bidi w:val="0"/>
              <w:spacing w:before="172" w:after="0"/>
              <w:ind w:left="0" w:right="0" w:hanging="0"/>
              <w:jc w:val="left"/>
              <w:rPr>
                <w:rFonts w:ascii="Arial" w:hAnsi="Arial"/>
                <w:b/>
                <w:sz w:val="24"/>
              </w:rPr>
            </w:pPr>
            <w:bookmarkStart w:id="176" w:name="_TOC_250067"/>
            <w:bookmarkEnd w:id="176"/>
            <w:r>
              <w:rPr>
                <w:rFonts w:ascii="Arial" w:hAnsi="Arial"/>
                <w:b/>
                <w:color w:val="000000"/>
                <w:sz w:val="24"/>
              </w:rPr>
              <w:t>Market disrup</w:t>
            </w:r>
            <w:bookmarkStart w:id="177" w:name="b4e10"/>
            <w:bookmarkEnd w:id="177"/>
            <w:r>
              <w:rPr>
                <w:rFonts w:ascii="Arial" w:hAnsi="Arial"/>
                <w:b/>
                <w:color w:val="000000"/>
                <w:sz w:val="24"/>
              </w:rPr>
              <w:t>tion</w:t>
            </w:r>
          </w:p>
        </w:tc>
      </w:tr>
    </w:tbl>
    <w:tbl>
      <w:tblPr>
        <w:tblW w:w="9647" w:type="dxa"/>
        <w:jc w:val="left"/>
        <w:tblInd w:w="1700" w:type="dxa"/>
        <w:tblLayout w:type="fixed"/>
        <w:tblCellMar>
          <w:top w:w="0" w:type="dxa"/>
          <w:left w:w="0" w:type="dxa"/>
          <w:bottom w:w="0" w:type="dxa"/>
          <w:right w:w="0" w:type="dxa"/>
        </w:tblCellMar>
      </w:tblPr>
      <w:tblGrid>
        <w:gridCol w:w="38"/>
        <w:gridCol w:w="1869"/>
        <w:gridCol w:w="23"/>
        <w:gridCol w:w="7717"/>
      </w:tblGrid>
      <w:tr>
        <w:trPr/>
        <w:tc>
          <w:tcPr>
            <w:tcW w:w="38" w:type="dxa"/>
            <w:tcBorders/>
            <w:vAlign w:val="center"/>
          </w:tcPr>
          <w:p>
            <w:pPr>
              <w:pStyle w:val="TableContents"/>
              <w:bidi w:val="0"/>
              <w:spacing w:before="0" w:after="283"/>
              <w:jc w:val="left"/>
              <w:rPr>
                <w:sz w:val="4"/>
                <w:szCs w:val="4"/>
              </w:rPr>
            </w:pPr>
            <w:r>
              <w:rPr>
                <w:sz w:val="4"/>
                <w:szCs w:val="4"/>
              </w:rPr>
            </w:r>
          </w:p>
        </w:tc>
        <w:tc>
          <w:tcPr>
            <w:tcW w:w="1869" w:type="dxa"/>
            <w:tcBorders/>
          </w:tcPr>
          <w:p>
            <w:pPr>
              <w:pStyle w:val="TableContents"/>
              <w:pBdr/>
              <w:bidi w:val="0"/>
              <w:spacing w:lineRule="auto" w:line="266" w:before="93" w:after="0"/>
              <w:ind w:left="0" w:right="165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7" w:type="dxa"/>
            <w:tcBorders/>
          </w:tcPr>
          <w:p>
            <w:pPr>
              <w:pStyle w:val="TableContents"/>
              <w:pBdr/>
              <w:bidi w:val="0"/>
              <w:spacing w:lineRule="auto" w:line="266" w:before="93" w:after="0"/>
              <w:ind w:left="0" w:right="827" w:hanging="0"/>
              <w:jc w:val="left"/>
              <w:rPr>
                <w:rFonts w:ascii="Arial" w:hAnsi="Arial"/>
                <w:sz w:val="20"/>
              </w:rPr>
            </w:pPr>
            <w:r>
              <w:rPr>
                <w:rFonts w:ascii="Arial" w:hAnsi="Arial"/>
                <w:color w:val="000000"/>
                <w:sz w:val="21"/>
              </w:rPr>
              <w:t>If the Bank determines that a Market Disruption Event occurs or has occurred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promptly</w:t>
            </w:r>
            <w:r>
              <w:rPr>
                <w:rFonts w:ascii="Arial" w:hAnsi="Arial"/>
                <w:color w:val="000000"/>
                <w:sz w:val="20"/>
              </w:rPr>
              <w:t> </w:t>
            </w:r>
            <w:r>
              <w:rPr>
                <w:rFonts w:ascii="Arial" w:hAnsi="Arial"/>
                <w:color w:val="000000"/>
                <w:sz w:val="21"/>
              </w:rPr>
              <w:t>notify</w:t>
            </w:r>
            <w:r>
              <w:rPr>
                <w:rFonts w:ascii="Arial" w:hAnsi="Arial"/>
                <w:color w:val="000000"/>
                <w:sz w:val="20"/>
              </w:rPr>
              <w:t> </w:t>
            </w:r>
            <w:r>
              <w:rPr>
                <w:rFonts w:ascii="Arial" w:hAnsi="Arial"/>
                <w:color w:val="000000"/>
                <w:sz w:val="21"/>
              </w:rPr>
              <w:t>the Borrower, and the Interest Rate on that Advance for that Pricing Period will be the rate per annum which is the sum of:</w:t>
            </w:r>
          </w:p>
        </w:tc>
      </w:tr>
    </w:tbl>
    <w:tbl>
      <w:tblPr>
        <w:tblW w:w="3401" w:type="dxa"/>
        <w:jc w:val="left"/>
        <w:tblInd w:w="1700" w:type="dxa"/>
        <w:tblLayout w:type="fixed"/>
        <w:tblCellMar>
          <w:top w:w="0" w:type="dxa"/>
          <w:left w:w="0" w:type="dxa"/>
          <w:bottom w:w="0" w:type="dxa"/>
          <w:right w:w="0" w:type="dxa"/>
        </w:tblCellMar>
      </w:tblPr>
      <w:tblGrid>
        <w:gridCol w:w="38"/>
        <w:gridCol w:w="245"/>
        <w:gridCol w:w="23"/>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18"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95" w:type="dxa"/>
            <w:tcBorders/>
          </w:tcPr>
          <w:p>
            <w:pPr>
              <w:pStyle w:val="TableContents"/>
              <w:pBdr/>
              <w:bidi w:val="0"/>
              <w:spacing w:before="118"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and</w:t>
            </w:r>
          </w:p>
        </w:tc>
      </w:tr>
    </w:tbl>
    <w:tbl>
      <w:tblPr>
        <w:tblW w:w="7805" w:type="dxa"/>
        <w:jc w:val="left"/>
        <w:tblInd w:w="1700" w:type="dxa"/>
        <w:tblLayout w:type="fixed"/>
        <w:tblCellMar>
          <w:top w:w="0" w:type="dxa"/>
          <w:left w:w="0" w:type="dxa"/>
          <w:bottom w:w="0" w:type="dxa"/>
          <w:right w:w="0" w:type="dxa"/>
        </w:tblCellMar>
      </w:tblPr>
      <w:tblGrid>
        <w:gridCol w:w="38"/>
        <w:gridCol w:w="1781"/>
        <w:gridCol w:w="23"/>
        <w:gridCol w:w="5963"/>
      </w:tblGrid>
      <w:tr>
        <w:trPr/>
        <w:tc>
          <w:tcPr>
            <w:tcW w:w="38" w:type="dxa"/>
            <w:tcBorders/>
            <w:vAlign w:val="center"/>
          </w:tcPr>
          <w:p>
            <w:pPr>
              <w:pStyle w:val="TableContents"/>
              <w:bidi w:val="0"/>
              <w:spacing w:before="0" w:after="283"/>
              <w:jc w:val="left"/>
              <w:rPr>
                <w:sz w:val="4"/>
                <w:szCs w:val="4"/>
              </w:rPr>
            </w:pPr>
            <w:r>
              <w:rPr>
                <w:sz w:val="4"/>
                <w:szCs w:val="4"/>
              </w:rPr>
            </w:r>
          </w:p>
        </w:tc>
        <w:tc>
          <w:tcPr>
            <w:tcW w:w="1781" w:type="dxa"/>
            <w:tcBorders/>
          </w:tcPr>
          <w:p>
            <w:pPr>
              <w:pStyle w:val="TableContents"/>
              <w:pBdr/>
              <w:bidi w:val="0"/>
              <w:spacing w:lineRule="auto" w:line="266" w:before="148" w:after="0"/>
              <w:ind w:left="0" w:right="160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63" w:type="dxa"/>
            <w:tcBorders/>
          </w:tcPr>
          <w:p>
            <w:pPr>
              <w:pStyle w:val="TableContents"/>
              <w:pBdr/>
              <w:bidi w:val="0"/>
              <w:spacing w:lineRule="auto" w:line="266" w:before="148" w:after="0"/>
              <w:ind w:left="0" w:right="80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notified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as soon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practicable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 event no later than the Business Day before interest is due to be paid in respect of that Pricing Period, to be that which expresses as a percentage rate per annum the cost to the Bank of funding that Advance from whatever source or sources the Bank may reasonably select.</w:t>
            </w:r>
          </w:p>
        </w:tc>
      </w:tr>
    </w:tbl>
    <w:tbl>
      <w:tblPr>
        <w:tblW w:w="3866" w:type="dxa"/>
        <w:jc w:val="left"/>
        <w:tblInd w:w="1700" w:type="dxa"/>
        <w:tblLayout w:type="fixed"/>
        <w:tblCellMar>
          <w:top w:w="0" w:type="dxa"/>
          <w:left w:w="0" w:type="dxa"/>
          <w:bottom w:w="0" w:type="dxa"/>
          <w:right w:w="0" w:type="dxa"/>
        </w:tblCellMar>
      </w:tblPr>
      <w:tblGrid>
        <w:gridCol w:w="38"/>
        <w:gridCol w:w="350"/>
        <w:gridCol w:w="23"/>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5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4.10(a)</w:t>
            </w:r>
            <w:r>
              <w:rPr>
                <w:rFonts w:ascii="Arial" w:hAnsi="Arial"/>
                <w:color w:val="000000"/>
                <w:sz w:val="21"/>
              </w:rPr>
              <w:t>:</w:t>
            </w:r>
          </w:p>
        </w:tc>
      </w:tr>
    </w:tbl>
    <w:tbl>
      <w:tblPr>
        <w:tblW w:w="3701" w:type="dxa"/>
        <w:jc w:val="left"/>
        <w:tblInd w:w="1700" w:type="dxa"/>
        <w:tblLayout w:type="fixed"/>
        <w:tblCellMar>
          <w:top w:w="0" w:type="dxa"/>
          <w:left w:w="0" w:type="dxa"/>
          <w:bottom w:w="0" w:type="dxa"/>
          <w:right w:w="0" w:type="dxa"/>
        </w:tblCellMar>
      </w:tblPr>
      <w:tblGrid>
        <w:gridCol w:w="38"/>
        <w:gridCol w:w="290"/>
        <w:gridCol w:w="23"/>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148" w:after="0"/>
              <w:ind w:left="0" w:right="0" w:hanging="0"/>
              <w:jc w:val="left"/>
              <w:rPr>
                <w:rFonts w:ascii="Arial" w:hAnsi="Arial"/>
                <w:b/>
                <w:sz w:val="22"/>
              </w:rPr>
            </w:pPr>
            <w:r>
              <w:rPr>
                <w:rFonts w:ascii="Arial" w:hAnsi="Arial"/>
                <w:b/>
                <w:sz w:val="22"/>
              </w:rPr>
              <w:t xml:space="preserve">(i) </w:t>
            </w:r>
          </w:p>
        </w:tc>
        <w:tc>
          <w:tcPr>
            <w:tcW w:w="23" w:type="dxa"/>
            <w:tcBorders/>
            <w:vAlign w:val="center"/>
          </w:tcPr>
          <w:p>
            <w:pPr>
              <w:pStyle w:val="TableContents"/>
              <w:bidi w:val="0"/>
              <w:spacing w:before="0" w:after="283"/>
              <w:jc w:val="left"/>
              <w:rPr>
                <w:sz w:val="4"/>
                <w:szCs w:val="4"/>
              </w:rPr>
            </w:pPr>
            <w:r>
              <w:rPr>
                <w:sz w:val="4"/>
                <w:szCs w:val="4"/>
              </w:rPr>
            </w:r>
          </w:p>
        </w:tc>
        <w:tc>
          <w:tcPr>
            <w:tcW w:w="3350" w:type="dxa"/>
            <w:tcBorders/>
          </w:tcPr>
          <w:p>
            <w:pPr>
              <w:pStyle w:val="TableContents"/>
              <w:bidi w:val="0"/>
              <w:spacing w:before="148" w:after="0"/>
              <w:ind w:left="0" w:right="0" w:hanging="0"/>
              <w:jc w:val="left"/>
              <w:rPr>
                <w:rFonts w:ascii="Arial" w:hAnsi="Arial"/>
                <w:b/>
                <w:sz w:val="22"/>
              </w:rPr>
            </w:pPr>
            <w:r>
              <w:rPr>
                <w:rFonts w:ascii="Arial" w:hAnsi="Arial"/>
                <w:b/>
                <w:color w:val="000000"/>
                <w:sz w:val="22"/>
              </w:rPr>
              <w:t>Market Disruption Event </w:t>
            </w:r>
            <w:r>
              <w:rPr>
                <w:rFonts w:ascii="Arial" w:hAnsi="Arial"/>
                <w:b w:val="false"/>
                <w:color w:val="000000"/>
                <w:sz w:val="22"/>
              </w:rPr>
              <w:t>means:</w:t>
            </w:r>
          </w:p>
        </w:tc>
      </w:tr>
    </w:tbl>
    <w:tbl>
      <w:tblPr>
        <w:tblW w:w="8423" w:type="dxa"/>
        <w:jc w:val="left"/>
        <w:tblInd w:w="1700" w:type="dxa"/>
        <w:tblLayout w:type="fixed"/>
        <w:tblCellMar>
          <w:top w:w="0" w:type="dxa"/>
          <w:left w:w="0" w:type="dxa"/>
          <w:bottom w:w="0" w:type="dxa"/>
          <w:right w:w="0" w:type="dxa"/>
        </w:tblCellMar>
      </w:tblPr>
      <w:tblGrid>
        <w:gridCol w:w="38"/>
        <w:gridCol w:w="1818"/>
        <w:gridCol w:w="23"/>
        <w:gridCol w:w="6544"/>
      </w:tblGrid>
      <w:tr>
        <w:trPr/>
        <w:tc>
          <w:tcPr>
            <w:tcW w:w="38" w:type="dxa"/>
            <w:tcBorders/>
            <w:vAlign w:val="center"/>
          </w:tcPr>
          <w:p>
            <w:pPr>
              <w:pStyle w:val="TableContents"/>
              <w:bidi w:val="0"/>
              <w:spacing w:before="0" w:after="283"/>
              <w:jc w:val="left"/>
              <w:rPr>
                <w:sz w:val="4"/>
                <w:szCs w:val="4"/>
              </w:rPr>
            </w:pPr>
            <w:r>
              <w:rPr>
                <w:sz w:val="4"/>
                <w:szCs w:val="4"/>
              </w:rPr>
            </w:r>
          </w:p>
        </w:tc>
        <w:tc>
          <w:tcPr>
            <w:tcW w:w="1818" w:type="dxa"/>
            <w:tcBorders/>
          </w:tcPr>
          <w:p>
            <w:pPr>
              <w:pStyle w:val="TableContents"/>
              <w:pBdr/>
              <w:bidi w:val="0"/>
              <w:spacing w:lineRule="auto" w:line="266" w:before="147" w:after="0"/>
              <w:ind w:left="0" w:right="158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4" w:type="dxa"/>
            <w:tcBorders/>
          </w:tcPr>
          <w:p>
            <w:pPr>
              <w:pStyle w:val="TableContents"/>
              <w:pBdr/>
              <w:bidi w:val="0"/>
              <w:spacing w:lineRule="auto" w:line="266" w:before="147" w:after="0"/>
              <w:ind w:left="0" w:right="794" w:hanging="0"/>
              <w:jc w:val="left"/>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about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(Quotation</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to determine the Screen Rate for the relevant currency and Pricing Period, the Screen Rate is not available and the 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unable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specify</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page or</w:t>
            </w:r>
            <w:r>
              <w:rPr>
                <w:rFonts w:ascii="Arial" w:hAnsi="Arial"/>
                <w:color w:val="000000"/>
                <w:sz w:val="20"/>
              </w:rPr>
              <w:t> </w:t>
            </w:r>
            <w:r>
              <w:rPr>
                <w:rFonts w:ascii="Arial" w:hAnsi="Arial"/>
                <w:color w:val="000000"/>
                <w:sz w:val="21"/>
              </w:rPr>
              <w:t>service</w:t>
            </w:r>
            <w:r>
              <w:rPr>
                <w:rFonts w:ascii="Arial" w:hAnsi="Arial"/>
                <w:color w:val="000000"/>
                <w:sz w:val="20"/>
              </w:rPr>
              <w:t> </w:t>
            </w:r>
            <w:r>
              <w:rPr>
                <w:rFonts w:ascii="Arial" w:hAnsi="Arial"/>
                <w:color w:val="000000"/>
                <w:sz w:val="21"/>
              </w:rPr>
              <w:t>displaying an appropriate rate; or</w:t>
            </w:r>
          </w:p>
        </w:tc>
      </w:tr>
    </w:tbl>
    <w:tbl>
      <w:tblPr>
        <w:tblW w:w="8447" w:type="dxa"/>
        <w:jc w:val="left"/>
        <w:tblInd w:w="1700" w:type="dxa"/>
        <w:tblLayout w:type="fixed"/>
        <w:tblCellMar>
          <w:top w:w="0" w:type="dxa"/>
          <w:left w:w="0" w:type="dxa"/>
          <w:bottom w:w="0" w:type="dxa"/>
          <w:right w:w="0" w:type="dxa"/>
        </w:tblCellMar>
      </w:tblPr>
      <w:tblGrid>
        <w:gridCol w:w="38"/>
        <w:gridCol w:w="1844"/>
        <w:gridCol w:w="23"/>
        <w:gridCol w:w="6542"/>
      </w:tblGrid>
      <w:tr>
        <w:trPr/>
        <w:tc>
          <w:tcPr>
            <w:tcW w:w="38" w:type="dxa"/>
            <w:tcBorders/>
            <w:vAlign w:val="center"/>
          </w:tcPr>
          <w:p>
            <w:pPr>
              <w:pStyle w:val="TableContents"/>
              <w:bidi w:val="0"/>
              <w:spacing w:before="0" w:after="283"/>
              <w:jc w:val="left"/>
              <w:rPr>
                <w:sz w:val="4"/>
                <w:szCs w:val="4"/>
              </w:rPr>
            </w:pPr>
            <w:r>
              <w:rPr>
                <w:sz w:val="4"/>
                <w:szCs w:val="4"/>
              </w:rPr>
            </w:r>
          </w:p>
        </w:tc>
        <w:tc>
          <w:tcPr>
            <w:tcW w:w="1844" w:type="dxa"/>
            <w:tcBorders/>
          </w:tcPr>
          <w:p>
            <w:pPr>
              <w:pStyle w:val="TableContents"/>
              <w:pBdr/>
              <w:bidi w:val="0"/>
              <w:spacing w:lineRule="auto" w:line="266" w:before="119" w:after="0"/>
              <w:ind w:left="0" w:right="161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2" w:type="dxa"/>
            <w:tcBorders/>
          </w:tcPr>
          <w:p>
            <w:pPr>
              <w:pStyle w:val="TableContents"/>
              <w:pBdr/>
              <w:bidi w:val="0"/>
              <w:spacing w:lineRule="auto" w:line="266" w:before="119" w:after="0"/>
              <w:ind w:left="0" w:right="807"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5.00</w:t>
            </w:r>
            <w:r>
              <w:rPr>
                <w:rFonts w:ascii="Arial" w:hAnsi="Arial"/>
                <w:color w:val="000000"/>
                <w:sz w:val="20"/>
              </w:rPr>
              <w:t> </w:t>
            </w:r>
            <w:r>
              <w:rPr>
                <w:rFonts w:ascii="Arial" w:hAnsi="Arial"/>
                <w:color w:val="000000"/>
                <w:sz w:val="21"/>
              </w:rPr>
              <w:t>pm</w:t>
            </w:r>
            <w:r>
              <w:rPr>
                <w:rFonts w:ascii="Arial" w:hAnsi="Arial"/>
                <w:color w:val="000000"/>
                <w:sz w:val="20"/>
              </w:rPr>
              <w:t> </w:t>
            </w:r>
            <w:r>
              <w:rPr>
                <w:rFonts w:ascii="Arial" w:hAnsi="Arial"/>
                <w:color w:val="000000"/>
                <w:sz w:val="21"/>
              </w:rPr>
              <w:t>(local</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 Business Day after the Quotation Day for the relevant period, the Bank notifies the Borrower, that as a result of market</w:t>
            </w:r>
            <w:r>
              <w:rPr>
                <w:rFonts w:ascii="Arial" w:hAnsi="Arial"/>
                <w:color w:val="000000"/>
                <w:sz w:val="20"/>
              </w:rPr>
              <w:t> </w:t>
            </w:r>
            <w:r>
              <w:rPr>
                <w:rFonts w:ascii="Arial" w:hAnsi="Arial"/>
                <w:color w:val="000000"/>
                <w:sz w:val="21"/>
              </w:rPr>
              <w:t>circumstances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limited 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cost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Bank of funding the Advance exceeds the Screen Rate.</w:t>
            </w:r>
          </w:p>
        </w:tc>
      </w:tr>
    </w:tbl>
    <w:tbl>
      <w:tblPr>
        <w:tblW w:w="6221" w:type="dxa"/>
        <w:jc w:val="left"/>
        <w:tblInd w:w="1700" w:type="dxa"/>
        <w:tblLayout w:type="fixed"/>
        <w:tblCellMar>
          <w:top w:w="0" w:type="dxa"/>
          <w:left w:w="0" w:type="dxa"/>
          <w:bottom w:w="0" w:type="dxa"/>
          <w:right w:w="0" w:type="dxa"/>
        </w:tblCellMar>
      </w:tblPr>
      <w:tblGrid>
        <w:gridCol w:w="38"/>
        <w:gridCol w:w="290"/>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16"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pBdr/>
              <w:bidi w:val="0"/>
              <w:spacing w:before="116" w:after="0"/>
              <w:ind w:left="0" w:right="0" w:hanging="0"/>
              <w:jc w:val="left"/>
              <w:rPr>
                <w:rFonts w:ascii="Arial" w:hAnsi="Arial"/>
                <w:sz w:val="20"/>
              </w:rPr>
            </w:pPr>
            <w:r>
              <w:rPr>
                <w:rFonts w:ascii="Arial" w:hAnsi="Arial"/>
                <w:b/>
                <w:color w:val="000000"/>
                <w:sz w:val="21"/>
              </w:rPr>
              <w:t>Screen</w:t>
            </w:r>
            <w:r>
              <w:rPr>
                <w:rFonts w:ascii="Arial" w:hAnsi="Arial"/>
                <w:color w:val="000000"/>
                <w:sz w:val="20"/>
              </w:rPr>
              <w:t> </w:t>
            </w:r>
            <w:r>
              <w:rPr>
                <w:rFonts w:ascii="Arial" w:hAnsi="Arial"/>
                <w:b/>
                <w:color w:val="000000"/>
                <w:sz w:val="21"/>
              </w:rPr>
              <w:t>Rate</w:t>
            </w:r>
            <w:r>
              <w:rPr>
                <w:rFonts w:ascii="Arial" w:hAnsi="Arial"/>
                <w:color w:val="000000"/>
                <w:sz w:val="20"/>
              </w:rPr>
              <w:t> </w:t>
            </w:r>
            <w:r>
              <w:rPr>
                <w:rFonts w:ascii="Arial" w:hAnsi="Arial"/>
                <w:color w:val="000000"/>
                <w:sz w:val="21"/>
              </w:rPr>
              <w:t>means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specified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paragraph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of</w:t>
            </w:r>
            <w:r>
              <w:rPr>
                <w:rFonts w:ascii="Arial" w:hAnsi="Arial"/>
                <w:color w:val="000000"/>
                <w:sz w:val="20"/>
              </w:rPr>
              <w:t xml:space="preserve"> </w:t>
            </w:r>
            <w:r>
              <w:rPr>
                <w:rFonts w:ascii="Arial" w:hAnsi="Arial"/>
                <w:color w:val="000000"/>
                <w:sz w:val="21"/>
              </w:rPr>
              <w:t>the</w:t>
            </w:r>
          </w:p>
        </w:tc>
      </w:tr>
    </w:tbl>
    <w:tbl>
      <w:tblPr>
        <w:tblW w:w="4991" w:type="dxa"/>
        <w:jc w:val="left"/>
        <w:tblInd w:w="1700" w:type="dxa"/>
        <w:tblLayout w:type="fixed"/>
        <w:tblCellMar>
          <w:top w:w="0" w:type="dxa"/>
          <w:left w:w="0" w:type="dxa"/>
          <w:bottom w:w="0" w:type="dxa"/>
          <w:right w:w="0" w:type="dxa"/>
        </w:tblCellMar>
      </w:tblPr>
      <w:tblGrid>
        <w:gridCol w:w="38"/>
        <w:gridCol w:w="545"/>
        <w:gridCol w:w="23"/>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243" w:after="0"/>
              <w:ind w:left="0" w:right="0" w:hanging="0"/>
              <w:jc w:val="left"/>
              <w:rPr>
                <w:rFonts w:ascii="Arial" w:hAnsi="Arial"/>
                <w:b/>
                <w:sz w:val="24"/>
              </w:rPr>
            </w:pPr>
            <w:r>
              <w:rPr>
                <w:rFonts w:ascii="Arial" w:hAnsi="Arial"/>
                <w:b/>
                <w:i w:val="false"/>
                <w:caps w:val="false"/>
                <w:smallCaps w:val="false"/>
                <w:sz w:val="24"/>
              </w:rPr>
              <w:t>4.11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85" w:type="dxa"/>
            <w:tcBorders/>
          </w:tcPr>
          <w:p>
            <w:pPr>
              <w:pStyle w:val="TableContents"/>
              <w:bidi w:val="0"/>
              <w:spacing w:before="243" w:after="0"/>
              <w:ind w:left="0" w:right="0" w:hanging="0"/>
              <w:jc w:val="left"/>
              <w:rPr>
                <w:rFonts w:ascii="Arial" w:hAnsi="Arial"/>
                <w:b/>
                <w:sz w:val="24"/>
              </w:rPr>
            </w:pPr>
            <w:bookmarkStart w:id="178" w:name="_TOC_250066"/>
            <w:bookmarkEnd w:id="178"/>
            <w:r>
              <w:rPr>
                <w:rFonts w:ascii="Arial" w:hAnsi="Arial"/>
                <w:b/>
                <w:color w:val="000000"/>
                <w:sz w:val="24"/>
              </w:rPr>
              <w:t>Alternative basis of inter</w:t>
            </w:r>
            <w:bookmarkStart w:id="179" w:name="b4e11"/>
            <w:bookmarkEnd w:id="179"/>
            <w:r>
              <w:rPr>
                <w:rFonts w:ascii="Arial" w:hAnsi="Arial"/>
                <w:b/>
                <w:color w:val="000000"/>
                <w:sz w:val="24"/>
              </w:rPr>
              <w:t>est or funding</w:t>
            </w:r>
          </w:p>
        </w:tc>
      </w:tr>
    </w:tbl>
    <w:p>
      <w:pPr>
        <w:pStyle w:val="TextBody"/>
        <w:bidi w:val="0"/>
        <w:spacing w:lineRule="auto" w:line="266" w:before="93" w:after="0"/>
        <w:ind w:left="3120" w:right="1486" w:hanging="0"/>
        <w:jc w:val="left"/>
        <w:rPr>
          <w:rFonts w:ascii="Arial" w:hAnsi="Arial"/>
          <w:sz w:val="22"/>
        </w:rPr>
      </w:pPr>
      <w:r>
        <w:rPr>
          <w:rFonts w:ascii="Arial" w:hAnsi="Arial"/>
          <w:color w:val="000000"/>
          <w:sz w:val="22"/>
        </w:rPr>
        <w:t>If a Market Disruption Event occurs and the Bank or the Borrower so requires, the Bank and the Borrower will enter into negotiations (for a period of not more than 30 days) with a view to agreeing a substitute basis for determining the rate of interest or discount.</w:t>
      </w:r>
      <w:r>
        <w:rPr>
          <w:rFonts w:ascii="Arial" w:hAnsi="Arial"/>
          <w:sz w:val="22"/>
        </w:rPr>
        <w:t xml:space="preserve"> </w:t>
      </w:r>
    </w:p>
    <w:tbl>
      <w:tblPr>
        <w:tblW w:w="3191" w:type="dxa"/>
        <w:jc w:val="left"/>
        <w:tblInd w:w="1700" w:type="dxa"/>
        <w:tblLayout w:type="fixed"/>
        <w:tblCellMar>
          <w:top w:w="0" w:type="dxa"/>
          <w:left w:w="0" w:type="dxa"/>
          <w:bottom w:w="0" w:type="dxa"/>
          <w:right w:w="0" w:type="dxa"/>
        </w:tblCellMar>
      </w:tblPr>
      <w:tblGrid>
        <w:gridCol w:w="38"/>
        <w:gridCol w:w="545"/>
        <w:gridCol w:w="23"/>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69" w:after="0"/>
              <w:ind w:left="0" w:right="0" w:hanging="0"/>
              <w:jc w:val="left"/>
              <w:rPr>
                <w:rFonts w:ascii="Arial" w:hAnsi="Arial"/>
                <w:b/>
                <w:sz w:val="24"/>
              </w:rPr>
            </w:pPr>
            <w:r>
              <w:rPr>
                <w:rFonts w:ascii="Arial" w:hAnsi="Arial"/>
                <w:b/>
                <w:i w:val="false"/>
                <w:caps w:val="false"/>
                <w:smallCaps w:val="false"/>
                <w:sz w:val="24"/>
              </w:rPr>
              <w:t>4.12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585" w:type="dxa"/>
            <w:tcBorders/>
          </w:tcPr>
          <w:p>
            <w:pPr>
              <w:pStyle w:val="TableContents"/>
              <w:bidi w:val="0"/>
              <w:spacing w:before="169" w:after="0"/>
              <w:ind w:left="0" w:right="0" w:hanging="0"/>
              <w:jc w:val="left"/>
              <w:rPr>
                <w:rFonts w:ascii="Arial" w:hAnsi="Arial"/>
                <w:b/>
                <w:sz w:val="24"/>
              </w:rPr>
            </w:pPr>
            <w:bookmarkStart w:id="180" w:name="_TOC_250065"/>
            <w:bookmarkEnd w:id="180"/>
            <w:r>
              <w:rPr>
                <w:rFonts w:ascii="Arial" w:hAnsi="Arial"/>
                <w:b/>
                <w:color w:val="000000"/>
                <w:sz w:val="24"/>
              </w:rPr>
              <w:t>Pricing Review Even</w:t>
            </w:r>
            <w:bookmarkStart w:id="181" w:name="b4e12"/>
            <w:bookmarkEnd w:id="181"/>
            <w:r>
              <w:rPr>
                <w:rFonts w:ascii="Arial" w:hAnsi="Arial"/>
                <w:b/>
                <w:color w:val="000000"/>
                <w:sz w:val="24"/>
              </w:rPr>
              <w:t>ts</w:t>
            </w:r>
          </w:p>
        </w:tc>
      </w:tr>
    </w:tbl>
    <w:tbl>
      <w:tblPr>
        <w:tblW w:w="10751" w:type="dxa"/>
        <w:jc w:val="left"/>
        <w:tblInd w:w="1700" w:type="dxa"/>
        <w:tblLayout w:type="fixed"/>
        <w:tblCellMar>
          <w:top w:w="0" w:type="dxa"/>
          <w:left w:w="0" w:type="dxa"/>
          <w:bottom w:w="0" w:type="dxa"/>
          <w:right w:w="0" w:type="dxa"/>
        </w:tblCellMar>
      </w:tblPr>
      <w:tblGrid>
        <w:gridCol w:w="38"/>
        <w:gridCol w:w="2985"/>
        <w:gridCol w:w="23"/>
        <w:gridCol w:w="7705"/>
      </w:tblGrid>
      <w:tr>
        <w:trPr/>
        <w:tc>
          <w:tcPr>
            <w:tcW w:w="38" w:type="dxa"/>
            <w:tcBorders/>
            <w:vAlign w:val="center"/>
          </w:tcPr>
          <w:p>
            <w:pPr>
              <w:pStyle w:val="TableContents"/>
              <w:bidi w:val="0"/>
              <w:spacing w:before="0" w:after="283"/>
              <w:jc w:val="left"/>
              <w:rPr>
                <w:sz w:val="4"/>
                <w:szCs w:val="4"/>
              </w:rPr>
            </w:pPr>
            <w:r>
              <w:rPr>
                <w:sz w:val="4"/>
                <w:szCs w:val="4"/>
              </w:rPr>
            </w:r>
          </w:p>
        </w:tc>
        <w:tc>
          <w:tcPr>
            <w:tcW w:w="2985" w:type="dxa"/>
            <w:tcBorders/>
          </w:tcPr>
          <w:p>
            <w:pPr>
              <w:pStyle w:val="TableContents"/>
              <w:pBdr/>
              <w:bidi w:val="0"/>
              <w:spacing w:lineRule="auto" w:line="266" w:before="93" w:after="0"/>
              <w:ind w:left="0" w:right="277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5" w:type="dxa"/>
            <w:tcBorders/>
          </w:tcPr>
          <w:p>
            <w:pPr>
              <w:pStyle w:val="TableContents"/>
              <w:pBdr/>
              <w:bidi w:val="0"/>
              <w:spacing w:lineRule="auto" w:line="266" w:before="93" w:after="0"/>
              <w:ind w:left="0" w:right="138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Facility (</w:t>
            </w:r>
            <w:r>
              <w:rPr>
                <w:rFonts w:ascii="Arial" w:hAnsi="Arial"/>
                <w:b/>
                <w:color w:val="000000"/>
                <w:sz w:val="21"/>
              </w:rPr>
              <w:t>Review</w:t>
            </w:r>
            <w:r>
              <w:rPr>
                <w:rFonts w:ascii="Arial" w:hAnsi="Arial"/>
                <w:color w:val="000000"/>
                <w:sz w:val="21"/>
              </w:rPr>
              <w:t>):</w:t>
            </w:r>
          </w:p>
        </w:tc>
      </w:tr>
    </w:tbl>
    <w:tbl>
      <w:tblPr>
        <w:tblW w:w="10031" w:type="dxa"/>
        <w:jc w:val="left"/>
        <w:tblInd w:w="1700" w:type="dxa"/>
        <w:tblLayout w:type="fixed"/>
        <w:tblCellMar>
          <w:top w:w="0" w:type="dxa"/>
          <w:left w:w="0" w:type="dxa"/>
          <w:bottom w:w="0" w:type="dxa"/>
          <w:right w:w="0" w:type="dxa"/>
        </w:tblCellMar>
      </w:tblPr>
      <w:tblGrid>
        <w:gridCol w:w="38"/>
        <w:gridCol w:w="2915"/>
        <w:gridCol w:w="23"/>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915" w:type="dxa"/>
            <w:tcBorders/>
          </w:tcPr>
          <w:p>
            <w:pPr>
              <w:pStyle w:val="TableContents"/>
              <w:pBdr/>
              <w:bidi w:val="0"/>
              <w:spacing w:lineRule="auto" w:line="266" w:before="119" w:after="0"/>
              <w:ind w:left="0" w:right="279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55" w:type="dxa"/>
            <w:tcBorders/>
          </w:tcPr>
          <w:p>
            <w:pPr>
              <w:pStyle w:val="TableContents"/>
              <w:pBdr/>
              <w:bidi w:val="0"/>
              <w:spacing w:lineRule="auto" w:line="266" w:before="119" w:after="0"/>
              <w:ind w:left="0" w:right="1395" w:hanging="0"/>
              <w:jc w:val="left"/>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believes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 Default subsists;</w:t>
            </w:r>
          </w:p>
        </w:tc>
      </w:tr>
    </w:tbl>
    <w:tbl>
      <w:tblPr>
        <w:tblW w:w="1496" w:type="dxa"/>
        <w:jc w:val="left"/>
        <w:tblInd w:w="1700" w:type="dxa"/>
        <w:tblLayout w:type="fixed"/>
        <w:tblCellMar>
          <w:top w:w="0" w:type="dxa"/>
          <w:left w:w="0" w:type="dxa"/>
          <w:bottom w:w="0" w:type="dxa"/>
          <w:right w:w="0" w:type="dxa"/>
        </w:tblCellMar>
      </w:tblPr>
      <w:tblGrid>
        <w:gridCol w:w="38"/>
        <w:gridCol w:w="290"/>
        <w:gridCol w:w="23"/>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1"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45"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any time:</w:t>
            </w:r>
          </w:p>
        </w:tc>
      </w:tr>
    </w:tbl>
    <w:tbl>
      <w:tblPr>
        <w:tblW w:w="9521" w:type="dxa"/>
        <w:jc w:val="left"/>
        <w:tblInd w:w="1700" w:type="dxa"/>
        <w:tblLayout w:type="fixed"/>
        <w:tblCellMar>
          <w:top w:w="0" w:type="dxa"/>
          <w:left w:w="0" w:type="dxa"/>
          <w:bottom w:w="0" w:type="dxa"/>
          <w:right w:w="0" w:type="dxa"/>
        </w:tblCellMar>
      </w:tblPr>
      <w:tblGrid>
        <w:gridCol w:w="38"/>
        <w:gridCol w:w="2950"/>
        <w:gridCol w:w="23"/>
        <w:gridCol w:w="6510"/>
      </w:tblGrid>
      <w:tr>
        <w:trPr/>
        <w:tc>
          <w:tcPr>
            <w:tcW w:w="38" w:type="dxa"/>
            <w:tcBorders/>
            <w:vAlign w:val="center"/>
          </w:tcPr>
          <w:p>
            <w:pPr>
              <w:pStyle w:val="TableContents"/>
              <w:bidi w:val="0"/>
              <w:spacing w:before="0" w:after="283"/>
              <w:jc w:val="left"/>
              <w:rPr>
                <w:sz w:val="4"/>
                <w:szCs w:val="4"/>
              </w:rPr>
            </w:pPr>
            <w:r>
              <w:rPr>
                <w:sz w:val="4"/>
                <w:szCs w:val="4"/>
              </w:rPr>
            </w:r>
          </w:p>
        </w:tc>
        <w:tc>
          <w:tcPr>
            <w:tcW w:w="2950" w:type="dxa"/>
            <w:tcBorders/>
          </w:tcPr>
          <w:p>
            <w:pPr>
              <w:pStyle w:val="TableContents"/>
              <w:pBdr/>
              <w:bidi w:val="0"/>
              <w:spacing w:lineRule="auto" w:line="266" w:before="148" w:after="0"/>
              <w:ind w:left="0" w:right="272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10" w:type="dxa"/>
            <w:tcBorders/>
          </w:tcPr>
          <w:p>
            <w:pPr>
              <w:pStyle w:val="TableContents"/>
              <w:pBdr/>
              <w:bidi w:val="0"/>
              <w:spacing w:lineRule="auto" w:line="266" w:before="148" w:after="0"/>
              <w:ind w:left="0" w:right="136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markets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affects financial institutions generally; and/or</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459" w:type="dxa"/>
        <w:jc w:val="left"/>
        <w:tblInd w:w="1700" w:type="dxa"/>
        <w:tblLayout w:type="fixed"/>
        <w:tblCellMar>
          <w:top w:w="0" w:type="dxa"/>
          <w:left w:w="0" w:type="dxa"/>
          <w:bottom w:w="0" w:type="dxa"/>
          <w:right w:w="0" w:type="dxa"/>
        </w:tblCellMar>
      </w:tblPr>
      <w:tblGrid>
        <w:gridCol w:w="38"/>
        <w:gridCol w:w="1872"/>
        <w:gridCol w:w="23"/>
        <w:gridCol w:w="6526"/>
      </w:tblGrid>
      <w:tr>
        <w:trPr/>
        <w:tc>
          <w:tcPr>
            <w:tcW w:w="38" w:type="dxa"/>
            <w:tcBorders/>
            <w:vAlign w:val="center"/>
          </w:tcPr>
          <w:p>
            <w:pPr>
              <w:pStyle w:val="TableContents"/>
              <w:bidi w:val="0"/>
              <w:spacing w:before="0" w:after="283"/>
              <w:jc w:val="left"/>
              <w:rPr>
                <w:sz w:val="4"/>
                <w:szCs w:val="4"/>
              </w:rPr>
            </w:pPr>
            <w:r>
              <w:rPr>
                <w:sz w:val="4"/>
                <w:szCs w:val="4"/>
              </w:rPr>
            </w:r>
          </w:p>
        </w:tc>
        <w:tc>
          <w:tcPr>
            <w:tcW w:w="1872" w:type="dxa"/>
            <w:tcBorders/>
          </w:tcPr>
          <w:p>
            <w:pPr>
              <w:pStyle w:val="TableContents"/>
              <w:pBdr/>
              <w:bidi w:val="0"/>
              <w:spacing w:lineRule="auto" w:line="266" w:before="0" w:after="0"/>
              <w:ind w:left="0" w:right="164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6" w:type="dxa"/>
            <w:tcBorders/>
          </w:tcPr>
          <w:p>
            <w:pPr>
              <w:pStyle w:val="TableContents"/>
              <w:pBdr/>
              <w:bidi w:val="0"/>
              <w:spacing w:lineRule="auto" w:line="266" w:before="0" w:after="0"/>
              <w:ind w:left="0" w:right="821" w:hanging="0"/>
              <w:jc w:val="left"/>
              <w:rPr>
                <w:rFonts w:ascii="Arial" w:hAnsi="Arial"/>
                <w:sz w:val="20"/>
              </w:rPr>
            </w:pPr>
            <w:r>
              <w:rPr>
                <w:rFonts w:ascii="Arial" w:hAnsi="Arial"/>
                <w:color w:val="000000"/>
                <w:sz w:val="21"/>
              </w:rPr>
              <w:t>a general change</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cost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funds in the financial markets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raises</w:t>
            </w:r>
            <w:r>
              <w:rPr>
                <w:rFonts w:ascii="Arial" w:hAnsi="Arial"/>
                <w:color w:val="000000"/>
                <w:sz w:val="20"/>
              </w:rPr>
              <w:t> </w:t>
            </w:r>
            <w:r>
              <w:rPr>
                <w:rFonts w:ascii="Arial" w:hAnsi="Arial"/>
                <w:color w:val="000000"/>
                <w:sz w:val="21"/>
              </w:rPr>
              <w:t>funds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change resulting from a change in the Bank s credit rating or any other matter relating specifically to the Bank).</w:t>
            </w:r>
          </w:p>
        </w:tc>
      </w:tr>
    </w:tbl>
    <w:tbl>
      <w:tblPr>
        <w:tblW w:w="9608" w:type="dxa"/>
        <w:jc w:val="left"/>
        <w:tblInd w:w="1700" w:type="dxa"/>
        <w:tblLayout w:type="fixed"/>
        <w:tblCellMar>
          <w:top w:w="0" w:type="dxa"/>
          <w:left w:w="0" w:type="dxa"/>
          <w:bottom w:w="0" w:type="dxa"/>
          <w:right w:w="0" w:type="dxa"/>
        </w:tblCellMar>
      </w:tblPr>
      <w:tblGrid>
        <w:gridCol w:w="38"/>
        <w:gridCol w:w="1813"/>
        <w:gridCol w:w="23"/>
        <w:gridCol w:w="7734"/>
      </w:tblGrid>
      <w:tr>
        <w:trPr/>
        <w:tc>
          <w:tcPr>
            <w:tcW w:w="38" w:type="dxa"/>
            <w:tcBorders/>
            <w:vAlign w:val="center"/>
          </w:tcPr>
          <w:p>
            <w:pPr>
              <w:pStyle w:val="TableContents"/>
              <w:bidi w:val="0"/>
              <w:spacing w:before="0" w:after="283"/>
              <w:jc w:val="left"/>
              <w:rPr>
                <w:sz w:val="4"/>
                <w:szCs w:val="4"/>
              </w:rPr>
            </w:pPr>
            <w:r>
              <w:rPr>
                <w:sz w:val="4"/>
                <w:szCs w:val="4"/>
              </w:rPr>
            </w:r>
          </w:p>
        </w:tc>
        <w:tc>
          <w:tcPr>
            <w:tcW w:w="1813" w:type="dxa"/>
            <w:tcBorders/>
          </w:tcPr>
          <w:p>
            <w:pPr>
              <w:pStyle w:val="TableContents"/>
              <w:pBdr/>
              <w:bidi w:val="0"/>
              <w:spacing w:lineRule="auto" w:line="266" w:before="118" w:after="0"/>
              <w:ind w:left="0" w:right="159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4" w:type="dxa"/>
            <w:tcBorders/>
          </w:tcPr>
          <w:p>
            <w:pPr>
              <w:pStyle w:val="TableContents"/>
              <w:pBdr/>
              <w:bidi w:val="0"/>
              <w:spacing w:lineRule="auto" w:line="266" w:before="118" w:after="0"/>
              <w:ind w:left="0" w:right="79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 with a Review and the Borrower must provide such information as soon as possible following receipt of the request.</w:t>
            </w:r>
          </w:p>
        </w:tc>
      </w:tr>
    </w:tbl>
    <w:tbl>
      <w:tblPr>
        <w:tblW w:w="4616" w:type="dxa"/>
        <w:jc w:val="left"/>
        <w:tblInd w:w="1700" w:type="dxa"/>
        <w:tblLayout w:type="fixed"/>
        <w:tblCellMar>
          <w:top w:w="0" w:type="dxa"/>
          <w:left w:w="0" w:type="dxa"/>
          <w:bottom w:w="0" w:type="dxa"/>
          <w:right w:w="0" w:type="dxa"/>
        </w:tblCellMar>
      </w:tblPr>
      <w:tblGrid>
        <w:gridCol w:w="38"/>
        <w:gridCol w:w="545"/>
        <w:gridCol w:w="23"/>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4.13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10" w:type="dxa"/>
            <w:tcBorders/>
          </w:tcPr>
          <w:p>
            <w:pPr>
              <w:pStyle w:val="TableContents"/>
              <w:bidi w:val="0"/>
              <w:spacing w:before="171" w:after="0"/>
              <w:ind w:left="0" w:right="0" w:hanging="0"/>
              <w:jc w:val="left"/>
              <w:rPr>
                <w:rFonts w:ascii="Arial" w:hAnsi="Arial"/>
                <w:b/>
                <w:sz w:val="24"/>
              </w:rPr>
            </w:pPr>
            <w:bookmarkStart w:id="182" w:name="_TOC_250064"/>
            <w:bookmarkEnd w:id="182"/>
            <w:r>
              <w:rPr>
                <w:rFonts w:ascii="Arial" w:hAnsi="Arial"/>
                <w:b/>
                <w:color w:val="000000"/>
                <w:sz w:val="24"/>
              </w:rPr>
              <w:t>Consequences of a Pricing Re</w:t>
            </w:r>
            <w:bookmarkStart w:id="183" w:name="b4e13"/>
            <w:bookmarkEnd w:id="183"/>
            <w:r>
              <w:rPr>
                <w:rFonts w:ascii="Arial" w:hAnsi="Arial"/>
                <w:b/>
                <w:color w:val="000000"/>
                <w:sz w:val="24"/>
              </w:rPr>
              <w:t>view</w:t>
            </w:r>
          </w:p>
        </w:tc>
      </w:tr>
    </w:tbl>
    <w:tbl>
      <w:tblPr>
        <w:tblW w:w="8576" w:type="dxa"/>
        <w:jc w:val="left"/>
        <w:tblInd w:w="1700" w:type="dxa"/>
        <w:tblLayout w:type="fixed"/>
        <w:tblCellMar>
          <w:top w:w="0" w:type="dxa"/>
          <w:left w:w="0" w:type="dxa"/>
          <w:bottom w:w="0" w:type="dxa"/>
          <w:right w:w="0" w:type="dxa"/>
        </w:tblCellMar>
      </w:tblPr>
      <w:tblGrid>
        <w:gridCol w:w="38"/>
        <w:gridCol w:w="2195"/>
        <w:gridCol w:w="23"/>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195" w:type="dxa"/>
            <w:tcBorders/>
          </w:tcPr>
          <w:p>
            <w:pPr>
              <w:pStyle w:val="TableContents"/>
              <w:pBdr/>
              <w:bidi w:val="0"/>
              <w:spacing w:lineRule="auto" w:line="266" w:before="93" w:after="0"/>
              <w:ind w:left="0" w:right="198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20" w:type="dxa"/>
            <w:tcBorders/>
          </w:tcPr>
          <w:p>
            <w:pPr>
              <w:pStyle w:val="TableContents"/>
              <w:pBdr/>
              <w:bidi w:val="0"/>
              <w:spacing w:lineRule="auto" w:line="266" w:before="93" w:after="0"/>
              <w:ind w:left="0" w:right="990" w:hanging="0"/>
              <w:jc w:val="left"/>
              <w:rPr>
                <w:rFonts w:ascii="Arial" w:hAnsi="Arial"/>
                <w:sz w:val="20"/>
              </w:rPr>
            </w:pPr>
            <w:r>
              <w:rPr>
                <w:rFonts w:ascii="Arial" w:hAnsi="Arial"/>
                <w:color w:val="000000"/>
                <w:sz w:val="21"/>
              </w:rPr>
              <w:t>Following a Review, the Bank may, by giving written notice to the Borrower</w:t>
            </w:r>
            <w:r>
              <w:rPr>
                <w:rFonts w:ascii="Arial" w:hAnsi="Arial"/>
                <w:color w:val="000000"/>
                <w:sz w:val="20"/>
              </w:rPr>
              <w:t> </w:t>
            </w:r>
            <w:r>
              <w:rPr>
                <w:rFonts w:ascii="Arial" w:hAnsi="Arial"/>
                <w:color w:val="000000"/>
                <w:sz w:val="21"/>
              </w:rPr>
              <w:t>and/or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advertisement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local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national</w:t>
            </w:r>
            <w:r>
              <w:rPr>
                <w:rFonts w:ascii="Arial" w:hAnsi="Arial"/>
                <w:color w:val="000000"/>
                <w:sz w:val="20"/>
              </w:rPr>
              <w:t> </w:t>
            </w:r>
            <w:r>
              <w:rPr>
                <w:rFonts w:ascii="Arial" w:hAnsi="Arial"/>
                <w:color w:val="000000"/>
                <w:sz w:val="21"/>
              </w:rPr>
              <w:t>press:</w:t>
            </w:r>
          </w:p>
        </w:tc>
      </w:tr>
    </w:tbl>
    <w:tbl>
      <w:tblPr>
        <w:tblW w:w="8780" w:type="dxa"/>
        <w:jc w:val="left"/>
        <w:tblInd w:w="1700" w:type="dxa"/>
        <w:tblLayout w:type="fixed"/>
        <w:tblCellMar>
          <w:top w:w="0" w:type="dxa"/>
          <w:left w:w="0" w:type="dxa"/>
          <w:bottom w:w="0" w:type="dxa"/>
          <w:right w:w="0" w:type="dxa"/>
        </w:tblCellMar>
      </w:tblPr>
      <w:tblGrid>
        <w:gridCol w:w="38"/>
        <w:gridCol w:w="1611"/>
        <w:gridCol w:w="23"/>
        <w:gridCol w:w="7108"/>
      </w:tblGrid>
      <w:tr>
        <w:trPr/>
        <w:tc>
          <w:tcPr>
            <w:tcW w:w="38" w:type="dxa"/>
            <w:tcBorders/>
            <w:vAlign w:val="center"/>
          </w:tcPr>
          <w:p>
            <w:pPr>
              <w:pStyle w:val="TableContents"/>
              <w:bidi w:val="0"/>
              <w:spacing w:before="0" w:after="283"/>
              <w:jc w:val="left"/>
              <w:rPr>
                <w:sz w:val="4"/>
                <w:szCs w:val="4"/>
              </w:rPr>
            </w:pPr>
            <w:r>
              <w:rPr>
                <w:sz w:val="4"/>
                <w:szCs w:val="4"/>
              </w:rPr>
            </w:r>
          </w:p>
        </w:tc>
        <w:tc>
          <w:tcPr>
            <w:tcW w:w="1611" w:type="dxa"/>
            <w:tcBorders/>
          </w:tcPr>
          <w:p>
            <w:pPr>
              <w:pStyle w:val="TableContents"/>
              <w:pBdr/>
              <w:bidi w:val="0"/>
              <w:spacing w:lineRule="auto" w:line="266" w:before="119" w:after="0"/>
              <w:ind w:left="0" w:right="148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8" w:type="dxa"/>
            <w:tcBorders/>
          </w:tcPr>
          <w:p>
            <w:pPr>
              <w:pStyle w:val="TableContents"/>
              <w:pBdr/>
              <w:bidi w:val="0"/>
              <w:spacing w:lineRule="auto" w:line="266" w:before="119" w:after="0"/>
              <w:ind w:left="0" w:right="743" w:hanging="0"/>
              <w:jc w:val="left"/>
              <w:rPr>
                <w:rFonts w:ascii="Arial" w:hAnsi="Arial"/>
                <w:sz w:val="20"/>
              </w:rPr>
            </w:pPr>
            <w:r>
              <w:rPr>
                <w:rFonts w:ascii="Arial" w:hAnsi="Arial"/>
                <w:color w:val="000000"/>
                <w:sz w:val="21"/>
              </w:rPr>
              <w:t>introduce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new</w:t>
            </w:r>
            <w:r>
              <w:rPr>
                <w:rFonts w:ascii="Arial" w:hAnsi="Arial"/>
                <w:color w:val="000000"/>
                <w:sz w:val="20"/>
              </w:rPr>
              <w:t> </w:t>
            </w:r>
            <w:r>
              <w:rPr>
                <w:rFonts w:ascii="Arial" w:hAnsi="Arial"/>
                <w:color w:val="000000"/>
                <w:sz w:val="21"/>
              </w:rPr>
              <w:t>fee,</w:t>
            </w:r>
            <w:r>
              <w:rPr>
                <w:rFonts w:ascii="Arial" w:hAnsi="Arial"/>
                <w:color w:val="000000"/>
                <w:sz w:val="20"/>
              </w:rPr>
              <w:t> </w:t>
            </w:r>
            <w:r>
              <w:rPr>
                <w:rFonts w:ascii="Arial" w:hAnsi="Arial"/>
                <w:color w:val="000000"/>
                <w:sz w:val="21"/>
              </w:rPr>
              <w:t>charge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premium</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existing</w:t>
            </w:r>
            <w:r>
              <w:rPr>
                <w:rFonts w:ascii="Arial" w:hAnsi="Arial"/>
                <w:color w:val="000000"/>
                <w:sz w:val="20"/>
              </w:rPr>
              <w:t> </w:t>
            </w:r>
            <w:r>
              <w:rPr>
                <w:rFonts w:ascii="Arial" w:hAnsi="Arial"/>
                <w:color w:val="000000"/>
                <w:sz w:val="21"/>
              </w:rPr>
              <w:t>fee, charge or premium (including its amount, the way in which it is calculated and when it is charged); and</w:t>
            </w:r>
          </w:p>
        </w:tc>
      </w:tr>
    </w:tbl>
    <w:tbl>
      <w:tblPr>
        <w:tblW w:w="9062" w:type="dxa"/>
        <w:jc w:val="left"/>
        <w:tblInd w:w="1700" w:type="dxa"/>
        <w:tblLayout w:type="fixed"/>
        <w:tblCellMar>
          <w:top w:w="0" w:type="dxa"/>
          <w:left w:w="0" w:type="dxa"/>
          <w:bottom w:w="0" w:type="dxa"/>
          <w:right w:w="0" w:type="dxa"/>
        </w:tblCellMar>
      </w:tblPr>
      <w:tblGrid>
        <w:gridCol w:w="38"/>
        <w:gridCol w:w="1894"/>
        <w:gridCol w:w="23"/>
        <w:gridCol w:w="7107"/>
      </w:tblGrid>
      <w:tr>
        <w:trPr/>
        <w:tc>
          <w:tcPr>
            <w:tcW w:w="38" w:type="dxa"/>
            <w:tcBorders/>
            <w:vAlign w:val="center"/>
          </w:tcPr>
          <w:p>
            <w:pPr>
              <w:pStyle w:val="TableContents"/>
              <w:bidi w:val="0"/>
              <w:spacing w:before="0" w:after="283"/>
              <w:jc w:val="left"/>
              <w:rPr>
                <w:sz w:val="4"/>
                <w:szCs w:val="4"/>
              </w:rPr>
            </w:pPr>
            <w:r>
              <w:rPr>
                <w:sz w:val="4"/>
                <w:szCs w:val="4"/>
              </w:rPr>
            </w:r>
          </w:p>
        </w:tc>
        <w:tc>
          <w:tcPr>
            <w:tcW w:w="1894" w:type="dxa"/>
            <w:tcBorders/>
          </w:tcPr>
          <w:p>
            <w:pPr>
              <w:pStyle w:val="TableContents"/>
              <w:pBdr/>
              <w:bidi w:val="0"/>
              <w:spacing w:lineRule="auto" w:line="266" w:before="120" w:after="0"/>
              <w:ind w:left="0" w:right="172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7" w:type="dxa"/>
            <w:tcBorders/>
          </w:tcPr>
          <w:p>
            <w:pPr>
              <w:pStyle w:val="TableContents"/>
              <w:pBdr/>
              <w:bidi w:val="0"/>
              <w:spacing w:lineRule="auto" w:line="266" w:before="120" w:after="0"/>
              <w:ind w:left="0" w:right="862" w:hanging="0"/>
              <w:jc w:val="left"/>
              <w:rPr>
                <w:rFonts w:ascii="Arial" w:hAnsi="Arial"/>
                <w:sz w:val="20"/>
              </w:rPr>
            </w:pPr>
            <w:r>
              <w:rPr>
                <w:rFonts w:ascii="Arial" w:hAnsi="Arial"/>
                <w:color w:val="000000"/>
                <w:sz w:val="21"/>
              </w:rPr>
              <w:t>change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acceptance</w:t>
            </w:r>
            <w:r>
              <w:rPr>
                <w:rFonts w:ascii="Arial" w:hAnsi="Arial"/>
                <w:color w:val="000000"/>
                <w:sz w:val="20"/>
              </w:rPr>
              <w:t> </w:t>
            </w:r>
            <w:r>
              <w:rPr>
                <w:rFonts w:ascii="Arial" w:hAnsi="Arial"/>
                <w:color w:val="000000"/>
                <w:sz w:val="21"/>
              </w:rPr>
              <w:t>margin, line</w:t>
            </w:r>
            <w:r>
              <w:rPr>
                <w:rFonts w:ascii="Arial" w:hAnsi="Arial"/>
                <w:color w:val="000000"/>
                <w:sz w:val="20"/>
              </w:rPr>
              <w:t> </w:t>
            </w:r>
            <w:r>
              <w:rPr>
                <w:rFonts w:ascii="Arial" w:hAnsi="Arial"/>
                <w:color w:val="000000"/>
                <w:sz w:val="21"/>
              </w:rPr>
              <w:t>fee,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yield</w:t>
            </w:r>
            <w:r>
              <w:rPr>
                <w:rFonts w:ascii="Arial" w:hAnsi="Arial"/>
                <w:color w:val="000000"/>
                <w:sz w:val="20"/>
              </w:rPr>
              <w:t> </w:t>
            </w:r>
            <w:r>
              <w:rPr>
                <w:rFonts w:ascii="Arial" w:hAnsi="Arial"/>
                <w:color w:val="000000"/>
                <w:sz w:val="21"/>
              </w:rPr>
              <w:t>rate applicable to a Facility including by changing or introducing a margin (including by making the margin positive or negative), or substituting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different</w:t>
            </w:r>
            <w:r>
              <w:rPr>
                <w:rFonts w:ascii="Arial" w:hAnsi="Arial"/>
                <w:color w:val="000000"/>
                <w:sz w:val="20"/>
              </w:rPr>
              <w:t> </w:t>
            </w:r>
            <w:r>
              <w:rPr>
                <w:rFonts w:ascii="Arial" w:hAnsi="Arial"/>
                <w:color w:val="000000"/>
                <w:sz w:val="21"/>
              </w:rPr>
              <w:t>indicator</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indicator</w:t>
            </w:r>
            <w:r>
              <w:rPr>
                <w:rFonts w:ascii="Arial" w:hAnsi="Arial"/>
                <w:color w:val="000000"/>
                <w:sz w:val="20"/>
              </w:rPr>
              <w:t> </w:t>
            </w:r>
            <w:r>
              <w:rPr>
                <w:rFonts w:ascii="Arial" w:hAnsi="Arial"/>
                <w:color w:val="000000"/>
                <w:sz w:val="21"/>
              </w:rPr>
              <w:t>rate (except where the rate is a fixed rate).</w:t>
            </w:r>
          </w:p>
        </w:tc>
      </w:tr>
    </w:tbl>
    <w:tbl>
      <w:tblPr>
        <w:tblW w:w="9701" w:type="dxa"/>
        <w:jc w:val="left"/>
        <w:tblInd w:w="1700" w:type="dxa"/>
        <w:tblLayout w:type="fixed"/>
        <w:tblCellMar>
          <w:top w:w="0" w:type="dxa"/>
          <w:left w:w="0" w:type="dxa"/>
          <w:bottom w:w="0" w:type="dxa"/>
          <w:right w:w="0" w:type="dxa"/>
        </w:tblCellMar>
      </w:tblPr>
      <w:tblGrid>
        <w:gridCol w:w="38"/>
        <w:gridCol w:w="1925"/>
        <w:gridCol w:w="23"/>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925" w:type="dxa"/>
            <w:tcBorders/>
          </w:tcPr>
          <w:p>
            <w:pPr>
              <w:pStyle w:val="TableContents"/>
              <w:pBdr/>
              <w:bidi w:val="0"/>
              <w:spacing w:lineRule="auto" w:line="266" w:before="114" w:after="0"/>
              <w:ind w:left="0" w:right="171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5" w:type="dxa"/>
            <w:tcBorders/>
          </w:tcPr>
          <w:p>
            <w:pPr>
              <w:pStyle w:val="TableContents"/>
              <w:pBdr/>
              <w:bidi w:val="0"/>
              <w:spacing w:lineRule="auto" w:line="266" w:before="114" w:after="0"/>
              <w:ind w:left="0" w:right="855" w:hanging="0"/>
              <w:jc w:val="left"/>
              <w:rPr>
                <w:rFonts w:ascii="Arial" w:hAnsi="Arial"/>
                <w:sz w:val="20"/>
              </w:rPr>
            </w:pPr>
            <w:r>
              <w:rPr>
                <w:rFonts w:ascii="Arial" w:hAnsi="Arial"/>
                <w:color w:val="000000"/>
                <w:sz w:val="21"/>
              </w:rPr>
              <w:t>Where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gives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 notice under</w:t>
            </w:r>
            <w:r>
              <w:rPr>
                <w:rFonts w:ascii="Arial" w:hAnsi="Arial"/>
                <w:color w:val="000000"/>
                <w:sz w:val="20"/>
              </w:rPr>
              <w:t> </w:t>
            </w:r>
            <w:r>
              <w:rPr>
                <w:rFonts w:ascii="Arial" w:hAnsi="Arial"/>
                <w:b/>
                <w:color w:val="000000"/>
                <w:sz w:val="21"/>
              </w:rPr>
              <w:t>clause 4.10(a)</w:t>
            </w:r>
            <w:r>
              <w:rPr>
                <w:rFonts w:ascii="Arial" w:hAnsi="Arial"/>
                <w:color w:val="000000"/>
                <w:sz w:val="20"/>
              </w:rPr>
              <w:t> </w:t>
            </w:r>
            <w:r>
              <w:rPr>
                <w:rFonts w:ascii="Arial" w:hAnsi="Arial"/>
                <w:color w:val="000000"/>
                <w:sz w:val="21"/>
              </w:rPr>
              <w:t>by way of advertisement in the local or national press, the Bank will also endeavour to directly notify the Borrower of the change although the Bank</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precluded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charging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new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adjusted</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it does not directly notify the Borrower.</w:t>
            </w:r>
          </w:p>
        </w:tc>
      </w:tr>
    </w:tbl>
    <w:tbl>
      <w:tblPr>
        <w:tblW w:w="9530" w:type="dxa"/>
        <w:jc w:val="left"/>
        <w:tblInd w:w="1700" w:type="dxa"/>
        <w:tblLayout w:type="fixed"/>
        <w:tblCellMar>
          <w:top w:w="0" w:type="dxa"/>
          <w:left w:w="0" w:type="dxa"/>
          <w:bottom w:w="0" w:type="dxa"/>
          <w:right w:w="0" w:type="dxa"/>
        </w:tblCellMar>
      </w:tblPr>
      <w:tblGrid>
        <w:gridCol w:w="38"/>
        <w:gridCol w:w="1736"/>
        <w:gridCol w:w="23"/>
        <w:gridCol w:w="7733"/>
      </w:tblGrid>
      <w:tr>
        <w:trPr/>
        <w:tc>
          <w:tcPr>
            <w:tcW w:w="38" w:type="dxa"/>
            <w:tcBorders/>
            <w:vAlign w:val="center"/>
          </w:tcPr>
          <w:p>
            <w:pPr>
              <w:pStyle w:val="TableContents"/>
              <w:bidi w:val="0"/>
              <w:spacing w:before="0" w:after="283"/>
              <w:jc w:val="left"/>
              <w:rPr>
                <w:sz w:val="4"/>
                <w:szCs w:val="4"/>
              </w:rPr>
            </w:pPr>
            <w:r>
              <w:rPr>
                <w:sz w:val="4"/>
                <w:szCs w:val="4"/>
              </w:rPr>
            </w:r>
          </w:p>
        </w:tc>
        <w:tc>
          <w:tcPr>
            <w:tcW w:w="1736" w:type="dxa"/>
            <w:tcBorders/>
          </w:tcPr>
          <w:p>
            <w:pPr>
              <w:pStyle w:val="TableContents"/>
              <w:pBdr/>
              <w:bidi w:val="0"/>
              <w:spacing w:lineRule="auto" w:line="266" w:before="119" w:after="0"/>
              <w:ind w:left="0" w:right="153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3" w:type="dxa"/>
            <w:tcBorders/>
          </w:tcPr>
          <w:p>
            <w:pPr>
              <w:pStyle w:val="TableContents"/>
              <w:pBdr/>
              <w:bidi w:val="0"/>
              <w:spacing w:lineRule="auto" w:line="266" w:before="119" w:after="0"/>
              <w:ind w:left="0" w:right="768" w:hanging="0"/>
              <w:jc w:val="left"/>
              <w:rPr>
                <w:rFonts w:ascii="Arial" w:hAnsi="Arial"/>
                <w:sz w:val="20"/>
              </w:rPr>
            </w:pPr>
            <w:r>
              <w:rPr>
                <w:rFonts w:ascii="Arial" w:hAnsi="Arial"/>
                <w:color w:val="000000"/>
                <w:sz w:val="21"/>
              </w:rPr>
              <w:t xml:space="preserve">An introduction or change of a matter specified in </w:t>
            </w:r>
            <w:r>
              <w:rPr>
                <w:rFonts w:ascii="Arial" w:hAnsi="Arial"/>
                <w:b/>
                <w:color w:val="000000"/>
                <w:sz w:val="21"/>
              </w:rPr>
              <w:t xml:space="preserve">clause 4.10(a) </w:t>
            </w:r>
            <w:r>
              <w:rPr>
                <w:rFonts w:ascii="Arial" w:hAnsi="Arial"/>
                <w:color w:val="000000"/>
                <w:sz w:val="21"/>
              </w:rPr>
              <w:t>takes effect on the date specified in the relevant notice to the Borrower (which must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least</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Borrower).</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tbl>
      <w:tblPr>
        <w:tblW w:w="1811" w:type="dxa"/>
        <w:jc w:val="left"/>
        <w:tblInd w:w="1700" w:type="dxa"/>
        <w:tblLayout w:type="fixed"/>
        <w:tblCellMar>
          <w:top w:w="0" w:type="dxa"/>
          <w:left w:w="0" w:type="dxa"/>
          <w:bottom w:w="0" w:type="dxa"/>
          <w:right w:w="0" w:type="dxa"/>
        </w:tblCellMar>
      </w:tblPr>
      <w:tblGrid>
        <w:gridCol w:w="38"/>
        <w:gridCol w:w="290"/>
        <w:gridCol w:w="23"/>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1" w:after="0"/>
              <w:ind w:left="0" w:right="0" w:hanging="0"/>
              <w:jc w:val="left"/>
              <w:rPr>
                <w:rFonts w:ascii="Arial" w:hAnsi="Arial"/>
                <w:sz w:val="32"/>
              </w:rPr>
            </w:pPr>
            <w:r>
              <w:rPr>
                <w:rFonts w:ascii="Arial" w:hAnsi="Arial"/>
                <w:b w:val="false"/>
                <w:i w:val="false"/>
                <w:caps w:val="false"/>
                <w:smallCaps w:val="false"/>
                <w:sz w:val="32"/>
              </w:rPr>
              <w:t>5</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tcPr>
          <w:p>
            <w:pPr>
              <w:pStyle w:val="TableContents"/>
              <w:bidi w:val="0"/>
              <w:spacing w:before="1" w:after="0"/>
              <w:ind w:left="0" w:right="0" w:hanging="0"/>
              <w:jc w:val="left"/>
              <w:rPr>
                <w:rFonts w:ascii="Arial" w:hAnsi="Arial"/>
                <w:sz w:val="32"/>
              </w:rPr>
            </w:pPr>
            <w:bookmarkStart w:id="184" w:name="_TOC_250063"/>
            <w:bookmarkEnd w:id="184"/>
            <w:r>
              <w:rPr>
                <w:rFonts w:ascii="Arial" w:hAnsi="Arial"/>
                <w:color w:val="000000"/>
                <w:sz w:val="32"/>
              </w:rPr>
              <w:t>Paymen</w:t>
            </w:r>
            <w:bookmarkStart w:id="185" w:name="b5"/>
            <w:bookmarkEnd w:id="185"/>
            <w:r>
              <w:rPr>
                <w:rFonts w:ascii="Arial" w:hAnsi="Arial"/>
                <w:color w:val="000000"/>
                <w:sz w:val="32"/>
              </w:rPr>
              <w:t>ts</w:t>
            </w:r>
          </w:p>
        </w:tc>
      </w:tr>
    </w:tbl>
    <w:tbl>
      <w:tblPr>
        <w:tblW w:w="1541" w:type="dxa"/>
        <w:jc w:val="left"/>
        <w:tblInd w:w="1700" w:type="dxa"/>
        <w:tblLayout w:type="fixed"/>
        <w:tblCellMar>
          <w:top w:w="0" w:type="dxa"/>
          <w:left w:w="0" w:type="dxa"/>
          <w:bottom w:w="0" w:type="dxa"/>
          <w:right w:w="0" w:type="dxa"/>
        </w:tblCellMar>
      </w:tblPr>
      <w:tblGrid>
        <w:gridCol w:w="38"/>
        <w:gridCol w:w="410"/>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1" w:after="0"/>
              <w:ind w:left="0" w:right="0" w:hanging="0"/>
              <w:jc w:val="left"/>
              <w:rPr>
                <w:rFonts w:ascii="Arial" w:hAnsi="Arial"/>
                <w:b/>
                <w:sz w:val="24"/>
              </w:rPr>
            </w:pPr>
            <w:r>
              <w:rPr>
                <w:rFonts w:ascii="Arial" w:hAnsi="Arial"/>
                <w:b/>
                <w:i w:val="false"/>
                <w:caps w:val="false"/>
                <w:smallCaps w:val="false"/>
                <w:sz w:val="24"/>
              </w:rPr>
              <w:t>5.1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pBdr/>
              <w:bidi w:val="0"/>
              <w:spacing w:before="141" w:after="0"/>
              <w:ind w:left="0" w:right="0" w:hanging="0"/>
              <w:jc w:val="left"/>
              <w:rPr>
                <w:rFonts w:ascii="Arial" w:hAnsi="Arial"/>
                <w:b/>
                <w:sz w:val="24"/>
              </w:rPr>
            </w:pPr>
            <w:bookmarkStart w:id="186" w:name="_TOC_250062"/>
            <w:bookmarkEnd w:id="186"/>
            <w:r>
              <w:rPr>
                <w:rFonts w:ascii="Arial" w:hAnsi="Arial"/>
                <w:b/>
                <w:color w:val="000000"/>
                <w:sz w:val="24"/>
              </w:rPr>
              <w:t>Not use</w:t>
            </w:r>
            <w:bookmarkStart w:id="187" w:name="b5e1"/>
            <w:bookmarkEnd w:id="187"/>
            <w:r>
              <w:rPr>
                <w:rFonts w:ascii="Arial" w:hAnsi="Arial"/>
                <w:b/>
                <w:color w:val="000000"/>
                <w:sz w:val="24"/>
              </w:rPr>
              <w:t>d</w:t>
            </w:r>
          </w:p>
        </w:tc>
      </w:tr>
    </w:tbl>
    <w:tbl>
      <w:tblPr>
        <w:tblW w:w="3176" w:type="dxa"/>
        <w:jc w:val="left"/>
        <w:tblInd w:w="1700" w:type="dxa"/>
        <w:tblLayout w:type="fixed"/>
        <w:tblCellMar>
          <w:top w:w="0" w:type="dxa"/>
          <w:left w:w="0" w:type="dxa"/>
          <w:bottom w:w="0" w:type="dxa"/>
          <w:right w:w="0" w:type="dxa"/>
        </w:tblCellMar>
      </w:tblPr>
      <w:tblGrid>
        <w:gridCol w:w="38"/>
        <w:gridCol w:w="410"/>
        <w:gridCol w:w="23"/>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4" w:after="0"/>
              <w:ind w:left="0" w:right="0" w:hanging="0"/>
              <w:jc w:val="left"/>
              <w:rPr>
                <w:rFonts w:ascii="Arial" w:hAnsi="Arial"/>
                <w:b/>
                <w:sz w:val="24"/>
              </w:rPr>
            </w:pPr>
            <w:r>
              <w:rPr>
                <w:rFonts w:ascii="Arial" w:hAnsi="Arial"/>
                <w:b/>
                <w:i w:val="false"/>
                <w:caps w:val="false"/>
                <w:smallCaps w:val="false"/>
                <w:sz w:val="24"/>
              </w:rPr>
              <w:t>5.2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05" w:type="dxa"/>
            <w:tcBorders/>
          </w:tcPr>
          <w:p>
            <w:pPr>
              <w:pStyle w:val="TableContents"/>
              <w:pBdr/>
              <w:bidi w:val="0"/>
              <w:spacing w:before="144" w:after="0"/>
              <w:ind w:left="0" w:right="0" w:hanging="0"/>
              <w:jc w:val="left"/>
              <w:rPr>
                <w:rFonts w:ascii="Arial" w:hAnsi="Arial"/>
                <w:b/>
                <w:sz w:val="24"/>
              </w:rPr>
            </w:pPr>
            <w:bookmarkStart w:id="188" w:name="_TOC_250061"/>
            <w:bookmarkEnd w:id="188"/>
            <w:r>
              <w:rPr>
                <w:rFonts w:ascii="Arial" w:hAnsi="Arial"/>
                <w:b/>
                <w:color w:val="000000"/>
                <w:sz w:val="24"/>
              </w:rPr>
              <w:t>Voluntary prepayment</w:t>
            </w:r>
            <w:bookmarkStart w:id="189" w:name="b5e2"/>
            <w:bookmarkEnd w:id="189"/>
            <w:r>
              <w:rPr>
                <w:rFonts w:ascii="Arial" w:hAnsi="Arial"/>
                <w:b/>
                <w:color w:val="000000"/>
                <w:sz w:val="24"/>
              </w:rPr>
              <w:t>s</w:t>
            </w:r>
          </w:p>
        </w:tc>
      </w:tr>
    </w:tbl>
    <w:tbl>
      <w:tblPr>
        <w:tblW w:w="4331" w:type="dxa"/>
        <w:jc w:val="left"/>
        <w:tblInd w:w="1700" w:type="dxa"/>
        <w:tblLayout w:type="fixed"/>
        <w:tblCellMar>
          <w:top w:w="0" w:type="dxa"/>
          <w:left w:w="0" w:type="dxa"/>
          <w:bottom w:w="0" w:type="dxa"/>
          <w:right w:w="0" w:type="dxa"/>
        </w:tblCellMar>
      </w:tblPr>
      <w:tblGrid>
        <w:gridCol w:w="38"/>
        <w:gridCol w:w="350"/>
        <w:gridCol w:w="23"/>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95"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20" w:type="dxa"/>
            <w:tcBorders/>
          </w:tcPr>
          <w:p>
            <w:pPr>
              <w:pStyle w:val="TableContents"/>
              <w:pBdr/>
              <w:bidi w:val="0"/>
              <w:spacing w:before="95" w:after="0"/>
              <w:ind w:left="0" w:right="0"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the</w:t>
            </w:r>
            <w:r>
              <w:rPr>
                <w:rFonts w:ascii="Arial" w:hAnsi="Arial"/>
                <w:color w:val="000000"/>
                <w:sz w:val="20"/>
              </w:rPr>
              <w:t xml:space="preserve"> </w:t>
            </w:r>
            <w:r>
              <w:rPr>
                <w:rFonts w:ascii="Arial" w:hAnsi="Arial"/>
                <w:color w:val="000000"/>
                <w:sz w:val="21"/>
              </w:rPr>
              <w:t>Borrower:</w:t>
            </w:r>
          </w:p>
        </w:tc>
      </w:tr>
    </w:tbl>
    <w:tbl>
      <w:tblPr>
        <w:tblW w:w="14135" w:type="dxa"/>
        <w:jc w:val="left"/>
        <w:tblInd w:w="1700" w:type="dxa"/>
        <w:tblLayout w:type="fixed"/>
        <w:tblCellMar>
          <w:top w:w="0" w:type="dxa"/>
          <w:left w:w="0" w:type="dxa"/>
          <w:bottom w:w="0" w:type="dxa"/>
          <w:right w:w="0" w:type="dxa"/>
        </w:tblCellMar>
      </w:tblPr>
      <w:tblGrid>
        <w:gridCol w:w="38"/>
        <w:gridCol w:w="1926"/>
        <w:gridCol w:w="23"/>
        <w:gridCol w:w="12148"/>
      </w:tblGrid>
      <w:tr>
        <w:trPr/>
        <w:tc>
          <w:tcPr>
            <w:tcW w:w="38" w:type="dxa"/>
            <w:tcBorders/>
            <w:vAlign w:val="center"/>
          </w:tcPr>
          <w:p>
            <w:pPr>
              <w:pStyle w:val="TableContents"/>
              <w:bidi w:val="0"/>
              <w:spacing w:before="0" w:after="283"/>
              <w:jc w:val="left"/>
              <w:rPr>
                <w:sz w:val="4"/>
                <w:szCs w:val="4"/>
              </w:rPr>
            </w:pPr>
            <w:r>
              <w:rPr>
                <w:sz w:val="4"/>
                <w:szCs w:val="4"/>
              </w:rPr>
            </w:r>
          </w:p>
        </w:tc>
        <w:tc>
          <w:tcPr>
            <w:tcW w:w="1926" w:type="dxa"/>
            <w:tcBorders/>
          </w:tcPr>
          <w:p>
            <w:pPr>
              <w:pStyle w:val="TableContents"/>
              <w:pBdr/>
              <w:bidi w:val="0"/>
              <w:spacing w:lineRule="auto" w:line="266" w:before="116" w:after="0"/>
              <w:ind w:left="0" w:right="1786" w:hanging="0"/>
              <w:jc w:val="left"/>
              <w:rPr>
                <w:rFonts w:ascii="Arial" w:hAnsi="Arial"/>
                <w:sz w:val="22"/>
              </w:rPr>
            </w:pPr>
            <w:r>
              <w:rPr>
                <w:rFonts w:ascii="Arial" w:hAnsi="Arial"/>
                <w:sz w:val="22"/>
              </w:rPr>
              <w:t>(i)</w:t>
            </w:r>
            <w:r>
              <w:rPr>
                <w:rFonts w:ascii="Arial" w:hAnsi="Arial"/>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148" w:type="dxa"/>
            <w:tcBorders/>
          </w:tcPr>
          <w:p>
            <w:pPr>
              <w:pStyle w:val="TableContents"/>
              <w:pBdr/>
              <w:bidi w:val="0"/>
              <w:spacing w:lineRule="auto" w:line="266" w:before="116" w:after="0"/>
              <w:ind w:left="0" w:right="893" w:hanging="0"/>
              <w:jc w:val="left"/>
              <w:rPr>
                <w:rFonts w:ascii="Arial" w:hAnsi="Arial"/>
                <w:sz w:val="22"/>
              </w:rPr>
            </w:pPr>
            <w:r>
              <w:rPr>
                <w:rFonts w:ascii="Arial" w:hAnsi="Arial"/>
                <w:color w:val="000000"/>
                <w:sz w:val="21"/>
              </w:rPr>
              <w:t>may</w:t>
            </w:r>
            <w:r>
              <w:rPr>
                <w:rFonts w:ascii="Arial" w:hAnsi="Arial"/>
                <w:color w:val="000000"/>
                <w:sz w:val="22"/>
              </w:rPr>
              <w:t> </w:t>
            </w:r>
            <w:r>
              <w:rPr>
                <w:rFonts w:ascii="Arial" w:hAnsi="Arial"/>
                <w:color w:val="000000"/>
                <w:sz w:val="21"/>
              </w:rPr>
              <w:t>prepay</w:t>
            </w:r>
            <w:r>
              <w:rPr>
                <w:rFonts w:ascii="Arial" w:hAnsi="Arial"/>
                <w:color w:val="000000"/>
                <w:sz w:val="22"/>
              </w:rPr>
              <w:t> </w:t>
            </w:r>
            <w:r>
              <w:rPr>
                <w:rFonts w:ascii="Arial" w:hAnsi="Arial"/>
                <w:color w:val="000000"/>
                <w:sz w:val="21"/>
              </w:rPr>
              <w:t>any</w:t>
            </w:r>
            <w:r>
              <w:rPr>
                <w:rFonts w:ascii="Arial" w:hAnsi="Arial"/>
                <w:color w:val="000000"/>
                <w:sz w:val="22"/>
              </w:rPr>
              <w:t> </w:t>
            </w:r>
            <w:r>
              <w:rPr>
                <w:rFonts w:ascii="Arial" w:hAnsi="Arial"/>
                <w:color w:val="000000"/>
                <w:sz w:val="21"/>
              </w:rPr>
              <w:t>Advance</w:t>
            </w:r>
            <w:r>
              <w:rPr>
                <w:rFonts w:ascii="Arial" w:hAnsi="Arial"/>
                <w:color w:val="000000"/>
                <w:sz w:val="22"/>
              </w:rPr>
              <w:t> </w:t>
            </w:r>
            <w:r>
              <w:rPr>
                <w:rFonts w:ascii="Arial" w:hAnsi="Arial"/>
                <w:color w:val="000000"/>
                <w:sz w:val="21"/>
              </w:rPr>
              <w:t>or</w:t>
            </w:r>
            <w:r>
              <w:rPr>
                <w:rFonts w:ascii="Arial" w:hAnsi="Arial"/>
                <w:color w:val="000000"/>
                <w:sz w:val="22"/>
              </w:rPr>
              <w:t> </w:t>
            </w:r>
            <w:r>
              <w:rPr>
                <w:rFonts w:ascii="Arial" w:hAnsi="Arial"/>
                <w:color w:val="000000"/>
                <w:sz w:val="21"/>
              </w:rPr>
              <w:t>a</w:t>
            </w:r>
            <w:r>
              <w:rPr>
                <w:rFonts w:ascii="Arial" w:hAnsi="Arial"/>
                <w:color w:val="000000"/>
                <w:sz w:val="22"/>
              </w:rPr>
              <w:t> </w:t>
            </w:r>
            <w:r>
              <w:rPr>
                <w:rFonts w:ascii="Arial" w:hAnsi="Arial"/>
                <w:color w:val="000000"/>
                <w:sz w:val="21"/>
              </w:rPr>
              <w:t>part</w:t>
            </w:r>
            <w:r>
              <w:rPr>
                <w:rFonts w:ascii="Arial" w:hAnsi="Arial"/>
                <w:color w:val="000000"/>
                <w:sz w:val="22"/>
              </w:rPr>
              <w:t> </w:t>
            </w:r>
            <w:r>
              <w:rPr>
                <w:rFonts w:ascii="Arial" w:hAnsi="Arial"/>
                <w:color w:val="000000"/>
                <w:sz w:val="21"/>
              </w:rPr>
              <w:t>of</w:t>
            </w:r>
            <w:r>
              <w:rPr>
                <w:rFonts w:ascii="Arial" w:hAnsi="Arial"/>
                <w:color w:val="000000"/>
                <w:sz w:val="22"/>
              </w:rPr>
              <w:t> </w:t>
            </w:r>
            <w:r>
              <w:rPr>
                <w:rFonts w:ascii="Arial" w:hAnsi="Arial"/>
                <w:color w:val="000000"/>
                <w:sz w:val="21"/>
              </w:rPr>
              <w:t>it</w:t>
            </w:r>
            <w:r>
              <w:rPr>
                <w:rFonts w:ascii="Arial" w:hAnsi="Arial"/>
                <w:color w:val="000000"/>
                <w:sz w:val="22"/>
              </w:rPr>
              <w:t> </w:t>
            </w:r>
            <w:r>
              <w:rPr>
                <w:rFonts w:ascii="Arial" w:hAnsi="Arial"/>
                <w:color w:val="000000"/>
                <w:sz w:val="21"/>
              </w:rPr>
              <w:t>(being</w:t>
            </w:r>
            <w:r>
              <w:rPr>
                <w:rFonts w:ascii="Arial" w:hAnsi="Arial"/>
                <w:color w:val="000000"/>
                <w:sz w:val="22"/>
              </w:rPr>
              <w:t> </w:t>
            </w:r>
            <w:r>
              <w:rPr>
                <w:rFonts w:ascii="Arial" w:hAnsi="Arial"/>
                <w:color w:val="000000"/>
                <w:sz w:val="21"/>
              </w:rPr>
              <w:t>a</w:t>
            </w:r>
            <w:r>
              <w:rPr>
                <w:rFonts w:ascii="Arial" w:hAnsi="Arial"/>
                <w:color w:val="000000"/>
                <w:sz w:val="22"/>
              </w:rPr>
              <w:t> </w:t>
            </w:r>
            <w:r>
              <w:rPr>
                <w:rFonts w:ascii="Arial" w:hAnsi="Arial"/>
                <w:color w:val="000000"/>
                <w:sz w:val="21"/>
              </w:rPr>
              <w:t>minimum</w:t>
            </w:r>
            <w:r>
              <w:rPr>
                <w:rFonts w:ascii="Arial" w:hAnsi="Arial"/>
                <w:color w:val="000000"/>
                <w:sz w:val="22"/>
              </w:rPr>
              <w:t> </w:t>
            </w:r>
            <w:r>
              <w:rPr>
                <w:rFonts w:ascii="Arial" w:hAnsi="Arial"/>
                <w:color w:val="000000"/>
                <w:sz w:val="21"/>
              </w:rPr>
              <w:t>of</w:t>
            </w:r>
            <w:r>
              <w:rPr>
                <w:rFonts w:ascii="Arial" w:hAnsi="Arial"/>
                <w:color w:val="000000"/>
                <w:sz w:val="22"/>
              </w:rPr>
              <w:t> $100,000 or an integral multiple of that amount) by giving 5 </w:t>
            </w:r>
            <w:r>
              <w:rPr>
                <w:rFonts w:ascii="Arial" w:hAnsi="Arial"/>
                <w:color w:val="000000"/>
                <w:sz w:val="21"/>
              </w:rPr>
              <w:t>Business Days’ notice</w:t>
            </w:r>
            <w:r>
              <w:rPr>
                <w:rFonts w:ascii="Arial" w:hAnsi="Arial"/>
                <w:color w:val="000000"/>
                <w:sz w:val="22"/>
              </w:rPr>
              <w:t> to the Bank </w:t>
            </w:r>
            <w:r>
              <w:rPr>
                <w:rFonts w:ascii="Arial" w:hAnsi="Arial"/>
                <w:color w:val="000000"/>
                <w:sz w:val="21"/>
              </w:rPr>
              <w:t>specifying</w:t>
            </w:r>
            <w:r>
              <w:rPr>
                <w:rFonts w:ascii="Arial" w:hAnsi="Arial"/>
                <w:color w:val="000000"/>
                <w:sz w:val="22"/>
              </w:rPr>
              <w:t> the amount to be prepaid and the date on which the prepayment will be made;</w:t>
            </w:r>
          </w:p>
        </w:tc>
      </w:tr>
    </w:tbl>
    <w:tbl>
      <w:tblPr>
        <w:tblW w:w="9125" w:type="dxa"/>
        <w:jc w:val="left"/>
        <w:tblInd w:w="1700" w:type="dxa"/>
        <w:tblLayout w:type="fixed"/>
        <w:tblCellMar>
          <w:top w:w="0" w:type="dxa"/>
          <w:left w:w="0" w:type="dxa"/>
          <w:bottom w:w="0" w:type="dxa"/>
          <w:right w:w="0" w:type="dxa"/>
        </w:tblCellMar>
      </w:tblPr>
      <w:tblGrid>
        <w:gridCol w:w="38"/>
        <w:gridCol w:w="1956"/>
        <w:gridCol w:w="23"/>
        <w:gridCol w:w="7108"/>
      </w:tblGrid>
      <w:tr>
        <w:trPr/>
        <w:tc>
          <w:tcPr>
            <w:tcW w:w="38" w:type="dxa"/>
            <w:tcBorders/>
            <w:vAlign w:val="center"/>
          </w:tcPr>
          <w:p>
            <w:pPr>
              <w:pStyle w:val="TableContents"/>
              <w:bidi w:val="0"/>
              <w:spacing w:before="0" w:after="283"/>
              <w:jc w:val="left"/>
              <w:rPr>
                <w:sz w:val="4"/>
                <w:szCs w:val="4"/>
              </w:rPr>
            </w:pPr>
            <w:r>
              <w:rPr>
                <w:sz w:val="4"/>
                <w:szCs w:val="4"/>
              </w:rPr>
            </w:r>
          </w:p>
        </w:tc>
        <w:tc>
          <w:tcPr>
            <w:tcW w:w="1956" w:type="dxa"/>
            <w:tcBorders/>
          </w:tcPr>
          <w:p>
            <w:pPr>
              <w:pStyle w:val="TableContents"/>
              <w:pBdr/>
              <w:bidi w:val="0"/>
              <w:spacing w:lineRule="auto" w:line="266" w:before="116" w:after="0"/>
              <w:ind w:left="0" w:right="178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8" w:type="dxa"/>
            <w:tcBorders/>
          </w:tcPr>
          <w:p>
            <w:pPr>
              <w:pStyle w:val="TableContents"/>
              <w:pBdr/>
              <w:bidi w:val="0"/>
              <w:spacing w:lineRule="auto" w:line="266" w:before="116" w:after="0"/>
              <w:ind w:left="0" w:right="893" w:hanging="0"/>
              <w:jc w:val="left"/>
              <w:rPr>
                <w:rFonts w:ascii="Arial" w:hAnsi="Arial"/>
                <w:sz w:val="20"/>
              </w:rPr>
            </w:pPr>
            <w:r>
              <w:rPr>
                <w:rFonts w:ascii="Arial" w:hAnsi="Arial"/>
                <w:color w:val="000000"/>
                <w:sz w:val="21"/>
              </w:rPr>
              <w:t>may,</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clauses</w:t>
            </w:r>
            <w:r>
              <w:rPr>
                <w:rFonts w:ascii="Arial" w:hAnsi="Arial"/>
                <w:color w:val="000000"/>
                <w:sz w:val="20"/>
              </w:rPr>
              <w:t> </w:t>
            </w:r>
            <w:r>
              <w:rPr>
                <w:rFonts w:ascii="Arial" w:hAnsi="Arial"/>
                <w:b/>
                <w:color w:val="000000"/>
                <w:sz w:val="21"/>
              </w:rPr>
              <w:t>4.3</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b/>
                <w:color w:val="000000"/>
                <w:sz w:val="21"/>
              </w:rPr>
              <w:t>5.6</w:t>
            </w:r>
            <w:r>
              <w:rPr>
                <w:rFonts w:ascii="Arial" w:hAnsi="Arial"/>
                <w:color w:val="000000"/>
                <w:sz w:val="21"/>
              </w:rPr>
              <w:t>,</w:t>
            </w:r>
            <w:r>
              <w:rPr>
                <w:rFonts w:ascii="Arial" w:hAnsi="Arial"/>
                <w:color w:val="000000"/>
                <w:sz w:val="20"/>
              </w:rPr>
              <w:t> </w:t>
            </w:r>
            <w:r>
              <w:rPr>
                <w:rFonts w:ascii="Arial" w:hAnsi="Arial"/>
                <w:color w:val="000000"/>
                <w:sz w:val="21"/>
              </w:rPr>
              <w:t>redraw</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 xml:space="preserve">prepaid in accordance with this </w:t>
            </w:r>
            <w:r>
              <w:rPr>
                <w:rFonts w:ascii="Arial" w:hAnsi="Arial"/>
                <w:b/>
                <w:color w:val="000000"/>
                <w:sz w:val="21"/>
              </w:rPr>
              <w:t xml:space="preserve">clause 5.2 </w:t>
            </w:r>
            <w:r>
              <w:rPr>
                <w:rFonts w:ascii="Arial" w:hAnsi="Arial"/>
                <w:color w:val="000000"/>
                <w:sz w:val="21"/>
              </w:rPr>
              <w:t>which forms part of the Revolving Tranche or the Bridge Facility (as applicable); and</w:t>
            </w:r>
          </w:p>
        </w:tc>
      </w:tr>
    </w:tbl>
    <w:tbl>
      <w:tblPr>
        <w:tblW w:w="9308" w:type="dxa"/>
        <w:jc w:val="left"/>
        <w:tblInd w:w="1700" w:type="dxa"/>
        <w:tblLayout w:type="fixed"/>
        <w:tblCellMar>
          <w:top w:w="0" w:type="dxa"/>
          <w:left w:w="0" w:type="dxa"/>
          <w:bottom w:w="0" w:type="dxa"/>
          <w:right w:w="0" w:type="dxa"/>
        </w:tblCellMar>
      </w:tblPr>
      <w:tblGrid>
        <w:gridCol w:w="38"/>
        <w:gridCol w:w="2143"/>
        <w:gridCol w:w="23"/>
        <w:gridCol w:w="7104"/>
      </w:tblGrid>
      <w:tr>
        <w:trPr/>
        <w:tc>
          <w:tcPr>
            <w:tcW w:w="38" w:type="dxa"/>
            <w:tcBorders/>
            <w:vAlign w:val="center"/>
          </w:tcPr>
          <w:p>
            <w:pPr>
              <w:pStyle w:val="TableContents"/>
              <w:bidi w:val="0"/>
              <w:spacing w:before="0" w:after="283"/>
              <w:jc w:val="left"/>
              <w:rPr>
                <w:sz w:val="4"/>
                <w:szCs w:val="4"/>
              </w:rPr>
            </w:pPr>
            <w:r>
              <w:rPr>
                <w:sz w:val="4"/>
                <w:szCs w:val="4"/>
              </w:rPr>
            </w:r>
          </w:p>
        </w:tc>
        <w:tc>
          <w:tcPr>
            <w:tcW w:w="2143" w:type="dxa"/>
            <w:tcBorders/>
          </w:tcPr>
          <w:p>
            <w:pPr>
              <w:pStyle w:val="TableContents"/>
              <w:pBdr/>
              <w:bidi w:val="0"/>
              <w:spacing w:lineRule="auto" w:line="266" w:before="120" w:after="0"/>
              <w:ind w:left="0" w:right="1928"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4" w:type="dxa"/>
            <w:tcBorders/>
          </w:tcPr>
          <w:p>
            <w:pPr>
              <w:pStyle w:val="TableContents"/>
              <w:pBdr/>
              <w:bidi w:val="0"/>
              <w:spacing w:lineRule="auto" w:line="266" w:before="120" w:after="0"/>
              <w:ind w:left="0" w:right="964" w:hanging="0"/>
              <w:jc w:val="left"/>
              <w:rPr>
                <w:rFonts w:ascii="Arial" w:hAnsi="Arial"/>
                <w:sz w:val="20"/>
              </w:rPr>
            </w:pPr>
            <w:r>
              <w:rPr>
                <w:rFonts w:ascii="Arial" w:hAnsi="Arial"/>
                <w:color w:val="000000"/>
                <w:sz w:val="21"/>
              </w:rPr>
              <w:t>must make any prepayment under this document together with accrued</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prepaid,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under</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4" w:after="0"/>
        <w:ind w:left="1700" w:right="700" w:hanging="0"/>
        <w:jc w:val="left"/>
        <w:rPr>
          <w:rFonts w:cs="Arial"/>
          <w:szCs w:val="22"/>
        </w:rPr>
      </w:pPr>
      <w:r>
        <w:rPr>
          <w:rFonts w:cs="Arial"/>
          <w:szCs w:val="22"/>
        </w:rPr>
        <w:t xml:space="preserve">﻿ </w:t>
      </w:r>
    </w:p>
    <w:p>
      <w:pPr>
        <w:pStyle w:val="TextBody"/>
        <w:pBdr/>
        <w:bidi w:val="0"/>
        <w:spacing w:lineRule="auto" w:line="268" w:before="0" w:after="0"/>
        <w:ind w:left="4276" w:right="1527" w:hanging="0"/>
        <w:jc w:val="left"/>
        <w:rPr>
          <w:rFonts w:ascii="Arial" w:hAnsi="Arial"/>
          <w:sz w:val="22"/>
        </w:rPr>
      </w:pPr>
      <w:r>
        <w:rPr>
          <w:rFonts w:ascii="Arial" w:hAnsi="Arial"/>
          <w:b/>
          <w:sz w:val="22"/>
        </w:rPr>
        <w:t>clause</w:t>
      </w:r>
      <w:r>
        <w:rPr>
          <w:rFonts w:ascii="Arial" w:hAnsi="Arial"/>
          <w:sz w:val="22"/>
        </w:rPr>
        <w:t> </w:t>
      </w:r>
      <w:r>
        <w:rPr>
          <w:rFonts w:ascii="Arial" w:hAnsi="Arial"/>
          <w:b/>
          <w:sz w:val="22"/>
        </w:rPr>
        <w:t>9.1</w:t>
      </w:r>
      <w:r>
        <w:rPr>
          <w:rFonts w:ascii="Arial" w:hAnsi="Arial"/>
          <w:sz w:val="22"/>
        </w:rPr>
        <w:t xml:space="preserve"> and any Break Costs, but otherwise without premium or penalty. </w:t>
      </w:r>
    </w:p>
    <w:tbl>
      <w:tblPr>
        <w:tblW w:w="7805" w:type="dxa"/>
        <w:jc w:val="left"/>
        <w:tblInd w:w="1700" w:type="dxa"/>
        <w:tblLayout w:type="fixed"/>
        <w:tblCellMar>
          <w:top w:w="0" w:type="dxa"/>
          <w:left w:w="0" w:type="dxa"/>
          <w:bottom w:w="0" w:type="dxa"/>
          <w:right w:w="0" w:type="dxa"/>
        </w:tblCellMar>
      </w:tblPr>
      <w:tblGrid>
        <w:gridCol w:w="38"/>
        <w:gridCol w:w="2106"/>
        <w:gridCol w:w="23"/>
        <w:gridCol w:w="5638"/>
      </w:tblGrid>
      <w:tr>
        <w:trPr/>
        <w:tc>
          <w:tcPr>
            <w:tcW w:w="38" w:type="dxa"/>
            <w:tcBorders/>
            <w:vAlign w:val="center"/>
          </w:tcPr>
          <w:p>
            <w:pPr>
              <w:pStyle w:val="TableContents"/>
              <w:bidi w:val="0"/>
              <w:spacing w:before="0" w:after="283"/>
              <w:jc w:val="left"/>
              <w:rPr>
                <w:sz w:val="4"/>
                <w:szCs w:val="4"/>
              </w:rPr>
            </w:pPr>
            <w:r>
              <w:rPr>
                <w:sz w:val="4"/>
                <w:szCs w:val="4"/>
              </w:rPr>
            </w:r>
          </w:p>
        </w:tc>
        <w:tc>
          <w:tcPr>
            <w:tcW w:w="2106" w:type="dxa"/>
            <w:tcBorders/>
          </w:tcPr>
          <w:p>
            <w:pPr>
              <w:pStyle w:val="TableContents"/>
              <w:pBdr/>
              <w:bidi w:val="0"/>
              <w:spacing w:lineRule="auto" w:line="266" w:before="117" w:after="0"/>
              <w:ind w:left="0" w:right="186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38" w:type="dxa"/>
            <w:tcBorders/>
          </w:tcPr>
          <w:p>
            <w:pPr>
              <w:pStyle w:val="TableContents"/>
              <w:pBdr/>
              <w:bidi w:val="0"/>
              <w:spacing w:lineRule="auto" w:line="266" w:before="117" w:after="0"/>
              <w:ind w:left="0" w:right="934"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reimburse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repay the</w:t>
            </w:r>
            <w:r>
              <w:rPr>
                <w:rFonts w:ascii="Arial" w:hAnsi="Arial"/>
                <w:color w:val="000000"/>
                <w:sz w:val="20"/>
              </w:rPr>
              <w:t> </w:t>
            </w:r>
            <w:r>
              <w:rPr>
                <w:rFonts w:ascii="Arial" w:hAnsi="Arial"/>
                <w:color w:val="000000"/>
                <w:sz w:val="21"/>
              </w:rPr>
              <w:t>Face</w:t>
            </w:r>
            <w:r>
              <w:rPr>
                <w:rFonts w:ascii="Arial" w:hAnsi="Arial"/>
                <w:color w:val="000000"/>
                <w:sz w:val="20"/>
              </w:rPr>
              <w:t> </w:t>
            </w:r>
            <w:r>
              <w:rPr>
                <w:rFonts w:ascii="Arial" w:hAnsi="Arial"/>
                <w:color w:val="000000"/>
                <w:sz w:val="21"/>
              </w:rPr>
              <w:t>Value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 Current Bank Guarantee by:</w:t>
            </w:r>
          </w:p>
        </w:tc>
      </w:tr>
    </w:tbl>
    <w:tbl>
      <w:tblPr>
        <w:tblW w:w="8942" w:type="dxa"/>
        <w:jc w:val="left"/>
        <w:tblInd w:w="1700" w:type="dxa"/>
        <w:tblLayout w:type="fixed"/>
        <w:tblCellMar>
          <w:top w:w="0" w:type="dxa"/>
          <w:left w:w="0" w:type="dxa"/>
          <w:bottom w:w="0" w:type="dxa"/>
          <w:right w:w="0" w:type="dxa"/>
        </w:tblCellMar>
      </w:tblPr>
      <w:tblGrid>
        <w:gridCol w:w="38"/>
        <w:gridCol w:w="1799"/>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799" w:type="dxa"/>
            <w:tcBorders/>
          </w:tcPr>
          <w:p>
            <w:pPr>
              <w:pStyle w:val="TableContents"/>
              <w:pBdr/>
              <w:bidi w:val="0"/>
              <w:spacing w:lineRule="auto" w:line="266" w:before="119" w:after="0"/>
              <w:ind w:left="0" w:right="167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66" w:before="119" w:after="0"/>
              <w:ind w:left="0" w:right="837" w:hanging="0"/>
              <w:jc w:val="left"/>
              <w:rPr>
                <w:rFonts w:ascii="Arial" w:hAnsi="Arial"/>
                <w:sz w:val="20"/>
              </w:rPr>
            </w:pPr>
            <w:r>
              <w:rPr>
                <w:rFonts w:ascii="Arial" w:hAnsi="Arial"/>
                <w:color w:val="000000"/>
                <w:sz w:val="21"/>
              </w:rPr>
              <w:t>providing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terms</w:t>
            </w:r>
            <w:r>
              <w:rPr>
                <w:rFonts w:ascii="Arial" w:hAnsi="Arial"/>
                <w:color w:val="000000"/>
                <w:sz w:val="20"/>
              </w:rPr>
              <w:t> </w:t>
            </w:r>
            <w:r>
              <w:rPr>
                <w:rFonts w:ascii="Arial" w:hAnsi="Arial"/>
                <w:color w:val="000000"/>
                <w:sz w:val="21"/>
              </w:rPr>
              <w:t>satisfactory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 xml:space="preserve">the Bank and subject to </w:t>
            </w:r>
            <w:r>
              <w:rPr>
                <w:rFonts w:ascii="Arial" w:hAnsi="Arial"/>
                <w:b/>
                <w:color w:val="000000"/>
                <w:sz w:val="21"/>
              </w:rPr>
              <w:t>clause 10.3</w:t>
            </w:r>
            <w:r>
              <w:rPr>
                <w:rFonts w:ascii="Arial" w:hAnsi="Arial"/>
                <w:color w:val="000000"/>
                <w:sz w:val="21"/>
              </w:rPr>
              <w:t>) in an amount not less than the Face Value of the Bank Guarantee; or</w:t>
            </w:r>
          </w:p>
        </w:tc>
      </w:tr>
    </w:tbl>
    <w:tbl>
      <w:tblPr>
        <w:tblW w:w="9242" w:type="dxa"/>
        <w:jc w:val="left"/>
        <w:tblInd w:w="1700" w:type="dxa"/>
        <w:tblLayout w:type="fixed"/>
        <w:tblCellMar>
          <w:top w:w="0" w:type="dxa"/>
          <w:left w:w="0" w:type="dxa"/>
          <w:bottom w:w="0" w:type="dxa"/>
          <w:right w:w="0" w:type="dxa"/>
        </w:tblCellMar>
      </w:tblPr>
      <w:tblGrid>
        <w:gridCol w:w="38"/>
        <w:gridCol w:w="2104"/>
        <w:gridCol w:w="23"/>
        <w:gridCol w:w="7077"/>
      </w:tblGrid>
      <w:tr>
        <w:trPr/>
        <w:tc>
          <w:tcPr>
            <w:tcW w:w="38" w:type="dxa"/>
            <w:tcBorders/>
            <w:vAlign w:val="center"/>
          </w:tcPr>
          <w:p>
            <w:pPr>
              <w:pStyle w:val="TableContents"/>
              <w:bidi w:val="0"/>
              <w:spacing w:before="0" w:after="283"/>
              <w:jc w:val="left"/>
              <w:rPr>
                <w:sz w:val="4"/>
                <w:szCs w:val="4"/>
              </w:rPr>
            </w:pPr>
            <w:r>
              <w:rPr>
                <w:sz w:val="4"/>
                <w:szCs w:val="4"/>
              </w:rPr>
            </w:r>
          </w:p>
        </w:tc>
        <w:tc>
          <w:tcPr>
            <w:tcW w:w="2104" w:type="dxa"/>
            <w:tcBorders/>
          </w:tcPr>
          <w:p>
            <w:pPr>
              <w:pStyle w:val="TableContents"/>
              <w:pBdr/>
              <w:bidi w:val="0"/>
              <w:spacing w:lineRule="auto" w:line="266" w:before="120" w:after="0"/>
              <w:ind w:left="0" w:right="193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7" w:type="dxa"/>
            <w:tcBorders/>
          </w:tcPr>
          <w:p>
            <w:pPr>
              <w:pStyle w:val="TableContents"/>
              <w:pBdr/>
              <w:bidi w:val="0"/>
              <w:spacing w:lineRule="auto" w:line="266" w:before="120" w:after="0"/>
              <w:ind w:left="0" w:right="967" w:hanging="0"/>
              <w:jc w:val="left"/>
              <w:rPr>
                <w:rFonts w:ascii="Arial" w:hAnsi="Arial"/>
                <w:sz w:val="20"/>
              </w:rPr>
            </w:pPr>
            <w:r>
              <w:rPr>
                <w:rFonts w:ascii="Arial" w:hAnsi="Arial"/>
                <w:color w:val="000000"/>
                <w:sz w:val="21"/>
              </w:rPr>
              <w:t>cancelling that Bank Guarantee by returning the original to the Bank</w:t>
            </w:r>
            <w:r>
              <w:rPr>
                <w:rFonts w:ascii="Arial" w:hAnsi="Arial"/>
                <w:color w:val="000000"/>
                <w:sz w:val="20"/>
              </w:rPr>
              <w:t> </w:t>
            </w:r>
            <w:r>
              <w:rPr>
                <w:rFonts w:ascii="Arial" w:hAnsi="Arial"/>
                <w:color w:val="000000"/>
                <w:sz w:val="21"/>
              </w:rPr>
              <w:t>together</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written</w:t>
            </w:r>
            <w:r>
              <w:rPr>
                <w:rFonts w:ascii="Arial" w:hAnsi="Arial"/>
                <w:color w:val="000000"/>
                <w:sz w:val="20"/>
              </w:rPr>
              <w:t> </w:t>
            </w:r>
            <w:r>
              <w:rPr>
                <w:rFonts w:ascii="Arial" w:hAnsi="Arial"/>
                <w:color w:val="000000"/>
                <w:sz w:val="21"/>
              </w:rPr>
              <w:t>confirmation</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Beneficiary</w:t>
            </w:r>
            <w:r>
              <w:rPr>
                <w:rFonts w:ascii="Arial" w:hAnsi="Arial"/>
                <w:color w:val="000000"/>
                <w:sz w:val="20"/>
              </w:rPr>
              <w:t> </w:t>
            </w:r>
            <w:r>
              <w:rPr>
                <w:rFonts w:ascii="Arial" w:hAnsi="Arial"/>
                <w:color w:val="000000"/>
                <w:sz w:val="21"/>
              </w:rPr>
              <w:t>that the Bank has no further liability under that Bank Guarantee.</w:t>
            </w:r>
          </w:p>
        </w:tc>
      </w:tr>
    </w:tbl>
    <w:tbl>
      <w:tblPr>
        <w:tblW w:w="5141" w:type="dxa"/>
        <w:jc w:val="left"/>
        <w:tblInd w:w="1700" w:type="dxa"/>
        <w:tblLayout w:type="fixed"/>
        <w:tblCellMar>
          <w:top w:w="0" w:type="dxa"/>
          <w:left w:w="0" w:type="dxa"/>
          <w:bottom w:w="0" w:type="dxa"/>
          <w:right w:w="0" w:type="dxa"/>
        </w:tblCellMar>
      </w:tblPr>
      <w:tblGrid>
        <w:gridCol w:w="38"/>
        <w:gridCol w:w="410"/>
        <w:gridCol w:w="23"/>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5.3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70" w:type="dxa"/>
            <w:tcBorders/>
          </w:tcPr>
          <w:p>
            <w:pPr>
              <w:pStyle w:val="TableContents"/>
              <w:bidi w:val="0"/>
              <w:spacing w:before="171" w:after="0"/>
              <w:ind w:left="0" w:right="0" w:hanging="0"/>
              <w:jc w:val="left"/>
              <w:rPr>
                <w:rFonts w:ascii="Arial" w:hAnsi="Arial"/>
                <w:b/>
                <w:sz w:val="24"/>
              </w:rPr>
            </w:pPr>
            <w:bookmarkStart w:id="190" w:name="_TOC_250060"/>
            <w:bookmarkEnd w:id="190"/>
            <w:r>
              <w:rPr>
                <w:rFonts w:ascii="Arial" w:hAnsi="Arial"/>
                <w:b/>
                <w:color w:val="000000"/>
                <w:sz w:val="24"/>
              </w:rPr>
              <w:t>Indemnity in respect of Bank Guara</w:t>
            </w:r>
            <w:bookmarkStart w:id="191" w:name="b5e3"/>
            <w:bookmarkEnd w:id="191"/>
            <w:r>
              <w:rPr>
                <w:rFonts w:ascii="Arial" w:hAnsi="Arial"/>
                <w:b/>
                <w:color w:val="000000"/>
                <w:sz w:val="24"/>
              </w:rPr>
              <w:t>ntees</w:t>
            </w:r>
          </w:p>
        </w:tc>
      </w:tr>
    </w:tbl>
    <w:tbl>
      <w:tblPr>
        <w:tblW w:w="9629" w:type="dxa"/>
        <w:jc w:val="left"/>
        <w:tblInd w:w="1700" w:type="dxa"/>
        <w:tblLayout w:type="fixed"/>
        <w:tblCellMar>
          <w:top w:w="0" w:type="dxa"/>
          <w:left w:w="0" w:type="dxa"/>
          <w:bottom w:w="0" w:type="dxa"/>
          <w:right w:w="0" w:type="dxa"/>
        </w:tblCellMar>
      </w:tblPr>
      <w:tblGrid>
        <w:gridCol w:w="38"/>
        <w:gridCol w:w="1847"/>
        <w:gridCol w:w="23"/>
        <w:gridCol w:w="7721"/>
      </w:tblGrid>
      <w:tr>
        <w:trPr/>
        <w:tc>
          <w:tcPr>
            <w:tcW w:w="38" w:type="dxa"/>
            <w:tcBorders/>
            <w:vAlign w:val="center"/>
          </w:tcPr>
          <w:p>
            <w:pPr>
              <w:pStyle w:val="TableContents"/>
              <w:bidi w:val="0"/>
              <w:spacing w:before="0" w:after="283"/>
              <w:jc w:val="left"/>
              <w:rPr>
                <w:sz w:val="4"/>
                <w:szCs w:val="4"/>
              </w:rPr>
            </w:pPr>
            <w:r>
              <w:rPr>
                <w:sz w:val="4"/>
                <w:szCs w:val="4"/>
              </w:rPr>
            </w:r>
          </w:p>
        </w:tc>
        <w:tc>
          <w:tcPr>
            <w:tcW w:w="1847" w:type="dxa"/>
            <w:tcBorders/>
          </w:tcPr>
          <w:p>
            <w:pPr>
              <w:pStyle w:val="TableContents"/>
              <w:pBdr/>
              <w:bidi w:val="0"/>
              <w:spacing w:lineRule="auto" w:line="266" w:before="90" w:after="0"/>
              <w:ind w:left="0" w:right="163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1" w:type="dxa"/>
            <w:tcBorders/>
          </w:tcPr>
          <w:p>
            <w:pPr>
              <w:pStyle w:val="TableContents"/>
              <w:pBdr/>
              <w:bidi w:val="0"/>
              <w:spacing w:lineRule="auto" w:line="266" w:before="90" w:after="0"/>
              <w:ind w:left="0" w:right="816" w:hanging="0"/>
              <w:jc w:val="left"/>
              <w:rPr>
                <w:rFonts w:ascii="Arial" w:hAnsi="Arial"/>
                <w:sz w:val="20"/>
              </w:rPr>
            </w:pPr>
            <w:r>
              <w:rPr>
                <w:rFonts w:ascii="Arial" w:hAnsi="Arial"/>
                <w:color w:val="000000"/>
                <w:sz w:val="21"/>
              </w:rPr>
              <w:t xml:space="preserve">Without limiting </w:t>
            </w:r>
            <w:r>
              <w:rPr>
                <w:rFonts w:ascii="Arial" w:hAnsi="Arial"/>
                <w:b/>
                <w:color w:val="000000"/>
                <w:sz w:val="21"/>
              </w:rPr>
              <w:t>clause 12.1</w:t>
            </w:r>
            <w:r>
              <w:rPr>
                <w:rFonts w:ascii="Arial" w:hAnsi="Arial"/>
                <w:color w:val="000000"/>
                <w:sz w:val="21"/>
              </w:rPr>
              <w:t>, the Borrower</w:t>
            </w:r>
            <w:r>
              <w:rPr>
                <w:rFonts w:ascii="Arial" w:hAnsi="Arial"/>
                <w:color w:val="000000"/>
                <w:sz w:val="20"/>
              </w:rPr>
              <w:t> </w:t>
            </w:r>
            <w:r>
              <w:rPr>
                <w:rFonts w:ascii="Arial" w:hAnsi="Arial"/>
                <w:color w:val="000000"/>
                <w:sz w:val="21"/>
              </w:rPr>
              <w:t>indemnifies the Bank against any</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cost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expense</w:t>
            </w:r>
            <w:r>
              <w:rPr>
                <w:rFonts w:ascii="Arial" w:hAnsi="Arial"/>
                <w:color w:val="000000"/>
                <w:sz w:val="20"/>
              </w:rPr>
              <w:t> </w:t>
            </w:r>
            <w:r>
              <w:rPr>
                <w:rFonts w:ascii="Arial" w:hAnsi="Arial"/>
                <w:color w:val="000000"/>
                <w:sz w:val="21"/>
              </w:rPr>
              <w:t>sustained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Bank Guarantee or as a direct or indirect consequence of any claim made or purported to be made under any Bank Guarantee, or anything done by any person who is or claims to be entitled to the benefit of a Bank Guarantee.</w:t>
            </w:r>
          </w:p>
        </w:tc>
      </w:tr>
    </w:tbl>
    <w:tbl>
      <w:tblPr>
        <w:tblW w:w="9428" w:type="dxa"/>
        <w:jc w:val="left"/>
        <w:tblInd w:w="1700" w:type="dxa"/>
        <w:tblLayout w:type="fixed"/>
        <w:tblCellMar>
          <w:top w:w="0" w:type="dxa"/>
          <w:left w:w="0" w:type="dxa"/>
          <w:bottom w:w="0" w:type="dxa"/>
          <w:right w:w="0" w:type="dxa"/>
        </w:tblCellMar>
      </w:tblPr>
      <w:tblGrid>
        <w:gridCol w:w="38"/>
        <w:gridCol w:w="1633"/>
        <w:gridCol w:w="23"/>
        <w:gridCol w:w="7734"/>
      </w:tblGrid>
      <w:tr>
        <w:trPr/>
        <w:tc>
          <w:tcPr>
            <w:tcW w:w="38" w:type="dxa"/>
            <w:tcBorders/>
            <w:vAlign w:val="center"/>
          </w:tcPr>
          <w:p>
            <w:pPr>
              <w:pStyle w:val="TableContents"/>
              <w:bidi w:val="0"/>
              <w:spacing w:before="0" w:after="283"/>
              <w:jc w:val="left"/>
              <w:rPr>
                <w:sz w:val="4"/>
                <w:szCs w:val="4"/>
              </w:rPr>
            </w:pPr>
            <w:r>
              <w:rPr>
                <w:sz w:val="4"/>
                <w:szCs w:val="4"/>
              </w:rPr>
            </w:r>
          </w:p>
        </w:tc>
        <w:tc>
          <w:tcPr>
            <w:tcW w:w="1633" w:type="dxa"/>
            <w:tcBorders/>
          </w:tcPr>
          <w:p>
            <w:pPr>
              <w:pStyle w:val="TableContents"/>
              <w:pBdr/>
              <w:bidi w:val="0"/>
              <w:spacing w:lineRule="auto" w:line="266" w:before="118" w:after="0"/>
              <w:ind w:left="0" w:right="141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4" w:type="dxa"/>
            <w:tcBorders/>
          </w:tcPr>
          <w:p>
            <w:pPr>
              <w:pStyle w:val="TableContents"/>
              <w:pBdr/>
              <w:bidi w:val="0"/>
              <w:spacing w:lineRule="auto" w:line="266" w:before="118" w:after="0"/>
              <w:ind w:left="0" w:right="709" w:hanging="0"/>
              <w:jc w:val="left"/>
              <w:rPr>
                <w:rFonts w:ascii="Arial" w:hAnsi="Arial"/>
                <w:sz w:val="20"/>
              </w:rPr>
            </w:pPr>
            <w:r>
              <w:rPr>
                <w:rFonts w:ascii="Arial" w:hAnsi="Arial"/>
                <w:color w:val="000000"/>
                <w:sz w:val="21"/>
              </w:rPr>
              <w:t xml:space="preserve">Without limiting </w:t>
            </w:r>
            <w:r>
              <w:rPr>
                <w:rFonts w:ascii="Arial" w:hAnsi="Arial"/>
                <w:b/>
                <w:color w:val="000000"/>
                <w:sz w:val="21"/>
              </w:rPr>
              <w:t>clause 5.3(a)</w:t>
            </w:r>
            <w:r>
              <w:rPr>
                <w:rFonts w:ascii="Arial" w:hAnsi="Arial"/>
                <w:color w:val="000000"/>
                <w:sz w:val="21"/>
              </w:rPr>
              <w:t>, the Borrower must pay to the Bank all amounts claimed by or paid to any Beneficiary in relation to any Bank Guarantee</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Beneficiary</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entitled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 xml:space="preserve">claim or the Bank was required to make that payment), including any payment made by the Bank under </w:t>
            </w:r>
            <w:r>
              <w:rPr>
                <w:rFonts w:ascii="Arial" w:hAnsi="Arial"/>
                <w:b/>
                <w:color w:val="000000"/>
                <w:sz w:val="21"/>
              </w:rPr>
              <w:t>clause 10.2(a)(iv)(B)</w:t>
            </w:r>
            <w:r>
              <w:rPr>
                <w:rFonts w:ascii="Arial" w:hAnsi="Arial"/>
                <w:color w:val="000000"/>
                <w:sz w:val="21"/>
              </w:rPr>
              <w:t>.</w:t>
            </w:r>
          </w:p>
        </w:tc>
      </w:tr>
    </w:tbl>
    <w:tbl>
      <w:tblPr>
        <w:tblW w:w="10238" w:type="dxa"/>
        <w:jc w:val="left"/>
        <w:tblInd w:w="1700" w:type="dxa"/>
        <w:tblLayout w:type="fixed"/>
        <w:tblCellMar>
          <w:top w:w="0" w:type="dxa"/>
          <w:left w:w="0" w:type="dxa"/>
          <w:bottom w:w="0" w:type="dxa"/>
          <w:right w:w="0" w:type="dxa"/>
        </w:tblCellMar>
      </w:tblPr>
      <w:tblGrid>
        <w:gridCol w:w="38"/>
        <w:gridCol w:w="2498"/>
        <w:gridCol w:w="23"/>
        <w:gridCol w:w="7679"/>
      </w:tblGrid>
      <w:tr>
        <w:trPr/>
        <w:tc>
          <w:tcPr>
            <w:tcW w:w="38" w:type="dxa"/>
            <w:tcBorders/>
            <w:vAlign w:val="center"/>
          </w:tcPr>
          <w:p>
            <w:pPr>
              <w:pStyle w:val="TableContents"/>
              <w:bidi w:val="0"/>
              <w:spacing w:before="0" w:after="283"/>
              <w:jc w:val="left"/>
              <w:rPr>
                <w:sz w:val="4"/>
                <w:szCs w:val="4"/>
              </w:rPr>
            </w:pPr>
            <w:r>
              <w:rPr>
                <w:sz w:val="4"/>
                <w:szCs w:val="4"/>
              </w:rPr>
            </w:r>
          </w:p>
        </w:tc>
        <w:tc>
          <w:tcPr>
            <w:tcW w:w="2498" w:type="dxa"/>
            <w:tcBorders/>
          </w:tcPr>
          <w:p>
            <w:pPr>
              <w:pStyle w:val="TableContents"/>
              <w:pBdr/>
              <w:bidi w:val="0"/>
              <w:spacing w:lineRule="auto" w:line="266" w:before="119" w:after="0"/>
              <w:ind w:left="0" w:right="229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9" w:type="dxa"/>
            <w:tcBorders/>
          </w:tcPr>
          <w:p>
            <w:pPr>
              <w:pStyle w:val="TableContents"/>
              <w:pBdr/>
              <w:bidi w:val="0"/>
              <w:spacing w:lineRule="auto" w:line="266" w:before="119" w:after="0"/>
              <w:ind w:left="0" w:right="1149" w:hanging="0"/>
              <w:jc w:val="left"/>
              <w:rPr>
                <w:rFonts w:ascii="Arial" w:hAnsi="Arial"/>
                <w:sz w:val="20"/>
              </w:rPr>
            </w:pPr>
            <w:r>
              <w:rPr>
                <w:rFonts w:ascii="Arial" w:hAnsi="Arial"/>
                <w:color w:val="000000"/>
                <w:sz w:val="21"/>
              </w:rPr>
              <w:t>The Borrower’s obligations under</w:t>
            </w:r>
            <w:r>
              <w:rPr>
                <w:rFonts w:ascii="Arial" w:hAnsi="Arial"/>
                <w:color w:val="000000"/>
                <w:sz w:val="20"/>
              </w:rPr>
              <w:t> </w:t>
            </w:r>
            <w:r>
              <w:rPr>
                <w:rFonts w:ascii="Arial" w:hAnsi="Arial"/>
                <w:b/>
                <w:color w:val="000000"/>
                <w:sz w:val="21"/>
              </w:rPr>
              <w:t xml:space="preserve">clause 5.4 </w:t>
            </w:r>
            <w:r>
              <w:rPr>
                <w:rFonts w:ascii="Arial" w:hAnsi="Arial"/>
                <w:color w:val="000000"/>
                <w:sz w:val="21"/>
              </w:rPr>
              <w:t>are absolute and unconditional.</w:t>
            </w:r>
            <w:r>
              <w:rPr>
                <w:rFonts w:ascii="Arial" w:hAnsi="Arial"/>
                <w:color w:val="000000"/>
                <w:sz w:val="20"/>
              </w:rPr>
              <w:t> </w:t>
            </w:r>
            <w:r>
              <w:rPr>
                <w:rFonts w:ascii="Arial" w:hAnsi="Arial"/>
                <w:color w:val="000000"/>
                <w:sz w:val="21"/>
              </w:rPr>
              <w:t>They</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affected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reduction,</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or other impairment by set-off, deduction, abatement, counterclaim, agreement, defence, suspension, deferment or otherwise.</w:t>
            </w:r>
          </w:p>
        </w:tc>
      </w:tr>
    </w:tbl>
    <w:tbl>
      <w:tblPr>
        <w:tblW w:w="9509" w:type="dxa"/>
        <w:jc w:val="left"/>
        <w:tblInd w:w="1700" w:type="dxa"/>
        <w:tblLayout w:type="fixed"/>
        <w:tblCellMar>
          <w:top w:w="0" w:type="dxa"/>
          <w:left w:w="0" w:type="dxa"/>
          <w:bottom w:w="0" w:type="dxa"/>
          <w:right w:w="0" w:type="dxa"/>
        </w:tblCellMar>
      </w:tblPr>
      <w:tblGrid>
        <w:gridCol w:w="38"/>
        <w:gridCol w:w="1707"/>
        <w:gridCol w:w="23"/>
        <w:gridCol w:w="7741"/>
      </w:tblGrid>
      <w:tr>
        <w:trPr/>
        <w:tc>
          <w:tcPr>
            <w:tcW w:w="38" w:type="dxa"/>
            <w:tcBorders/>
            <w:vAlign w:val="center"/>
          </w:tcPr>
          <w:p>
            <w:pPr>
              <w:pStyle w:val="TableContents"/>
              <w:bidi w:val="0"/>
              <w:spacing w:before="0" w:after="283"/>
              <w:jc w:val="left"/>
              <w:rPr>
                <w:sz w:val="4"/>
                <w:szCs w:val="4"/>
              </w:rPr>
            </w:pPr>
            <w:r>
              <w:rPr>
                <w:sz w:val="4"/>
                <w:szCs w:val="4"/>
              </w:rPr>
            </w:r>
          </w:p>
        </w:tc>
        <w:tc>
          <w:tcPr>
            <w:tcW w:w="1707" w:type="dxa"/>
            <w:tcBorders/>
          </w:tcPr>
          <w:p>
            <w:pPr>
              <w:pStyle w:val="TableContents"/>
              <w:pBdr/>
              <w:bidi w:val="0"/>
              <w:spacing w:lineRule="auto" w:line="266" w:before="118" w:after="0"/>
              <w:ind w:left="0" w:right="149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1" w:type="dxa"/>
            <w:tcBorders/>
          </w:tcPr>
          <w:p>
            <w:pPr>
              <w:pStyle w:val="TableContents"/>
              <w:pBdr/>
              <w:bidi w:val="0"/>
              <w:spacing w:lineRule="auto" w:line="266" w:before="118" w:after="0"/>
              <w:ind w:left="0" w:right="746" w:hanging="0"/>
              <w:jc w:val="left"/>
              <w:rPr>
                <w:rFonts w:ascii="Arial" w:hAnsi="Arial"/>
                <w:sz w:val="20"/>
              </w:rPr>
            </w:pPr>
            <w:r>
              <w:rPr>
                <w:rFonts w:ascii="Arial" w:hAnsi="Arial"/>
                <w:color w:val="000000"/>
                <w:sz w:val="21"/>
              </w:rPr>
              <w:t>The Borrower is not released, relieved or discharged from any obligation 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nor</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prejudiced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affected</w:t>
            </w:r>
            <w:r>
              <w:rPr>
                <w:rFonts w:ascii="Arial" w:hAnsi="Arial"/>
                <w:color w:val="000000"/>
                <w:sz w:val="20"/>
              </w:rPr>
              <w:t> </w:t>
            </w:r>
            <w:r>
              <w:rPr>
                <w:rFonts w:ascii="Arial" w:hAnsi="Arial"/>
                <w:color w:val="000000"/>
                <w:sz w:val="21"/>
              </w:rPr>
              <w:t>for any reason, including:</w:t>
            </w:r>
          </w:p>
        </w:tc>
      </w:tr>
    </w:tbl>
    <w:tbl>
      <w:tblPr>
        <w:tblW w:w="8801" w:type="dxa"/>
        <w:jc w:val="left"/>
        <w:tblInd w:w="1700" w:type="dxa"/>
        <w:tblLayout w:type="fixed"/>
        <w:tblCellMar>
          <w:top w:w="0" w:type="dxa"/>
          <w:left w:w="0" w:type="dxa"/>
          <w:bottom w:w="0" w:type="dxa"/>
          <w:right w:w="0" w:type="dxa"/>
        </w:tblCellMar>
      </w:tblPr>
      <w:tblGrid>
        <w:gridCol w:w="38"/>
        <w:gridCol w:w="1695"/>
        <w:gridCol w:w="23"/>
        <w:gridCol w:w="7045"/>
      </w:tblGrid>
      <w:tr>
        <w:trPr/>
        <w:tc>
          <w:tcPr>
            <w:tcW w:w="38" w:type="dxa"/>
            <w:tcBorders/>
            <w:vAlign w:val="center"/>
          </w:tcPr>
          <w:p>
            <w:pPr>
              <w:pStyle w:val="TableContents"/>
              <w:bidi w:val="0"/>
              <w:spacing w:before="0" w:after="283"/>
              <w:jc w:val="left"/>
              <w:rPr>
                <w:sz w:val="4"/>
                <w:szCs w:val="4"/>
              </w:rPr>
            </w:pPr>
            <w:r>
              <w:rPr>
                <w:sz w:val="4"/>
                <w:szCs w:val="4"/>
              </w:rPr>
            </w:r>
          </w:p>
        </w:tc>
        <w:tc>
          <w:tcPr>
            <w:tcW w:w="1695" w:type="dxa"/>
            <w:tcBorders/>
          </w:tcPr>
          <w:p>
            <w:pPr>
              <w:pStyle w:val="TableContents"/>
              <w:pBdr/>
              <w:bidi w:val="0"/>
              <w:spacing w:lineRule="auto" w:line="266" w:before="120" w:after="0"/>
              <w:ind w:left="0" w:right="157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45" w:type="dxa"/>
            <w:tcBorders/>
          </w:tcPr>
          <w:p>
            <w:pPr>
              <w:pStyle w:val="TableContents"/>
              <w:pBdr/>
              <w:bidi w:val="0"/>
              <w:spacing w:lineRule="auto" w:line="266" w:before="120" w:after="0"/>
              <w:ind w:left="0" w:right="785" w:hanging="0"/>
              <w:jc w:val="left"/>
              <w:rPr>
                <w:rFonts w:ascii="Arial" w:hAnsi="Arial"/>
                <w:sz w:val="20"/>
              </w:rPr>
            </w:pPr>
            <w:r>
              <w:rPr>
                <w:rFonts w:ascii="Arial" w:hAnsi="Arial"/>
                <w:color w:val="000000"/>
                <w:sz w:val="21"/>
              </w:rPr>
              <w:t>any falsity, inaccuracy, insufficiency or forgery of or in any demand, certificate or declaration or other document which on its face</w:t>
            </w:r>
            <w:r>
              <w:rPr>
                <w:rFonts w:ascii="Arial" w:hAnsi="Arial"/>
                <w:color w:val="000000"/>
                <w:sz w:val="20"/>
              </w:rPr>
              <w:t> </w:t>
            </w:r>
            <w:r>
              <w:rPr>
                <w:rFonts w:ascii="Arial" w:hAnsi="Arial"/>
                <w:color w:val="000000"/>
                <w:sz w:val="21"/>
              </w:rPr>
              <w:t>purports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signed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authorised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w:t>
            </w:r>
          </w:p>
        </w:tc>
      </w:tr>
    </w:tbl>
    <w:tbl>
      <w:tblPr>
        <w:tblW w:w="9032" w:type="dxa"/>
        <w:jc w:val="left"/>
        <w:tblInd w:w="1700" w:type="dxa"/>
        <w:tblLayout w:type="fixed"/>
        <w:tblCellMar>
          <w:top w:w="0" w:type="dxa"/>
          <w:left w:w="0" w:type="dxa"/>
          <w:bottom w:w="0" w:type="dxa"/>
          <w:right w:w="0" w:type="dxa"/>
        </w:tblCellMar>
      </w:tblPr>
      <w:tblGrid>
        <w:gridCol w:w="38"/>
        <w:gridCol w:w="1864"/>
        <w:gridCol w:w="23"/>
        <w:gridCol w:w="7107"/>
      </w:tblGrid>
      <w:tr>
        <w:trPr/>
        <w:tc>
          <w:tcPr>
            <w:tcW w:w="38" w:type="dxa"/>
            <w:tcBorders/>
            <w:vAlign w:val="center"/>
          </w:tcPr>
          <w:p>
            <w:pPr>
              <w:pStyle w:val="TableContents"/>
              <w:bidi w:val="0"/>
              <w:spacing w:before="0" w:after="283"/>
              <w:jc w:val="left"/>
              <w:rPr>
                <w:sz w:val="4"/>
                <w:szCs w:val="4"/>
              </w:rPr>
            </w:pPr>
            <w:r>
              <w:rPr>
                <w:sz w:val="4"/>
                <w:szCs w:val="4"/>
              </w:rPr>
            </w:r>
          </w:p>
        </w:tc>
        <w:tc>
          <w:tcPr>
            <w:tcW w:w="1864" w:type="dxa"/>
            <w:tcBorders/>
          </w:tcPr>
          <w:p>
            <w:pPr>
              <w:pStyle w:val="TableContents"/>
              <w:pBdr/>
              <w:bidi w:val="0"/>
              <w:spacing w:lineRule="auto" w:line="266" w:before="117" w:after="0"/>
              <w:ind w:left="0" w:right="169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7" w:type="dxa"/>
            <w:tcBorders/>
          </w:tcPr>
          <w:p>
            <w:pPr>
              <w:pStyle w:val="TableContents"/>
              <w:pBdr/>
              <w:bidi w:val="0"/>
              <w:spacing w:lineRule="auto" w:line="266" w:before="117" w:after="0"/>
              <w:ind w:left="0" w:right="847" w:hanging="0"/>
              <w:jc w:val="left"/>
              <w:rPr>
                <w:rFonts w:ascii="Arial" w:hAnsi="Arial"/>
                <w:sz w:val="20"/>
              </w:rPr>
            </w:pPr>
            <w:r>
              <w:rPr>
                <w:rFonts w:ascii="Arial" w:hAnsi="Arial"/>
                <w:color w:val="000000"/>
                <w:sz w:val="21"/>
              </w:rPr>
              <w:t>any failure by the Bank to enquire</w:t>
            </w:r>
            <w:r>
              <w:rPr>
                <w:rFonts w:ascii="Arial" w:hAnsi="Arial"/>
                <w:color w:val="000000"/>
                <w:sz w:val="20"/>
              </w:rPr>
              <w:t> </w:t>
            </w:r>
            <w:r>
              <w:rPr>
                <w:rFonts w:ascii="Arial" w:hAnsi="Arial"/>
                <w:color w:val="000000"/>
                <w:sz w:val="21"/>
              </w:rPr>
              <w:t>whether a cable, telex or other notification was inaccurately transmitted, received or given by an unauthorised</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failure</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to the wilful default or fraud of the Bank);</w:t>
            </w:r>
          </w:p>
        </w:tc>
      </w:tr>
    </w:tbl>
    <w:tbl>
      <w:tblPr>
        <w:tblW w:w="8267" w:type="dxa"/>
        <w:jc w:val="left"/>
        <w:tblInd w:w="1700" w:type="dxa"/>
        <w:tblLayout w:type="fixed"/>
        <w:tblCellMar>
          <w:top w:w="0" w:type="dxa"/>
          <w:left w:w="0" w:type="dxa"/>
          <w:bottom w:w="0" w:type="dxa"/>
          <w:right w:w="0" w:type="dxa"/>
        </w:tblCellMar>
      </w:tblPr>
      <w:tblGrid>
        <w:gridCol w:w="38"/>
        <w:gridCol w:w="1769"/>
        <w:gridCol w:w="23"/>
        <w:gridCol w:w="6437"/>
      </w:tblGrid>
      <w:tr>
        <w:trPr/>
        <w:tc>
          <w:tcPr>
            <w:tcW w:w="38" w:type="dxa"/>
            <w:tcBorders/>
            <w:vAlign w:val="center"/>
          </w:tcPr>
          <w:p>
            <w:pPr>
              <w:pStyle w:val="TableContents"/>
              <w:bidi w:val="0"/>
              <w:spacing w:before="0" w:after="283"/>
              <w:jc w:val="left"/>
              <w:rPr>
                <w:sz w:val="4"/>
                <w:szCs w:val="4"/>
              </w:rPr>
            </w:pPr>
            <w:r>
              <w:rPr>
                <w:sz w:val="4"/>
                <w:szCs w:val="4"/>
              </w:rPr>
            </w:r>
          </w:p>
        </w:tc>
        <w:tc>
          <w:tcPr>
            <w:tcW w:w="1769" w:type="dxa"/>
            <w:tcBorders/>
          </w:tcPr>
          <w:p>
            <w:pPr>
              <w:pStyle w:val="TableContents"/>
              <w:pBdr/>
              <w:bidi w:val="0"/>
              <w:spacing w:lineRule="auto" w:line="266" w:before="118" w:after="0"/>
              <w:ind w:left="0" w:right="1554"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37" w:type="dxa"/>
            <w:tcBorders/>
          </w:tcPr>
          <w:p>
            <w:pPr>
              <w:pStyle w:val="TableContents"/>
              <w:pBdr/>
              <w:bidi w:val="0"/>
              <w:spacing w:lineRule="auto" w:line="266" w:before="118" w:after="0"/>
              <w:ind w:left="0" w:right="777" w:hanging="0"/>
              <w:jc w:val="left"/>
              <w:rPr>
                <w:rFonts w:ascii="Arial" w:hAnsi="Arial"/>
                <w:sz w:val="20"/>
              </w:rPr>
            </w:pPr>
            <w:r>
              <w:rPr>
                <w:rFonts w:ascii="Arial" w:hAnsi="Arial"/>
                <w:color w:val="000000"/>
                <w:sz w:val="21"/>
              </w:rPr>
              <w:t>the impossibility or illegality of performance of, or any invalidity of or</w:t>
            </w:r>
            <w:r>
              <w:rPr>
                <w:rFonts w:ascii="Arial" w:hAnsi="Arial"/>
                <w:color w:val="000000"/>
                <w:sz w:val="20"/>
              </w:rPr>
              <w:t> </w:t>
            </w:r>
            <w:r>
              <w:rPr>
                <w:rFonts w:ascii="Arial" w:hAnsi="Arial"/>
                <w:color w:val="000000"/>
                <w:sz w:val="21"/>
              </w:rPr>
              <w:t>affecting,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 or</w:t>
            </w:r>
            <w:r>
              <w:rPr>
                <w:rFonts w:ascii="Arial" w:hAnsi="Arial"/>
                <w:color w:val="000000"/>
                <w:sz w:val="20"/>
              </w:rPr>
              <w:t> </w:t>
            </w:r>
            <w:r>
              <w:rPr>
                <w:rFonts w:ascii="Arial" w:hAnsi="Arial"/>
                <w:color w:val="000000"/>
                <w:sz w:val="21"/>
              </w:rPr>
              <w:t>any other document;</w:t>
            </w:r>
          </w:p>
        </w:tc>
      </w:tr>
    </w:tbl>
    <w:tbl>
      <w:tblPr>
        <w:tblW w:w="8411" w:type="dxa"/>
        <w:jc w:val="left"/>
        <w:tblInd w:w="1700" w:type="dxa"/>
        <w:tblLayout w:type="fixed"/>
        <w:tblCellMar>
          <w:top w:w="0" w:type="dxa"/>
          <w:left w:w="0" w:type="dxa"/>
          <w:bottom w:w="0" w:type="dxa"/>
          <w:right w:w="0" w:type="dxa"/>
        </w:tblCellMar>
      </w:tblPr>
      <w:tblGrid>
        <w:gridCol w:w="38"/>
        <w:gridCol w:w="2140"/>
        <w:gridCol w:w="23"/>
        <w:gridCol w:w="6210"/>
      </w:tblGrid>
      <w:tr>
        <w:trPr/>
        <w:tc>
          <w:tcPr>
            <w:tcW w:w="38" w:type="dxa"/>
            <w:tcBorders/>
            <w:vAlign w:val="center"/>
          </w:tcPr>
          <w:p>
            <w:pPr>
              <w:pStyle w:val="TableContents"/>
              <w:bidi w:val="0"/>
              <w:spacing w:before="0" w:after="283"/>
              <w:jc w:val="left"/>
              <w:rPr>
                <w:sz w:val="4"/>
                <w:szCs w:val="4"/>
              </w:rPr>
            </w:pPr>
            <w:r>
              <w:rPr>
                <w:sz w:val="4"/>
                <w:szCs w:val="4"/>
              </w:rPr>
            </w:r>
          </w:p>
        </w:tc>
        <w:tc>
          <w:tcPr>
            <w:tcW w:w="2140" w:type="dxa"/>
            <w:tcBorders/>
          </w:tcPr>
          <w:p>
            <w:pPr>
              <w:pStyle w:val="TableContents"/>
              <w:pBdr/>
              <w:bidi w:val="0"/>
              <w:spacing w:lineRule="auto" w:line="266" w:before="120" w:after="0"/>
              <w:ind w:left="0" w:right="191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10" w:type="dxa"/>
            <w:tcBorders/>
          </w:tcPr>
          <w:p>
            <w:pPr>
              <w:pStyle w:val="TableContents"/>
              <w:pBdr/>
              <w:bidi w:val="0"/>
              <w:spacing w:lineRule="auto" w:line="266" w:before="120" w:after="0"/>
              <w:ind w:left="0" w:right="955" w:hanging="0"/>
              <w:jc w:val="left"/>
              <w:rPr>
                <w:rFonts w:ascii="Arial" w:hAnsi="Arial"/>
                <w:sz w:val="20"/>
              </w:rPr>
            </w:pPr>
            <w:r>
              <w:rPr>
                <w:rFonts w:ascii="Arial" w:hAnsi="Arial"/>
                <w:color w:val="000000"/>
                <w:sz w:val="21"/>
              </w:rPr>
              <w:t>any act of any Government</w:t>
            </w:r>
            <w:r>
              <w:rPr>
                <w:rFonts w:ascii="Arial" w:hAnsi="Arial"/>
                <w:color w:val="000000"/>
                <w:sz w:val="20"/>
              </w:rPr>
              <w:t> </w:t>
            </w:r>
            <w:r>
              <w:rPr>
                <w:rFonts w:ascii="Arial" w:hAnsi="Arial"/>
                <w:color w:val="000000"/>
                <w:sz w:val="21"/>
              </w:rPr>
              <w:t>Body or arbitrator including any law, judgment,</w:t>
            </w:r>
            <w:r>
              <w:rPr>
                <w:rFonts w:ascii="Arial" w:hAnsi="Arial"/>
                <w:color w:val="000000"/>
                <w:sz w:val="20"/>
              </w:rPr>
              <w:t> </w:t>
            </w:r>
            <w:r>
              <w:rPr>
                <w:rFonts w:ascii="Arial" w:hAnsi="Arial"/>
                <w:color w:val="000000"/>
                <w:sz w:val="21"/>
              </w:rPr>
              <w:t>decree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jurisdiction affecting any Transaction Document or Bank Guarantee or any document delivered under a Transaction Document;</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29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497" w:type="dxa"/>
        <w:jc w:val="left"/>
        <w:tblInd w:w="1700" w:type="dxa"/>
        <w:tblLayout w:type="fixed"/>
        <w:tblCellMar>
          <w:top w:w="0" w:type="dxa"/>
          <w:left w:w="0" w:type="dxa"/>
          <w:bottom w:w="0" w:type="dxa"/>
          <w:right w:w="0" w:type="dxa"/>
        </w:tblCellMar>
      </w:tblPr>
      <w:tblGrid>
        <w:gridCol w:w="38"/>
        <w:gridCol w:w="2349"/>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2349" w:type="dxa"/>
            <w:tcBorders/>
          </w:tcPr>
          <w:p>
            <w:pPr>
              <w:pStyle w:val="TableContents"/>
              <w:pBdr/>
              <w:bidi w:val="0"/>
              <w:spacing w:lineRule="auto" w:line="266" w:before="0" w:after="0"/>
              <w:ind w:left="0" w:right="2164"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pBdr/>
              <w:bidi w:val="0"/>
              <w:spacing w:lineRule="auto" w:line="266" w:before="0" w:after="0"/>
              <w:ind w:left="0" w:right="1082"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failure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obtain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consent,</w:t>
            </w:r>
            <w:r>
              <w:rPr>
                <w:rFonts w:ascii="Arial" w:hAnsi="Arial"/>
                <w:color w:val="000000"/>
                <w:sz w:val="20"/>
              </w:rPr>
              <w:t> </w:t>
            </w:r>
            <w:r>
              <w:rPr>
                <w:rFonts w:ascii="Arial" w:hAnsi="Arial"/>
                <w:color w:val="000000"/>
                <w:sz w:val="21"/>
              </w:rPr>
              <w:t>license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authorisation necessary or desirable in connection with any Transaction Document or any Bank Guarantee; or</w:t>
            </w:r>
          </w:p>
        </w:tc>
      </w:tr>
    </w:tbl>
    <w:tbl>
      <w:tblPr>
        <w:tblW w:w="8861" w:type="dxa"/>
        <w:jc w:val="left"/>
        <w:tblInd w:w="1700" w:type="dxa"/>
        <w:tblLayout w:type="fixed"/>
        <w:tblCellMar>
          <w:top w:w="0" w:type="dxa"/>
          <w:left w:w="0" w:type="dxa"/>
          <w:bottom w:w="0" w:type="dxa"/>
          <w:right w:w="0" w:type="dxa"/>
        </w:tblCellMar>
      </w:tblPr>
      <w:tblGrid>
        <w:gridCol w:w="38"/>
        <w:gridCol w:w="1690"/>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690" w:type="dxa"/>
            <w:tcBorders/>
          </w:tcPr>
          <w:p>
            <w:pPr>
              <w:pStyle w:val="TableContents"/>
              <w:pBdr/>
              <w:bidi w:val="0"/>
              <w:spacing w:lineRule="auto" w:line="266" w:before="120" w:after="0"/>
              <w:ind w:left="0" w:right="1460"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66" w:before="120" w:after="0"/>
              <w:ind w:left="0" w:right="73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cause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circumstance,</w:t>
            </w:r>
            <w:r>
              <w:rPr>
                <w:rFonts w:ascii="Arial" w:hAnsi="Arial"/>
                <w:color w:val="000000"/>
                <w:sz w:val="20"/>
              </w:rPr>
              <w:t> </w:t>
            </w:r>
            <w:r>
              <w:rPr>
                <w:rFonts w:ascii="Arial" w:hAnsi="Arial"/>
                <w:color w:val="000000"/>
                <w:sz w:val="21"/>
              </w:rPr>
              <w:t>foreseen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unforeseen,</w:t>
            </w:r>
            <w:r>
              <w:rPr>
                <w:rFonts w:ascii="Arial" w:hAnsi="Arial"/>
                <w:color w:val="000000"/>
                <w:sz w:val="20"/>
              </w:rPr>
              <w:t> </w:t>
            </w:r>
            <w:r>
              <w:rPr>
                <w:rFonts w:ascii="Arial" w:hAnsi="Arial"/>
                <w:color w:val="000000"/>
                <w:sz w:val="21"/>
              </w:rPr>
              <w:t>whether or not similar to any of the above, affecting any Transaction Document or Bank Guarantee or any transaction under a Transaction Document or Bank Guarantee,</w:t>
            </w:r>
          </w:p>
        </w:tc>
      </w:tr>
    </w:tbl>
    <w:tbl>
      <w:tblPr>
        <w:tblW w:w="5831" w:type="dxa"/>
        <w:jc w:val="left"/>
        <w:tblInd w:w="1700" w:type="dxa"/>
        <w:tblLayout w:type="fixed"/>
        <w:tblCellMar>
          <w:top w:w="0" w:type="dxa"/>
          <w:left w:w="0" w:type="dxa"/>
          <w:bottom w:w="0" w:type="dxa"/>
          <w:right w:w="0" w:type="dxa"/>
        </w:tblCellMar>
      </w:tblPr>
      <w:tblGrid>
        <w:gridCol w:w="38"/>
        <w:gridCol w:w="395"/>
        <w:gridCol w:w="23"/>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pBdr/>
              <w:bidi w:val="0"/>
              <w:spacing w:before="118" w:after="0"/>
              <w:ind w:left="0" w:right="0" w:hanging="0"/>
              <w:jc w:val="left"/>
              <w:rPr>
                <w:rFonts w:ascii="Arial" w:hAnsi="Arial"/>
                <w:sz w:val="20"/>
              </w:rPr>
            </w:pPr>
            <w:r>
              <w:rPr>
                <w:rFonts w:ascii="Arial" w:hAnsi="Arial"/>
                <w:sz w:val="20"/>
              </w:rPr>
              <w:t>(vii)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75" w:type="dxa"/>
            <w:tcBorders/>
          </w:tcPr>
          <w:p>
            <w:pPr>
              <w:pStyle w:val="TableContents"/>
              <w:pBdr/>
              <w:bidi w:val="0"/>
              <w:spacing w:before="118" w:after="0"/>
              <w:ind w:left="0" w:right="0" w:hanging="0"/>
              <w:jc w:val="left"/>
              <w:rPr>
                <w:rFonts w:ascii="Arial" w:hAnsi="Arial"/>
                <w:sz w:val="20"/>
              </w:rPr>
            </w:pP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need</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inquire</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these</w:t>
            </w:r>
            <w:r>
              <w:rPr>
                <w:rFonts w:ascii="Arial" w:hAnsi="Arial"/>
                <w:color w:val="000000"/>
                <w:sz w:val="20"/>
              </w:rPr>
              <w:t> </w:t>
            </w:r>
            <w:r>
              <w:rPr>
                <w:rFonts w:ascii="Arial" w:hAnsi="Arial"/>
                <w:color w:val="000000"/>
                <w:sz w:val="21"/>
              </w:rPr>
              <w:t>matters.</w:t>
            </w:r>
          </w:p>
        </w:tc>
      </w:tr>
    </w:tbl>
    <w:tbl>
      <w:tblPr>
        <w:tblW w:w="9455" w:type="dxa"/>
        <w:jc w:val="left"/>
        <w:tblInd w:w="1700" w:type="dxa"/>
        <w:tblLayout w:type="fixed"/>
        <w:tblCellMar>
          <w:top w:w="0" w:type="dxa"/>
          <w:left w:w="0" w:type="dxa"/>
          <w:bottom w:w="0" w:type="dxa"/>
          <w:right w:w="0" w:type="dxa"/>
        </w:tblCellMar>
      </w:tblPr>
      <w:tblGrid>
        <w:gridCol w:w="38"/>
        <w:gridCol w:w="1651"/>
        <w:gridCol w:w="23"/>
        <w:gridCol w:w="7743"/>
      </w:tblGrid>
      <w:tr>
        <w:trPr/>
        <w:tc>
          <w:tcPr>
            <w:tcW w:w="38" w:type="dxa"/>
            <w:tcBorders/>
            <w:vAlign w:val="center"/>
          </w:tcPr>
          <w:p>
            <w:pPr>
              <w:pStyle w:val="TableContents"/>
              <w:bidi w:val="0"/>
              <w:spacing w:before="0" w:after="283"/>
              <w:jc w:val="left"/>
              <w:rPr>
                <w:sz w:val="4"/>
                <w:szCs w:val="4"/>
              </w:rPr>
            </w:pPr>
            <w:r>
              <w:rPr>
                <w:sz w:val="4"/>
                <w:szCs w:val="4"/>
              </w:rPr>
            </w:r>
          </w:p>
        </w:tc>
        <w:tc>
          <w:tcPr>
            <w:tcW w:w="1651" w:type="dxa"/>
            <w:tcBorders/>
          </w:tcPr>
          <w:p>
            <w:pPr>
              <w:pStyle w:val="TableContents"/>
              <w:pBdr/>
              <w:bidi w:val="0"/>
              <w:spacing w:lineRule="auto" w:line="266" w:before="147" w:after="0"/>
              <w:ind w:left="0" w:right="1436"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3" w:type="dxa"/>
            <w:tcBorders/>
          </w:tcPr>
          <w:p>
            <w:pPr>
              <w:pStyle w:val="TableContents"/>
              <w:pBdr/>
              <w:bidi w:val="0"/>
              <w:spacing w:lineRule="auto" w:line="266" w:before="147" w:after="0"/>
              <w:ind w:left="0" w:right="718" w:hanging="0"/>
              <w:jc w:val="left"/>
              <w:rPr>
                <w:rFonts w:ascii="Arial" w:hAnsi="Arial"/>
                <w:sz w:val="20"/>
              </w:rPr>
            </w:pPr>
            <w:r>
              <w:rPr>
                <w:rFonts w:ascii="Arial" w:hAnsi="Arial"/>
                <w:color w:val="000000"/>
                <w:sz w:val="21"/>
              </w:rPr>
              <w:t>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notwithstanding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instructions</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 Borrower to the contrary.</w:t>
            </w:r>
          </w:p>
        </w:tc>
      </w:tr>
    </w:tbl>
    <w:tbl>
      <w:tblPr>
        <w:tblW w:w="9599" w:type="dxa"/>
        <w:jc w:val="left"/>
        <w:tblInd w:w="1700" w:type="dxa"/>
        <w:tblLayout w:type="fixed"/>
        <w:tblCellMar>
          <w:top w:w="0" w:type="dxa"/>
          <w:left w:w="0" w:type="dxa"/>
          <w:bottom w:w="0" w:type="dxa"/>
          <w:right w:w="0" w:type="dxa"/>
        </w:tblCellMar>
      </w:tblPr>
      <w:tblGrid>
        <w:gridCol w:w="38"/>
        <w:gridCol w:w="1787"/>
        <w:gridCol w:w="23"/>
        <w:gridCol w:w="7751"/>
      </w:tblGrid>
      <w:tr>
        <w:trPr/>
        <w:tc>
          <w:tcPr>
            <w:tcW w:w="38" w:type="dxa"/>
            <w:tcBorders/>
            <w:vAlign w:val="center"/>
          </w:tcPr>
          <w:p>
            <w:pPr>
              <w:pStyle w:val="TableContents"/>
              <w:bidi w:val="0"/>
              <w:spacing w:before="0" w:after="283"/>
              <w:jc w:val="left"/>
              <w:rPr>
                <w:sz w:val="4"/>
                <w:szCs w:val="4"/>
              </w:rPr>
            </w:pPr>
            <w:r>
              <w:rPr>
                <w:sz w:val="4"/>
                <w:szCs w:val="4"/>
              </w:rPr>
            </w:r>
          </w:p>
        </w:tc>
        <w:tc>
          <w:tcPr>
            <w:tcW w:w="1787" w:type="dxa"/>
            <w:tcBorders/>
          </w:tcPr>
          <w:p>
            <w:pPr>
              <w:pStyle w:val="TableContents"/>
              <w:pBdr/>
              <w:bidi w:val="0"/>
              <w:spacing w:lineRule="auto" w:line="266" w:before="118" w:after="0"/>
              <w:ind w:left="0" w:right="1632"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1" w:type="dxa"/>
            <w:tcBorders/>
          </w:tcPr>
          <w:p>
            <w:pPr>
              <w:pStyle w:val="TableContents"/>
              <w:pBdr/>
              <w:bidi w:val="0"/>
              <w:spacing w:lineRule="auto" w:line="266" w:before="118" w:after="0"/>
              <w:ind w:left="0" w:right="816" w:hanging="0"/>
              <w:jc w:val="left"/>
              <w:rPr>
                <w:rFonts w:ascii="Arial" w:hAnsi="Arial"/>
                <w:sz w:val="20"/>
              </w:rPr>
            </w:pPr>
            <w:r>
              <w:rPr>
                <w:rFonts w:ascii="Arial" w:hAnsi="Arial"/>
                <w:color w:val="000000"/>
                <w:sz w:val="21"/>
              </w:rPr>
              <w:t>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received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cause</w:t>
            </w:r>
            <w:r>
              <w:rPr>
                <w:rFonts w:ascii="Arial" w:hAnsi="Arial"/>
                <w:color w:val="000000"/>
                <w:sz w:val="20"/>
              </w:rPr>
              <w:t> </w:t>
            </w:r>
            <w:r>
              <w:rPr>
                <w:rFonts w:ascii="Arial" w:hAnsi="Arial"/>
                <w:color w:val="000000"/>
                <w:sz w:val="21"/>
              </w:rPr>
              <w:t>whatsoever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been</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or sent by an unauthorised person.</w:t>
            </w:r>
          </w:p>
        </w:tc>
      </w:tr>
    </w:tbl>
    <w:tbl>
      <w:tblPr>
        <w:tblW w:w="3281" w:type="dxa"/>
        <w:jc w:val="left"/>
        <w:tblInd w:w="1700" w:type="dxa"/>
        <w:tblLayout w:type="fixed"/>
        <w:tblCellMar>
          <w:top w:w="0" w:type="dxa"/>
          <w:left w:w="0" w:type="dxa"/>
          <w:bottom w:w="0" w:type="dxa"/>
          <w:right w:w="0" w:type="dxa"/>
        </w:tblCellMar>
      </w:tblPr>
      <w:tblGrid>
        <w:gridCol w:w="38"/>
        <w:gridCol w:w="410"/>
        <w:gridCol w:w="23"/>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69" w:after="0"/>
              <w:ind w:left="0" w:right="0" w:hanging="0"/>
              <w:jc w:val="left"/>
              <w:rPr>
                <w:rFonts w:ascii="Arial" w:hAnsi="Arial"/>
                <w:b/>
                <w:sz w:val="24"/>
              </w:rPr>
            </w:pPr>
            <w:r>
              <w:rPr>
                <w:rFonts w:ascii="Arial" w:hAnsi="Arial"/>
                <w:b/>
                <w:i w:val="false"/>
                <w:caps w:val="false"/>
                <w:smallCaps w:val="false"/>
                <w:sz w:val="24"/>
              </w:rPr>
              <w:t>5.4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10" w:type="dxa"/>
            <w:tcBorders/>
          </w:tcPr>
          <w:p>
            <w:pPr>
              <w:pStyle w:val="TableContents"/>
              <w:bidi w:val="0"/>
              <w:spacing w:before="169" w:after="0"/>
              <w:ind w:left="0" w:right="0" w:hanging="0"/>
              <w:jc w:val="left"/>
              <w:rPr>
                <w:rFonts w:ascii="Arial" w:hAnsi="Arial"/>
                <w:b/>
                <w:sz w:val="24"/>
              </w:rPr>
            </w:pPr>
            <w:bookmarkStart w:id="192" w:name="_TOC_250059"/>
            <w:bookmarkEnd w:id="192"/>
            <w:r>
              <w:rPr>
                <w:rFonts w:ascii="Arial" w:hAnsi="Arial"/>
                <w:b/>
                <w:color w:val="000000"/>
                <w:sz w:val="24"/>
              </w:rPr>
              <w:t>Mandatory prepaym</w:t>
            </w:r>
            <w:bookmarkStart w:id="193" w:name="b5e4"/>
            <w:bookmarkEnd w:id="193"/>
            <w:r>
              <w:rPr>
                <w:rFonts w:ascii="Arial" w:hAnsi="Arial"/>
                <w:b/>
                <w:color w:val="000000"/>
                <w:sz w:val="24"/>
              </w:rPr>
              <w:t>ents</w:t>
            </w:r>
          </w:p>
        </w:tc>
      </w:tr>
    </w:tbl>
    <w:tbl>
      <w:tblPr>
        <w:tblW w:w="8459" w:type="dxa"/>
        <w:jc w:val="left"/>
        <w:tblInd w:w="1700" w:type="dxa"/>
        <w:tblLayout w:type="fixed"/>
        <w:tblCellMar>
          <w:top w:w="0" w:type="dxa"/>
          <w:left w:w="0" w:type="dxa"/>
          <w:bottom w:w="0" w:type="dxa"/>
          <w:right w:w="0" w:type="dxa"/>
        </w:tblCellMar>
      </w:tblPr>
      <w:tblGrid>
        <w:gridCol w:w="38"/>
        <w:gridCol w:w="8421"/>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8421" w:type="dxa"/>
            <w:tcBorders/>
          </w:tcPr>
          <w:p>
            <w:pPr>
              <w:pStyle w:val="TableContents"/>
              <w:pBdr/>
              <w:bidi w:val="0"/>
              <w:spacing w:lineRule="auto" w:line="266" w:before="93" w:after="0"/>
              <w:ind w:left="0" w:right="1426" w:hanging="0"/>
              <w:jc w:val="left"/>
              <w:rPr>
                <w:rFonts w:ascii="Arial" w:hAnsi="Arial"/>
                <w:sz w:val="22"/>
              </w:rPr>
            </w:pPr>
            <w:r>
              <w:rPr>
                <w:rFonts w:ascii="Arial" w:hAnsi="Arial"/>
                <w:b w:val="false"/>
                <w:i w:val="false"/>
                <w:caps w:val="false"/>
                <w:smallCaps w:val="false"/>
                <w:sz w:val="21"/>
              </w:rPr>
              <w:t>(a)</w:t>
            </w:r>
            <w:r>
              <w:rPr>
                <w:rFonts w:ascii="Arial" w:hAnsi="Arial"/>
                <w:sz w:val="22"/>
              </w:rPr>
              <w:t xml:space="preserve"> </w:t>
            </w:r>
            <w:r>
              <w:rPr>
                <w:rFonts w:ascii="Arial" w:hAnsi="Arial"/>
                <w:color w:val="000000"/>
                <w:sz w:val="21"/>
              </w:rPr>
              <w:t>Unless the Bank otherwise agrees, if any of the assets, business or undertaking</w:t>
            </w:r>
            <w:r>
              <w:rPr>
                <w:rFonts w:ascii="Arial" w:hAnsi="Arial"/>
                <w:color w:val="000000"/>
                <w:sz w:val="22"/>
              </w:rPr>
              <w:t> </w:t>
            </w:r>
            <w:r>
              <w:rPr>
                <w:rFonts w:ascii="Arial" w:hAnsi="Arial"/>
                <w:color w:val="000000"/>
                <w:sz w:val="21"/>
              </w:rPr>
              <w:t>of</w:t>
            </w:r>
            <w:r>
              <w:rPr>
                <w:rFonts w:ascii="Arial" w:hAnsi="Arial"/>
                <w:color w:val="000000"/>
                <w:sz w:val="22"/>
              </w:rPr>
              <w:t> </w:t>
            </w:r>
            <w:r>
              <w:rPr>
                <w:rFonts w:ascii="Arial" w:hAnsi="Arial"/>
                <w:color w:val="000000"/>
                <w:sz w:val="21"/>
              </w:rPr>
              <w:t>any</w:t>
            </w:r>
            <w:r>
              <w:rPr>
                <w:rFonts w:ascii="Arial" w:hAnsi="Arial"/>
                <w:color w:val="000000"/>
                <w:sz w:val="22"/>
              </w:rPr>
              <w:t> </w:t>
            </w:r>
            <w:r>
              <w:rPr>
                <w:rFonts w:ascii="Arial" w:hAnsi="Arial"/>
                <w:color w:val="000000"/>
                <w:sz w:val="21"/>
              </w:rPr>
              <w:t>Transaction</w:t>
            </w:r>
            <w:r>
              <w:rPr>
                <w:rFonts w:ascii="Arial" w:hAnsi="Arial"/>
                <w:color w:val="000000"/>
                <w:sz w:val="22"/>
              </w:rPr>
              <w:t> </w:t>
            </w:r>
            <w:r>
              <w:rPr>
                <w:rFonts w:ascii="Arial" w:hAnsi="Arial"/>
                <w:color w:val="000000"/>
                <w:sz w:val="21"/>
              </w:rPr>
              <w:t>Party</w:t>
            </w:r>
            <w:r>
              <w:rPr>
                <w:rFonts w:ascii="Arial" w:hAnsi="Arial"/>
                <w:color w:val="000000"/>
                <w:sz w:val="22"/>
              </w:rPr>
              <w:t> </w:t>
            </w:r>
            <w:r>
              <w:rPr>
                <w:rFonts w:ascii="Arial" w:hAnsi="Arial"/>
                <w:color w:val="000000"/>
                <w:sz w:val="21"/>
              </w:rPr>
              <w:t>is</w:t>
            </w:r>
            <w:r>
              <w:rPr>
                <w:rFonts w:ascii="Arial" w:hAnsi="Arial"/>
                <w:color w:val="000000"/>
                <w:sz w:val="22"/>
              </w:rPr>
              <w:t> </w:t>
            </w:r>
            <w:r>
              <w:rPr>
                <w:rFonts w:ascii="Arial" w:hAnsi="Arial"/>
                <w:color w:val="000000"/>
                <w:sz w:val="21"/>
              </w:rPr>
              <w:t>the</w:t>
            </w:r>
            <w:r>
              <w:rPr>
                <w:rFonts w:ascii="Arial" w:hAnsi="Arial"/>
                <w:color w:val="000000"/>
                <w:sz w:val="22"/>
              </w:rPr>
              <w:t> </w:t>
            </w:r>
            <w:r>
              <w:rPr>
                <w:rFonts w:ascii="Arial" w:hAnsi="Arial"/>
                <w:color w:val="000000"/>
                <w:sz w:val="21"/>
              </w:rPr>
              <w:t>subject</w:t>
            </w:r>
            <w:r>
              <w:rPr>
                <w:rFonts w:ascii="Arial" w:hAnsi="Arial"/>
                <w:color w:val="000000"/>
                <w:sz w:val="22"/>
              </w:rPr>
              <w:t> </w:t>
            </w:r>
            <w:r>
              <w:rPr>
                <w:rFonts w:ascii="Arial" w:hAnsi="Arial"/>
                <w:color w:val="000000"/>
                <w:sz w:val="21"/>
              </w:rPr>
              <w:t>of</w:t>
            </w:r>
            <w:r>
              <w:rPr>
                <w:rFonts w:ascii="Arial" w:hAnsi="Arial"/>
                <w:color w:val="000000"/>
                <w:sz w:val="22"/>
              </w:rPr>
              <w:t> </w:t>
            </w:r>
            <w:r>
              <w:rPr>
                <w:rFonts w:ascii="Arial" w:hAnsi="Arial"/>
                <w:color w:val="000000"/>
                <w:sz w:val="21"/>
              </w:rPr>
              <w:t>any</w:t>
            </w:r>
            <w:r>
              <w:rPr>
                <w:rFonts w:ascii="Arial" w:hAnsi="Arial"/>
                <w:color w:val="000000"/>
                <w:sz w:val="22"/>
              </w:rPr>
              <w:t> </w:t>
            </w:r>
            <w:r>
              <w:rPr>
                <w:rFonts w:ascii="Arial" w:hAnsi="Arial"/>
                <w:color w:val="000000"/>
                <w:sz w:val="21"/>
              </w:rPr>
              <w:t>Disposal</w:t>
            </w:r>
            <w:r>
              <w:rPr>
                <w:rFonts w:ascii="Arial" w:hAnsi="Arial"/>
                <w:color w:val="000000"/>
                <w:sz w:val="22"/>
              </w:rPr>
              <w:t> </w:t>
            </w:r>
            <w:r>
              <w:rPr>
                <w:rFonts w:ascii="Arial" w:hAnsi="Arial"/>
                <w:color w:val="000000"/>
                <w:sz w:val="21"/>
              </w:rPr>
              <w:t>(other than a Permitted Disposal) the Borrower must apply or ensure is applied an amount equal to the cash or equivalent proceeds received by the Transaction Party from the Disposal net of reasonable transaction costs and Taxes in prepayment of Outstanding Accommodation or at the</w:t>
            </w:r>
            <w:r>
              <w:rPr>
                <w:rFonts w:ascii="Arial" w:hAnsi="Arial"/>
                <w:color w:val="000000"/>
                <w:sz w:val="22"/>
              </w:rPr>
              <w:t xml:space="preserve"> </w:t>
            </w:r>
            <w:r>
              <w:rPr>
                <w:rFonts w:ascii="Arial" w:hAnsi="Arial"/>
                <w:color w:val="000000"/>
                <w:sz w:val="21"/>
              </w:rPr>
              <w:t>Borrower’s election,</w:t>
            </w:r>
            <w:r>
              <w:rPr>
                <w:rFonts w:ascii="Arial" w:hAnsi="Arial"/>
                <w:color w:val="000000"/>
                <w:sz w:val="22"/>
              </w:rPr>
              <w:t> in permanent reduction of the unused portion of one or more of the Facility Limits.</w:t>
            </w:r>
          </w:p>
        </w:tc>
      </w:tr>
    </w:tbl>
    <w:tbl>
      <w:tblPr>
        <w:tblW w:w="7436" w:type="dxa"/>
        <w:jc w:val="left"/>
        <w:tblInd w:w="1700" w:type="dxa"/>
        <w:tblLayout w:type="fixed"/>
        <w:tblCellMar>
          <w:top w:w="0" w:type="dxa"/>
          <w:left w:w="0" w:type="dxa"/>
          <w:bottom w:w="0" w:type="dxa"/>
          <w:right w:w="0" w:type="dxa"/>
        </w:tblCellMar>
      </w:tblPr>
      <w:tblGrid>
        <w:gridCol w:w="38"/>
        <w:gridCol w:w="350"/>
        <w:gridCol w:w="23"/>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6"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5" w:type="dxa"/>
            <w:tcBorders/>
          </w:tcPr>
          <w:p>
            <w:pPr>
              <w:pStyle w:val="TableContents"/>
              <w:pBdr/>
              <w:bidi w:val="0"/>
              <w:spacing w:before="116"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Disposal</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paragraph</w:t>
            </w:r>
          </w:p>
        </w:tc>
      </w:tr>
    </w:tbl>
    <w:tbl>
      <w:tblPr>
        <w:tblW w:w="1916" w:type="dxa"/>
        <w:jc w:val="left"/>
        <w:tblInd w:w="1700" w:type="dxa"/>
        <w:tblLayout w:type="fixed"/>
        <w:tblCellMar>
          <w:top w:w="0" w:type="dxa"/>
          <w:left w:w="0" w:type="dxa"/>
          <w:bottom w:w="0" w:type="dxa"/>
          <w:right w:w="0" w:type="dxa"/>
        </w:tblCellMar>
      </w:tblPr>
      <w:tblGrid>
        <w:gridCol w:w="38"/>
        <w:gridCol w:w="245"/>
        <w:gridCol w:w="23"/>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30"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10" w:type="dxa"/>
            <w:tcBorders/>
          </w:tcPr>
          <w:p>
            <w:pPr>
              <w:pStyle w:val="TableContents"/>
              <w:pBdr/>
              <w:bidi w:val="0"/>
              <w:spacing w:before="30" w:after="0"/>
              <w:ind w:left="0" w:right="0" w:hanging="0"/>
              <w:jc w:val="left"/>
              <w:rPr>
                <w:rFonts w:ascii="Arial" w:hAnsi="Arial"/>
                <w:sz w:val="20"/>
              </w:rPr>
            </w:pP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definition:</w:t>
            </w:r>
          </w:p>
        </w:tc>
      </w:tr>
    </w:tbl>
    <w:tbl>
      <w:tblPr>
        <w:tblW w:w="9464" w:type="dxa"/>
        <w:jc w:val="left"/>
        <w:tblInd w:w="1700" w:type="dxa"/>
        <w:tblLayout w:type="fixed"/>
        <w:tblCellMar>
          <w:top w:w="0" w:type="dxa"/>
          <w:left w:w="0" w:type="dxa"/>
          <w:bottom w:w="0" w:type="dxa"/>
          <w:right w:w="0" w:type="dxa"/>
        </w:tblCellMar>
      </w:tblPr>
      <w:tblGrid>
        <w:gridCol w:w="38"/>
        <w:gridCol w:w="2267"/>
        <w:gridCol w:w="23"/>
        <w:gridCol w:w="7136"/>
      </w:tblGrid>
      <w:tr>
        <w:trPr/>
        <w:tc>
          <w:tcPr>
            <w:tcW w:w="38" w:type="dxa"/>
            <w:tcBorders/>
            <w:vAlign w:val="center"/>
          </w:tcPr>
          <w:p>
            <w:pPr>
              <w:pStyle w:val="TableContents"/>
              <w:bidi w:val="0"/>
              <w:spacing w:before="0" w:after="283"/>
              <w:jc w:val="left"/>
              <w:rPr>
                <w:sz w:val="4"/>
                <w:szCs w:val="4"/>
              </w:rPr>
            </w:pPr>
            <w:r>
              <w:rPr>
                <w:sz w:val="4"/>
                <w:szCs w:val="4"/>
              </w:rPr>
            </w:r>
          </w:p>
        </w:tc>
        <w:tc>
          <w:tcPr>
            <w:tcW w:w="2267" w:type="dxa"/>
            <w:tcBorders/>
          </w:tcPr>
          <w:p>
            <w:pPr>
              <w:pStyle w:val="TableContents"/>
              <w:pBdr/>
              <w:bidi w:val="0"/>
              <w:spacing w:lineRule="auto" w:line="266" w:before="147" w:after="0"/>
              <w:ind w:left="0" w:right="2142" w:hanging="0"/>
              <w:jc w:val="left"/>
              <w:rPr>
                <w:rFonts w:ascii="Arial" w:hAnsi="Arial"/>
                <w:color w:val="2D97D3"/>
                <w:sz w:val="20"/>
              </w:rPr>
            </w:pPr>
            <w:r>
              <w:rPr>
                <w:rFonts w:ascii="Arial" w:hAnsi="Arial"/>
                <w:color w:val="2D97D3"/>
                <w:sz w:val="20"/>
                <w:u w:val="single"/>
              </w:rPr>
              <w:t>(i)</w:t>
            </w:r>
            <w:r>
              <w:rPr>
                <w:rFonts w:ascii="Arial" w:hAnsi="Arial"/>
                <w:color w:val="2D97D3"/>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6" w:type="dxa"/>
            <w:tcBorders/>
          </w:tcPr>
          <w:p>
            <w:pPr>
              <w:pStyle w:val="TableContents"/>
              <w:pBdr/>
              <w:bidi w:val="0"/>
              <w:spacing w:lineRule="auto" w:line="266" w:before="147" w:after="0"/>
              <w:ind w:left="0" w:right="1071" w:hanging="0"/>
              <w:jc w:val="left"/>
              <w:rPr>
                <w:rFonts w:ascii="Arial" w:hAnsi="Arial"/>
                <w:color w:val="2D97D3"/>
                <w:sz w:val="20"/>
              </w:rPr>
            </w:pPr>
            <w:r>
              <w:rPr>
                <w:rFonts w:ascii="Arial" w:hAnsi="Arial"/>
                <w:color w:val="000000"/>
                <w:sz w:val="21"/>
              </w:rPr>
              <w:t>in respect of the Cannon Park Property, apply the Net Sale Proceeds</w:t>
            </w:r>
            <w:r>
              <w:rPr>
                <w:rFonts w:ascii="Arial" w:hAnsi="Arial"/>
                <w:color w:val="000000"/>
                <w:sz w:val="20"/>
              </w:rPr>
              <w:t> </w:t>
            </w:r>
            <w:r>
              <w:rPr>
                <w:rFonts w:ascii="Arial" w:hAnsi="Arial"/>
                <w:color w:val="2D97D3"/>
                <w:sz w:val="21"/>
                <w:u w:val="single"/>
              </w:rPr>
              <w:t>as</w:t>
            </w:r>
            <w:r>
              <w:rPr>
                <w:rFonts w:ascii="Arial" w:hAnsi="Arial"/>
                <w:color w:val="2D97D3"/>
                <w:sz w:val="20"/>
                <w:u w:val="single"/>
              </w:rPr>
              <w:t> </w:t>
            </w:r>
            <w:r>
              <w:rPr>
                <w:rFonts w:ascii="Arial" w:hAnsi="Arial"/>
                <w:color w:val="2D97D3"/>
                <w:sz w:val="21"/>
                <w:u w:val="single"/>
              </w:rPr>
              <w:t>follows:</w:t>
            </w:r>
            <w:r>
              <w:rPr>
                <w:rFonts w:ascii="Arial" w:hAnsi="Arial"/>
                <w:strike/>
                <w:color w:val="B5082D"/>
                <w:sz w:val="21"/>
              </w:rPr>
              <w:t>in</w:t>
            </w:r>
            <w:r>
              <w:rPr>
                <w:rFonts w:ascii="Arial" w:hAnsi="Arial"/>
                <w:strike/>
                <w:color w:val="B5082D"/>
                <w:sz w:val="20"/>
              </w:rPr>
              <w:t> </w:t>
            </w:r>
            <w:r>
              <w:rPr>
                <w:rFonts w:ascii="Arial" w:hAnsi="Arial"/>
                <w:strike/>
                <w:color w:val="B5082D"/>
                <w:sz w:val="21"/>
              </w:rPr>
              <w:t>permanent</w:t>
            </w:r>
            <w:r>
              <w:rPr>
                <w:rFonts w:ascii="Arial" w:hAnsi="Arial"/>
                <w:strike/>
                <w:color w:val="B5082D"/>
                <w:sz w:val="20"/>
              </w:rPr>
              <w:t> </w:t>
            </w:r>
            <w:r>
              <w:rPr>
                <w:rFonts w:ascii="Arial" w:hAnsi="Arial"/>
                <w:strike/>
                <w:color w:val="B5082D"/>
                <w:sz w:val="21"/>
              </w:rPr>
              <w:t>reduction</w:t>
            </w:r>
            <w:r>
              <w:rPr>
                <w:rFonts w:ascii="Arial" w:hAnsi="Arial"/>
                <w:strike/>
                <w:color w:val="B5082D"/>
                <w:sz w:val="20"/>
              </w:rPr>
              <w:t> </w:t>
            </w:r>
            <w:r>
              <w:rPr>
                <w:rFonts w:ascii="Arial" w:hAnsi="Arial"/>
                <w:strike/>
                <w:color w:val="B5082D"/>
                <w:sz w:val="21"/>
              </w:rPr>
              <w:t>of</w:t>
            </w:r>
            <w:r>
              <w:rPr>
                <w:rFonts w:ascii="Arial" w:hAnsi="Arial"/>
                <w:strike/>
                <w:color w:val="B5082D"/>
                <w:sz w:val="20"/>
              </w:rPr>
              <w:t> </w:t>
            </w:r>
            <w:r>
              <w:rPr>
                <w:rFonts w:ascii="Arial" w:hAnsi="Arial"/>
                <w:strike/>
                <w:color w:val="B5082D"/>
                <w:sz w:val="21"/>
              </w:rPr>
              <w:t>the</w:t>
            </w:r>
            <w:r>
              <w:rPr>
                <w:rFonts w:ascii="Arial" w:hAnsi="Arial"/>
                <w:strike/>
                <w:color w:val="B5082D"/>
                <w:sz w:val="20"/>
              </w:rPr>
              <w:t> </w:t>
            </w:r>
            <w:r>
              <w:rPr>
                <w:rFonts w:ascii="Arial" w:hAnsi="Arial"/>
                <w:strike/>
                <w:color w:val="B5082D"/>
                <w:sz w:val="21"/>
              </w:rPr>
              <w:t>Outstanding</w:t>
            </w:r>
            <w:r>
              <w:rPr>
                <w:rFonts w:ascii="Arial" w:hAnsi="Arial"/>
                <w:color w:val="B5082D"/>
                <w:sz w:val="20"/>
              </w:rPr>
              <w:t> </w:t>
            </w:r>
            <w:r>
              <w:rPr>
                <w:rFonts w:ascii="Arial" w:hAnsi="Arial"/>
                <w:strike/>
                <w:color w:val="B5082D"/>
                <w:sz w:val="21"/>
              </w:rPr>
              <w:t>Accommodation</w:t>
            </w:r>
            <w:r>
              <w:rPr>
                <w:rFonts w:ascii="Arial" w:hAnsi="Arial"/>
                <w:strike/>
                <w:color w:val="B5082D"/>
                <w:sz w:val="20"/>
              </w:rPr>
              <w:t> </w:t>
            </w:r>
            <w:r>
              <w:rPr>
                <w:rFonts w:ascii="Arial" w:hAnsi="Arial"/>
                <w:strike/>
                <w:color w:val="B5082D"/>
                <w:sz w:val="21"/>
              </w:rPr>
              <w:t>and the Facility Limit under the Bridge Facility</w:t>
            </w:r>
          </w:p>
        </w:tc>
      </w:tr>
    </w:tbl>
    <w:tbl>
      <w:tblPr>
        <w:tblW w:w="7805" w:type="dxa"/>
        <w:jc w:val="left"/>
        <w:tblInd w:w="1700" w:type="dxa"/>
        <w:tblLayout w:type="fixed"/>
        <w:tblCellMar>
          <w:top w:w="0" w:type="dxa"/>
          <w:left w:w="0" w:type="dxa"/>
          <w:bottom w:w="0" w:type="dxa"/>
          <w:right w:w="0" w:type="dxa"/>
        </w:tblCellMar>
      </w:tblPr>
      <w:tblGrid>
        <w:gridCol w:w="38"/>
        <w:gridCol w:w="1978"/>
        <w:gridCol w:w="23"/>
        <w:gridCol w:w="5766"/>
      </w:tblGrid>
      <w:tr>
        <w:trPr/>
        <w:tc>
          <w:tcPr>
            <w:tcW w:w="38" w:type="dxa"/>
            <w:tcBorders/>
            <w:vAlign w:val="center"/>
          </w:tcPr>
          <w:p>
            <w:pPr>
              <w:pStyle w:val="TableContents"/>
              <w:bidi w:val="0"/>
              <w:spacing w:before="0" w:after="283"/>
              <w:jc w:val="left"/>
              <w:rPr>
                <w:sz w:val="4"/>
                <w:szCs w:val="4"/>
              </w:rPr>
            </w:pPr>
            <w:r>
              <w:rPr>
                <w:sz w:val="4"/>
                <w:szCs w:val="4"/>
              </w:rPr>
            </w:r>
          </w:p>
        </w:tc>
        <w:tc>
          <w:tcPr>
            <w:tcW w:w="1978" w:type="dxa"/>
            <w:tcBorders/>
          </w:tcPr>
          <w:p>
            <w:pPr>
              <w:pStyle w:val="TableContents"/>
              <w:pBdr/>
              <w:bidi w:val="0"/>
              <w:spacing w:lineRule="auto" w:line="266" w:before="118" w:after="0"/>
              <w:ind w:left="0" w:right="1744" w:hanging="0"/>
              <w:jc w:val="left"/>
              <w:rPr>
                <w:rFonts w:ascii="Arial" w:hAnsi="Arial"/>
                <w:sz w:val="20"/>
              </w:rPr>
            </w:pPr>
            <w:r>
              <w:rPr>
                <w:rFonts w:ascii="Arial" w:hAnsi="Arial"/>
                <w:b w:val="false"/>
                <w:i w:val="false"/>
                <w:caps w:val="false"/>
                <w:smallCaps w:val="false"/>
                <w:color w:val="2D97D3"/>
                <w:sz w:val="21"/>
                <w:u w:val="single"/>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66" w:type="dxa"/>
            <w:tcBorders/>
          </w:tcPr>
          <w:p>
            <w:pPr>
              <w:pStyle w:val="TableContents"/>
              <w:pBdr/>
              <w:bidi w:val="0"/>
              <w:spacing w:lineRule="auto" w:line="266" w:before="118" w:after="0"/>
              <w:ind w:left="0" w:right="872" w:hanging="0"/>
              <w:jc w:val="left"/>
              <w:rPr>
                <w:rFonts w:ascii="Arial" w:hAnsi="Arial"/>
                <w:sz w:val="20"/>
              </w:rPr>
            </w:pPr>
            <w:r>
              <w:rPr>
                <w:rFonts w:ascii="Arial" w:hAnsi="Arial"/>
                <w:color w:val="2D97D3"/>
                <w:sz w:val="21"/>
                <w:u w:val="single"/>
              </w:rPr>
              <w:t>immediately</w:t>
            </w:r>
            <w:r>
              <w:rPr>
                <w:rFonts w:ascii="Arial" w:hAnsi="Arial"/>
                <w:color w:val="2D97D3"/>
                <w:sz w:val="20"/>
                <w:u w:val="single"/>
              </w:rPr>
              <w:t> </w:t>
            </w:r>
            <w:r>
              <w:rPr>
                <w:rFonts w:ascii="Arial" w:hAnsi="Arial"/>
                <w:color w:val="2D97D3"/>
                <w:sz w:val="21"/>
                <w:u w:val="single"/>
              </w:rPr>
              <w:t>following the</w:t>
            </w:r>
            <w:r>
              <w:rPr>
                <w:rFonts w:ascii="Arial" w:hAnsi="Arial"/>
                <w:color w:val="2D97D3"/>
                <w:sz w:val="20"/>
                <w:u w:val="single"/>
              </w:rPr>
              <w:t> </w:t>
            </w:r>
            <w:r>
              <w:rPr>
                <w:rFonts w:ascii="Arial" w:hAnsi="Arial"/>
                <w:color w:val="2D97D3"/>
                <w:sz w:val="21"/>
                <w:u w:val="single"/>
              </w:rPr>
              <w:t>sale</w:t>
            </w:r>
            <w:r>
              <w:rPr>
                <w:rFonts w:ascii="Arial" w:hAnsi="Arial"/>
                <w:color w:val="2D97D3"/>
                <w:sz w:val="20"/>
                <w:u w:val="single"/>
              </w:rPr>
              <w:t> </w:t>
            </w:r>
            <w:r>
              <w:rPr>
                <w:rFonts w:ascii="Arial" w:hAnsi="Arial"/>
                <w:color w:val="2D97D3"/>
                <w:sz w:val="21"/>
                <w:u w:val="single"/>
              </w:rPr>
              <w:t>of</w:t>
            </w:r>
            <w:r>
              <w:rPr>
                <w:rFonts w:ascii="Arial" w:hAnsi="Arial"/>
                <w:color w:val="2D97D3"/>
                <w:sz w:val="20"/>
                <w:u w:val="single"/>
              </w:rPr>
              <w:t> </w:t>
            </w:r>
            <w:r>
              <w:rPr>
                <w:rFonts w:ascii="Arial" w:hAnsi="Arial"/>
                <w:color w:val="2D97D3"/>
                <w:sz w:val="21"/>
                <w:u w:val="single"/>
              </w:rPr>
              <w:t>first</w:t>
            </w:r>
            <w:r>
              <w:rPr>
                <w:rFonts w:ascii="Arial" w:hAnsi="Arial"/>
                <w:color w:val="2D97D3"/>
                <w:sz w:val="20"/>
                <w:u w:val="single"/>
              </w:rPr>
              <w:t> </w:t>
            </w:r>
            <w:r>
              <w:rPr>
                <w:rFonts w:ascii="Arial" w:hAnsi="Arial"/>
                <w:color w:val="2D97D3"/>
                <w:sz w:val="21"/>
                <w:u w:val="single"/>
              </w:rPr>
              <w:t>portion</w:t>
            </w:r>
            <w:r>
              <w:rPr>
                <w:rFonts w:ascii="Arial" w:hAnsi="Arial"/>
                <w:color w:val="2D97D3"/>
                <w:sz w:val="20"/>
                <w:u w:val="single"/>
              </w:rPr>
              <w:t> </w:t>
            </w:r>
            <w:r>
              <w:rPr>
                <w:rFonts w:ascii="Arial" w:hAnsi="Arial"/>
                <w:color w:val="2D97D3"/>
                <w:sz w:val="21"/>
                <w:u w:val="single"/>
              </w:rPr>
              <w:t>of</w:t>
            </w:r>
            <w:r>
              <w:rPr>
                <w:rFonts w:ascii="Arial" w:hAnsi="Arial"/>
                <w:color w:val="2D97D3"/>
                <w:sz w:val="20"/>
                <w:u w:val="single"/>
              </w:rPr>
              <w:t> </w:t>
            </w:r>
            <w:r>
              <w:rPr>
                <w:rFonts w:ascii="Arial" w:hAnsi="Arial"/>
                <w:color w:val="2D97D3"/>
                <w:sz w:val="21"/>
                <w:u w:val="single"/>
              </w:rPr>
              <w:t>the</w:t>
            </w:r>
            <w:r>
              <w:rPr>
                <w:rFonts w:ascii="Arial" w:hAnsi="Arial"/>
                <w:color w:val="2D97D3"/>
                <w:sz w:val="20"/>
                <w:u w:val="single"/>
              </w:rPr>
              <w:t> </w:t>
            </w:r>
            <w:r>
              <w:rPr>
                <w:rFonts w:ascii="Arial" w:hAnsi="Arial"/>
                <w:color w:val="2D97D3"/>
                <w:sz w:val="21"/>
                <w:u w:val="single"/>
              </w:rPr>
              <w:t>Cannon</w:t>
            </w:r>
            <w:r>
              <w:rPr>
                <w:rFonts w:ascii="Arial" w:hAnsi="Arial"/>
                <w:color w:val="2D97D3"/>
                <w:sz w:val="20"/>
              </w:rPr>
              <w:t> </w:t>
            </w:r>
            <w:r>
              <w:rPr>
                <w:rFonts w:ascii="Arial" w:hAnsi="Arial"/>
                <w:color w:val="2D97D3"/>
                <w:sz w:val="21"/>
                <w:u w:val="single"/>
              </w:rPr>
              <w:t>Park Property scheduled to occur on or about March 2025</w:t>
            </w:r>
            <w:r>
              <w:rPr>
                <w:rFonts w:ascii="Arial" w:hAnsi="Arial"/>
                <w:color w:val="2D97D3"/>
                <w:sz w:val="20"/>
              </w:rPr>
              <w:t> </w:t>
            </w:r>
            <w:r>
              <w:rPr>
                <w:rFonts w:ascii="Arial" w:hAnsi="Arial"/>
                <w:color w:val="2D97D3"/>
                <w:sz w:val="21"/>
                <w:u w:val="single"/>
              </w:rPr>
              <w:t>(</w:t>
            </w:r>
            <w:r>
              <w:rPr>
                <w:rFonts w:ascii="Arial" w:hAnsi="Arial"/>
                <w:b/>
                <w:color w:val="2D97D3"/>
                <w:sz w:val="21"/>
                <w:u w:val="single"/>
              </w:rPr>
              <w:t>Stage 1 Sale</w:t>
            </w:r>
            <w:r>
              <w:rPr>
                <w:rFonts w:ascii="Arial" w:hAnsi="Arial"/>
                <w:color w:val="2D97D3"/>
                <w:sz w:val="21"/>
                <w:u w:val="single"/>
              </w:rPr>
              <w:t>), repay such amount of the Net Sale</w:t>
            </w:r>
            <w:r>
              <w:rPr>
                <w:rFonts w:ascii="Arial" w:hAnsi="Arial"/>
                <w:color w:val="2D97D3"/>
                <w:sz w:val="20"/>
              </w:rPr>
              <w:t> </w:t>
            </w:r>
            <w:r>
              <w:rPr>
                <w:rFonts w:ascii="Arial" w:hAnsi="Arial"/>
                <w:color w:val="2D97D3"/>
                <w:sz w:val="21"/>
                <w:u w:val="single"/>
              </w:rPr>
              <w:t>Proceeds from the Stage 1 Sale (</w:t>
            </w:r>
            <w:r>
              <w:rPr>
                <w:rFonts w:ascii="Arial" w:hAnsi="Arial"/>
                <w:b/>
                <w:color w:val="2D97D3"/>
                <w:sz w:val="21"/>
                <w:u w:val="single"/>
              </w:rPr>
              <w:t>Stage 1 Amount</w:t>
            </w:r>
            <w:r>
              <w:rPr>
                <w:rFonts w:ascii="Arial" w:hAnsi="Arial"/>
                <w:color w:val="2D97D3"/>
                <w:sz w:val="21"/>
                <w:u w:val="single"/>
              </w:rPr>
              <w:t>) in</w:t>
            </w:r>
            <w:r>
              <w:rPr>
                <w:rFonts w:ascii="Arial" w:hAnsi="Arial"/>
                <w:color w:val="2D97D3"/>
                <w:sz w:val="20"/>
              </w:rPr>
              <w:t> </w:t>
            </w:r>
            <w:r>
              <w:rPr>
                <w:rFonts w:ascii="Arial" w:hAnsi="Arial"/>
                <w:color w:val="2D97D3"/>
                <w:sz w:val="21"/>
                <w:u w:val="single"/>
              </w:rPr>
              <w:t>permanent reduction of the Outstanding Accommodation</w:t>
            </w:r>
            <w:r>
              <w:rPr>
                <w:rFonts w:ascii="Arial" w:hAnsi="Arial"/>
                <w:color w:val="2D97D3"/>
                <w:sz w:val="20"/>
              </w:rPr>
              <w:t> </w:t>
            </w:r>
            <w:r>
              <w:rPr>
                <w:rFonts w:ascii="Arial" w:hAnsi="Arial"/>
                <w:color w:val="2D97D3"/>
                <w:sz w:val="21"/>
                <w:u w:val="single"/>
              </w:rPr>
              <w:t>and the Facility Limit under the Bridge Facility to</w:t>
            </w:r>
          </w:p>
        </w:tc>
      </w:tr>
    </w:tbl>
    <w:p>
      <w:pPr>
        <w:pStyle w:val="TextBody"/>
        <w:pBdr/>
        <w:bidi w:val="0"/>
        <w:spacing w:lineRule="atLeast" w:line="241" w:before="0" w:after="0"/>
        <w:ind w:left="4819" w:right="700" w:hanging="0"/>
        <w:jc w:val="left"/>
        <w:rPr>
          <w:rFonts w:ascii="Arial" w:hAnsi="Arial"/>
          <w:sz w:val="22"/>
        </w:rPr>
      </w:pPr>
      <w:r>
        <w:rPr>
          <w:rFonts w:ascii="Arial" w:hAnsi="Arial"/>
          <w:color w:val="2D97D3"/>
          <w:sz w:val="22"/>
          <w:u w:val="single"/>
        </w:rPr>
        <w:t>$10,000,000</w:t>
      </w:r>
      <w:r>
        <w:rPr>
          <w:rFonts w:ascii="Arial" w:hAnsi="Arial"/>
          <w:color w:val="000000"/>
          <w:sz w:val="22"/>
        </w:rPr>
        <w:t>; and</w:t>
      </w:r>
      <w:r>
        <w:rPr>
          <w:rFonts w:ascii="Arial" w:hAnsi="Arial"/>
          <w:sz w:val="22"/>
        </w:rPr>
        <w:t xml:space="preserve"> </w:t>
      </w:r>
    </w:p>
    <w:p>
      <w:pPr>
        <w:pStyle w:val="TextBody"/>
        <w:pBdr/>
        <w:bidi w:val="0"/>
        <w:spacing w:lineRule="atLeast" w:line="241"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4819" w:right="1527" w:hanging="564"/>
        <w:jc w:val="left"/>
        <w:rPr>
          <w:rFonts w:ascii="Arial" w:hAnsi="Arial"/>
          <w:sz w:val="22"/>
        </w:rPr>
      </w:pPr>
      <w:r>
        <w:rPr>
          <w:rFonts w:ascii="Arial" w:hAnsi="Arial"/>
          <w:strike/>
          <w:color w:val="B5082D"/>
          <w:sz w:val="22"/>
        </w:rPr>
        <w:t>(A)</w:t>
      </w:r>
      <w:r>
        <w:rPr>
          <w:rFonts w:ascii="Arial" w:hAnsi="Arial"/>
          <w:color w:val="2D97D3"/>
          <w:sz w:val="22"/>
          <w:u w:val="single"/>
        </w:rPr>
        <w:t>(B)immediately following the sale of second portion of the</w:t>
      </w:r>
      <w:r>
        <w:rPr>
          <w:rFonts w:ascii="Arial" w:hAnsi="Arial"/>
          <w:color w:val="2D97D3"/>
          <w:sz w:val="22"/>
        </w:rPr>
        <w:t> </w:t>
      </w:r>
      <w:r>
        <w:rPr>
          <w:rFonts w:ascii="Arial" w:hAnsi="Arial"/>
          <w:color w:val="2D97D3"/>
          <w:sz w:val="22"/>
          <w:u w:val="single"/>
        </w:rPr>
        <w:t>Cannon Park Property scheduled to occur on or about April</w:t>
      </w:r>
      <w:r>
        <w:rPr>
          <w:rFonts w:ascii="Arial" w:hAnsi="Arial"/>
          <w:color w:val="2D97D3"/>
          <w:sz w:val="22"/>
        </w:rPr>
        <w:t> </w:t>
      </w:r>
      <w:r>
        <w:rPr>
          <w:rFonts w:ascii="Arial" w:hAnsi="Arial"/>
          <w:color w:val="2D97D3"/>
          <w:sz w:val="22"/>
          <w:u w:val="single"/>
        </w:rPr>
        <w:t>2025 (</w:t>
      </w:r>
      <w:r>
        <w:rPr>
          <w:rFonts w:ascii="Arial" w:hAnsi="Arial"/>
          <w:b/>
          <w:color w:val="2D97D3"/>
          <w:sz w:val="22"/>
          <w:u w:val="single"/>
        </w:rPr>
        <w:t>Stage 2 Sale</w:t>
      </w:r>
      <w:r>
        <w:rPr>
          <w:rFonts w:ascii="Arial" w:hAnsi="Arial"/>
          <w:color w:val="2D97D3"/>
          <w:sz w:val="22"/>
          <w:u w:val="single"/>
        </w:rPr>
        <w:t>), repay such amount of the Net Sale</w:t>
      </w:r>
      <w:r>
        <w:rPr>
          <w:rFonts w:ascii="Arial" w:hAnsi="Arial"/>
          <w:color w:val="2D97D3"/>
          <w:sz w:val="22"/>
        </w:rPr>
        <w:t> </w:t>
      </w:r>
      <w:r>
        <w:rPr>
          <w:rFonts w:ascii="Arial" w:hAnsi="Arial"/>
          <w:color w:val="2D97D3"/>
          <w:sz w:val="22"/>
          <w:u w:val="single"/>
        </w:rPr>
        <w:t>Proceeds from the Stage 2 Sale (</w:t>
      </w:r>
      <w:r>
        <w:rPr>
          <w:rFonts w:ascii="Arial" w:hAnsi="Arial"/>
          <w:b/>
          <w:color w:val="2D97D3"/>
          <w:sz w:val="22"/>
          <w:u w:val="single"/>
        </w:rPr>
        <w:t>Stage 2 Amount</w:t>
      </w:r>
      <w:r>
        <w:rPr>
          <w:rFonts w:ascii="Arial" w:hAnsi="Arial"/>
          <w:color w:val="2D97D3"/>
          <w:sz w:val="22"/>
          <w:u w:val="single"/>
        </w:rPr>
        <w:t>) in</w:t>
      </w:r>
      <w:r>
        <w:rPr>
          <w:rFonts w:ascii="Arial" w:hAnsi="Arial"/>
          <w:color w:val="2D97D3"/>
          <w:sz w:val="22"/>
        </w:rPr>
        <w:t> </w:t>
      </w:r>
      <w:r>
        <w:rPr>
          <w:rFonts w:ascii="Arial" w:hAnsi="Arial"/>
          <w:color w:val="2D97D3"/>
          <w:sz w:val="22"/>
          <w:u w:val="single"/>
        </w:rPr>
        <w:t>permanent reduction of the Outstanding Accommodation</w:t>
      </w:r>
      <w:r>
        <w:rPr>
          <w:rFonts w:ascii="Arial" w:hAnsi="Arial"/>
          <w:color w:val="2D97D3"/>
          <w:sz w:val="22"/>
        </w:rPr>
        <w:t> </w:t>
      </w:r>
      <w:r>
        <w:rPr>
          <w:rFonts w:ascii="Arial" w:hAnsi="Arial"/>
          <w:color w:val="2D97D3"/>
          <w:sz w:val="22"/>
          <w:u w:val="single"/>
        </w:rPr>
        <w:t>and the Facility Limit under the Bridge Facility to nil; and</w:t>
      </w:r>
      <w:r>
        <w:rPr>
          <w:rFonts w:ascii="Arial" w:hAnsi="Arial"/>
          <w:sz w:val="22"/>
        </w:rPr>
        <w:t xml:space="preserve"> </w:t>
      </w:r>
    </w:p>
    <w:tbl>
      <w:tblPr>
        <w:tblW w:w="9407" w:type="dxa"/>
        <w:jc w:val="left"/>
        <w:tblInd w:w="1700" w:type="dxa"/>
        <w:tblLayout w:type="fixed"/>
        <w:tblCellMar>
          <w:top w:w="0" w:type="dxa"/>
          <w:left w:w="0" w:type="dxa"/>
          <w:bottom w:w="0" w:type="dxa"/>
          <w:right w:w="0" w:type="dxa"/>
        </w:tblCellMar>
      </w:tblPr>
      <w:tblGrid>
        <w:gridCol w:w="38"/>
        <w:gridCol w:w="2284"/>
        <w:gridCol w:w="23"/>
        <w:gridCol w:w="7062"/>
      </w:tblGrid>
      <w:tr>
        <w:trPr/>
        <w:tc>
          <w:tcPr>
            <w:tcW w:w="38" w:type="dxa"/>
            <w:tcBorders/>
            <w:vAlign w:val="center"/>
          </w:tcPr>
          <w:p>
            <w:pPr>
              <w:pStyle w:val="TableContents"/>
              <w:bidi w:val="0"/>
              <w:spacing w:before="0" w:after="283"/>
              <w:jc w:val="left"/>
              <w:rPr>
                <w:sz w:val="4"/>
                <w:szCs w:val="4"/>
              </w:rPr>
            </w:pPr>
            <w:r>
              <w:rPr>
                <w:sz w:val="4"/>
                <w:szCs w:val="4"/>
              </w:rPr>
            </w:r>
          </w:p>
        </w:tc>
        <w:tc>
          <w:tcPr>
            <w:tcW w:w="2284" w:type="dxa"/>
            <w:tcBorders/>
          </w:tcPr>
          <w:p>
            <w:pPr>
              <w:pStyle w:val="TableContents"/>
              <w:bidi w:val="0"/>
              <w:spacing w:lineRule="auto" w:line="266" w:before="117" w:after="0"/>
              <w:ind w:left="0" w:right="2114" w:hanging="0"/>
              <w:jc w:val="left"/>
              <w:rPr>
                <w:rFonts w:ascii="Arial" w:hAnsi="Arial"/>
                <w:sz w:val="20"/>
              </w:rPr>
            </w:pPr>
            <w:r>
              <w:rPr>
                <w:rFonts w:ascii="Arial" w:hAnsi="Arial"/>
                <w:sz w:val="20"/>
                <w:u w:val="single"/>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2" w:type="dxa"/>
            <w:tcBorders/>
          </w:tcPr>
          <w:p>
            <w:pPr>
              <w:pStyle w:val="TableContents"/>
              <w:bidi w:val="0"/>
              <w:spacing w:lineRule="auto" w:line="266" w:before="117" w:after="0"/>
              <w:ind w:left="0" w:right="1057" w:hanging="0"/>
              <w:jc w:val="left"/>
              <w:rPr>
                <w:rFonts w:ascii="Arial" w:hAnsi="Arial"/>
                <w:sz w:val="20"/>
              </w:rPr>
            </w:pPr>
            <w:r>
              <w:rPr>
                <w:rFonts w:ascii="Arial" w:hAnsi="Arial"/>
                <w:color w:val="000000"/>
                <w:sz w:val="21"/>
              </w:rPr>
              <w:t>in respect of the Waurn Ponds Property, apply the Net Sale Proceeds in permanent reduction of the Outstanding Accommodation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Limit</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Bridge</w:t>
            </w:r>
            <w:r>
              <w:rPr>
                <w:rFonts w:ascii="Arial" w:hAnsi="Arial"/>
                <w:color w:val="000000"/>
                <w:sz w:val="20"/>
              </w:rPr>
              <w:t> </w:t>
            </w:r>
            <w:r>
              <w:rPr>
                <w:rFonts w:ascii="Arial" w:hAnsi="Arial"/>
                <w:color w:val="000000"/>
                <w:sz w:val="21"/>
              </w:rPr>
              <w:t>Facility.</w:t>
            </w:r>
          </w:p>
        </w:tc>
      </w:tr>
    </w:tbl>
    <w:tbl>
      <w:tblPr>
        <w:tblW w:w="1811" w:type="dxa"/>
        <w:jc w:val="left"/>
        <w:tblInd w:w="1700" w:type="dxa"/>
        <w:tblLayout w:type="fixed"/>
        <w:tblCellMar>
          <w:top w:w="0" w:type="dxa"/>
          <w:left w:w="0" w:type="dxa"/>
          <w:bottom w:w="0" w:type="dxa"/>
          <w:right w:w="0" w:type="dxa"/>
        </w:tblCellMar>
      </w:tblPr>
      <w:tblGrid>
        <w:gridCol w:w="38"/>
        <w:gridCol w:w="410"/>
        <w:gridCol w:w="23"/>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5.5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171" w:after="0"/>
              <w:ind w:left="0" w:right="0" w:hanging="0"/>
              <w:jc w:val="left"/>
              <w:rPr>
                <w:rFonts w:ascii="Arial" w:hAnsi="Arial"/>
                <w:b/>
                <w:sz w:val="24"/>
              </w:rPr>
            </w:pPr>
            <w:bookmarkStart w:id="194" w:name="_TOC_250058"/>
            <w:bookmarkEnd w:id="194"/>
            <w:r>
              <w:rPr>
                <w:rFonts w:ascii="Arial" w:hAnsi="Arial"/>
                <w:b/>
                <w:color w:val="000000"/>
                <w:sz w:val="24"/>
              </w:rPr>
              <w:t>Repay</w:t>
            </w:r>
            <w:bookmarkStart w:id="195" w:name="b5e5"/>
            <w:bookmarkEnd w:id="195"/>
            <w:r>
              <w:rPr>
                <w:rFonts w:ascii="Arial" w:hAnsi="Arial"/>
                <w:b/>
                <w:color w:val="000000"/>
                <w:sz w:val="24"/>
              </w:rPr>
              <w:t>ment</w:t>
            </w:r>
          </w:p>
        </w:tc>
      </w:tr>
    </w:tbl>
    <w:p>
      <w:pPr>
        <w:pStyle w:val="TextBody"/>
        <w:bidi w:val="0"/>
        <w:spacing w:before="93" w:after="0"/>
        <w:ind w:left="3117" w:right="700"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10.2</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10.3</w:t>
      </w:r>
      <w:r>
        <w:rPr>
          <w:rFonts w:ascii="Arial" w:hAnsi="Arial"/>
          <w:color w:val="000000"/>
          <w:sz w:val="21"/>
        </w:rPr>
        <w:t>,</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sz w:val="20"/>
        </w:rPr>
        <w:t xml:space="preserve"> </w:t>
      </w:r>
    </w:p>
    <w:tbl>
      <w:tblPr>
        <w:tblW w:w="9503" w:type="dxa"/>
        <w:jc w:val="left"/>
        <w:tblInd w:w="1700" w:type="dxa"/>
        <w:tblLayout w:type="fixed"/>
        <w:tblCellMar>
          <w:top w:w="0" w:type="dxa"/>
          <w:left w:w="0" w:type="dxa"/>
          <w:bottom w:w="0" w:type="dxa"/>
          <w:right w:w="0" w:type="dxa"/>
        </w:tblCellMar>
      </w:tblPr>
      <w:tblGrid>
        <w:gridCol w:w="38"/>
        <w:gridCol w:w="1703"/>
        <w:gridCol w:w="23"/>
        <w:gridCol w:w="7739"/>
      </w:tblGrid>
      <w:tr>
        <w:trPr/>
        <w:tc>
          <w:tcPr>
            <w:tcW w:w="38" w:type="dxa"/>
            <w:tcBorders/>
            <w:vAlign w:val="center"/>
          </w:tcPr>
          <w:p>
            <w:pPr>
              <w:pStyle w:val="TableContents"/>
              <w:bidi w:val="0"/>
              <w:spacing w:before="0" w:after="283"/>
              <w:jc w:val="left"/>
              <w:rPr>
                <w:sz w:val="4"/>
                <w:szCs w:val="4"/>
              </w:rPr>
            </w:pPr>
            <w:r>
              <w:rPr>
                <w:sz w:val="4"/>
                <w:szCs w:val="4"/>
              </w:rPr>
            </w:r>
          </w:p>
        </w:tc>
        <w:tc>
          <w:tcPr>
            <w:tcW w:w="1703" w:type="dxa"/>
            <w:tcBorders/>
          </w:tcPr>
          <w:p>
            <w:pPr>
              <w:pStyle w:val="TableContents"/>
              <w:pBdr/>
              <w:bidi w:val="0"/>
              <w:spacing w:lineRule="auto" w:line="266" w:before="150" w:after="0"/>
              <w:ind w:left="0" w:right="148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9" w:type="dxa"/>
            <w:tcBorders/>
          </w:tcPr>
          <w:p>
            <w:pPr>
              <w:pStyle w:val="TableContents"/>
              <w:pBdr/>
              <w:bidi w:val="0"/>
              <w:spacing w:lineRule="auto" w:line="266" w:before="150" w:after="0"/>
              <w:ind w:left="0" w:right="744" w:hanging="0"/>
              <w:jc w:val="left"/>
              <w:rPr>
                <w:rFonts w:ascii="Arial" w:hAnsi="Arial"/>
                <w:sz w:val="20"/>
              </w:rPr>
            </w:pPr>
            <w:r>
              <w:rPr>
                <w:rFonts w:ascii="Arial" w:hAnsi="Arial"/>
                <w:color w:val="000000"/>
                <w:sz w:val="21"/>
              </w:rPr>
              <w:t>pay instalments, in permanent reduction of the Outstanding Accommodation and the Facility Limit for the Corporate Markets Loan Facility, of</w:t>
            </w:r>
            <w:r>
              <w:rPr>
                <w:rFonts w:ascii="Arial" w:hAnsi="Arial"/>
                <w:color w:val="000000"/>
                <w:sz w:val="20"/>
              </w:rPr>
              <w:t> </w:t>
            </w:r>
            <w:r>
              <w:rPr>
                <w:rFonts w:ascii="Arial" w:hAnsi="Arial"/>
                <w:color w:val="000000"/>
                <w:sz w:val="21"/>
              </w:rPr>
              <w:t>$1,500,000 on</w:t>
            </w:r>
            <w:r>
              <w:rPr>
                <w:rFonts w:ascii="Arial" w:hAnsi="Arial"/>
                <w:color w:val="000000"/>
                <w:sz w:val="20"/>
              </w:rPr>
              <w:t> </w:t>
            </w:r>
            <w:r>
              <w:rPr>
                <w:rFonts w:ascii="Arial" w:hAnsi="Arial"/>
                <w:color w:val="000000"/>
                <w:sz w:val="21"/>
              </w:rPr>
              <w:t>the last Business</w:t>
            </w:r>
            <w:r>
              <w:rPr>
                <w:rFonts w:ascii="Arial" w:hAnsi="Arial"/>
                <w:color w:val="000000"/>
                <w:sz w:val="20"/>
              </w:rPr>
              <w:t> </w:t>
            </w:r>
            <w:r>
              <w:rPr>
                <w:rFonts w:ascii="Arial" w:hAnsi="Arial"/>
                <w:color w:val="000000"/>
                <w:sz w:val="21"/>
              </w:rPr>
              <w:t>Day of the Quarter ending 31 March</w:t>
            </w:r>
            <w:r>
              <w:rPr>
                <w:rFonts w:ascii="Arial" w:hAnsi="Arial"/>
                <w:color w:val="000000"/>
                <w:sz w:val="20"/>
              </w:rPr>
              <w:t> </w:t>
            </w:r>
            <w:r>
              <w:rPr>
                <w:rFonts w:ascii="Arial" w:hAnsi="Arial"/>
                <w:color w:val="000000"/>
                <w:sz w:val="21"/>
              </w:rPr>
              <w:t>2025</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Quarter</w:t>
            </w:r>
            <w:r>
              <w:rPr>
                <w:rFonts w:ascii="Arial" w:hAnsi="Arial"/>
                <w:color w:val="000000"/>
                <w:sz w:val="20"/>
              </w:rPr>
              <w:t> </w:t>
            </w:r>
            <w:r>
              <w:rPr>
                <w:rFonts w:ascii="Arial" w:hAnsi="Arial"/>
                <w:color w:val="000000"/>
                <w:sz w:val="21"/>
              </w:rPr>
              <w:t>thereafter</w:t>
            </w:r>
            <w:r>
              <w:rPr>
                <w:rFonts w:ascii="Arial" w:hAnsi="Arial"/>
                <w:color w:val="000000"/>
                <w:sz w:val="20"/>
              </w:rPr>
              <w:t> </w:t>
            </w:r>
            <w:r>
              <w:rPr>
                <w:rFonts w:ascii="Arial" w:hAnsi="Arial"/>
                <w:color w:val="000000"/>
                <w:sz w:val="21"/>
              </w:rPr>
              <w:t>until the Corporate Markets Loan Facility is repaid in full.</w:t>
            </w:r>
          </w:p>
        </w:tc>
      </w:tr>
    </w:tbl>
    <w:tbl>
      <w:tblPr>
        <w:tblW w:w="9686" w:type="dxa"/>
        <w:jc w:val="left"/>
        <w:tblInd w:w="1700" w:type="dxa"/>
        <w:tblLayout w:type="fixed"/>
        <w:tblCellMar>
          <w:top w:w="0" w:type="dxa"/>
          <w:left w:w="0" w:type="dxa"/>
          <w:bottom w:w="0" w:type="dxa"/>
          <w:right w:w="0" w:type="dxa"/>
        </w:tblCellMar>
      </w:tblPr>
      <w:tblGrid>
        <w:gridCol w:w="38"/>
        <w:gridCol w:w="1905"/>
        <w:gridCol w:w="23"/>
        <w:gridCol w:w="7720"/>
      </w:tblGrid>
      <w:tr>
        <w:trPr/>
        <w:tc>
          <w:tcPr>
            <w:tcW w:w="38" w:type="dxa"/>
            <w:tcBorders/>
            <w:vAlign w:val="center"/>
          </w:tcPr>
          <w:p>
            <w:pPr>
              <w:pStyle w:val="TableContents"/>
              <w:bidi w:val="0"/>
              <w:spacing w:before="0" w:after="283"/>
              <w:jc w:val="left"/>
              <w:rPr>
                <w:sz w:val="4"/>
                <w:szCs w:val="4"/>
              </w:rPr>
            </w:pPr>
            <w:r>
              <w:rPr>
                <w:sz w:val="4"/>
                <w:szCs w:val="4"/>
              </w:rPr>
            </w:r>
          </w:p>
        </w:tc>
        <w:tc>
          <w:tcPr>
            <w:tcW w:w="1905" w:type="dxa"/>
            <w:tcBorders/>
          </w:tcPr>
          <w:p>
            <w:pPr>
              <w:pStyle w:val="TableContents"/>
              <w:pBdr/>
              <w:bidi w:val="0"/>
              <w:spacing w:lineRule="auto" w:line="266" w:before="116" w:after="0"/>
              <w:ind w:left="0" w:right="169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0" w:type="dxa"/>
            <w:tcBorders/>
          </w:tcPr>
          <w:p>
            <w:pPr>
              <w:pStyle w:val="TableContents"/>
              <w:pBdr/>
              <w:bidi w:val="0"/>
              <w:spacing w:lineRule="auto" w:line="266" w:before="116" w:after="0"/>
              <w:ind w:left="0" w:right="845" w:hanging="0"/>
              <w:jc w:val="left"/>
              <w:rPr>
                <w:rFonts w:ascii="Arial" w:hAnsi="Arial"/>
                <w:sz w:val="20"/>
              </w:rPr>
            </w:pPr>
            <w:r>
              <w:rPr>
                <w:rFonts w:ascii="Arial" w:hAnsi="Arial"/>
                <w:color w:val="000000"/>
                <w:sz w:val="21"/>
              </w:rPr>
              <w:t>repay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 Termination Date in respect of that Facility; and</w:t>
            </w:r>
          </w:p>
        </w:tc>
      </w:tr>
    </w:tbl>
    <w:tbl>
      <w:tblPr>
        <w:tblW w:w="9443" w:type="dxa"/>
        <w:jc w:val="left"/>
        <w:tblInd w:w="1700" w:type="dxa"/>
        <w:tblLayout w:type="fixed"/>
        <w:tblCellMar>
          <w:top w:w="0" w:type="dxa"/>
          <w:left w:w="0" w:type="dxa"/>
          <w:bottom w:w="0" w:type="dxa"/>
          <w:right w:w="0" w:type="dxa"/>
        </w:tblCellMar>
      </w:tblPr>
      <w:tblGrid>
        <w:gridCol w:w="38"/>
        <w:gridCol w:w="1638"/>
        <w:gridCol w:w="23"/>
        <w:gridCol w:w="7744"/>
      </w:tblGrid>
      <w:tr>
        <w:trPr/>
        <w:tc>
          <w:tcPr>
            <w:tcW w:w="38" w:type="dxa"/>
            <w:tcBorders/>
            <w:vAlign w:val="center"/>
          </w:tcPr>
          <w:p>
            <w:pPr>
              <w:pStyle w:val="TableContents"/>
              <w:bidi w:val="0"/>
              <w:spacing w:before="0" w:after="283"/>
              <w:jc w:val="left"/>
              <w:rPr>
                <w:sz w:val="4"/>
                <w:szCs w:val="4"/>
              </w:rPr>
            </w:pPr>
            <w:r>
              <w:rPr>
                <w:sz w:val="4"/>
                <w:szCs w:val="4"/>
              </w:rPr>
            </w:r>
          </w:p>
        </w:tc>
        <w:tc>
          <w:tcPr>
            <w:tcW w:w="1638" w:type="dxa"/>
            <w:tcBorders/>
          </w:tcPr>
          <w:p>
            <w:pPr>
              <w:pStyle w:val="TableContents"/>
              <w:pBdr/>
              <w:bidi w:val="0"/>
              <w:spacing w:lineRule="auto" w:line="268" w:before="117" w:after="0"/>
              <w:ind w:left="0" w:right="143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4" w:type="dxa"/>
            <w:tcBorders/>
          </w:tcPr>
          <w:p>
            <w:pPr>
              <w:pStyle w:val="TableContents"/>
              <w:pBdr/>
              <w:bidi w:val="0"/>
              <w:spacing w:lineRule="auto" w:line="268" w:before="117" w:after="0"/>
              <w:ind w:left="0" w:right="719"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5.8</w:t>
            </w:r>
            <w:r>
              <w:rPr>
                <w:rFonts w:ascii="Arial" w:hAnsi="Arial"/>
                <w:color w:val="000000"/>
                <w:sz w:val="21"/>
              </w:rPr>
              <w: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provision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that provides otherwise, pay any other amounts payable in connection with the Transaction Documents, to the Bank on demand.</w:t>
            </w:r>
          </w:p>
        </w:tc>
      </w:tr>
    </w:tbl>
    <w:tbl>
      <w:tblPr>
        <w:tblW w:w="16208" w:type="dxa"/>
        <w:jc w:val="left"/>
        <w:tblInd w:w="1700" w:type="dxa"/>
        <w:tblLayout w:type="fixed"/>
        <w:tblCellMar>
          <w:top w:w="0" w:type="dxa"/>
          <w:left w:w="0" w:type="dxa"/>
          <w:bottom w:w="0" w:type="dxa"/>
          <w:right w:w="0" w:type="dxa"/>
        </w:tblCellMar>
      </w:tblPr>
      <w:tblGrid>
        <w:gridCol w:w="38"/>
        <w:gridCol w:w="8618"/>
        <w:gridCol w:w="23"/>
        <w:gridCol w:w="7529"/>
      </w:tblGrid>
      <w:tr>
        <w:trPr/>
        <w:tc>
          <w:tcPr>
            <w:tcW w:w="38" w:type="dxa"/>
            <w:tcBorders/>
            <w:vAlign w:val="center"/>
          </w:tcPr>
          <w:p>
            <w:pPr>
              <w:pStyle w:val="TableContents"/>
              <w:bidi w:val="0"/>
              <w:spacing w:before="0" w:after="283"/>
              <w:jc w:val="left"/>
              <w:rPr>
                <w:sz w:val="4"/>
                <w:szCs w:val="4"/>
              </w:rPr>
            </w:pPr>
            <w:r>
              <w:rPr>
                <w:sz w:val="4"/>
                <w:szCs w:val="4"/>
              </w:rPr>
            </w:r>
          </w:p>
        </w:tc>
        <w:tc>
          <w:tcPr>
            <w:tcW w:w="8618" w:type="dxa"/>
            <w:tcBorders/>
          </w:tcPr>
          <w:p>
            <w:pPr>
              <w:pStyle w:val="TableContents"/>
              <w:bidi w:val="0"/>
              <w:spacing w:before="166" w:after="0"/>
              <w:ind w:left="0" w:right="8268" w:hanging="0"/>
              <w:jc w:val="center"/>
              <w:rPr>
                <w:rFonts w:ascii="Arial" w:hAnsi="Arial"/>
                <w:b/>
                <w:sz w:val="24"/>
              </w:rPr>
            </w:pPr>
            <w:r>
              <w:rPr>
                <w:rFonts w:ascii="Arial" w:hAnsi="Arial"/>
                <w:b/>
                <w:i w:val="false"/>
                <w:caps w:val="false"/>
                <w:smallCaps w:val="false"/>
                <w:sz w:val="24"/>
              </w:rPr>
              <w:t>5.6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29" w:type="dxa"/>
            <w:tcBorders/>
          </w:tcPr>
          <w:p>
            <w:pPr>
              <w:pStyle w:val="TableContents"/>
              <w:bidi w:val="0"/>
              <w:spacing w:before="166" w:after="0"/>
              <w:ind w:left="0" w:right="4134" w:hanging="0"/>
              <w:jc w:val="center"/>
              <w:rPr>
                <w:rFonts w:ascii="Arial" w:hAnsi="Arial"/>
                <w:b/>
                <w:sz w:val="24"/>
              </w:rPr>
            </w:pPr>
            <w:bookmarkStart w:id="196" w:name="_TOC_250057"/>
            <w:bookmarkEnd w:id="196"/>
            <w:r>
              <w:rPr>
                <w:rFonts w:ascii="Arial" w:hAnsi="Arial"/>
                <w:b/>
                <w:color w:val="000000"/>
                <w:sz w:val="24"/>
              </w:rPr>
              <w:t>Amounts may not be redraw</w:t>
            </w:r>
            <w:bookmarkStart w:id="197" w:name="b5e6"/>
            <w:bookmarkEnd w:id="197"/>
            <w:r>
              <w:rPr>
                <w:rFonts w:ascii="Arial" w:hAnsi="Arial"/>
                <w:b/>
                <w:color w:val="000000"/>
                <w:sz w:val="24"/>
              </w:rPr>
              <w:t>n</w:t>
            </w:r>
          </w:p>
        </w:tc>
      </w:tr>
    </w:tbl>
    <w:p>
      <w:pPr>
        <w:pStyle w:val="TextBody"/>
        <w:bidi w:val="0"/>
        <w:spacing w:before="95" w:after="0"/>
        <w:ind w:left="1834" w:right="4955" w:hanging="0"/>
        <w:jc w:val="center"/>
        <w:rPr>
          <w:rFonts w:ascii="Arial" w:hAnsi="Arial"/>
          <w:sz w:val="22"/>
        </w:rPr>
      </w:pPr>
      <w:r>
        <w:rPr>
          <w:rFonts w:ascii="Arial" w:hAnsi="Arial"/>
          <w:color w:val="000000"/>
          <w:sz w:val="22"/>
        </w:rPr>
        <w:t>Amounts repaid or prepaid:</w:t>
      </w:r>
      <w:r>
        <w:rPr>
          <w:rFonts w:ascii="Arial" w:hAnsi="Arial"/>
          <w:sz w:val="22"/>
        </w:rPr>
        <w:t xml:space="preserve"> </w:t>
      </w:r>
    </w:p>
    <w:tbl>
      <w:tblPr>
        <w:tblW w:w="4256" w:type="dxa"/>
        <w:jc w:val="left"/>
        <w:tblInd w:w="1700" w:type="dxa"/>
        <w:tblLayout w:type="fixed"/>
        <w:tblCellMar>
          <w:top w:w="0" w:type="dxa"/>
          <w:left w:w="0" w:type="dxa"/>
          <w:bottom w:w="0" w:type="dxa"/>
          <w:right w:w="0" w:type="dxa"/>
        </w:tblCellMar>
      </w:tblPr>
      <w:tblGrid>
        <w:gridCol w:w="38"/>
        <w:gridCol w:w="350"/>
        <w:gridCol w:w="23"/>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4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which</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w:t>
            </w:r>
            <w:r>
              <w:rPr>
                <w:rFonts w:ascii="Arial" w:hAnsi="Arial"/>
                <w:color w:val="000000"/>
                <w:sz w:val="20"/>
              </w:rPr>
              <w:t> </w:t>
            </w:r>
            <w:r>
              <w:rPr>
                <w:rFonts w:ascii="Arial" w:hAnsi="Arial"/>
                <w:color w:val="000000"/>
                <w:sz w:val="21"/>
              </w:rPr>
              <w:t>Tranche;</w:t>
            </w:r>
            <w:r>
              <w:rPr>
                <w:rFonts w:ascii="Arial" w:hAnsi="Arial"/>
                <w:color w:val="000000"/>
                <w:sz w:val="20"/>
              </w:rPr>
              <w:t> </w:t>
            </w:r>
            <w:r>
              <w:rPr>
                <w:rFonts w:ascii="Arial" w:hAnsi="Arial"/>
                <w:color w:val="000000"/>
                <w:sz w:val="21"/>
              </w:rPr>
              <w:t>or</w:t>
            </w:r>
          </w:p>
        </w:tc>
      </w:tr>
    </w:tbl>
    <w:tbl>
      <w:tblPr>
        <w:tblW w:w="9185" w:type="dxa"/>
        <w:jc w:val="left"/>
        <w:tblInd w:w="1700" w:type="dxa"/>
        <w:tblLayout w:type="fixed"/>
        <w:tblCellMar>
          <w:top w:w="0" w:type="dxa"/>
          <w:left w:w="0" w:type="dxa"/>
          <w:bottom w:w="0" w:type="dxa"/>
          <w:right w:w="0" w:type="dxa"/>
        </w:tblCellMar>
      </w:tblPr>
      <w:tblGrid>
        <w:gridCol w:w="38"/>
        <w:gridCol w:w="1881"/>
        <w:gridCol w:w="23"/>
        <w:gridCol w:w="7243"/>
      </w:tblGrid>
      <w:tr>
        <w:trPr/>
        <w:tc>
          <w:tcPr>
            <w:tcW w:w="38" w:type="dxa"/>
            <w:tcBorders/>
            <w:vAlign w:val="center"/>
          </w:tcPr>
          <w:p>
            <w:pPr>
              <w:pStyle w:val="TableContents"/>
              <w:bidi w:val="0"/>
              <w:spacing w:before="0" w:after="283"/>
              <w:jc w:val="left"/>
              <w:rPr>
                <w:sz w:val="4"/>
                <w:szCs w:val="4"/>
              </w:rPr>
            </w:pPr>
            <w:r>
              <w:rPr>
                <w:sz w:val="4"/>
                <w:szCs w:val="4"/>
              </w:rPr>
            </w:r>
          </w:p>
        </w:tc>
        <w:tc>
          <w:tcPr>
            <w:tcW w:w="1881" w:type="dxa"/>
            <w:tcBorders/>
          </w:tcPr>
          <w:p>
            <w:pPr>
              <w:pStyle w:val="TableContents"/>
              <w:pBdr/>
              <w:bidi w:val="0"/>
              <w:spacing w:lineRule="auto" w:line="266" w:before="148" w:after="0"/>
              <w:ind w:left="0" w:right="166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243" w:type="dxa"/>
            <w:tcBorders/>
          </w:tcPr>
          <w:p>
            <w:pPr>
              <w:pStyle w:val="TableContents"/>
              <w:pBdr/>
              <w:bidi w:val="0"/>
              <w:spacing w:lineRule="auto" w:line="266" w:before="148" w:after="0"/>
              <w:ind w:left="0" w:right="833" w:hanging="0"/>
              <w:jc w:val="left"/>
              <w:rPr>
                <w:rFonts w:ascii="Arial" w:hAnsi="Arial"/>
                <w:sz w:val="20"/>
              </w:rPr>
            </w:pPr>
            <w:r>
              <w:rPr>
                <w:rFonts w:ascii="Arial" w:hAnsi="Arial"/>
                <w:color w:val="000000"/>
                <w:sz w:val="21"/>
              </w:rPr>
              <w:t>from the</w:t>
            </w:r>
            <w:r>
              <w:rPr>
                <w:rFonts w:ascii="Arial" w:hAnsi="Arial"/>
                <w:color w:val="000000"/>
                <w:sz w:val="20"/>
              </w:rPr>
              <w:t> </w:t>
            </w:r>
            <w:r>
              <w:rPr>
                <w:rFonts w:ascii="Arial" w:hAnsi="Arial"/>
                <w:color w:val="000000"/>
                <w:sz w:val="21"/>
              </w:rPr>
              <w:t>proceeds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sale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 xml:space="preserve">Waurn Ponds Property under </w:t>
            </w:r>
            <w:r>
              <w:rPr>
                <w:rFonts w:ascii="Arial" w:hAnsi="Arial"/>
                <w:b/>
                <w:color w:val="000000"/>
                <w:sz w:val="21"/>
              </w:rPr>
              <w:t>clause 5.4(b)(ii)</w:t>
            </w:r>
            <w:r>
              <w:rPr>
                <w:rFonts w:ascii="Arial" w:hAnsi="Arial"/>
                <w:color w:val="000000"/>
                <w:sz w:val="21"/>
              </w:rPr>
              <w:t>,</w:t>
            </w:r>
          </w:p>
        </w:tc>
      </w:tr>
    </w:tbl>
    <w:p>
      <w:pPr>
        <w:pStyle w:val="TextBody"/>
        <w:bidi w:val="0"/>
        <w:spacing w:lineRule="auto" w:line="266" w:before="119" w:after="0"/>
        <w:ind w:left="3120" w:right="1413" w:hanging="0"/>
        <w:jc w:val="left"/>
        <w:rPr>
          <w:rFonts w:ascii="Arial" w:hAnsi="Arial"/>
          <w:sz w:val="22"/>
        </w:rPr>
      </w:pPr>
      <w:r>
        <w:rPr>
          <w:rFonts w:ascii="Arial" w:hAnsi="Arial"/>
          <w:color w:val="000000"/>
          <w:sz w:val="22"/>
        </w:rPr>
        <w:t>may not be redrawn, and the Facility Limit in respect of the Corporate Markets Loan Facility or the Bridge Facility (as applicable) will be reduced by the aggregate amount of such repayments or prepayments.</w:t>
      </w:r>
      <w:r>
        <w:rPr>
          <w:rFonts w:ascii="Arial" w:hAnsi="Arial"/>
          <w:sz w:val="22"/>
        </w:rPr>
        <w:t xml:space="preserve"> </w:t>
      </w:r>
    </w:p>
    <w:tbl>
      <w:tblPr>
        <w:tblW w:w="11159" w:type="dxa"/>
        <w:jc w:val="left"/>
        <w:tblInd w:w="1700" w:type="dxa"/>
        <w:tblLayout w:type="fixed"/>
        <w:tblCellMar>
          <w:top w:w="0" w:type="dxa"/>
          <w:left w:w="0" w:type="dxa"/>
          <w:bottom w:w="0" w:type="dxa"/>
          <w:right w:w="0" w:type="dxa"/>
        </w:tblCellMar>
      </w:tblPr>
      <w:tblGrid>
        <w:gridCol w:w="38"/>
        <w:gridCol w:w="2972"/>
        <w:gridCol w:w="23"/>
        <w:gridCol w:w="8126"/>
      </w:tblGrid>
      <w:tr>
        <w:trPr/>
        <w:tc>
          <w:tcPr>
            <w:tcW w:w="38" w:type="dxa"/>
            <w:tcBorders/>
            <w:vAlign w:val="center"/>
          </w:tcPr>
          <w:p>
            <w:pPr>
              <w:pStyle w:val="TableContents"/>
              <w:bidi w:val="0"/>
              <w:spacing w:before="0" w:after="283"/>
              <w:jc w:val="left"/>
              <w:rPr>
                <w:sz w:val="4"/>
                <w:szCs w:val="4"/>
              </w:rPr>
            </w:pPr>
            <w:r>
              <w:rPr>
                <w:sz w:val="4"/>
                <w:szCs w:val="4"/>
              </w:rPr>
            </w:r>
          </w:p>
        </w:tc>
        <w:tc>
          <w:tcPr>
            <w:tcW w:w="2972" w:type="dxa"/>
            <w:tcBorders/>
          </w:tcPr>
          <w:p>
            <w:pPr>
              <w:pStyle w:val="TableContents"/>
              <w:pBdr/>
              <w:bidi w:val="0"/>
              <w:spacing w:lineRule="auto" w:line="240" w:before="171" w:after="0"/>
              <w:ind w:left="0" w:right="2622" w:hanging="0"/>
              <w:jc w:val="left"/>
              <w:rPr>
                <w:rFonts w:ascii="Arial" w:hAnsi="Arial"/>
                <w:sz w:val="24"/>
              </w:rPr>
            </w:pPr>
            <w:r>
              <w:rPr>
                <w:rFonts w:ascii="Arial" w:hAnsi="Arial"/>
                <w:b/>
                <w:i w:val="false"/>
                <w:caps w:val="false"/>
                <w:smallCaps w:val="false"/>
                <w:sz w:val="24"/>
              </w:rPr>
              <w:t>5.7</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126" w:type="dxa"/>
            <w:tcBorders/>
          </w:tcPr>
          <w:p>
            <w:pPr>
              <w:pStyle w:val="TableContents"/>
              <w:pBdr/>
              <w:bidi w:val="0"/>
              <w:spacing w:lineRule="auto" w:line="240" w:before="171" w:after="0"/>
              <w:ind w:left="0" w:right="1311" w:hanging="0"/>
              <w:jc w:val="left"/>
              <w:rPr>
                <w:rFonts w:ascii="Arial" w:hAnsi="Arial"/>
                <w:sz w:val="24"/>
              </w:rPr>
            </w:pPr>
            <w:r>
              <w:rPr>
                <w:rFonts w:ascii="Arial" w:hAnsi="Arial"/>
                <w:b/>
                <w:color w:val="000000"/>
                <w:sz w:val="24"/>
              </w:rPr>
              <w:t>Release</w:t>
            </w:r>
            <w:r>
              <w:rPr>
                <w:rFonts w:ascii="Arial" w:hAnsi="Arial"/>
                <w:color w:val="000000"/>
                <w:sz w:val="24"/>
              </w:rPr>
              <w:t> </w:t>
            </w:r>
            <w:r>
              <w:rPr>
                <w:rFonts w:ascii="Arial" w:hAnsi="Arial"/>
                <w:b/>
                <w:color w:val="000000"/>
                <w:sz w:val="24"/>
              </w:rPr>
              <w:t>of</w:t>
            </w:r>
            <w:r>
              <w:rPr>
                <w:rFonts w:ascii="Arial" w:hAnsi="Arial"/>
                <w:color w:val="000000"/>
                <w:sz w:val="24"/>
              </w:rPr>
              <w:t> </w:t>
            </w:r>
            <w:r>
              <w:rPr>
                <w:rFonts w:ascii="Arial" w:hAnsi="Arial"/>
                <w:b/>
                <w:color w:val="000000"/>
                <w:sz w:val="24"/>
              </w:rPr>
              <w:t>Cannon</w:t>
            </w:r>
            <w:r>
              <w:rPr>
                <w:rFonts w:ascii="Arial" w:hAnsi="Arial"/>
                <w:color w:val="000000"/>
                <w:sz w:val="24"/>
              </w:rPr>
              <w:t> </w:t>
            </w:r>
            <w:r>
              <w:rPr>
                <w:rFonts w:ascii="Arial" w:hAnsi="Arial"/>
                <w:b/>
                <w:color w:val="000000"/>
                <w:sz w:val="24"/>
              </w:rPr>
              <w:t>Park</w:t>
            </w:r>
            <w:r>
              <w:rPr>
                <w:rFonts w:ascii="Arial" w:hAnsi="Arial"/>
                <w:color w:val="000000"/>
                <w:sz w:val="24"/>
              </w:rPr>
              <w:t> </w:t>
            </w:r>
            <w:r>
              <w:rPr>
                <w:rFonts w:ascii="Arial" w:hAnsi="Arial"/>
                <w:b/>
                <w:color w:val="000000"/>
                <w:sz w:val="24"/>
              </w:rPr>
              <w:t>Property</w:t>
            </w:r>
            <w:r>
              <w:rPr>
                <w:rFonts w:ascii="Arial" w:hAnsi="Arial"/>
                <w:color w:val="000000"/>
                <w:sz w:val="24"/>
              </w:rPr>
              <w:t> </w:t>
            </w:r>
            <w:r>
              <w:rPr>
                <w:rFonts w:ascii="Arial" w:hAnsi="Arial"/>
                <w:b/>
                <w:color w:val="000000"/>
                <w:sz w:val="24"/>
              </w:rPr>
              <w:t>on</w:t>
            </w:r>
            <w:r>
              <w:rPr>
                <w:rFonts w:ascii="Arial" w:hAnsi="Arial"/>
                <w:color w:val="000000"/>
                <w:sz w:val="24"/>
              </w:rPr>
              <w:t> </w:t>
            </w:r>
            <w:r>
              <w:rPr>
                <w:rFonts w:ascii="Arial" w:hAnsi="Arial"/>
                <w:b/>
                <w:color w:val="000000"/>
                <w:sz w:val="24"/>
              </w:rPr>
              <w:t>Cannon</w:t>
            </w:r>
            <w:r>
              <w:rPr>
                <w:rFonts w:ascii="Arial" w:hAnsi="Arial"/>
                <w:color w:val="000000"/>
                <w:sz w:val="24"/>
              </w:rPr>
              <w:t> </w:t>
            </w:r>
            <w:r>
              <w:rPr>
                <w:rFonts w:ascii="Arial" w:hAnsi="Arial"/>
                <w:b/>
                <w:color w:val="000000"/>
                <w:sz w:val="24"/>
              </w:rPr>
              <w:t>Park</w:t>
            </w:r>
            <w:r>
              <w:rPr>
                <w:rFonts w:ascii="Arial" w:hAnsi="Arial"/>
                <w:color w:val="000000"/>
                <w:sz w:val="24"/>
              </w:rPr>
              <w:t> </w:t>
            </w:r>
            <w:r>
              <w:rPr>
                <w:rFonts w:ascii="Arial" w:hAnsi="Arial"/>
                <w:b/>
                <w:color w:val="000000"/>
                <w:sz w:val="24"/>
              </w:rPr>
              <w:t>Property Release D</w:t>
            </w:r>
            <w:bookmarkStart w:id="198" w:name="b5e7"/>
            <w:bookmarkEnd w:id="198"/>
            <w:r>
              <w:rPr>
                <w:rFonts w:ascii="Arial" w:hAnsi="Arial"/>
                <w:b/>
                <w:color w:val="000000"/>
                <w:sz w:val="24"/>
              </w:rPr>
              <w:t>ate</w:t>
            </w:r>
          </w:p>
        </w:tc>
      </w:tr>
    </w:tbl>
    <w:tbl>
      <w:tblPr>
        <w:tblW w:w="9674" w:type="dxa"/>
        <w:jc w:val="left"/>
        <w:tblInd w:w="1700" w:type="dxa"/>
        <w:tblLayout w:type="fixed"/>
        <w:tblCellMar>
          <w:top w:w="0" w:type="dxa"/>
          <w:left w:w="0" w:type="dxa"/>
          <w:bottom w:w="0" w:type="dxa"/>
          <w:right w:w="0" w:type="dxa"/>
        </w:tblCellMar>
      </w:tblPr>
      <w:tblGrid>
        <w:gridCol w:w="38"/>
        <w:gridCol w:w="1867"/>
        <w:gridCol w:w="23"/>
        <w:gridCol w:w="7746"/>
      </w:tblGrid>
      <w:tr>
        <w:trPr/>
        <w:tc>
          <w:tcPr>
            <w:tcW w:w="38" w:type="dxa"/>
            <w:tcBorders/>
            <w:vAlign w:val="center"/>
          </w:tcPr>
          <w:p>
            <w:pPr>
              <w:pStyle w:val="TableContents"/>
              <w:bidi w:val="0"/>
              <w:spacing w:before="0" w:after="283"/>
              <w:jc w:val="left"/>
              <w:rPr>
                <w:sz w:val="4"/>
                <w:szCs w:val="4"/>
              </w:rPr>
            </w:pPr>
            <w:r>
              <w:rPr>
                <w:sz w:val="4"/>
                <w:szCs w:val="4"/>
              </w:rPr>
            </w:r>
          </w:p>
        </w:tc>
        <w:tc>
          <w:tcPr>
            <w:tcW w:w="1867" w:type="dxa"/>
            <w:tcBorders/>
          </w:tcPr>
          <w:p>
            <w:pPr>
              <w:pStyle w:val="TableContents"/>
              <w:pBdr/>
              <w:bidi w:val="0"/>
              <w:spacing w:lineRule="auto" w:line="266" w:before="87" w:after="0"/>
              <w:ind w:left="0" w:right="165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6" w:type="dxa"/>
            <w:tcBorders/>
          </w:tcPr>
          <w:p>
            <w:pPr>
              <w:pStyle w:val="TableContents"/>
              <w:pBdr/>
              <w:bidi w:val="0"/>
              <w:spacing w:lineRule="auto" w:line="266" w:before="87" w:after="0"/>
              <w:ind w:left="0" w:right="826" w:hanging="0"/>
              <w:jc w:val="left"/>
              <w:rPr>
                <w:rFonts w:ascii="Arial" w:hAnsi="Arial"/>
                <w:sz w:val="20"/>
              </w:rPr>
            </w:pPr>
            <w:r>
              <w:rPr>
                <w:rFonts w:ascii="Arial" w:hAnsi="Arial"/>
                <w:color w:val="000000"/>
                <w:sz w:val="21"/>
              </w:rPr>
              <w:t>On the Cannon Park Property Release Date, the Bank releases and discharges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registered</w:t>
            </w:r>
            <w:r>
              <w:rPr>
                <w:rFonts w:ascii="Arial" w:hAnsi="Arial"/>
                <w:color w:val="000000"/>
                <w:sz w:val="20"/>
              </w:rPr>
              <w:t> </w:t>
            </w:r>
            <w:r>
              <w:rPr>
                <w:rFonts w:ascii="Arial" w:hAnsi="Arial"/>
                <w:color w:val="000000"/>
                <w:sz w:val="21"/>
              </w:rPr>
              <w:t>freehold</w:t>
            </w:r>
            <w:r>
              <w:rPr>
                <w:rFonts w:ascii="Arial" w:hAnsi="Arial"/>
                <w:color w:val="000000"/>
                <w:sz w:val="20"/>
              </w:rPr>
              <w:t> </w:t>
            </w:r>
            <w:r>
              <w:rPr>
                <w:rFonts w:ascii="Arial" w:hAnsi="Arial"/>
                <w:color w:val="000000"/>
                <w:sz w:val="21"/>
              </w:rPr>
              <w:t>mortgage</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Cannon</w:t>
            </w:r>
            <w:r>
              <w:rPr>
                <w:rFonts w:ascii="Arial" w:hAnsi="Arial"/>
                <w:color w:val="000000"/>
                <w:sz w:val="20"/>
              </w:rPr>
              <w:t> </w:t>
            </w:r>
            <w:r>
              <w:rPr>
                <w:rFonts w:ascii="Arial" w:hAnsi="Arial"/>
                <w:color w:val="000000"/>
                <w:sz w:val="21"/>
              </w:rPr>
              <w:t>Park</w:t>
            </w:r>
            <w:r>
              <w:rPr>
                <w:rFonts w:ascii="Arial" w:hAnsi="Arial"/>
                <w:color w:val="000000"/>
                <w:sz w:val="20"/>
              </w:rPr>
              <w:t> </w:t>
            </w:r>
            <w:r>
              <w:rPr>
                <w:rFonts w:ascii="Arial" w:hAnsi="Arial"/>
                <w:color w:val="000000"/>
                <w:sz w:val="21"/>
              </w:rPr>
              <w:t>Property 719329379 dated 27 March 2019 granted by Reading Cannon Park Pty Ltd in favour of the Bank.</w:t>
            </w:r>
          </w:p>
        </w:tc>
      </w:tr>
    </w:tbl>
    <w:tbl>
      <w:tblPr>
        <w:tblW w:w="7805" w:type="dxa"/>
        <w:jc w:val="left"/>
        <w:tblInd w:w="1700" w:type="dxa"/>
        <w:tblLayout w:type="fixed"/>
        <w:tblCellMar>
          <w:top w:w="0" w:type="dxa"/>
          <w:left w:w="0" w:type="dxa"/>
          <w:bottom w:w="0" w:type="dxa"/>
          <w:right w:w="0" w:type="dxa"/>
        </w:tblCellMar>
      </w:tblPr>
      <w:tblGrid>
        <w:gridCol w:w="38"/>
        <w:gridCol w:w="1850"/>
        <w:gridCol w:w="23"/>
        <w:gridCol w:w="5894"/>
      </w:tblGrid>
      <w:tr>
        <w:trPr/>
        <w:tc>
          <w:tcPr>
            <w:tcW w:w="38" w:type="dxa"/>
            <w:tcBorders/>
            <w:vAlign w:val="center"/>
          </w:tcPr>
          <w:p>
            <w:pPr>
              <w:pStyle w:val="TableContents"/>
              <w:bidi w:val="0"/>
              <w:spacing w:before="0" w:after="283"/>
              <w:jc w:val="left"/>
              <w:rPr>
                <w:sz w:val="4"/>
                <w:szCs w:val="4"/>
              </w:rPr>
            </w:pPr>
            <w:r>
              <w:rPr>
                <w:sz w:val="4"/>
                <w:szCs w:val="4"/>
              </w:rPr>
            </w:r>
          </w:p>
        </w:tc>
        <w:tc>
          <w:tcPr>
            <w:tcW w:w="1850" w:type="dxa"/>
            <w:tcBorders/>
          </w:tcPr>
          <w:p>
            <w:pPr>
              <w:pStyle w:val="TableContents"/>
              <w:pBdr/>
              <w:bidi w:val="0"/>
              <w:spacing w:lineRule="auto" w:line="266" w:before="118" w:after="0"/>
              <w:ind w:left="0" w:right="162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94" w:type="dxa"/>
            <w:tcBorders/>
          </w:tcPr>
          <w:p>
            <w:pPr>
              <w:pStyle w:val="TableContents"/>
              <w:pBdr/>
              <w:bidi w:val="0"/>
              <w:spacing w:lineRule="auto" w:line="266" w:before="118" w:after="0"/>
              <w:ind w:left="0" w:right="813" w:hanging="0"/>
              <w:jc w:val="left"/>
              <w:rPr>
                <w:rFonts w:ascii="Arial" w:hAnsi="Arial"/>
                <w:sz w:val="20"/>
              </w:rPr>
            </w:pPr>
            <w:r>
              <w:rPr>
                <w:rFonts w:ascii="Arial" w:hAnsi="Arial"/>
                <w:color w:val="000000"/>
                <w:sz w:val="21"/>
              </w:rPr>
              <w:t xml:space="preserve">Subject to this </w:t>
            </w:r>
            <w:r>
              <w:rPr>
                <w:rFonts w:ascii="Arial" w:hAnsi="Arial"/>
                <w:b/>
                <w:color w:val="000000"/>
                <w:sz w:val="21"/>
              </w:rPr>
              <w:t>clause 5.7</w:t>
            </w:r>
            <w:r>
              <w:rPr>
                <w:rFonts w:ascii="Arial" w:hAnsi="Arial"/>
                <w:color w:val="000000"/>
                <w:sz w:val="21"/>
              </w:rPr>
              <w:t>, each Transaction Party acknowledges and agrees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nothing</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 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terminates, releases or otherwise affects any other Collateral Security granted by a Transaction Party under a Transaction Document.</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tbl>
      <w:tblPr>
        <w:tblW w:w="10886" w:type="dxa"/>
        <w:jc w:val="left"/>
        <w:tblInd w:w="1700" w:type="dxa"/>
        <w:tblLayout w:type="fixed"/>
        <w:tblCellMar>
          <w:top w:w="0" w:type="dxa"/>
          <w:left w:w="0" w:type="dxa"/>
          <w:bottom w:w="0" w:type="dxa"/>
          <w:right w:w="0" w:type="dxa"/>
        </w:tblCellMar>
      </w:tblPr>
      <w:tblGrid>
        <w:gridCol w:w="38"/>
        <w:gridCol w:w="2710"/>
        <w:gridCol w:w="23"/>
        <w:gridCol w:w="8115"/>
      </w:tblGrid>
      <w:tr>
        <w:trPr/>
        <w:tc>
          <w:tcPr>
            <w:tcW w:w="38" w:type="dxa"/>
            <w:tcBorders/>
            <w:vAlign w:val="center"/>
          </w:tcPr>
          <w:p>
            <w:pPr>
              <w:pStyle w:val="TableContents"/>
              <w:bidi w:val="0"/>
              <w:spacing w:before="0" w:after="283"/>
              <w:jc w:val="left"/>
              <w:rPr>
                <w:sz w:val="4"/>
                <w:szCs w:val="4"/>
              </w:rPr>
            </w:pPr>
            <w:r>
              <w:rPr>
                <w:sz w:val="4"/>
                <w:szCs w:val="4"/>
              </w:rPr>
            </w:r>
          </w:p>
        </w:tc>
        <w:tc>
          <w:tcPr>
            <w:tcW w:w="2710" w:type="dxa"/>
            <w:tcBorders/>
          </w:tcPr>
          <w:p>
            <w:pPr>
              <w:pStyle w:val="TableContents"/>
              <w:pBdr/>
              <w:bidi w:val="0"/>
              <w:spacing w:before="0" w:after="0"/>
              <w:ind w:left="0" w:right="2360" w:hanging="0"/>
              <w:jc w:val="left"/>
              <w:rPr>
                <w:rFonts w:ascii="Arial" w:hAnsi="Arial"/>
                <w:sz w:val="24"/>
              </w:rPr>
            </w:pPr>
            <w:r>
              <w:rPr>
                <w:rFonts w:ascii="Arial" w:hAnsi="Arial"/>
                <w:b/>
                <w:i w:val="false"/>
                <w:caps w:val="false"/>
                <w:smallCaps w:val="false"/>
                <w:sz w:val="24"/>
              </w:rPr>
              <w:t>5.8</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115" w:type="dxa"/>
            <w:tcBorders/>
          </w:tcPr>
          <w:p>
            <w:pPr>
              <w:pStyle w:val="TableContents"/>
              <w:pBdr/>
              <w:bidi w:val="0"/>
              <w:spacing w:before="0" w:after="0"/>
              <w:ind w:left="0" w:right="1180" w:hanging="0"/>
              <w:jc w:val="left"/>
              <w:rPr>
                <w:rFonts w:ascii="Arial" w:hAnsi="Arial"/>
                <w:sz w:val="24"/>
              </w:rPr>
            </w:pPr>
            <w:r>
              <w:rPr>
                <w:rFonts w:ascii="Arial" w:hAnsi="Arial"/>
                <w:b/>
                <w:color w:val="000000"/>
                <w:sz w:val="24"/>
              </w:rPr>
              <w:t>Release</w:t>
            </w:r>
            <w:r>
              <w:rPr>
                <w:rFonts w:ascii="Arial" w:hAnsi="Arial"/>
                <w:color w:val="000000"/>
                <w:sz w:val="24"/>
              </w:rPr>
              <w:t> </w:t>
            </w:r>
            <w:r>
              <w:rPr>
                <w:rFonts w:ascii="Arial" w:hAnsi="Arial"/>
                <w:b/>
                <w:color w:val="000000"/>
                <w:sz w:val="24"/>
              </w:rPr>
              <w:t>of</w:t>
            </w:r>
            <w:r>
              <w:rPr>
                <w:rFonts w:ascii="Arial" w:hAnsi="Arial"/>
                <w:color w:val="000000"/>
                <w:sz w:val="24"/>
              </w:rPr>
              <w:t> </w:t>
            </w:r>
            <w:r>
              <w:rPr>
                <w:rFonts w:ascii="Arial" w:hAnsi="Arial"/>
                <w:b/>
                <w:color w:val="000000"/>
                <w:sz w:val="24"/>
              </w:rPr>
              <w:t>Waurn</w:t>
            </w:r>
            <w:r>
              <w:rPr>
                <w:rFonts w:ascii="Arial" w:hAnsi="Arial"/>
                <w:color w:val="000000"/>
                <w:sz w:val="24"/>
              </w:rPr>
              <w:t> </w:t>
            </w:r>
            <w:r>
              <w:rPr>
                <w:rFonts w:ascii="Arial" w:hAnsi="Arial"/>
                <w:b/>
                <w:color w:val="000000"/>
                <w:sz w:val="24"/>
              </w:rPr>
              <w:t>Ponds</w:t>
            </w:r>
            <w:r>
              <w:rPr>
                <w:rFonts w:ascii="Arial" w:hAnsi="Arial"/>
                <w:color w:val="000000"/>
                <w:sz w:val="24"/>
              </w:rPr>
              <w:t> </w:t>
            </w:r>
            <w:r>
              <w:rPr>
                <w:rFonts w:ascii="Arial" w:hAnsi="Arial"/>
                <w:b/>
                <w:color w:val="000000"/>
                <w:sz w:val="24"/>
              </w:rPr>
              <w:t>Property</w:t>
            </w:r>
            <w:r>
              <w:rPr>
                <w:rFonts w:ascii="Arial" w:hAnsi="Arial"/>
                <w:color w:val="000000"/>
                <w:sz w:val="24"/>
              </w:rPr>
              <w:t> </w:t>
            </w:r>
            <w:r>
              <w:rPr>
                <w:rFonts w:ascii="Arial" w:hAnsi="Arial"/>
                <w:b/>
                <w:color w:val="000000"/>
                <w:sz w:val="24"/>
              </w:rPr>
              <w:t>on</w:t>
            </w:r>
            <w:r>
              <w:rPr>
                <w:rFonts w:ascii="Arial" w:hAnsi="Arial"/>
                <w:color w:val="000000"/>
                <w:sz w:val="24"/>
              </w:rPr>
              <w:t> </w:t>
            </w:r>
            <w:r>
              <w:rPr>
                <w:rFonts w:ascii="Arial" w:hAnsi="Arial"/>
                <w:b/>
                <w:color w:val="000000"/>
                <w:sz w:val="24"/>
              </w:rPr>
              <w:t>Waurn</w:t>
            </w:r>
            <w:r>
              <w:rPr>
                <w:rFonts w:ascii="Arial" w:hAnsi="Arial"/>
                <w:color w:val="000000"/>
                <w:sz w:val="24"/>
              </w:rPr>
              <w:t> </w:t>
            </w:r>
            <w:r>
              <w:rPr>
                <w:rFonts w:ascii="Arial" w:hAnsi="Arial"/>
                <w:b/>
                <w:color w:val="000000"/>
                <w:sz w:val="24"/>
              </w:rPr>
              <w:t>Ponds</w:t>
            </w:r>
            <w:r>
              <w:rPr>
                <w:rFonts w:ascii="Arial" w:hAnsi="Arial"/>
                <w:color w:val="000000"/>
                <w:sz w:val="24"/>
              </w:rPr>
              <w:t> </w:t>
            </w:r>
            <w:r>
              <w:rPr>
                <w:rFonts w:ascii="Arial" w:hAnsi="Arial"/>
                <w:b/>
                <w:color w:val="000000"/>
                <w:sz w:val="24"/>
              </w:rPr>
              <w:t xml:space="preserve">Property Release </w:t>
            </w:r>
            <w:bookmarkStart w:id="199" w:name="b5e8"/>
            <w:bookmarkEnd w:id="199"/>
            <w:r>
              <w:rPr>
                <w:rFonts w:ascii="Arial" w:hAnsi="Arial"/>
                <w:b/>
                <w:color w:val="000000"/>
                <w:sz w:val="24"/>
              </w:rPr>
              <w:t>Date</w:t>
            </w:r>
          </w:p>
        </w:tc>
      </w:tr>
    </w:tbl>
    <w:tbl>
      <w:tblPr>
        <w:tblW w:w="9494" w:type="dxa"/>
        <w:jc w:val="left"/>
        <w:tblInd w:w="1700" w:type="dxa"/>
        <w:tblLayout w:type="fixed"/>
        <w:tblCellMar>
          <w:top w:w="0" w:type="dxa"/>
          <w:left w:w="0" w:type="dxa"/>
          <w:bottom w:w="0" w:type="dxa"/>
          <w:right w:w="0" w:type="dxa"/>
        </w:tblCellMar>
      </w:tblPr>
      <w:tblGrid>
        <w:gridCol w:w="38"/>
        <w:gridCol w:w="1697"/>
        <w:gridCol w:w="23"/>
        <w:gridCol w:w="7736"/>
      </w:tblGrid>
      <w:tr>
        <w:trPr/>
        <w:tc>
          <w:tcPr>
            <w:tcW w:w="38" w:type="dxa"/>
            <w:tcBorders/>
            <w:vAlign w:val="center"/>
          </w:tcPr>
          <w:p>
            <w:pPr>
              <w:pStyle w:val="TableContents"/>
              <w:bidi w:val="0"/>
              <w:spacing w:before="0" w:after="283"/>
              <w:jc w:val="left"/>
              <w:rPr>
                <w:sz w:val="4"/>
                <w:szCs w:val="4"/>
              </w:rPr>
            </w:pPr>
            <w:r>
              <w:rPr>
                <w:sz w:val="4"/>
                <w:szCs w:val="4"/>
              </w:rPr>
            </w:r>
          </w:p>
        </w:tc>
        <w:tc>
          <w:tcPr>
            <w:tcW w:w="1697" w:type="dxa"/>
            <w:tcBorders/>
          </w:tcPr>
          <w:p>
            <w:pPr>
              <w:pStyle w:val="TableContents"/>
              <w:pBdr/>
              <w:bidi w:val="0"/>
              <w:spacing w:lineRule="auto" w:line="266" w:before="93" w:after="0"/>
              <w:ind w:left="0" w:right="148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6" w:type="dxa"/>
            <w:tcBorders/>
          </w:tcPr>
          <w:p>
            <w:pPr>
              <w:pStyle w:val="TableContents"/>
              <w:pBdr/>
              <w:bidi w:val="0"/>
              <w:spacing w:lineRule="auto" w:line="266" w:before="93" w:after="0"/>
              <w:ind w:left="0" w:right="741" w:hanging="0"/>
              <w:jc w:val="left"/>
              <w:rPr>
                <w:rFonts w:ascii="Arial" w:hAnsi="Arial"/>
                <w:sz w:val="20"/>
              </w:rPr>
            </w:pPr>
            <w:r>
              <w:rPr>
                <w:rFonts w:ascii="Arial" w:hAnsi="Arial"/>
                <w:color w:val="000000"/>
                <w:sz w:val="21"/>
              </w:rPr>
              <w:t>On the Waurn Ponds Property Release Date, the Bank releases and discharges the registered caveat AJ188641H with respect to the leasehold</w:t>
            </w:r>
            <w:r>
              <w:rPr>
                <w:rFonts w:ascii="Arial" w:hAnsi="Arial"/>
                <w:color w:val="000000"/>
                <w:sz w:val="20"/>
              </w:rPr>
              <w:t> </w:t>
            </w:r>
            <w:r>
              <w:rPr>
                <w:rFonts w:ascii="Arial" w:hAnsi="Arial"/>
                <w:color w:val="000000"/>
                <w:sz w:val="21"/>
              </w:rPr>
              <w:t>mortgage</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Waurn</w:t>
            </w:r>
            <w:r>
              <w:rPr>
                <w:rFonts w:ascii="Arial" w:hAnsi="Arial"/>
                <w:color w:val="000000"/>
                <w:sz w:val="20"/>
              </w:rPr>
              <w:t> </w:t>
            </w:r>
            <w:r>
              <w:rPr>
                <w:rFonts w:ascii="Arial" w:hAnsi="Arial"/>
                <w:color w:val="000000"/>
                <w:sz w:val="21"/>
              </w:rPr>
              <w:t>Ponds</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dated</w:t>
            </w:r>
            <w:r>
              <w:rPr>
                <w:rFonts w:ascii="Arial" w:hAnsi="Arial"/>
                <w:color w:val="000000"/>
                <w:sz w:val="20"/>
              </w:rPr>
              <w:t> </w:t>
            </w:r>
            <w:r>
              <w:rPr>
                <w:rFonts w:ascii="Arial" w:hAnsi="Arial"/>
                <w:color w:val="000000"/>
                <w:sz w:val="21"/>
              </w:rPr>
              <w:t>12</w:t>
            </w:r>
            <w:r>
              <w:rPr>
                <w:rFonts w:ascii="Arial" w:hAnsi="Arial"/>
                <w:color w:val="000000"/>
                <w:sz w:val="20"/>
              </w:rPr>
              <w:t> </w:t>
            </w:r>
            <w:r>
              <w:rPr>
                <w:rFonts w:ascii="Arial" w:hAnsi="Arial"/>
                <w:color w:val="000000"/>
                <w:sz w:val="21"/>
              </w:rPr>
              <w:t>September 2011 granted by Reading Cinemas Pty Ltd, in favour of the Bank.</w:t>
            </w:r>
          </w:p>
        </w:tc>
      </w:tr>
    </w:tbl>
    <w:tbl>
      <w:tblPr>
        <w:tblW w:w="9743" w:type="dxa"/>
        <w:jc w:val="left"/>
        <w:tblInd w:w="1700" w:type="dxa"/>
        <w:tblLayout w:type="fixed"/>
        <w:tblCellMar>
          <w:top w:w="0" w:type="dxa"/>
          <w:left w:w="0" w:type="dxa"/>
          <w:bottom w:w="0" w:type="dxa"/>
          <w:right w:w="0" w:type="dxa"/>
        </w:tblCellMar>
      </w:tblPr>
      <w:tblGrid>
        <w:gridCol w:w="38"/>
        <w:gridCol w:w="1943"/>
        <w:gridCol w:w="23"/>
        <w:gridCol w:w="7739"/>
      </w:tblGrid>
      <w:tr>
        <w:trPr/>
        <w:tc>
          <w:tcPr>
            <w:tcW w:w="38" w:type="dxa"/>
            <w:tcBorders/>
            <w:vAlign w:val="center"/>
          </w:tcPr>
          <w:p>
            <w:pPr>
              <w:pStyle w:val="TableContents"/>
              <w:bidi w:val="0"/>
              <w:spacing w:before="0" w:after="283"/>
              <w:jc w:val="left"/>
              <w:rPr>
                <w:sz w:val="4"/>
                <w:szCs w:val="4"/>
              </w:rPr>
            </w:pPr>
            <w:r>
              <w:rPr>
                <w:sz w:val="4"/>
                <w:szCs w:val="4"/>
              </w:rPr>
            </w:r>
          </w:p>
        </w:tc>
        <w:tc>
          <w:tcPr>
            <w:tcW w:w="1943" w:type="dxa"/>
            <w:tcBorders/>
          </w:tcPr>
          <w:p>
            <w:pPr>
              <w:pStyle w:val="TableContents"/>
              <w:pBdr/>
              <w:bidi w:val="0"/>
              <w:spacing w:lineRule="auto" w:line="266" w:before="118" w:after="0"/>
              <w:ind w:left="0" w:right="172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9" w:type="dxa"/>
            <w:tcBorders/>
          </w:tcPr>
          <w:p>
            <w:pPr>
              <w:pStyle w:val="TableContents"/>
              <w:pBdr/>
              <w:bidi w:val="0"/>
              <w:spacing w:lineRule="auto" w:line="266" w:before="118" w:after="0"/>
              <w:ind w:left="0" w:right="864" w:hanging="0"/>
              <w:jc w:val="left"/>
              <w:rPr>
                <w:rFonts w:ascii="Arial" w:hAnsi="Arial"/>
                <w:sz w:val="20"/>
              </w:rPr>
            </w:pPr>
            <w:r>
              <w:rPr>
                <w:rFonts w:ascii="Arial" w:hAnsi="Arial"/>
                <w:color w:val="000000"/>
                <w:sz w:val="21"/>
              </w:rPr>
              <w:t xml:space="preserve">Subject to this </w:t>
            </w:r>
            <w:r>
              <w:rPr>
                <w:rFonts w:ascii="Arial" w:hAnsi="Arial"/>
                <w:b/>
                <w:color w:val="000000"/>
                <w:sz w:val="21"/>
              </w:rPr>
              <w:t>clause 5.8</w:t>
            </w:r>
            <w:r>
              <w:rPr>
                <w:rFonts w:ascii="Arial" w:hAnsi="Arial"/>
                <w:color w:val="000000"/>
                <w:sz w:val="21"/>
              </w:rPr>
              <w:t>, each Transaction Party acknowledges and agrees that nothing else in this document or any other Transaction Document</w:t>
            </w:r>
            <w:r>
              <w:rPr>
                <w:rFonts w:ascii="Arial" w:hAnsi="Arial"/>
                <w:color w:val="000000"/>
                <w:sz w:val="20"/>
              </w:rPr>
              <w:t> </w:t>
            </w:r>
            <w:r>
              <w:rPr>
                <w:rFonts w:ascii="Arial" w:hAnsi="Arial"/>
                <w:color w:val="000000"/>
                <w:sz w:val="21"/>
              </w:rPr>
              <w:t>terminates,</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affects</w:t>
            </w:r>
            <w:r>
              <w:rPr>
                <w:rFonts w:ascii="Arial" w:hAnsi="Arial"/>
                <w:color w:val="000000"/>
                <w:sz w:val="20"/>
              </w:rPr>
              <w:t> </w:t>
            </w:r>
            <w:r>
              <w:rPr>
                <w:rFonts w:ascii="Arial" w:hAnsi="Arial"/>
                <w:color w:val="000000"/>
                <w:sz w:val="21"/>
              </w:rPr>
              <w:t>any other Collateral Security</w:t>
            </w:r>
            <w:r>
              <w:rPr>
                <w:rFonts w:ascii="Arial" w:hAnsi="Arial"/>
                <w:color w:val="000000"/>
                <w:sz w:val="20"/>
              </w:rPr>
              <w:t> </w:t>
            </w:r>
            <w:r>
              <w:rPr>
                <w:rFonts w:ascii="Arial" w:hAnsi="Arial"/>
                <w:color w:val="000000"/>
                <w:sz w:val="21"/>
              </w:rPr>
              <w:t>granted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6" w:after="0"/>
        <w:ind w:left="1700" w:right="700" w:hanging="0"/>
        <w:jc w:val="left"/>
        <w:rPr>
          <w:rFonts w:cs="Arial"/>
          <w:szCs w:val="22"/>
        </w:rPr>
      </w:pPr>
      <w:r>
        <w:rPr>
          <w:rFonts w:cs="Arial"/>
          <w:color w:val="000000"/>
          <w:szCs w:val="22"/>
        </w:rPr>
        <w:t>﻿</w:t>
      </w:r>
      <w:r>
        <w:rPr>
          <w:rFonts w:cs="Arial"/>
          <w:szCs w:val="22"/>
        </w:rPr>
        <w:t xml:space="preserve"> </w:t>
      </w:r>
    </w:p>
    <w:tbl>
      <w:tblPr>
        <w:tblW w:w="2801" w:type="dxa"/>
        <w:jc w:val="left"/>
        <w:tblInd w:w="1700" w:type="dxa"/>
        <w:tblLayout w:type="fixed"/>
        <w:tblCellMar>
          <w:top w:w="0" w:type="dxa"/>
          <w:left w:w="0" w:type="dxa"/>
          <w:bottom w:w="0" w:type="dxa"/>
          <w:right w:w="0" w:type="dxa"/>
        </w:tblCellMar>
      </w:tblPr>
      <w:tblGrid>
        <w:gridCol w:w="38"/>
        <w:gridCol w:w="290"/>
        <w:gridCol w:w="23"/>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1" w:after="0"/>
              <w:ind w:left="0" w:right="0" w:hanging="0"/>
              <w:jc w:val="left"/>
              <w:rPr>
                <w:rFonts w:ascii="Arial" w:hAnsi="Arial"/>
                <w:sz w:val="32"/>
              </w:rPr>
            </w:pPr>
            <w:r>
              <w:rPr>
                <w:rFonts w:ascii="Arial" w:hAnsi="Arial"/>
                <w:b w:val="false"/>
                <w:i w:val="false"/>
                <w:caps w:val="false"/>
                <w:smallCaps w:val="false"/>
                <w:sz w:val="32"/>
              </w:rPr>
              <w:t>6</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50" w:type="dxa"/>
            <w:tcBorders/>
          </w:tcPr>
          <w:p>
            <w:pPr>
              <w:pStyle w:val="TableContents"/>
              <w:bidi w:val="0"/>
              <w:spacing w:before="1" w:after="0"/>
              <w:ind w:left="0" w:right="0" w:hanging="0"/>
              <w:jc w:val="left"/>
              <w:rPr>
                <w:rFonts w:ascii="Arial" w:hAnsi="Arial"/>
                <w:sz w:val="32"/>
              </w:rPr>
            </w:pPr>
            <w:bookmarkStart w:id="200" w:name="_TOC_250056"/>
            <w:bookmarkEnd w:id="200"/>
            <w:r>
              <w:rPr>
                <w:rFonts w:ascii="Arial" w:hAnsi="Arial"/>
                <w:color w:val="000000"/>
                <w:sz w:val="32"/>
              </w:rPr>
              <w:t>Interest and </w:t>
            </w:r>
            <w:bookmarkStart w:id="201" w:name="b6"/>
            <w:bookmarkEnd w:id="201"/>
            <w:r>
              <w:rPr>
                <w:rFonts w:ascii="Arial" w:hAnsi="Arial"/>
                <w:color w:val="000000"/>
                <w:sz w:val="32"/>
              </w:rPr>
              <w:t>fees</w:t>
            </w:r>
          </w:p>
        </w:tc>
      </w:tr>
    </w:tbl>
    <w:tbl>
      <w:tblPr>
        <w:tblW w:w="2261" w:type="dxa"/>
        <w:jc w:val="left"/>
        <w:tblInd w:w="1700" w:type="dxa"/>
        <w:tblLayout w:type="fixed"/>
        <w:tblCellMar>
          <w:top w:w="0" w:type="dxa"/>
          <w:left w:w="0" w:type="dxa"/>
          <w:bottom w:w="0" w:type="dxa"/>
          <w:right w:w="0" w:type="dxa"/>
        </w:tblCellMar>
      </w:tblPr>
      <w:tblGrid>
        <w:gridCol w:w="38"/>
        <w:gridCol w:w="410"/>
        <w:gridCol w:w="23"/>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39" w:after="0"/>
              <w:ind w:left="0" w:right="0" w:hanging="0"/>
              <w:jc w:val="left"/>
              <w:rPr>
                <w:rFonts w:ascii="Arial" w:hAnsi="Arial"/>
                <w:b/>
                <w:sz w:val="24"/>
              </w:rPr>
            </w:pPr>
            <w:r>
              <w:rPr>
                <w:rFonts w:ascii="Arial" w:hAnsi="Arial"/>
                <w:b/>
                <w:i w:val="false"/>
                <w:caps w:val="false"/>
                <w:smallCaps w:val="false"/>
                <w:sz w:val="24"/>
              </w:rPr>
              <w:t>6.1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139" w:after="0"/>
              <w:ind w:left="0" w:right="0" w:hanging="0"/>
              <w:jc w:val="left"/>
              <w:rPr>
                <w:rFonts w:ascii="Arial" w:hAnsi="Arial"/>
                <w:b/>
                <w:sz w:val="24"/>
              </w:rPr>
            </w:pPr>
            <w:bookmarkStart w:id="202" w:name="_TOC_250055"/>
            <w:bookmarkEnd w:id="202"/>
            <w:r>
              <w:rPr>
                <w:rFonts w:ascii="Arial" w:hAnsi="Arial"/>
                <w:b/>
                <w:color w:val="000000"/>
                <w:sz w:val="24"/>
              </w:rPr>
              <w:t>Pricing Period</w:t>
            </w:r>
            <w:bookmarkStart w:id="203" w:name="b6e1"/>
            <w:bookmarkEnd w:id="203"/>
            <w:r>
              <w:rPr>
                <w:rFonts w:ascii="Arial" w:hAnsi="Arial"/>
                <w:b/>
                <w:color w:val="000000"/>
                <w:sz w:val="24"/>
              </w:rPr>
              <w:t>s</w:t>
            </w:r>
          </w:p>
        </w:tc>
      </w:tr>
    </w:tbl>
    <w:tbl>
      <w:tblPr>
        <w:tblW w:w="9527" w:type="dxa"/>
        <w:jc w:val="left"/>
        <w:tblInd w:w="1700" w:type="dxa"/>
        <w:tblLayout w:type="fixed"/>
        <w:tblCellMar>
          <w:top w:w="0" w:type="dxa"/>
          <w:left w:w="0" w:type="dxa"/>
          <w:bottom w:w="0" w:type="dxa"/>
          <w:right w:w="0" w:type="dxa"/>
        </w:tblCellMar>
      </w:tblPr>
      <w:tblGrid>
        <w:gridCol w:w="38"/>
        <w:gridCol w:w="1699"/>
        <w:gridCol w:w="23"/>
        <w:gridCol w:w="7767"/>
      </w:tblGrid>
      <w:tr>
        <w:trPr/>
        <w:tc>
          <w:tcPr>
            <w:tcW w:w="38" w:type="dxa"/>
            <w:tcBorders/>
            <w:vAlign w:val="center"/>
          </w:tcPr>
          <w:p>
            <w:pPr>
              <w:pStyle w:val="TableContents"/>
              <w:bidi w:val="0"/>
              <w:spacing w:before="0" w:after="283"/>
              <w:jc w:val="left"/>
              <w:rPr>
                <w:sz w:val="4"/>
                <w:szCs w:val="4"/>
              </w:rPr>
            </w:pPr>
            <w:r>
              <w:rPr>
                <w:sz w:val="4"/>
                <w:szCs w:val="4"/>
              </w:rPr>
            </w:r>
          </w:p>
        </w:tc>
        <w:tc>
          <w:tcPr>
            <w:tcW w:w="1699" w:type="dxa"/>
            <w:tcBorders/>
          </w:tcPr>
          <w:p>
            <w:pPr>
              <w:pStyle w:val="TableContents"/>
              <w:pBdr/>
              <w:bidi w:val="0"/>
              <w:spacing w:lineRule="auto" w:line="268" w:before="90" w:after="0"/>
              <w:ind w:left="0" w:right="148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67" w:type="dxa"/>
            <w:tcBorders/>
          </w:tcPr>
          <w:p>
            <w:pPr>
              <w:pStyle w:val="TableContents"/>
              <w:pBdr/>
              <w:bidi w:val="0"/>
              <w:spacing w:lineRule="auto" w:line="268" w:before="90" w:after="0"/>
              <w:ind w:left="0" w:right="742" w:hanging="0"/>
              <w:jc w:val="left"/>
              <w:rPr>
                <w:rFonts w:ascii="Arial" w:hAnsi="Arial"/>
                <w:sz w:val="20"/>
              </w:rPr>
            </w:pPr>
            <w:r>
              <w:rPr>
                <w:rFonts w:ascii="Arial" w:hAnsi="Arial"/>
                <w:color w:val="000000"/>
                <w:sz w:val="21"/>
              </w:rPr>
              <w:t xml:space="preserve">Subject to </w:t>
            </w:r>
            <w:r>
              <w:rPr>
                <w:rFonts w:ascii="Arial" w:hAnsi="Arial"/>
                <w:b/>
                <w:color w:val="000000"/>
                <w:sz w:val="21"/>
              </w:rPr>
              <w:t>clause 6.1(c)</w:t>
            </w:r>
            <w:r>
              <w:rPr>
                <w:rFonts w:ascii="Arial" w:hAnsi="Arial"/>
                <w:color w:val="000000"/>
                <w:sz w:val="21"/>
              </w:rPr>
              <w:t>, the Pricing Period for each Advance must be a period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60</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90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six</w:t>
            </w:r>
            <w:r>
              <w:rPr>
                <w:rFonts w:ascii="Arial" w:hAnsi="Arial"/>
                <w:color w:val="000000"/>
                <w:sz w:val="20"/>
              </w:rPr>
              <w:t> </w:t>
            </w:r>
            <w:r>
              <w:rPr>
                <w:rFonts w:ascii="Arial" w:hAnsi="Arial"/>
                <w:color w:val="000000"/>
                <w:sz w:val="21"/>
              </w:rPr>
              <w:t>Months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agreed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Bank.</w:t>
            </w:r>
          </w:p>
        </w:tc>
      </w:tr>
    </w:tbl>
    <w:tbl>
      <w:tblPr>
        <w:tblW w:w="9968" w:type="dxa"/>
        <w:jc w:val="left"/>
        <w:tblInd w:w="1700" w:type="dxa"/>
        <w:tblLayout w:type="fixed"/>
        <w:tblCellMar>
          <w:top w:w="0" w:type="dxa"/>
          <w:left w:w="0" w:type="dxa"/>
          <w:bottom w:w="0" w:type="dxa"/>
          <w:right w:w="0" w:type="dxa"/>
        </w:tblCellMar>
      </w:tblPr>
      <w:tblGrid>
        <w:gridCol w:w="38"/>
        <w:gridCol w:w="2193"/>
        <w:gridCol w:w="23"/>
        <w:gridCol w:w="7714"/>
      </w:tblGrid>
      <w:tr>
        <w:trPr/>
        <w:tc>
          <w:tcPr>
            <w:tcW w:w="38" w:type="dxa"/>
            <w:tcBorders/>
            <w:vAlign w:val="center"/>
          </w:tcPr>
          <w:p>
            <w:pPr>
              <w:pStyle w:val="TableContents"/>
              <w:bidi w:val="0"/>
              <w:spacing w:before="0" w:after="283"/>
              <w:jc w:val="left"/>
              <w:rPr>
                <w:sz w:val="4"/>
                <w:szCs w:val="4"/>
              </w:rPr>
            </w:pPr>
            <w:r>
              <w:rPr>
                <w:sz w:val="4"/>
                <w:szCs w:val="4"/>
              </w:rPr>
            </w:r>
          </w:p>
        </w:tc>
        <w:tc>
          <w:tcPr>
            <w:tcW w:w="2193" w:type="dxa"/>
            <w:tcBorders/>
          </w:tcPr>
          <w:p>
            <w:pPr>
              <w:pStyle w:val="TableContents"/>
              <w:pBdr/>
              <w:bidi w:val="0"/>
              <w:spacing w:lineRule="auto" w:line="266" w:before="113" w:after="0"/>
              <w:ind w:left="0" w:right="197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4" w:type="dxa"/>
            <w:tcBorders/>
          </w:tcPr>
          <w:p>
            <w:pPr>
              <w:pStyle w:val="TableContents"/>
              <w:pBdr/>
              <w:bidi w:val="0"/>
              <w:spacing w:lineRule="auto" w:line="266" w:before="113" w:after="0"/>
              <w:ind w:left="0" w:right="989" w:hanging="0"/>
              <w:jc w:val="left"/>
              <w:rPr>
                <w:rFonts w:ascii="Arial" w:hAnsi="Arial"/>
                <w:sz w:val="20"/>
              </w:rPr>
            </w:pPr>
            <w:r>
              <w:rPr>
                <w:rFonts w:ascii="Arial" w:hAnsi="Arial"/>
                <w:color w:val="000000"/>
                <w:sz w:val="21"/>
              </w:rPr>
              <w:t xml:space="preserve">Subject to </w:t>
            </w:r>
            <w:r>
              <w:rPr>
                <w:rFonts w:ascii="Arial" w:hAnsi="Arial"/>
                <w:b/>
                <w:color w:val="000000"/>
                <w:sz w:val="21"/>
              </w:rPr>
              <w:t>clause 6.1(c)</w:t>
            </w:r>
            <w:r>
              <w:rPr>
                <w:rFonts w:ascii="Arial" w:hAnsi="Arial"/>
                <w:color w:val="000000"/>
                <w:sz w:val="21"/>
              </w:rPr>
              <w:t>, the first Pricing Period for an Advance commences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duration</w:t>
            </w:r>
            <w:r>
              <w:rPr>
                <w:rFonts w:ascii="Arial" w:hAnsi="Arial"/>
                <w:color w:val="000000"/>
                <w:sz w:val="20"/>
              </w:rPr>
              <w:t> </w:t>
            </w:r>
            <w:r>
              <w:rPr>
                <w:rFonts w:ascii="Arial" w:hAnsi="Arial"/>
                <w:color w:val="000000"/>
                <w:sz w:val="21"/>
              </w:rPr>
              <w:t>specified</w:t>
            </w:r>
            <w:r>
              <w:rPr>
                <w:rFonts w:ascii="Arial" w:hAnsi="Arial"/>
                <w:color w:val="000000"/>
                <w:sz w:val="20"/>
              </w:rPr>
              <w:t> </w:t>
            </w:r>
            <w:r>
              <w:rPr>
                <w:rFonts w:ascii="Arial" w:hAnsi="Arial"/>
                <w:color w:val="000000"/>
                <w:sz w:val="21"/>
              </w:rPr>
              <w:t>in the relevant Funding Notice.</w:t>
            </w:r>
            <w:r>
              <w:rPr>
                <w:rFonts w:ascii="Arial" w:hAnsi="Arial"/>
                <w:color w:val="000000"/>
                <w:sz w:val="20"/>
              </w:rPr>
              <w:t> </w:t>
            </w:r>
            <w:r>
              <w:rPr>
                <w:rFonts w:ascii="Arial" w:hAnsi="Arial"/>
                <w:color w:val="000000"/>
                <w:sz w:val="21"/>
              </w:rPr>
              <w:t>Each subsequent Pricing Period for the Advance:</w:t>
            </w:r>
          </w:p>
        </w:tc>
      </w:tr>
    </w:tbl>
    <w:tbl>
      <w:tblPr>
        <w:tblW w:w="9116" w:type="dxa"/>
        <w:jc w:val="left"/>
        <w:tblInd w:w="1700" w:type="dxa"/>
        <w:tblLayout w:type="fixed"/>
        <w:tblCellMar>
          <w:top w:w="0" w:type="dxa"/>
          <w:left w:w="0" w:type="dxa"/>
          <w:bottom w:w="0" w:type="dxa"/>
          <w:right w:w="0" w:type="dxa"/>
        </w:tblCellMar>
      </w:tblPr>
      <w:tblGrid>
        <w:gridCol w:w="38"/>
        <w:gridCol w:w="1965"/>
        <w:gridCol w:w="23"/>
        <w:gridCol w:w="7090"/>
      </w:tblGrid>
      <w:tr>
        <w:trPr/>
        <w:tc>
          <w:tcPr>
            <w:tcW w:w="38" w:type="dxa"/>
            <w:tcBorders/>
            <w:vAlign w:val="center"/>
          </w:tcPr>
          <w:p>
            <w:pPr>
              <w:pStyle w:val="TableContents"/>
              <w:bidi w:val="0"/>
              <w:spacing w:before="0" w:after="283"/>
              <w:jc w:val="left"/>
              <w:rPr>
                <w:sz w:val="4"/>
                <w:szCs w:val="4"/>
              </w:rPr>
            </w:pPr>
            <w:r>
              <w:rPr>
                <w:sz w:val="4"/>
                <w:szCs w:val="4"/>
              </w:rPr>
            </w:r>
          </w:p>
        </w:tc>
        <w:tc>
          <w:tcPr>
            <w:tcW w:w="1965" w:type="dxa"/>
            <w:tcBorders/>
          </w:tcPr>
          <w:p>
            <w:pPr>
              <w:pStyle w:val="TableContents"/>
              <w:pBdr/>
              <w:bidi w:val="0"/>
              <w:spacing w:lineRule="auto" w:line="266" w:before="120" w:after="0"/>
              <w:ind w:left="0" w:right="184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0" w:type="dxa"/>
            <w:tcBorders/>
          </w:tcPr>
          <w:p>
            <w:pPr>
              <w:pStyle w:val="TableContents"/>
              <w:pBdr/>
              <w:bidi w:val="0"/>
              <w:spacing w:lineRule="auto" w:line="266" w:before="120" w:after="0"/>
              <w:ind w:left="0" w:right="920" w:hanging="0"/>
              <w:jc w:val="left"/>
              <w:rPr>
                <w:rFonts w:ascii="Arial" w:hAnsi="Arial"/>
                <w:sz w:val="20"/>
              </w:rPr>
            </w:pPr>
            <w:r>
              <w:rPr>
                <w:rFonts w:ascii="Arial" w:hAnsi="Arial"/>
                <w:color w:val="000000"/>
                <w:sz w:val="21"/>
              </w:rPr>
              <w:t>commences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preceding</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Advance expires; and</w:t>
            </w:r>
          </w:p>
        </w:tc>
      </w:tr>
    </w:tbl>
    <w:tbl>
      <w:tblPr>
        <w:tblW w:w="8540" w:type="dxa"/>
        <w:jc w:val="left"/>
        <w:tblInd w:w="1700" w:type="dxa"/>
        <w:tblLayout w:type="fixed"/>
        <w:tblCellMar>
          <w:top w:w="0" w:type="dxa"/>
          <w:left w:w="0" w:type="dxa"/>
          <w:bottom w:w="0" w:type="dxa"/>
          <w:right w:w="0" w:type="dxa"/>
        </w:tblCellMar>
      </w:tblPr>
      <w:tblGrid>
        <w:gridCol w:w="38"/>
        <w:gridCol w:w="1686"/>
        <w:gridCol w:w="23"/>
        <w:gridCol w:w="6793"/>
      </w:tblGrid>
      <w:tr>
        <w:trPr/>
        <w:tc>
          <w:tcPr>
            <w:tcW w:w="38" w:type="dxa"/>
            <w:tcBorders/>
            <w:vAlign w:val="center"/>
          </w:tcPr>
          <w:p>
            <w:pPr>
              <w:pStyle w:val="TableContents"/>
              <w:bidi w:val="0"/>
              <w:spacing w:before="0" w:after="283"/>
              <w:jc w:val="left"/>
              <w:rPr>
                <w:sz w:val="4"/>
                <w:szCs w:val="4"/>
              </w:rPr>
            </w:pPr>
            <w:r>
              <w:rPr>
                <w:sz w:val="4"/>
                <w:szCs w:val="4"/>
              </w:rPr>
            </w:r>
          </w:p>
        </w:tc>
        <w:tc>
          <w:tcPr>
            <w:tcW w:w="1686" w:type="dxa"/>
            <w:tcBorders/>
          </w:tcPr>
          <w:p>
            <w:pPr>
              <w:pStyle w:val="TableContents"/>
              <w:pBdr/>
              <w:bidi w:val="0"/>
              <w:spacing w:lineRule="auto" w:line="266" w:before="119" w:after="0"/>
              <w:ind w:left="0" w:right="151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93" w:type="dxa"/>
            <w:tcBorders/>
          </w:tcPr>
          <w:p>
            <w:pPr>
              <w:pStyle w:val="TableContents"/>
              <w:pBdr/>
              <w:bidi w:val="0"/>
              <w:spacing w:lineRule="auto" w:line="266" w:before="119" w:after="0"/>
              <w:ind w:left="0" w:right="758" w:hanging="0"/>
              <w:jc w:val="left"/>
              <w:rPr>
                <w:rFonts w:ascii="Arial" w:hAnsi="Arial"/>
                <w:sz w:val="20"/>
              </w:rPr>
            </w:pPr>
            <w:r>
              <w:rPr>
                <w:rFonts w:ascii="Arial" w:hAnsi="Arial"/>
                <w:color w:val="000000"/>
                <w:sz w:val="21"/>
              </w:rPr>
              <w:t>is a period notified by the Borrower to the Bank at least two Business Days before the last day of the current Pricing Period, but</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give</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duration</w:t>
            </w:r>
            <w:r>
              <w:rPr>
                <w:rFonts w:ascii="Arial" w:hAnsi="Arial"/>
                <w:color w:val="000000"/>
                <w:sz w:val="20"/>
              </w:rPr>
              <w:t> </w:t>
            </w:r>
            <w:r>
              <w:rPr>
                <w:rFonts w:ascii="Arial" w:hAnsi="Arial"/>
                <w:color w:val="000000"/>
                <w:sz w:val="21"/>
              </w:rPr>
              <w:t>as the Pricing Period which immediately precedes it.</w:t>
            </w:r>
          </w:p>
        </w:tc>
      </w:tr>
    </w:tbl>
    <w:tbl>
      <w:tblPr>
        <w:tblW w:w="2006" w:type="dxa"/>
        <w:jc w:val="left"/>
        <w:tblInd w:w="1700" w:type="dxa"/>
        <w:tblLayout w:type="fixed"/>
        <w:tblCellMar>
          <w:top w:w="0" w:type="dxa"/>
          <w:left w:w="0" w:type="dxa"/>
          <w:bottom w:w="0" w:type="dxa"/>
          <w:right w:w="0" w:type="dxa"/>
        </w:tblCellMar>
      </w:tblPr>
      <w:tblGrid>
        <w:gridCol w:w="38"/>
        <w:gridCol w:w="335"/>
        <w:gridCol w:w="23"/>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1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p>
        </w:tc>
      </w:tr>
    </w:tbl>
    <w:tbl>
      <w:tblPr>
        <w:tblW w:w="8870" w:type="dxa"/>
        <w:jc w:val="left"/>
        <w:tblInd w:w="1700" w:type="dxa"/>
        <w:tblLayout w:type="fixed"/>
        <w:tblCellMar>
          <w:top w:w="0" w:type="dxa"/>
          <w:left w:w="0" w:type="dxa"/>
          <w:bottom w:w="0" w:type="dxa"/>
          <w:right w:w="0" w:type="dxa"/>
        </w:tblCellMar>
      </w:tblPr>
      <w:tblGrid>
        <w:gridCol w:w="38"/>
        <w:gridCol w:w="1701"/>
        <w:gridCol w:w="23"/>
        <w:gridCol w:w="7108"/>
      </w:tblGrid>
      <w:tr>
        <w:trPr/>
        <w:tc>
          <w:tcPr>
            <w:tcW w:w="38" w:type="dxa"/>
            <w:tcBorders/>
            <w:vAlign w:val="center"/>
          </w:tcPr>
          <w:p>
            <w:pPr>
              <w:pStyle w:val="TableContents"/>
              <w:bidi w:val="0"/>
              <w:spacing w:before="0" w:after="283"/>
              <w:jc w:val="left"/>
              <w:rPr>
                <w:sz w:val="4"/>
                <w:szCs w:val="4"/>
              </w:rPr>
            </w:pPr>
            <w:r>
              <w:rPr>
                <w:sz w:val="4"/>
                <w:szCs w:val="4"/>
              </w:rPr>
            </w:r>
          </w:p>
        </w:tc>
        <w:tc>
          <w:tcPr>
            <w:tcW w:w="1701" w:type="dxa"/>
            <w:tcBorders/>
          </w:tcPr>
          <w:p>
            <w:pPr>
              <w:pStyle w:val="TableContents"/>
              <w:pBdr/>
              <w:bidi w:val="0"/>
              <w:spacing w:lineRule="auto" w:line="266" w:before="147" w:after="0"/>
              <w:ind w:left="0" w:right="157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8" w:type="dxa"/>
            <w:tcBorders/>
          </w:tcPr>
          <w:p>
            <w:pPr>
              <w:pStyle w:val="TableContents"/>
              <w:pBdr/>
              <w:bidi w:val="0"/>
              <w:spacing w:lineRule="auto" w:line="266" w:before="147" w:after="0"/>
              <w:ind w:left="0" w:right="788" w:hanging="0"/>
              <w:jc w:val="left"/>
              <w:rPr>
                <w:rFonts w:ascii="Arial" w:hAnsi="Arial"/>
                <w:sz w:val="20"/>
              </w:rPr>
            </w:pPr>
            <w:r>
              <w:rPr>
                <w:rFonts w:ascii="Arial" w:hAnsi="Arial"/>
                <w:color w:val="000000"/>
                <w:sz w:val="21"/>
              </w:rPr>
              <w:t>which would otherwise end on a day which is not a Business Day ends on the next Business Day and a Pricing Period which would otherwise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ends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 Date.</w:t>
            </w:r>
            <w:r>
              <w:rPr>
                <w:rFonts w:ascii="Arial" w:hAnsi="Arial"/>
                <w:color w:val="000000"/>
                <w:sz w:val="20"/>
              </w:rPr>
              <w:t> </w:t>
            </w:r>
            <w:r>
              <w:rPr>
                <w:rFonts w:ascii="Arial" w:hAnsi="Arial"/>
                <w:color w:val="000000"/>
                <w:sz w:val="21"/>
              </w:rPr>
              <w:t xml:space="preserve">For the avoidance of doubt, if a Pricing Period ends on a day that is not followed by a Business Day, the Bank may extend that Pricing Period accordingly (except where this would be contrary to </w:t>
            </w:r>
            <w:r>
              <w:rPr>
                <w:rFonts w:ascii="Arial" w:hAnsi="Arial"/>
                <w:b/>
                <w:color w:val="000000"/>
                <w:sz w:val="21"/>
              </w:rPr>
              <w:t>clause 6.1(c)(ii)</w:t>
            </w:r>
            <w:r>
              <w:rPr>
                <w:rFonts w:ascii="Arial" w:hAnsi="Arial"/>
                <w:color w:val="000000"/>
                <w:sz w:val="21"/>
              </w:rPr>
              <w:t>, in which case the Bank may shorten the Pricing Period); and</w:t>
            </w:r>
          </w:p>
        </w:tc>
      </w:tr>
    </w:tbl>
    <w:tbl>
      <w:tblPr>
        <w:tblW w:w="5591" w:type="dxa"/>
        <w:jc w:val="left"/>
        <w:tblInd w:w="1700" w:type="dxa"/>
        <w:tblLayout w:type="fixed"/>
        <w:tblCellMar>
          <w:top w:w="0" w:type="dxa"/>
          <w:left w:w="0" w:type="dxa"/>
          <w:bottom w:w="0" w:type="dxa"/>
          <w:right w:w="0" w:type="dxa"/>
        </w:tblCellMar>
      </w:tblPr>
      <w:tblGrid>
        <w:gridCol w:w="38"/>
        <w:gridCol w:w="290"/>
        <w:gridCol w:w="23"/>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19"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4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May</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adjusted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so</w:t>
            </w:r>
            <w:r>
              <w:rPr>
                <w:rFonts w:ascii="Arial" w:hAnsi="Arial"/>
                <w:color w:val="000000"/>
                <w:sz w:val="20"/>
              </w:rPr>
              <w:t xml:space="preserve"> </w:t>
            </w:r>
            <w:r>
              <w:rPr>
                <w:rFonts w:ascii="Arial" w:hAnsi="Arial"/>
                <w:color w:val="000000"/>
                <w:sz w:val="21"/>
              </w:rPr>
              <w:t>that:</w:t>
            </w:r>
          </w:p>
        </w:tc>
      </w:tr>
    </w:tbl>
    <w:tbl>
      <w:tblPr>
        <w:tblW w:w="4436" w:type="dxa"/>
        <w:jc w:val="left"/>
        <w:tblInd w:w="1700" w:type="dxa"/>
        <w:tblLayout w:type="fixed"/>
        <w:tblCellMar>
          <w:top w:w="0" w:type="dxa"/>
          <w:left w:w="0" w:type="dxa"/>
          <w:bottom w:w="0" w:type="dxa"/>
          <w:right w:w="0" w:type="dxa"/>
        </w:tblCellMar>
      </w:tblPr>
      <w:tblGrid>
        <w:gridCol w:w="38"/>
        <w:gridCol w:w="365"/>
        <w:gridCol w:w="23"/>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1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starts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Business</w:t>
            </w:r>
            <w:r>
              <w:rPr>
                <w:rFonts w:ascii="Arial" w:hAnsi="Arial"/>
                <w:color w:val="000000"/>
                <w:sz w:val="20"/>
              </w:rPr>
              <w:t xml:space="preserve"> </w:t>
            </w:r>
            <w:r>
              <w:rPr>
                <w:rFonts w:ascii="Arial" w:hAnsi="Arial"/>
                <w:color w:val="000000"/>
                <w:sz w:val="21"/>
              </w:rPr>
              <w:t>Day;</w:t>
            </w:r>
          </w:p>
        </w:tc>
      </w:tr>
    </w:tbl>
    <w:tbl>
      <w:tblPr>
        <w:tblW w:w="4916" w:type="dxa"/>
        <w:jc w:val="left"/>
        <w:tblInd w:w="1700" w:type="dxa"/>
        <w:tblLayout w:type="fixed"/>
        <w:tblCellMar>
          <w:top w:w="0" w:type="dxa"/>
          <w:left w:w="0" w:type="dxa"/>
          <w:bottom w:w="0" w:type="dxa"/>
          <w:right w:w="0" w:type="dxa"/>
        </w:tblCellMar>
      </w:tblPr>
      <w:tblGrid>
        <w:gridCol w:w="38"/>
        <w:gridCol w:w="365"/>
        <w:gridCol w:w="23"/>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9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all</w:t>
            </w:r>
            <w:r>
              <w:rPr>
                <w:rFonts w:ascii="Arial" w:hAnsi="Arial"/>
                <w:color w:val="000000"/>
                <w:sz w:val="20"/>
              </w:rPr>
              <w:t> </w:t>
            </w:r>
            <w:r>
              <w:rPr>
                <w:rFonts w:ascii="Arial" w:hAnsi="Arial"/>
                <w:color w:val="000000"/>
                <w:sz w:val="21"/>
              </w:rPr>
              <w:t>Advances</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p>
        </w:tc>
      </w:tr>
    </w:tbl>
    <w:tbl>
      <w:tblPr>
        <w:tblW w:w="8966" w:type="dxa"/>
        <w:jc w:val="left"/>
        <w:tblInd w:w="1700" w:type="dxa"/>
        <w:tblLayout w:type="fixed"/>
        <w:tblCellMar>
          <w:top w:w="0" w:type="dxa"/>
          <w:left w:w="0" w:type="dxa"/>
          <w:bottom w:w="0" w:type="dxa"/>
          <w:right w:w="0" w:type="dxa"/>
        </w:tblCellMar>
      </w:tblPr>
      <w:tblGrid>
        <w:gridCol w:w="38"/>
        <w:gridCol w:w="2375"/>
        <w:gridCol w:w="23"/>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375" w:type="dxa"/>
            <w:tcBorders/>
          </w:tcPr>
          <w:p>
            <w:pPr>
              <w:pStyle w:val="TableContents"/>
              <w:pBdr/>
              <w:bidi w:val="0"/>
              <w:spacing w:lineRule="auto" w:line="266" w:before="147" w:after="0"/>
              <w:ind w:left="0" w:right="213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0" w:type="dxa"/>
            <w:tcBorders/>
          </w:tcPr>
          <w:p>
            <w:pPr>
              <w:pStyle w:val="TableContents"/>
              <w:pBdr/>
              <w:bidi w:val="0"/>
              <w:spacing w:lineRule="auto" w:line="266" w:before="147" w:after="0"/>
              <w:ind w:left="0" w:right="1065"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 and</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405" w:type="dxa"/>
        <w:jc w:val="left"/>
        <w:tblInd w:w="1700" w:type="dxa"/>
        <w:tblLayout w:type="fixed"/>
        <w:tblCellMar>
          <w:top w:w="0" w:type="dxa"/>
          <w:left w:w="0" w:type="dxa"/>
          <w:bottom w:w="0" w:type="dxa"/>
          <w:right w:w="0" w:type="dxa"/>
        </w:tblCellMar>
      </w:tblPr>
      <w:tblGrid>
        <w:gridCol w:w="38"/>
        <w:gridCol w:w="1821"/>
        <w:gridCol w:w="23"/>
        <w:gridCol w:w="6523"/>
      </w:tblGrid>
      <w:tr>
        <w:trPr/>
        <w:tc>
          <w:tcPr>
            <w:tcW w:w="38" w:type="dxa"/>
            <w:tcBorders/>
            <w:vAlign w:val="center"/>
          </w:tcPr>
          <w:p>
            <w:pPr>
              <w:pStyle w:val="TableContents"/>
              <w:bidi w:val="0"/>
              <w:spacing w:before="0" w:after="283"/>
              <w:jc w:val="left"/>
              <w:rPr>
                <w:sz w:val="4"/>
                <w:szCs w:val="4"/>
              </w:rPr>
            </w:pPr>
            <w:r>
              <w:rPr>
                <w:sz w:val="4"/>
                <w:szCs w:val="4"/>
              </w:rPr>
            </w:r>
          </w:p>
        </w:tc>
        <w:tc>
          <w:tcPr>
            <w:tcW w:w="1821" w:type="dxa"/>
            <w:tcBorders/>
          </w:tcPr>
          <w:p>
            <w:pPr>
              <w:pStyle w:val="TableContents"/>
              <w:bidi w:val="0"/>
              <w:spacing w:lineRule="auto" w:line="266" w:before="0" w:after="0"/>
              <w:ind w:left="0" w:right="1576"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3" w:type="dxa"/>
            <w:tcBorders/>
          </w:tcPr>
          <w:p>
            <w:pPr>
              <w:pStyle w:val="TableContents"/>
              <w:bidi w:val="0"/>
              <w:spacing w:lineRule="auto" w:line="266" w:before="0" w:after="0"/>
              <w:ind w:left="0" w:right="788" w:hanging="0"/>
              <w:jc w:val="left"/>
              <w:rPr>
                <w:rFonts w:ascii="Arial" w:hAnsi="Arial"/>
                <w:sz w:val="20"/>
              </w:rPr>
            </w:pPr>
            <w:r>
              <w:rPr>
                <w:rFonts w:ascii="Arial" w:hAnsi="Arial"/>
                <w:color w:val="000000"/>
                <w:sz w:val="21"/>
              </w:rPr>
              <w:t>if a new Advance is made during a Pricing Period for an existing Advance, the first Pricing Period for that new Advance</w:t>
            </w:r>
            <w:r>
              <w:rPr>
                <w:rFonts w:ascii="Arial" w:hAnsi="Arial"/>
                <w:color w:val="000000"/>
                <w:sz w:val="20"/>
              </w:rPr>
              <w:t> </w:t>
            </w:r>
            <w:r>
              <w:rPr>
                <w:rFonts w:ascii="Arial" w:hAnsi="Arial"/>
                <w:color w:val="000000"/>
                <w:sz w:val="21"/>
              </w:rPr>
              <w:t>ends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existing Advance.</w:t>
            </w:r>
          </w:p>
        </w:tc>
      </w:tr>
    </w:tbl>
    <w:tbl>
      <w:tblPr>
        <w:tblW w:w="2501" w:type="dxa"/>
        <w:jc w:val="left"/>
        <w:tblInd w:w="1700" w:type="dxa"/>
        <w:tblLayout w:type="fixed"/>
        <w:tblCellMar>
          <w:top w:w="0" w:type="dxa"/>
          <w:left w:w="0" w:type="dxa"/>
          <w:bottom w:w="0" w:type="dxa"/>
          <w:right w:w="0" w:type="dxa"/>
        </w:tblCellMar>
      </w:tblPr>
      <w:tblGrid>
        <w:gridCol w:w="38"/>
        <w:gridCol w:w="410"/>
        <w:gridCol w:w="23"/>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6.2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tcPr>
          <w:p>
            <w:pPr>
              <w:pStyle w:val="TableContents"/>
              <w:bidi w:val="0"/>
              <w:spacing w:before="171" w:after="0"/>
              <w:ind w:left="0" w:right="0" w:hanging="0"/>
              <w:jc w:val="left"/>
              <w:rPr>
                <w:rFonts w:ascii="Arial" w:hAnsi="Arial"/>
                <w:b/>
                <w:sz w:val="24"/>
              </w:rPr>
            </w:pPr>
            <w:bookmarkStart w:id="204" w:name="_TOC_250054"/>
            <w:bookmarkEnd w:id="204"/>
            <w:r>
              <w:rPr>
                <w:rFonts w:ascii="Arial" w:hAnsi="Arial"/>
                <w:b/>
                <w:color w:val="000000"/>
                <w:sz w:val="24"/>
              </w:rPr>
              <w:t>Payment and</w:t>
            </w:r>
            <w:bookmarkStart w:id="205" w:name="b6e2"/>
            <w:bookmarkEnd w:id="205"/>
            <w:r>
              <w:rPr>
                <w:rFonts w:ascii="Arial" w:hAnsi="Arial"/>
                <w:b/>
                <w:color w:val="000000"/>
                <w:sz w:val="24"/>
              </w:rPr>
              <w:t> rate</w:t>
            </w:r>
          </w:p>
        </w:tc>
      </w:tr>
    </w:tbl>
    <w:tbl>
      <w:tblPr>
        <w:tblW w:w="9764" w:type="dxa"/>
        <w:jc w:val="left"/>
        <w:tblInd w:w="1700" w:type="dxa"/>
        <w:tblLayout w:type="fixed"/>
        <w:tblCellMar>
          <w:top w:w="0" w:type="dxa"/>
          <w:left w:w="0" w:type="dxa"/>
          <w:bottom w:w="0" w:type="dxa"/>
          <w:right w:w="0" w:type="dxa"/>
        </w:tblCellMar>
      </w:tblPr>
      <w:tblGrid>
        <w:gridCol w:w="38"/>
        <w:gridCol w:w="1967"/>
        <w:gridCol w:w="23"/>
        <w:gridCol w:w="7736"/>
      </w:tblGrid>
      <w:tr>
        <w:trPr/>
        <w:tc>
          <w:tcPr>
            <w:tcW w:w="38" w:type="dxa"/>
            <w:tcBorders/>
            <w:vAlign w:val="center"/>
          </w:tcPr>
          <w:p>
            <w:pPr>
              <w:pStyle w:val="TableContents"/>
              <w:bidi w:val="0"/>
              <w:spacing w:before="0" w:after="283"/>
              <w:jc w:val="left"/>
              <w:rPr>
                <w:sz w:val="4"/>
                <w:szCs w:val="4"/>
              </w:rPr>
            </w:pPr>
            <w:r>
              <w:rPr>
                <w:sz w:val="4"/>
                <w:szCs w:val="4"/>
              </w:rPr>
            </w:r>
          </w:p>
        </w:tc>
        <w:tc>
          <w:tcPr>
            <w:tcW w:w="1967" w:type="dxa"/>
            <w:tcBorders/>
          </w:tcPr>
          <w:p>
            <w:pPr>
              <w:pStyle w:val="TableContents"/>
              <w:pBdr/>
              <w:bidi w:val="0"/>
              <w:spacing w:lineRule="auto" w:line="266" w:before="93" w:after="0"/>
              <w:ind w:left="0" w:right="175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6" w:type="dxa"/>
            <w:tcBorders/>
          </w:tcPr>
          <w:p>
            <w:pPr>
              <w:pStyle w:val="TableContents"/>
              <w:pBdr/>
              <w:bidi w:val="0"/>
              <w:spacing w:lineRule="auto" w:line="266" w:before="93" w:after="0"/>
              <w:ind w:left="0" w:right="876"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Corporate</w:t>
            </w:r>
            <w:r>
              <w:rPr>
                <w:rFonts w:ascii="Arial" w:hAnsi="Arial"/>
                <w:color w:val="000000"/>
                <w:sz w:val="20"/>
              </w:rPr>
              <w:t> </w:t>
            </w:r>
            <w:r>
              <w:rPr>
                <w:rFonts w:ascii="Arial" w:hAnsi="Arial"/>
                <w:color w:val="000000"/>
                <w:sz w:val="21"/>
              </w:rPr>
              <w:t>Markets</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Bridge</w:t>
            </w:r>
            <w:r>
              <w:rPr>
                <w:rFonts w:ascii="Arial" w:hAnsi="Arial"/>
                <w:color w:val="000000"/>
                <w:sz w:val="20"/>
              </w:rPr>
              <w:t> </w:t>
            </w:r>
            <w:r>
              <w:rPr>
                <w:rFonts w:ascii="Arial" w:hAnsi="Arial"/>
                <w:color w:val="000000"/>
                <w:sz w:val="21"/>
              </w:rPr>
              <w:t>Facility (as applicable):</w:t>
            </w:r>
          </w:p>
        </w:tc>
      </w:tr>
    </w:tbl>
    <w:tbl>
      <w:tblPr>
        <w:tblW w:w="8897" w:type="dxa"/>
        <w:jc w:val="left"/>
        <w:tblInd w:w="1700" w:type="dxa"/>
        <w:tblLayout w:type="fixed"/>
        <w:tblCellMar>
          <w:top w:w="0" w:type="dxa"/>
          <w:left w:w="0" w:type="dxa"/>
          <w:bottom w:w="0" w:type="dxa"/>
          <w:right w:w="0" w:type="dxa"/>
        </w:tblCellMar>
      </w:tblPr>
      <w:tblGrid>
        <w:gridCol w:w="38"/>
        <w:gridCol w:w="1749"/>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49" w:type="dxa"/>
            <w:tcBorders/>
          </w:tcPr>
          <w:p>
            <w:pPr>
              <w:pStyle w:val="TableContents"/>
              <w:pBdr/>
              <w:bidi w:val="0"/>
              <w:spacing w:lineRule="auto" w:line="266" w:before="119" w:after="0"/>
              <w:ind w:left="0" w:right="162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pBdr/>
              <w:bidi w:val="0"/>
              <w:spacing w:lineRule="auto" w:line="266" w:before="119" w:after="0"/>
              <w:ind w:left="0" w:right="812" w:hanging="0"/>
              <w:jc w:val="left"/>
              <w:rPr>
                <w:rFonts w:ascii="Arial" w:hAnsi="Arial"/>
                <w:sz w:val="20"/>
              </w:rPr>
            </w:pPr>
            <w:r>
              <w:rPr>
                <w:rFonts w:ascii="Arial" w:hAnsi="Arial"/>
                <w:color w:val="000000"/>
                <w:sz w:val="21"/>
              </w:rPr>
              <w:t>interest for each day is calculated by applying the Daily Interest Rate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(excluding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 to which the Overdue Rate applies); and</w:t>
            </w:r>
          </w:p>
        </w:tc>
      </w:tr>
    </w:tbl>
    <w:tbl>
      <w:tblPr>
        <w:tblW w:w="5426" w:type="dxa"/>
        <w:jc w:val="left"/>
        <w:tblInd w:w="1700" w:type="dxa"/>
        <w:tblLayout w:type="fixed"/>
        <w:tblCellMar>
          <w:top w:w="0" w:type="dxa"/>
          <w:left w:w="0" w:type="dxa"/>
          <w:bottom w:w="0" w:type="dxa"/>
          <w:right w:w="0" w:type="dxa"/>
        </w:tblCellMar>
      </w:tblPr>
      <w:tblGrid>
        <w:gridCol w:w="38"/>
        <w:gridCol w:w="290"/>
        <w:gridCol w:w="23"/>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0"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7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accrued</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xml:space="preserve"> </w:t>
            </w:r>
            <w:r>
              <w:rPr>
                <w:rFonts w:ascii="Arial" w:hAnsi="Arial"/>
                <w:color w:val="000000"/>
                <w:sz w:val="21"/>
              </w:rPr>
              <w:t>of:</w:t>
            </w:r>
          </w:p>
        </w:tc>
      </w:tr>
    </w:tbl>
    <w:tbl>
      <w:tblPr>
        <w:tblW w:w="9221" w:type="dxa"/>
        <w:jc w:val="left"/>
        <w:tblInd w:w="1700" w:type="dxa"/>
        <w:tblLayout w:type="fixed"/>
        <w:tblCellMar>
          <w:top w:w="0" w:type="dxa"/>
          <w:left w:w="0" w:type="dxa"/>
          <w:bottom w:w="0" w:type="dxa"/>
          <w:right w:w="0" w:type="dxa"/>
        </w:tblCellMar>
      </w:tblPr>
      <w:tblGrid>
        <w:gridCol w:w="38"/>
        <w:gridCol w:w="2660"/>
        <w:gridCol w:w="23"/>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660" w:type="dxa"/>
            <w:tcBorders/>
          </w:tcPr>
          <w:p>
            <w:pPr>
              <w:pStyle w:val="TableContents"/>
              <w:pBdr/>
              <w:bidi w:val="0"/>
              <w:spacing w:lineRule="auto" w:line="266" w:before="148" w:after="0"/>
              <w:ind w:left="0" w:right="243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00" w:type="dxa"/>
            <w:tcBorders/>
          </w:tcPr>
          <w:p>
            <w:pPr>
              <w:pStyle w:val="TableContents"/>
              <w:pBdr/>
              <w:bidi w:val="0"/>
              <w:spacing w:lineRule="auto" w:line="266" w:before="148" w:after="0"/>
              <w:ind w:left="0" w:right="1215"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 expiry of that Pricing Period; and</w:t>
            </w:r>
          </w:p>
        </w:tc>
      </w:tr>
    </w:tbl>
    <w:tbl>
      <w:tblPr>
        <w:tblW w:w="8438" w:type="dxa"/>
        <w:jc w:val="left"/>
        <w:tblInd w:w="1700" w:type="dxa"/>
        <w:tblLayout w:type="fixed"/>
        <w:tblCellMar>
          <w:top w:w="0" w:type="dxa"/>
          <w:left w:w="0" w:type="dxa"/>
          <w:bottom w:w="0" w:type="dxa"/>
          <w:right w:w="0" w:type="dxa"/>
        </w:tblCellMar>
      </w:tblPr>
      <w:tblGrid>
        <w:gridCol w:w="38"/>
        <w:gridCol w:w="1848"/>
        <w:gridCol w:w="23"/>
        <w:gridCol w:w="6529"/>
      </w:tblGrid>
      <w:tr>
        <w:trPr/>
        <w:tc>
          <w:tcPr>
            <w:tcW w:w="38" w:type="dxa"/>
            <w:tcBorders/>
            <w:vAlign w:val="center"/>
          </w:tcPr>
          <w:p>
            <w:pPr>
              <w:pStyle w:val="TableContents"/>
              <w:bidi w:val="0"/>
              <w:spacing w:before="0" w:after="283"/>
              <w:jc w:val="left"/>
              <w:rPr>
                <w:sz w:val="4"/>
                <w:szCs w:val="4"/>
              </w:rPr>
            </w:pPr>
            <w:r>
              <w:rPr>
                <w:sz w:val="4"/>
                <w:szCs w:val="4"/>
              </w:rPr>
            </w:r>
          </w:p>
        </w:tc>
        <w:tc>
          <w:tcPr>
            <w:tcW w:w="1848" w:type="dxa"/>
            <w:tcBorders/>
          </w:tcPr>
          <w:p>
            <w:pPr>
              <w:pStyle w:val="TableContents"/>
              <w:pBdr/>
              <w:bidi w:val="0"/>
              <w:spacing w:lineRule="auto" w:line="266" w:before="119" w:after="0"/>
              <w:ind w:left="0" w:right="161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9" w:type="dxa"/>
            <w:tcBorders/>
          </w:tcPr>
          <w:p>
            <w:pPr>
              <w:pStyle w:val="TableContents"/>
              <w:pBdr/>
              <w:bidi w:val="0"/>
              <w:spacing w:lineRule="auto" w:line="266" w:before="119" w:after="0"/>
              <w:ind w:left="0" w:right="80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last</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up</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the Termination Date, on the Termination Date.</w:t>
            </w:r>
          </w:p>
        </w:tc>
      </w:tr>
    </w:tbl>
    <w:tbl>
      <w:tblPr>
        <w:tblW w:w="10124" w:type="dxa"/>
        <w:jc w:val="left"/>
        <w:tblInd w:w="1700" w:type="dxa"/>
        <w:tblLayout w:type="fixed"/>
        <w:tblCellMar>
          <w:top w:w="0" w:type="dxa"/>
          <w:left w:w="0" w:type="dxa"/>
          <w:bottom w:w="0" w:type="dxa"/>
          <w:right w:w="0" w:type="dxa"/>
        </w:tblCellMar>
      </w:tblPr>
      <w:tblGrid>
        <w:gridCol w:w="38"/>
        <w:gridCol w:w="2327"/>
        <w:gridCol w:w="23"/>
        <w:gridCol w:w="7736"/>
      </w:tblGrid>
      <w:tr>
        <w:trPr/>
        <w:tc>
          <w:tcPr>
            <w:tcW w:w="38" w:type="dxa"/>
            <w:tcBorders/>
            <w:vAlign w:val="center"/>
          </w:tcPr>
          <w:p>
            <w:pPr>
              <w:pStyle w:val="TableContents"/>
              <w:bidi w:val="0"/>
              <w:spacing w:before="0" w:after="283"/>
              <w:jc w:val="left"/>
              <w:rPr>
                <w:sz w:val="4"/>
                <w:szCs w:val="4"/>
              </w:rPr>
            </w:pPr>
            <w:r>
              <w:rPr>
                <w:sz w:val="4"/>
                <w:szCs w:val="4"/>
              </w:rPr>
            </w:r>
          </w:p>
        </w:tc>
        <w:tc>
          <w:tcPr>
            <w:tcW w:w="2327" w:type="dxa"/>
            <w:tcBorders/>
          </w:tcPr>
          <w:p>
            <w:pPr>
              <w:pStyle w:val="TableContents"/>
              <w:pBdr/>
              <w:bidi w:val="0"/>
              <w:spacing w:lineRule="auto" w:line="266" w:before="119" w:after="0"/>
              <w:ind w:left="0" w:right="211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6" w:type="dxa"/>
            <w:tcBorders/>
          </w:tcPr>
          <w:p>
            <w:pPr>
              <w:pStyle w:val="TableContents"/>
              <w:pBdr/>
              <w:bidi w:val="0"/>
              <w:spacing w:lineRule="auto" w:line="266" w:before="119" w:after="0"/>
              <w:ind w:left="0" w:right="105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interest must be paid on demand by the Bank.</w:t>
            </w:r>
          </w:p>
        </w:tc>
      </w:tr>
    </w:tbl>
    <w:tbl>
      <w:tblPr>
        <w:tblW w:w="6356" w:type="dxa"/>
        <w:jc w:val="left"/>
        <w:tblInd w:w="1700" w:type="dxa"/>
        <w:tblLayout w:type="fixed"/>
        <w:tblCellMar>
          <w:top w:w="0" w:type="dxa"/>
          <w:left w:w="0" w:type="dxa"/>
          <w:bottom w:w="0" w:type="dxa"/>
          <w:right w:w="0" w:type="dxa"/>
        </w:tblCellMar>
      </w:tblPr>
      <w:tblGrid>
        <w:gridCol w:w="38"/>
        <w:gridCol w:w="335"/>
        <w:gridCol w:w="23"/>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6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rate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Rate.</w:t>
            </w:r>
          </w:p>
        </w:tc>
      </w:tr>
    </w:tbl>
    <w:tbl>
      <w:tblPr>
        <w:tblW w:w="3191" w:type="dxa"/>
        <w:jc w:val="left"/>
        <w:tblInd w:w="1700" w:type="dxa"/>
        <w:tblLayout w:type="fixed"/>
        <w:tblCellMar>
          <w:top w:w="0" w:type="dxa"/>
          <w:left w:w="0" w:type="dxa"/>
          <w:bottom w:w="0" w:type="dxa"/>
          <w:right w:w="0" w:type="dxa"/>
        </w:tblCellMar>
      </w:tblPr>
      <w:tblGrid>
        <w:gridCol w:w="38"/>
        <w:gridCol w:w="410"/>
        <w:gridCol w:w="23"/>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201" w:after="0"/>
              <w:ind w:left="0" w:right="0" w:hanging="0"/>
              <w:jc w:val="left"/>
              <w:rPr>
                <w:rFonts w:ascii="Arial" w:hAnsi="Arial"/>
                <w:b/>
                <w:sz w:val="24"/>
              </w:rPr>
            </w:pPr>
            <w:r>
              <w:rPr>
                <w:rFonts w:ascii="Arial" w:hAnsi="Arial"/>
                <w:b/>
                <w:i w:val="false"/>
                <w:caps w:val="false"/>
                <w:smallCaps w:val="false"/>
                <w:sz w:val="24"/>
              </w:rPr>
              <w:t>6.3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20" w:type="dxa"/>
            <w:tcBorders/>
          </w:tcPr>
          <w:p>
            <w:pPr>
              <w:pStyle w:val="TableContents"/>
              <w:bidi w:val="0"/>
              <w:spacing w:before="201" w:after="0"/>
              <w:ind w:left="0" w:right="0" w:hanging="0"/>
              <w:jc w:val="left"/>
              <w:rPr>
                <w:rFonts w:ascii="Arial" w:hAnsi="Arial"/>
                <w:b/>
                <w:sz w:val="24"/>
              </w:rPr>
            </w:pPr>
            <w:bookmarkStart w:id="206" w:name="_TOC_250053"/>
            <w:bookmarkEnd w:id="206"/>
            <w:r>
              <w:rPr>
                <w:rFonts w:ascii="Arial" w:hAnsi="Arial"/>
                <w:b/>
                <w:color w:val="000000"/>
                <w:sz w:val="24"/>
              </w:rPr>
              <w:t>Computation of inte</w:t>
            </w:r>
            <w:bookmarkStart w:id="207" w:name="b6e3"/>
            <w:bookmarkEnd w:id="207"/>
            <w:r>
              <w:rPr>
                <w:rFonts w:ascii="Arial" w:hAnsi="Arial"/>
                <w:b/>
                <w:color w:val="000000"/>
                <w:sz w:val="24"/>
              </w:rPr>
              <w:t>rest</w:t>
            </w:r>
          </w:p>
        </w:tc>
      </w:tr>
    </w:tbl>
    <w:p>
      <w:pPr>
        <w:pStyle w:val="TextBody"/>
        <w:bidi w:val="0"/>
        <w:spacing w:before="93" w:after="0"/>
        <w:ind w:left="3117" w:right="700" w:hanging="0"/>
        <w:jc w:val="left"/>
        <w:rPr>
          <w:rFonts w:ascii="Arial" w:hAnsi="Arial"/>
          <w:sz w:val="22"/>
        </w:rPr>
      </w:pPr>
      <w:r>
        <w:rPr>
          <w:rFonts w:ascii="Arial" w:hAnsi="Arial"/>
          <w:color w:val="000000"/>
          <w:sz w:val="22"/>
        </w:rPr>
        <w:t>Interest will:</w:t>
      </w:r>
      <w:r>
        <w:rPr>
          <w:rFonts w:ascii="Arial" w:hAnsi="Arial"/>
          <w:sz w:val="22"/>
        </w:rPr>
        <w:t xml:space="preserve"> </w:t>
      </w:r>
    </w:p>
    <w:tbl>
      <w:tblPr>
        <w:tblW w:w="2696" w:type="dxa"/>
        <w:jc w:val="left"/>
        <w:tblInd w:w="1700" w:type="dxa"/>
        <w:tblLayout w:type="fixed"/>
        <w:tblCellMar>
          <w:top w:w="0" w:type="dxa"/>
          <w:left w:w="0" w:type="dxa"/>
          <w:bottom w:w="0" w:type="dxa"/>
          <w:right w:w="0" w:type="dxa"/>
        </w:tblCellMar>
      </w:tblPr>
      <w:tblGrid>
        <w:gridCol w:w="38"/>
        <w:gridCol w:w="350"/>
        <w:gridCol w:w="23"/>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9"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85" w:type="dxa"/>
            <w:tcBorders/>
          </w:tcPr>
          <w:p>
            <w:pPr>
              <w:pStyle w:val="TableContents"/>
              <w:pBdr/>
              <w:bidi w:val="0"/>
              <w:spacing w:before="149" w:after="0"/>
              <w:ind w:left="0" w:right="0" w:hanging="0"/>
              <w:jc w:val="left"/>
              <w:rPr>
                <w:rFonts w:ascii="Arial" w:hAnsi="Arial"/>
                <w:sz w:val="20"/>
              </w:rPr>
            </w:pPr>
            <w:r>
              <w:rPr>
                <w:rFonts w:ascii="Arial" w:hAnsi="Arial"/>
                <w:color w:val="000000"/>
                <w:sz w:val="21"/>
              </w:rPr>
              <w:t>accrue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day;</w:t>
            </w:r>
          </w:p>
        </w:tc>
      </w:tr>
    </w:tbl>
    <w:tbl>
      <w:tblPr>
        <w:tblW w:w="9746" w:type="dxa"/>
        <w:jc w:val="left"/>
        <w:tblInd w:w="1700" w:type="dxa"/>
        <w:tblLayout w:type="fixed"/>
        <w:tblCellMar>
          <w:top w:w="0" w:type="dxa"/>
          <w:left w:w="0" w:type="dxa"/>
          <w:bottom w:w="0" w:type="dxa"/>
          <w:right w:w="0" w:type="dxa"/>
        </w:tblCellMar>
      </w:tblPr>
      <w:tblGrid>
        <w:gridCol w:w="38"/>
        <w:gridCol w:w="1975"/>
        <w:gridCol w:w="23"/>
        <w:gridCol w:w="7710"/>
      </w:tblGrid>
      <w:tr>
        <w:trPr/>
        <w:tc>
          <w:tcPr>
            <w:tcW w:w="38" w:type="dxa"/>
            <w:tcBorders/>
            <w:vAlign w:val="center"/>
          </w:tcPr>
          <w:p>
            <w:pPr>
              <w:pStyle w:val="TableContents"/>
              <w:bidi w:val="0"/>
              <w:spacing w:before="0" w:after="283"/>
              <w:jc w:val="left"/>
              <w:rPr>
                <w:sz w:val="4"/>
                <w:szCs w:val="4"/>
              </w:rPr>
            </w:pPr>
            <w:r>
              <w:rPr>
                <w:sz w:val="4"/>
                <w:szCs w:val="4"/>
              </w:rPr>
            </w:r>
          </w:p>
        </w:tc>
        <w:tc>
          <w:tcPr>
            <w:tcW w:w="1975" w:type="dxa"/>
            <w:tcBorders/>
          </w:tcPr>
          <w:p>
            <w:pPr>
              <w:pStyle w:val="TableContents"/>
              <w:pBdr/>
              <w:bidi w:val="0"/>
              <w:spacing w:lineRule="auto" w:line="266" w:before="148" w:after="0"/>
              <w:ind w:left="0" w:right="176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0" w:type="dxa"/>
            <w:tcBorders/>
          </w:tcPr>
          <w:p>
            <w:pPr>
              <w:pStyle w:val="TableContents"/>
              <w:pBdr/>
              <w:bidi w:val="0"/>
              <w:spacing w:lineRule="auto" w:line="266" w:before="148" w:after="0"/>
              <w:ind w:left="0" w:right="880" w:hanging="0"/>
              <w:jc w:val="left"/>
              <w:rPr>
                <w:rFonts w:ascii="Arial" w:hAnsi="Arial"/>
                <w:sz w:val="20"/>
              </w:rPr>
            </w:pPr>
            <w:r>
              <w:rPr>
                <w:rFonts w:ascii="Arial" w:hAnsi="Arial"/>
                <w:color w:val="000000"/>
                <w:sz w:val="21"/>
              </w:rPr>
              <w:t>be computed from and including the day when the money on which interest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until</w:t>
            </w:r>
            <w:r>
              <w:rPr>
                <w:rFonts w:ascii="Arial" w:hAnsi="Arial"/>
                <w:color w:val="000000"/>
                <w:sz w:val="20"/>
              </w:rPr>
              <w:t> </w:t>
            </w:r>
            <w:r>
              <w:rPr>
                <w:rFonts w:ascii="Arial" w:hAnsi="Arial"/>
                <w:color w:val="000000"/>
                <w:sz w:val="21"/>
              </w:rPr>
              <w:t>but excluding the day of payment of that money; and</w:t>
            </w:r>
          </w:p>
        </w:tc>
      </w:tr>
    </w:tbl>
    <w:tbl>
      <w:tblPr>
        <w:tblW w:w="9488" w:type="dxa"/>
        <w:jc w:val="left"/>
        <w:tblInd w:w="1700" w:type="dxa"/>
        <w:tblLayout w:type="fixed"/>
        <w:tblCellMar>
          <w:top w:w="0" w:type="dxa"/>
          <w:left w:w="0" w:type="dxa"/>
          <w:bottom w:w="0" w:type="dxa"/>
          <w:right w:w="0" w:type="dxa"/>
        </w:tblCellMar>
      </w:tblPr>
      <w:tblGrid>
        <w:gridCol w:w="38"/>
        <w:gridCol w:w="1688"/>
        <w:gridCol w:w="23"/>
        <w:gridCol w:w="7739"/>
      </w:tblGrid>
      <w:tr>
        <w:trPr/>
        <w:tc>
          <w:tcPr>
            <w:tcW w:w="38" w:type="dxa"/>
            <w:tcBorders/>
            <w:vAlign w:val="center"/>
          </w:tcPr>
          <w:p>
            <w:pPr>
              <w:pStyle w:val="TableContents"/>
              <w:bidi w:val="0"/>
              <w:spacing w:before="0" w:after="283"/>
              <w:jc w:val="left"/>
              <w:rPr>
                <w:sz w:val="4"/>
                <w:szCs w:val="4"/>
              </w:rPr>
            </w:pPr>
            <w:r>
              <w:rPr>
                <w:sz w:val="4"/>
                <w:szCs w:val="4"/>
              </w:rPr>
            </w:r>
          </w:p>
        </w:tc>
        <w:tc>
          <w:tcPr>
            <w:tcW w:w="1688" w:type="dxa"/>
            <w:tcBorders/>
          </w:tcPr>
          <w:p>
            <w:pPr>
              <w:pStyle w:val="TableContents"/>
              <w:pBdr/>
              <w:bidi w:val="0"/>
              <w:spacing w:lineRule="auto" w:line="266" w:before="117" w:after="0"/>
              <w:ind w:left="0" w:right="148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9" w:type="dxa"/>
            <w:tcBorders/>
          </w:tcPr>
          <w:p>
            <w:pPr>
              <w:pStyle w:val="TableContents"/>
              <w:pBdr/>
              <w:bidi w:val="0"/>
              <w:spacing w:lineRule="auto" w:line="266" w:before="117" w:after="0"/>
              <w:ind w:left="0" w:right="744" w:hanging="0"/>
              <w:jc w:val="left"/>
              <w:rPr>
                <w:rFonts w:ascii="Arial" w:hAnsi="Arial"/>
                <w:sz w:val="20"/>
              </w:rPr>
            </w:pPr>
            <w:r>
              <w:rPr>
                <w:rFonts w:ascii="Arial" w:hAnsi="Arial"/>
                <w:color w:val="000000"/>
                <w:sz w:val="21"/>
              </w:rPr>
              <w:t>be</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number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elapsed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basis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365 day year.</w:t>
            </w:r>
          </w:p>
        </w:tc>
      </w:tr>
    </w:tbl>
    <w:tbl>
      <w:tblPr>
        <w:tblW w:w="3266" w:type="dxa"/>
        <w:jc w:val="left"/>
        <w:tblInd w:w="1700" w:type="dxa"/>
        <w:tblLayout w:type="fixed"/>
        <w:tblCellMar>
          <w:top w:w="0" w:type="dxa"/>
          <w:left w:w="0" w:type="dxa"/>
          <w:bottom w:w="0" w:type="dxa"/>
          <w:right w:w="0" w:type="dxa"/>
        </w:tblCellMar>
      </w:tblPr>
      <w:tblGrid>
        <w:gridCol w:w="38"/>
        <w:gridCol w:w="410"/>
        <w:gridCol w:w="23"/>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173" w:after="0"/>
              <w:ind w:left="0" w:right="0" w:hanging="0"/>
              <w:jc w:val="left"/>
              <w:rPr>
                <w:rFonts w:ascii="Arial" w:hAnsi="Arial"/>
                <w:b/>
                <w:sz w:val="24"/>
              </w:rPr>
            </w:pPr>
            <w:r>
              <w:rPr>
                <w:rFonts w:ascii="Arial" w:hAnsi="Arial"/>
                <w:b/>
                <w:i w:val="false"/>
                <w:caps w:val="false"/>
                <w:smallCaps w:val="false"/>
                <w:sz w:val="24"/>
              </w:rPr>
              <w:t>6.4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95" w:type="dxa"/>
            <w:tcBorders/>
          </w:tcPr>
          <w:p>
            <w:pPr>
              <w:pStyle w:val="TableContents"/>
              <w:bidi w:val="0"/>
              <w:spacing w:before="173" w:after="0"/>
              <w:ind w:left="0" w:right="0" w:hanging="0"/>
              <w:jc w:val="left"/>
              <w:rPr>
                <w:rFonts w:ascii="Arial" w:hAnsi="Arial"/>
                <w:b/>
                <w:sz w:val="24"/>
              </w:rPr>
            </w:pPr>
            <w:bookmarkStart w:id="208" w:name="_TOC_250052"/>
            <w:bookmarkEnd w:id="208"/>
            <w:r>
              <w:rPr>
                <w:rFonts w:ascii="Arial" w:hAnsi="Arial"/>
                <w:b/>
                <w:color w:val="000000"/>
                <w:sz w:val="24"/>
              </w:rPr>
              <w:t>Capitalisation of inter</w:t>
            </w:r>
            <w:bookmarkStart w:id="209" w:name="b6e4"/>
            <w:bookmarkEnd w:id="209"/>
            <w:r>
              <w:rPr>
                <w:rFonts w:ascii="Arial" w:hAnsi="Arial"/>
                <w:b/>
                <w:color w:val="000000"/>
                <w:sz w:val="24"/>
              </w:rPr>
              <w:t>est</w:t>
            </w:r>
          </w:p>
        </w:tc>
      </w:tr>
    </w:tbl>
    <w:p>
      <w:pPr>
        <w:pStyle w:val="TextBody"/>
        <w:bidi w:val="0"/>
        <w:spacing w:before="93" w:after="0"/>
        <w:ind w:left="3117" w:right="700" w:hanging="0"/>
        <w:jc w:val="left"/>
        <w:rPr>
          <w:rFonts w:ascii="Arial" w:hAnsi="Arial"/>
          <w:sz w:val="22"/>
        </w:rPr>
      </w:pPr>
      <w:r>
        <w:rPr>
          <w:rFonts w:ascii="Arial" w:hAnsi="Arial"/>
          <w:color w:val="000000"/>
          <w:sz w:val="22"/>
        </w:rPr>
        <w:t>The Bank may:</w:t>
      </w:r>
      <w:r>
        <w:rPr>
          <w:rFonts w:ascii="Arial" w:hAnsi="Arial"/>
          <w:sz w:val="22"/>
        </w:rPr>
        <w:t xml:space="preserve"> </w:t>
      </w:r>
    </w:p>
    <w:tbl>
      <w:tblPr>
        <w:tblW w:w="7805" w:type="dxa"/>
        <w:jc w:val="left"/>
        <w:tblInd w:w="1700" w:type="dxa"/>
        <w:tblLayout w:type="fixed"/>
        <w:tblCellMar>
          <w:top w:w="0" w:type="dxa"/>
          <w:left w:w="0" w:type="dxa"/>
          <w:bottom w:w="0" w:type="dxa"/>
          <w:right w:w="0" w:type="dxa"/>
        </w:tblCellMar>
      </w:tblPr>
      <w:tblGrid>
        <w:gridCol w:w="38"/>
        <w:gridCol w:w="1689"/>
        <w:gridCol w:w="23"/>
        <w:gridCol w:w="6055"/>
      </w:tblGrid>
      <w:tr>
        <w:trPr/>
        <w:tc>
          <w:tcPr>
            <w:tcW w:w="38" w:type="dxa"/>
            <w:tcBorders/>
            <w:vAlign w:val="center"/>
          </w:tcPr>
          <w:p>
            <w:pPr>
              <w:pStyle w:val="TableContents"/>
              <w:bidi w:val="0"/>
              <w:spacing w:before="0" w:after="283"/>
              <w:jc w:val="left"/>
              <w:rPr>
                <w:sz w:val="4"/>
                <w:szCs w:val="4"/>
              </w:rPr>
            </w:pPr>
            <w:r>
              <w:rPr>
                <w:sz w:val="4"/>
                <w:szCs w:val="4"/>
              </w:rPr>
            </w:r>
          </w:p>
        </w:tc>
        <w:tc>
          <w:tcPr>
            <w:tcW w:w="1689" w:type="dxa"/>
            <w:tcBorders/>
          </w:tcPr>
          <w:p>
            <w:pPr>
              <w:pStyle w:val="TableContents"/>
              <w:pBdr/>
              <w:bidi w:val="0"/>
              <w:spacing w:lineRule="auto" w:line="266" w:before="147" w:after="0"/>
              <w:ind w:left="0" w:right="147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55" w:type="dxa"/>
            <w:tcBorders/>
          </w:tcPr>
          <w:p>
            <w:pPr>
              <w:pStyle w:val="TableContents"/>
              <w:pBdr/>
              <w:bidi w:val="0"/>
              <w:spacing w:lineRule="auto" w:line="266" w:before="147" w:after="0"/>
              <w:ind w:left="0" w:right="737" w:hanging="0"/>
              <w:jc w:val="left"/>
              <w:rPr>
                <w:rFonts w:ascii="Arial" w:hAnsi="Arial"/>
                <w:sz w:val="20"/>
              </w:rPr>
            </w:pPr>
            <w:r>
              <w:rPr>
                <w:rFonts w:ascii="Arial" w:hAnsi="Arial"/>
                <w:color w:val="000000"/>
                <w:sz w:val="21"/>
              </w:rPr>
              <w:t>capitalise,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monthly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periodical</w:t>
            </w:r>
            <w:r>
              <w:rPr>
                <w:rFonts w:ascii="Arial" w:hAnsi="Arial"/>
                <w:color w:val="000000"/>
                <w:sz w:val="20"/>
              </w:rPr>
              <w:t> </w:t>
            </w:r>
            <w:r>
              <w:rPr>
                <w:rFonts w:ascii="Arial" w:hAnsi="Arial"/>
                <w:color w:val="000000"/>
                <w:sz w:val="21"/>
              </w:rPr>
              <w:t>basis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determines, any part of any interest which becomes due and payable and interest is payable in accordance with this document on capitalised interest; and</w:t>
            </w:r>
          </w:p>
        </w:tc>
      </w:tr>
    </w:tbl>
    <w:tbl>
      <w:tblPr>
        <w:tblW w:w="4016" w:type="dxa"/>
        <w:jc w:val="left"/>
        <w:tblInd w:w="1700" w:type="dxa"/>
        <w:tblLayout w:type="fixed"/>
        <w:tblCellMar>
          <w:top w:w="0" w:type="dxa"/>
          <w:left w:w="0" w:type="dxa"/>
          <w:bottom w:w="0" w:type="dxa"/>
          <w:right w:w="0" w:type="dxa"/>
        </w:tblCellMar>
      </w:tblPr>
      <w:tblGrid>
        <w:gridCol w:w="38"/>
        <w:gridCol w:w="350"/>
        <w:gridCol w:w="23"/>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0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continue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capitalise</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despite:</w:t>
            </w:r>
          </w:p>
        </w:tc>
      </w:tr>
    </w:tbl>
    <w:tbl>
      <w:tblPr>
        <w:tblW w:w="9593" w:type="dxa"/>
        <w:jc w:val="left"/>
        <w:tblInd w:w="1700" w:type="dxa"/>
        <w:tblLayout w:type="fixed"/>
        <w:tblCellMar>
          <w:top w:w="0" w:type="dxa"/>
          <w:left w:w="0" w:type="dxa"/>
          <w:bottom w:w="0" w:type="dxa"/>
          <w:right w:w="0" w:type="dxa"/>
        </w:tblCellMar>
      </w:tblPr>
      <w:tblGrid>
        <w:gridCol w:w="38"/>
        <w:gridCol w:w="2453"/>
        <w:gridCol w:w="23"/>
        <w:gridCol w:w="7079"/>
      </w:tblGrid>
      <w:tr>
        <w:trPr/>
        <w:tc>
          <w:tcPr>
            <w:tcW w:w="38" w:type="dxa"/>
            <w:tcBorders/>
            <w:vAlign w:val="center"/>
          </w:tcPr>
          <w:p>
            <w:pPr>
              <w:pStyle w:val="TableContents"/>
              <w:bidi w:val="0"/>
              <w:spacing w:before="0" w:after="283"/>
              <w:jc w:val="left"/>
              <w:rPr>
                <w:sz w:val="4"/>
                <w:szCs w:val="4"/>
              </w:rPr>
            </w:pPr>
            <w:r>
              <w:rPr>
                <w:sz w:val="4"/>
                <w:szCs w:val="4"/>
              </w:rPr>
            </w:r>
          </w:p>
        </w:tc>
        <w:tc>
          <w:tcPr>
            <w:tcW w:w="2453" w:type="dxa"/>
            <w:tcBorders/>
          </w:tcPr>
          <w:p>
            <w:pPr>
              <w:pStyle w:val="TableContents"/>
              <w:pBdr/>
              <w:bidi w:val="0"/>
              <w:spacing w:lineRule="auto" w:line="266" w:before="147" w:after="0"/>
              <w:ind w:left="0" w:right="232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9" w:type="dxa"/>
            <w:tcBorders/>
          </w:tcPr>
          <w:p>
            <w:pPr>
              <w:pStyle w:val="TableContents"/>
              <w:pBdr/>
              <w:bidi w:val="0"/>
              <w:spacing w:lineRule="auto" w:line="266" w:before="147" w:after="0"/>
              <w:ind w:left="0" w:right="1164" w:hanging="0"/>
              <w:jc w:val="left"/>
              <w:rPr>
                <w:rFonts w:ascii="Arial" w:hAnsi="Arial"/>
                <w:sz w:val="20"/>
              </w:rPr>
            </w:pPr>
            <w:r>
              <w:rPr>
                <w:rFonts w:ascii="Arial" w:hAnsi="Arial"/>
                <w:color w:val="000000"/>
                <w:sz w:val="21"/>
              </w:rPr>
              <w:t>that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relationship</w:t>
            </w:r>
            <w:r>
              <w:rPr>
                <w:rFonts w:ascii="Arial" w:hAnsi="Arial"/>
                <w:color w:val="000000"/>
                <w:sz w:val="20"/>
              </w:rPr>
              <w:t> </w:t>
            </w:r>
            <w:r>
              <w:rPr>
                <w:rFonts w:ascii="Arial" w:hAnsi="Arial"/>
                <w:color w:val="000000"/>
                <w:sz w:val="21"/>
              </w:rPr>
              <w:t>of Bank and customer has ceased;</w:t>
            </w:r>
          </w:p>
        </w:tc>
      </w:tr>
    </w:tbl>
    <w:tbl>
      <w:tblPr>
        <w:tblW w:w="4151" w:type="dxa"/>
        <w:jc w:val="left"/>
        <w:tblInd w:w="1700" w:type="dxa"/>
        <w:tblLayout w:type="fixed"/>
        <w:tblCellMar>
          <w:top w:w="0" w:type="dxa"/>
          <w:left w:w="0" w:type="dxa"/>
          <w:bottom w:w="0" w:type="dxa"/>
          <w:right w:w="0" w:type="dxa"/>
        </w:tblCellMar>
      </w:tblPr>
      <w:tblGrid>
        <w:gridCol w:w="38"/>
        <w:gridCol w:w="290"/>
        <w:gridCol w:w="23"/>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1"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0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composition</w:t>
            </w:r>
            <w:r>
              <w:rPr>
                <w:rFonts w:ascii="Arial" w:hAnsi="Arial"/>
                <w:color w:val="000000"/>
                <w:sz w:val="20"/>
              </w:rPr>
              <w:t> </w:t>
            </w:r>
            <w:r>
              <w:rPr>
                <w:rFonts w:ascii="Arial" w:hAnsi="Arial"/>
                <w:color w:val="000000"/>
                <w:sz w:val="21"/>
              </w:rPr>
              <w:t>agreed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p>
        </w:tc>
      </w:tr>
    </w:tbl>
    <w:tbl>
      <w:tblPr>
        <w:tblW w:w="4901" w:type="dxa"/>
        <w:jc w:val="left"/>
        <w:tblInd w:w="1700" w:type="dxa"/>
        <w:tblLayout w:type="fixed"/>
        <w:tblCellMar>
          <w:top w:w="0" w:type="dxa"/>
          <w:left w:w="0" w:type="dxa"/>
          <w:bottom w:w="0" w:type="dxa"/>
          <w:right w:w="0" w:type="dxa"/>
        </w:tblCellMar>
      </w:tblPr>
      <w:tblGrid>
        <w:gridCol w:w="38"/>
        <w:gridCol w:w="335"/>
        <w:gridCol w:w="23"/>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48"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05"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or</w:t>
            </w:r>
          </w:p>
        </w:tc>
      </w:tr>
    </w:tbl>
    <w:tbl>
      <w:tblPr>
        <w:tblW w:w="1931" w:type="dxa"/>
        <w:jc w:val="left"/>
        <w:tblInd w:w="1700" w:type="dxa"/>
        <w:tblLayout w:type="fixed"/>
        <w:tblCellMar>
          <w:top w:w="0" w:type="dxa"/>
          <w:left w:w="0" w:type="dxa"/>
          <w:bottom w:w="0" w:type="dxa"/>
          <w:right w:w="0" w:type="dxa"/>
        </w:tblCellMar>
      </w:tblPr>
      <w:tblGrid>
        <w:gridCol w:w="38"/>
        <w:gridCol w:w="350"/>
        <w:gridCol w:w="23"/>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xml:space="preserve"> </w:t>
            </w:r>
            <w:r>
              <w:rPr>
                <w:rFonts w:ascii="Arial" w:hAnsi="Arial"/>
                <w:color w:val="000000"/>
                <w:sz w:val="21"/>
              </w:rPr>
              <w:t>thing.</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tbl>
      <w:tblPr>
        <w:tblW w:w="1301" w:type="dxa"/>
        <w:jc w:val="left"/>
        <w:tblInd w:w="1700" w:type="dxa"/>
        <w:tblLayout w:type="fixed"/>
        <w:tblCellMar>
          <w:top w:w="0" w:type="dxa"/>
          <w:left w:w="0" w:type="dxa"/>
          <w:bottom w:w="0" w:type="dxa"/>
          <w:right w:w="0" w:type="dxa"/>
        </w:tblCellMar>
      </w:tblPr>
      <w:tblGrid>
        <w:gridCol w:w="38"/>
        <w:gridCol w:w="410"/>
        <w:gridCol w:w="23"/>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0" w:after="0"/>
              <w:ind w:left="0" w:right="0" w:hanging="0"/>
              <w:jc w:val="left"/>
              <w:rPr>
                <w:rFonts w:ascii="Arial" w:hAnsi="Arial"/>
                <w:b/>
                <w:sz w:val="24"/>
              </w:rPr>
            </w:pPr>
            <w:r>
              <w:rPr>
                <w:rFonts w:ascii="Arial" w:hAnsi="Arial"/>
                <w:b/>
                <w:i w:val="false"/>
                <w:caps w:val="false"/>
                <w:smallCaps w:val="false"/>
                <w:sz w:val="24"/>
              </w:rPr>
              <w:t>6.5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0"/>
              <w:ind w:left="0" w:right="0" w:hanging="0"/>
              <w:jc w:val="left"/>
              <w:rPr>
                <w:rFonts w:ascii="Arial" w:hAnsi="Arial"/>
                <w:b/>
                <w:sz w:val="24"/>
              </w:rPr>
            </w:pPr>
            <w:bookmarkStart w:id="210" w:name="_TOC_250051"/>
            <w:bookmarkEnd w:id="210"/>
            <w:r>
              <w:rPr>
                <w:rFonts w:ascii="Arial" w:hAnsi="Arial"/>
                <w:b/>
                <w:color w:val="000000"/>
                <w:sz w:val="24"/>
              </w:rPr>
              <w:t>Merg</w:t>
            </w:r>
            <w:bookmarkStart w:id="211" w:name="b6e5"/>
            <w:bookmarkEnd w:id="211"/>
            <w:r>
              <w:rPr>
                <w:rFonts w:ascii="Arial" w:hAnsi="Arial"/>
                <w:b/>
                <w:color w:val="000000"/>
                <w:sz w:val="24"/>
              </w:rPr>
              <w:t>er</w:t>
            </w:r>
          </w:p>
        </w:tc>
      </w:tr>
    </w:tbl>
    <w:p>
      <w:pPr>
        <w:pStyle w:val="TextBody"/>
        <w:bidi w:val="0"/>
        <w:spacing w:lineRule="auto" w:line="266" w:before="93" w:after="0"/>
        <w:ind w:left="3120" w:right="1469" w:hanging="0"/>
        <w:jc w:val="left"/>
        <w:rPr>
          <w:rFonts w:ascii="Arial" w:hAnsi="Arial"/>
          <w:sz w:val="22"/>
        </w:rPr>
      </w:pPr>
      <w:r>
        <w:rPr>
          <w:rFonts w:ascii="Arial" w:hAnsi="Arial"/>
          <w:color w:val="000000"/>
          <w:sz w:val="22"/>
        </w:rPr>
        <w:t>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payable under the Transaction Documents and that fixed by or payable under that deed, judgment, order or other thing.</w:t>
      </w:r>
      <w:r>
        <w:rPr>
          <w:rFonts w:ascii="Arial" w:hAnsi="Arial"/>
          <w:sz w:val="22"/>
        </w:rPr>
        <w:t xml:space="preserve"> </w:t>
      </w:r>
    </w:p>
    <w:tbl>
      <w:tblPr>
        <w:tblW w:w="2006" w:type="dxa"/>
        <w:jc w:val="left"/>
        <w:tblInd w:w="1700" w:type="dxa"/>
        <w:tblLayout w:type="fixed"/>
        <w:tblCellMar>
          <w:top w:w="0" w:type="dxa"/>
          <w:left w:w="0" w:type="dxa"/>
          <w:bottom w:w="0" w:type="dxa"/>
          <w:right w:w="0" w:type="dxa"/>
        </w:tblCellMar>
      </w:tblPr>
      <w:tblGrid>
        <w:gridCol w:w="38"/>
        <w:gridCol w:w="410"/>
        <w:gridCol w:w="23"/>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bidi w:val="0"/>
              <w:spacing w:before="209" w:after="0"/>
              <w:ind w:left="0" w:right="0" w:hanging="0"/>
              <w:jc w:val="left"/>
              <w:rPr>
                <w:rFonts w:ascii="Arial" w:hAnsi="Arial"/>
                <w:b/>
                <w:sz w:val="24"/>
              </w:rPr>
            </w:pPr>
            <w:r>
              <w:rPr>
                <w:rFonts w:ascii="Arial" w:hAnsi="Arial"/>
                <w:b/>
                <w:i w:val="false"/>
                <w:caps w:val="false"/>
                <w:smallCaps w:val="false"/>
                <w:sz w:val="24"/>
              </w:rPr>
              <w:t>6.6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35" w:type="dxa"/>
            <w:tcBorders/>
          </w:tcPr>
          <w:p>
            <w:pPr>
              <w:pStyle w:val="TableContents"/>
              <w:bidi w:val="0"/>
              <w:spacing w:before="209" w:after="0"/>
              <w:ind w:left="0" w:right="0" w:hanging="0"/>
              <w:jc w:val="left"/>
              <w:rPr>
                <w:rFonts w:ascii="Arial" w:hAnsi="Arial"/>
                <w:b/>
                <w:sz w:val="24"/>
              </w:rPr>
            </w:pPr>
            <w:bookmarkStart w:id="212" w:name="_TOC_250050"/>
            <w:bookmarkEnd w:id="212"/>
            <w:r>
              <w:rPr>
                <w:rFonts w:ascii="Arial" w:hAnsi="Arial"/>
                <w:b/>
                <w:color w:val="000000"/>
                <w:sz w:val="24"/>
              </w:rPr>
              <w:t>Reset Mar</w:t>
            </w:r>
            <w:bookmarkStart w:id="213" w:name="b6e6"/>
            <w:bookmarkEnd w:id="213"/>
            <w:r>
              <w:rPr>
                <w:rFonts w:ascii="Arial" w:hAnsi="Arial"/>
                <w:b/>
                <w:color w:val="000000"/>
                <w:sz w:val="24"/>
              </w:rPr>
              <w:t>gin</w:t>
            </w:r>
          </w:p>
        </w:tc>
      </w:tr>
    </w:tbl>
    <w:tbl>
      <w:tblPr>
        <w:tblW w:w="10397" w:type="dxa"/>
        <w:jc w:val="left"/>
        <w:tblInd w:w="1700" w:type="dxa"/>
        <w:tblLayout w:type="fixed"/>
        <w:tblCellMar>
          <w:top w:w="0" w:type="dxa"/>
          <w:left w:w="0" w:type="dxa"/>
          <w:bottom w:w="0" w:type="dxa"/>
          <w:right w:w="0" w:type="dxa"/>
        </w:tblCellMar>
      </w:tblPr>
      <w:tblGrid>
        <w:gridCol w:w="38"/>
        <w:gridCol w:w="2619"/>
        <w:gridCol w:w="23"/>
        <w:gridCol w:w="7717"/>
      </w:tblGrid>
      <w:tr>
        <w:trPr/>
        <w:tc>
          <w:tcPr>
            <w:tcW w:w="38" w:type="dxa"/>
            <w:tcBorders/>
            <w:vAlign w:val="center"/>
          </w:tcPr>
          <w:p>
            <w:pPr>
              <w:pStyle w:val="TableContents"/>
              <w:bidi w:val="0"/>
              <w:spacing w:before="0" w:after="283"/>
              <w:jc w:val="left"/>
              <w:rPr>
                <w:sz w:val="4"/>
                <w:szCs w:val="4"/>
              </w:rPr>
            </w:pPr>
            <w:r>
              <w:rPr>
                <w:sz w:val="4"/>
                <w:szCs w:val="4"/>
              </w:rPr>
            </w:r>
          </w:p>
        </w:tc>
        <w:tc>
          <w:tcPr>
            <w:tcW w:w="2619" w:type="dxa"/>
            <w:tcBorders/>
          </w:tcPr>
          <w:p>
            <w:pPr>
              <w:pStyle w:val="TableContents"/>
              <w:pBdr/>
              <w:bidi w:val="0"/>
              <w:spacing w:lineRule="auto" w:line="266" w:before="93" w:after="0"/>
              <w:ind w:left="0" w:right="240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7" w:type="dxa"/>
            <w:tcBorders/>
          </w:tcPr>
          <w:p>
            <w:pPr>
              <w:pStyle w:val="TableContents"/>
              <w:pBdr/>
              <w:bidi w:val="0"/>
              <w:spacing w:lineRule="auto" w:line="266" w:before="93" w:after="0"/>
              <w:ind w:left="0" w:right="120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or becomes, shorter than 3 months.</w:t>
            </w:r>
          </w:p>
        </w:tc>
      </w:tr>
    </w:tbl>
    <w:tbl>
      <w:tblPr>
        <w:tblW w:w="4811" w:type="dxa"/>
        <w:jc w:val="left"/>
        <w:tblInd w:w="1700" w:type="dxa"/>
        <w:tblLayout w:type="fixed"/>
        <w:tblCellMar>
          <w:top w:w="0" w:type="dxa"/>
          <w:left w:w="0" w:type="dxa"/>
          <w:bottom w:w="0" w:type="dxa"/>
          <w:right w:w="0" w:type="dxa"/>
        </w:tblCellMar>
      </w:tblPr>
      <w:tblGrid>
        <w:gridCol w:w="38"/>
        <w:gridCol w:w="350"/>
        <w:gridCol w:w="23"/>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0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p>
        </w:tc>
      </w:tr>
    </w:tbl>
    <w:tbl>
      <w:tblPr>
        <w:tblW w:w="9773" w:type="dxa"/>
        <w:jc w:val="left"/>
        <w:tblInd w:w="1700" w:type="dxa"/>
        <w:tblLayout w:type="fixed"/>
        <w:tblCellMar>
          <w:top w:w="0" w:type="dxa"/>
          <w:left w:w="0" w:type="dxa"/>
          <w:bottom w:w="0" w:type="dxa"/>
          <w:right w:w="0" w:type="dxa"/>
        </w:tblCellMar>
      </w:tblPr>
      <w:tblGrid>
        <w:gridCol w:w="38"/>
        <w:gridCol w:w="2613"/>
        <w:gridCol w:w="23"/>
        <w:gridCol w:w="7099"/>
      </w:tblGrid>
      <w:tr>
        <w:trPr/>
        <w:tc>
          <w:tcPr>
            <w:tcW w:w="38" w:type="dxa"/>
            <w:tcBorders/>
            <w:vAlign w:val="center"/>
          </w:tcPr>
          <w:p>
            <w:pPr>
              <w:pStyle w:val="TableContents"/>
              <w:bidi w:val="0"/>
              <w:spacing w:before="0" w:after="283"/>
              <w:jc w:val="left"/>
              <w:rPr>
                <w:sz w:val="4"/>
                <w:szCs w:val="4"/>
              </w:rPr>
            </w:pPr>
            <w:r>
              <w:rPr>
                <w:sz w:val="4"/>
                <w:szCs w:val="4"/>
              </w:rPr>
            </w:r>
          </w:p>
        </w:tc>
        <w:tc>
          <w:tcPr>
            <w:tcW w:w="2613" w:type="dxa"/>
            <w:tcBorders/>
          </w:tcPr>
          <w:p>
            <w:pPr>
              <w:pStyle w:val="TableContents"/>
              <w:pBdr/>
              <w:bidi w:val="0"/>
              <w:spacing w:lineRule="auto" w:line="266" w:before="147" w:after="0"/>
              <w:ind w:left="0" w:right="248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9" w:type="dxa"/>
            <w:tcBorders/>
          </w:tcPr>
          <w:p>
            <w:pPr>
              <w:pStyle w:val="TableContents"/>
              <w:pBdr/>
              <w:bidi w:val="0"/>
              <w:spacing w:lineRule="auto" w:line="266" w:before="147" w:after="0"/>
              <w:ind w:left="0" w:right="1244" w:hanging="0"/>
              <w:jc w:val="left"/>
              <w:rPr>
                <w:rFonts w:ascii="Arial" w:hAnsi="Arial"/>
                <w:sz w:val="20"/>
              </w:rPr>
            </w:pP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determined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commencement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 period;</w:t>
            </w:r>
          </w:p>
        </w:tc>
      </w:tr>
    </w:tbl>
    <w:tbl>
      <w:tblPr>
        <w:tblW w:w="10682" w:type="dxa"/>
        <w:jc w:val="left"/>
        <w:tblInd w:w="1700" w:type="dxa"/>
        <w:tblLayout w:type="fixed"/>
        <w:tblCellMar>
          <w:top w:w="0" w:type="dxa"/>
          <w:left w:w="0" w:type="dxa"/>
          <w:bottom w:w="0" w:type="dxa"/>
          <w:right w:w="0" w:type="dxa"/>
        </w:tblCellMar>
      </w:tblPr>
      <w:tblGrid>
        <w:gridCol w:w="38"/>
        <w:gridCol w:w="3544"/>
        <w:gridCol w:w="23"/>
        <w:gridCol w:w="7077"/>
      </w:tblGrid>
      <w:tr>
        <w:trPr/>
        <w:tc>
          <w:tcPr>
            <w:tcW w:w="38" w:type="dxa"/>
            <w:tcBorders/>
            <w:vAlign w:val="center"/>
          </w:tcPr>
          <w:p>
            <w:pPr>
              <w:pStyle w:val="TableContents"/>
              <w:bidi w:val="0"/>
              <w:spacing w:before="0" w:after="283"/>
              <w:jc w:val="left"/>
              <w:rPr>
                <w:sz w:val="4"/>
                <w:szCs w:val="4"/>
              </w:rPr>
            </w:pPr>
            <w:r>
              <w:rPr>
                <w:sz w:val="4"/>
                <w:szCs w:val="4"/>
              </w:rPr>
            </w:r>
          </w:p>
        </w:tc>
        <w:tc>
          <w:tcPr>
            <w:tcW w:w="3544" w:type="dxa"/>
            <w:tcBorders/>
          </w:tcPr>
          <w:p>
            <w:pPr>
              <w:pStyle w:val="TableContents"/>
              <w:pBdr/>
              <w:bidi w:val="0"/>
              <w:spacing w:lineRule="auto" w:line="266" w:before="120" w:after="0"/>
              <w:ind w:left="0" w:right="337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7" w:type="dxa"/>
            <w:tcBorders/>
          </w:tcPr>
          <w:p>
            <w:pPr>
              <w:pStyle w:val="TableContents"/>
              <w:pBdr/>
              <w:bidi w:val="0"/>
              <w:spacing w:lineRule="auto" w:line="266" w:before="120" w:after="0"/>
              <w:ind w:left="0" w:right="1687" w:hanging="0"/>
              <w:jc w:val="left"/>
              <w:rPr>
                <w:rFonts w:ascii="Arial" w:hAnsi="Arial"/>
                <w:sz w:val="20"/>
              </w:rPr>
            </w:pP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advised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writing</w:t>
            </w:r>
            <w:r>
              <w:rPr>
                <w:rFonts w:ascii="Arial" w:hAnsi="Arial"/>
                <w:color w:val="000000"/>
                <w:sz w:val="20"/>
              </w:rPr>
              <w:t> </w:t>
            </w:r>
            <w:r>
              <w:rPr>
                <w:rFonts w:ascii="Arial" w:hAnsi="Arial"/>
                <w:color w:val="000000"/>
                <w:sz w:val="21"/>
              </w:rPr>
              <w:t>shortly</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 commencement of that period; and</w:t>
            </w:r>
          </w:p>
        </w:tc>
      </w:tr>
    </w:tbl>
    <w:tbl>
      <w:tblPr>
        <w:tblW w:w="2981" w:type="dxa"/>
        <w:jc w:val="left"/>
        <w:tblInd w:w="1700" w:type="dxa"/>
        <w:tblLayout w:type="fixed"/>
        <w:tblCellMar>
          <w:top w:w="0" w:type="dxa"/>
          <w:left w:w="0" w:type="dxa"/>
          <w:bottom w:w="0" w:type="dxa"/>
          <w:right w:w="0" w:type="dxa"/>
        </w:tblCellMar>
      </w:tblPr>
      <w:tblGrid>
        <w:gridCol w:w="38"/>
        <w:gridCol w:w="335"/>
        <w:gridCol w:w="23"/>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1"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585"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fixed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period.</w:t>
            </w:r>
          </w:p>
        </w:tc>
      </w:tr>
    </w:tbl>
    <w:tbl>
      <w:tblPr>
        <w:tblW w:w="7805" w:type="dxa"/>
        <w:jc w:val="left"/>
        <w:tblInd w:w="1700" w:type="dxa"/>
        <w:tblLayout w:type="fixed"/>
        <w:tblCellMar>
          <w:top w:w="0" w:type="dxa"/>
          <w:left w:w="0" w:type="dxa"/>
          <w:bottom w:w="0" w:type="dxa"/>
          <w:right w:w="0" w:type="dxa"/>
        </w:tblCellMar>
      </w:tblPr>
      <w:tblGrid>
        <w:gridCol w:w="38"/>
        <w:gridCol w:w="1885"/>
        <w:gridCol w:w="23"/>
        <w:gridCol w:w="5859"/>
      </w:tblGrid>
      <w:tr>
        <w:trPr/>
        <w:tc>
          <w:tcPr>
            <w:tcW w:w="38" w:type="dxa"/>
            <w:tcBorders/>
            <w:vAlign w:val="center"/>
          </w:tcPr>
          <w:p>
            <w:pPr>
              <w:pStyle w:val="TableContents"/>
              <w:bidi w:val="0"/>
              <w:spacing w:before="0" w:after="283"/>
              <w:jc w:val="left"/>
              <w:rPr>
                <w:sz w:val="4"/>
                <w:szCs w:val="4"/>
              </w:rPr>
            </w:pPr>
            <w:r>
              <w:rPr>
                <w:sz w:val="4"/>
                <w:szCs w:val="4"/>
              </w:rPr>
            </w:r>
          </w:p>
        </w:tc>
        <w:tc>
          <w:tcPr>
            <w:tcW w:w="1885" w:type="dxa"/>
            <w:tcBorders/>
          </w:tcPr>
          <w:p>
            <w:pPr>
              <w:pStyle w:val="TableContents"/>
              <w:pBdr/>
              <w:bidi w:val="0"/>
              <w:spacing w:lineRule="auto" w:line="266" w:before="145" w:after="0"/>
              <w:ind w:left="0" w:right="168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59" w:type="dxa"/>
            <w:tcBorders/>
          </w:tcPr>
          <w:p>
            <w:pPr>
              <w:pStyle w:val="TableContents"/>
              <w:pBdr/>
              <w:bidi w:val="0"/>
              <w:spacing w:lineRule="auto" w:line="266" w:before="145" w:after="0"/>
              <w:ind w:left="0" w:right="840"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6.6(b)</w:t>
            </w:r>
            <w:r>
              <w:rPr>
                <w:rFonts w:ascii="Arial" w:hAnsi="Arial"/>
                <w:color w:val="000000"/>
                <w:sz w:val="21"/>
              </w:rPr>
              <w:t>,</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Facility, the Bank may vary the rate of the Reset Margin from time to time (and any rate set out in this document is indicative only).</w:t>
            </w:r>
            <w:r>
              <w:rPr>
                <w:rFonts w:ascii="Arial" w:hAnsi="Arial"/>
                <w:color w:val="000000"/>
                <w:sz w:val="20"/>
              </w:rPr>
              <w:t> </w:t>
            </w:r>
            <w:r>
              <w:rPr>
                <w:rFonts w:ascii="Arial" w:hAnsi="Arial"/>
                <w:color w:val="000000"/>
                <w:sz w:val="21"/>
              </w:rPr>
              <w:t>The Bank publishes Reset Margin rates periodically on nab.com.au.</w:t>
            </w:r>
          </w:p>
        </w:tc>
      </w:tr>
    </w:tbl>
    <w:tbl>
      <w:tblPr>
        <w:tblW w:w="4646" w:type="dxa"/>
        <w:jc w:val="left"/>
        <w:tblInd w:w="1700" w:type="dxa"/>
        <w:tblLayout w:type="fixed"/>
        <w:tblCellMar>
          <w:top w:w="0" w:type="dxa"/>
          <w:left w:w="0" w:type="dxa"/>
          <w:bottom w:w="0" w:type="dxa"/>
          <w:right w:w="0" w:type="dxa"/>
        </w:tblCellMar>
      </w:tblPr>
      <w:tblGrid>
        <w:gridCol w:w="38"/>
        <w:gridCol w:w="350"/>
        <w:gridCol w:w="23"/>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235"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Reset</w:t>
            </w:r>
            <w:r>
              <w:rPr>
                <w:rFonts w:ascii="Arial" w:hAnsi="Arial"/>
                <w:color w:val="000000"/>
                <w:sz w:val="20"/>
              </w:rPr>
              <w:t> </w:t>
            </w:r>
            <w:r>
              <w:rPr>
                <w:rFonts w:ascii="Arial" w:hAnsi="Arial"/>
                <w:color w:val="000000"/>
                <w:sz w:val="21"/>
              </w:rPr>
              <w:t>Margin</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arrears:</w:t>
            </w:r>
          </w:p>
        </w:tc>
      </w:tr>
    </w:tbl>
    <w:tbl>
      <w:tblPr>
        <w:tblW w:w="9002" w:type="dxa"/>
        <w:jc w:val="left"/>
        <w:tblInd w:w="1700" w:type="dxa"/>
        <w:tblLayout w:type="fixed"/>
        <w:tblCellMar>
          <w:top w:w="0" w:type="dxa"/>
          <w:left w:w="0" w:type="dxa"/>
          <w:bottom w:w="0" w:type="dxa"/>
          <w:right w:w="0" w:type="dxa"/>
        </w:tblCellMar>
      </w:tblPr>
      <w:tblGrid>
        <w:gridCol w:w="38"/>
        <w:gridCol w:w="1869"/>
        <w:gridCol w:w="23"/>
        <w:gridCol w:w="7072"/>
      </w:tblGrid>
      <w:tr>
        <w:trPr/>
        <w:tc>
          <w:tcPr>
            <w:tcW w:w="38" w:type="dxa"/>
            <w:tcBorders/>
            <w:vAlign w:val="center"/>
          </w:tcPr>
          <w:p>
            <w:pPr>
              <w:pStyle w:val="TableContents"/>
              <w:bidi w:val="0"/>
              <w:spacing w:before="0" w:after="283"/>
              <w:jc w:val="left"/>
              <w:rPr>
                <w:sz w:val="4"/>
                <w:szCs w:val="4"/>
              </w:rPr>
            </w:pPr>
            <w:r>
              <w:rPr>
                <w:sz w:val="4"/>
                <w:szCs w:val="4"/>
              </w:rPr>
            </w:r>
          </w:p>
        </w:tc>
        <w:tc>
          <w:tcPr>
            <w:tcW w:w="1869" w:type="dxa"/>
            <w:tcBorders/>
          </w:tcPr>
          <w:p>
            <w:pPr>
              <w:pStyle w:val="TableContents"/>
              <w:pBdr/>
              <w:bidi w:val="0"/>
              <w:spacing w:lineRule="auto" w:line="266" w:before="147" w:after="0"/>
              <w:ind w:left="0" w:right="174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2" w:type="dxa"/>
            <w:tcBorders/>
          </w:tcPr>
          <w:p>
            <w:pPr>
              <w:pStyle w:val="TableContents"/>
              <w:pBdr/>
              <w:bidi w:val="0"/>
              <w:spacing w:lineRule="auto" w:line="266" w:before="147" w:after="0"/>
              <w:ind w:left="0" w:right="872"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 that is shorter than 3 months;</w:t>
            </w:r>
          </w:p>
        </w:tc>
      </w:tr>
    </w:tbl>
    <w:tbl>
      <w:tblPr>
        <w:tblW w:w="5321" w:type="dxa"/>
        <w:jc w:val="left"/>
        <w:tblInd w:w="1700" w:type="dxa"/>
        <w:tblLayout w:type="fixed"/>
        <w:tblCellMar>
          <w:top w:w="0" w:type="dxa"/>
          <w:left w:w="0" w:type="dxa"/>
          <w:bottom w:w="0" w:type="dxa"/>
          <w:right w:w="0" w:type="dxa"/>
        </w:tblCellMar>
      </w:tblPr>
      <w:tblGrid>
        <w:gridCol w:w="38"/>
        <w:gridCol w:w="290"/>
        <w:gridCol w:w="23"/>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1"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7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Facility;</w:t>
            </w:r>
            <w:r>
              <w:rPr>
                <w:rFonts w:ascii="Arial" w:hAnsi="Arial"/>
                <w:color w:val="000000"/>
                <w:sz w:val="20"/>
              </w:rPr>
              <w:t xml:space="preserve"> </w:t>
            </w:r>
            <w:r>
              <w:rPr>
                <w:rFonts w:ascii="Arial" w:hAnsi="Arial"/>
                <w:color w:val="000000"/>
                <w:sz w:val="21"/>
              </w:rPr>
              <w:t>and</w:t>
            </w:r>
          </w:p>
        </w:tc>
      </w:tr>
    </w:tbl>
    <w:tbl>
      <w:tblPr>
        <w:tblW w:w="6461" w:type="dxa"/>
        <w:jc w:val="left"/>
        <w:tblInd w:w="1700" w:type="dxa"/>
        <w:tblLayout w:type="fixed"/>
        <w:tblCellMar>
          <w:top w:w="0" w:type="dxa"/>
          <w:left w:w="0" w:type="dxa"/>
          <w:bottom w:w="0" w:type="dxa"/>
          <w:right w:w="0" w:type="dxa"/>
        </w:tblCellMar>
      </w:tblPr>
      <w:tblGrid>
        <w:gridCol w:w="38"/>
        <w:gridCol w:w="335"/>
        <w:gridCol w:w="23"/>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48"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65"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upon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early</w:t>
            </w:r>
            <w:r>
              <w:rPr>
                <w:rFonts w:ascii="Arial" w:hAnsi="Arial"/>
                <w:color w:val="000000"/>
                <w:sz w:val="20"/>
              </w:rPr>
              <w:t> </w:t>
            </w:r>
            <w:r>
              <w:rPr>
                <w:rFonts w:ascii="Arial" w:hAnsi="Arial"/>
                <w:color w:val="000000"/>
                <w:sz w:val="21"/>
              </w:rPr>
              <w:t>repayment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 Advance.</w:t>
            </w:r>
          </w:p>
        </w:tc>
      </w:tr>
    </w:tbl>
    <w:tbl>
      <w:tblPr>
        <w:tblW w:w="9743" w:type="dxa"/>
        <w:jc w:val="left"/>
        <w:tblInd w:w="1700" w:type="dxa"/>
        <w:tblLayout w:type="fixed"/>
        <w:tblCellMar>
          <w:top w:w="0" w:type="dxa"/>
          <w:left w:w="0" w:type="dxa"/>
          <w:bottom w:w="0" w:type="dxa"/>
          <w:right w:w="0" w:type="dxa"/>
        </w:tblCellMar>
      </w:tblPr>
      <w:tblGrid>
        <w:gridCol w:w="38"/>
        <w:gridCol w:w="1953"/>
        <w:gridCol w:w="23"/>
        <w:gridCol w:w="7729"/>
      </w:tblGrid>
      <w:tr>
        <w:trPr/>
        <w:tc>
          <w:tcPr>
            <w:tcW w:w="38" w:type="dxa"/>
            <w:tcBorders/>
            <w:vAlign w:val="center"/>
          </w:tcPr>
          <w:p>
            <w:pPr>
              <w:pStyle w:val="TableContents"/>
              <w:bidi w:val="0"/>
              <w:spacing w:before="0" w:after="283"/>
              <w:jc w:val="left"/>
              <w:rPr>
                <w:sz w:val="4"/>
                <w:szCs w:val="4"/>
              </w:rPr>
            </w:pPr>
            <w:r>
              <w:rPr>
                <w:sz w:val="4"/>
                <w:szCs w:val="4"/>
              </w:rPr>
            </w:r>
          </w:p>
        </w:tc>
        <w:tc>
          <w:tcPr>
            <w:tcW w:w="1953" w:type="dxa"/>
            <w:tcBorders/>
          </w:tcPr>
          <w:p>
            <w:pPr>
              <w:pStyle w:val="TableContents"/>
              <w:pBdr/>
              <w:bidi w:val="0"/>
              <w:spacing w:lineRule="auto" w:line="266" w:before="147" w:after="0"/>
              <w:ind w:left="0" w:right="1738"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9" w:type="dxa"/>
            <w:tcBorders/>
          </w:tcPr>
          <w:p>
            <w:pPr>
              <w:pStyle w:val="TableContents"/>
              <w:pBdr/>
              <w:bidi w:val="0"/>
              <w:spacing w:lineRule="auto" w:line="266" w:before="147" w:after="0"/>
              <w:ind w:left="0" w:right="869" w:hanging="0"/>
              <w:jc w:val="left"/>
              <w:rPr>
                <w:rFonts w:ascii="Arial" w:hAnsi="Arial"/>
                <w:sz w:val="20"/>
              </w:rPr>
            </w:pPr>
            <w:r>
              <w:rPr>
                <w:rFonts w:ascii="Arial" w:hAnsi="Arial"/>
                <w:color w:val="000000"/>
                <w:sz w:val="21"/>
              </w:rPr>
              <w:t>The Reset Margin is calculated on a daily basis on the outstanding principal</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Advance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basis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365</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year and the actual number of days elapsed.</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tbl>
      <w:tblPr>
        <w:tblW w:w="1811" w:type="dxa"/>
        <w:jc w:val="left"/>
        <w:tblInd w:w="1700" w:type="dxa"/>
        <w:tblLayout w:type="fixed"/>
        <w:tblCellMar>
          <w:top w:w="0" w:type="dxa"/>
          <w:left w:w="0" w:type="dxa"/>
          <w:bottom w:w="0" w:type="dxa"/>
          <w:right w:w="0" w:type="dxa"/>
        </w:tblCellMar>
      </w:tblPr>
      <w:tblGrid>
        <w:gridCol w:w="38"/>
        <w:gridCol w:w="290"/>
        <w:gridCol w:w="23"/>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0"/>
              <w:ind w:left="0" w:right="0" w:hanging="0"/>
              <w:jc w:val="left"/>
              <w:rPr>
                <w:rFonts w:ascii="Arial" w:hAnsi="Arial"/>
                <w:sz w:val="32"/>
              </w:rPr>
            </w:pPr>
            <w:r>
              <w:rPr>
                <w:rFonts w:ascii="Arial" w:hAnsi="Arial"/>
                <w:b w:val="false"/>
                <w:i w:val="false"/>
                <w:caps w:val="false"/>
                <w:smallCaps w:val="false"/>
                <w:sz w:val="32"/>
              </w:rPr>
              <w:t>7</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tcPr>
          <w:p>
            <w:pPr>
              <w:pStyle w:val="TableContents"/>
              <w:pBdr/>
              <w:bidi w:val="0"/>
              <w:spacing w:before="0" w:after="0"/>
              <w:ind w:left="0" w:right="0" w:hanging="0"/>
              <w:jc w:val="left"/>
              <w:rPr>
                <w:rFonts w:ascii="Arial" w:hAnsi="Arial"/>
                <w:sz w:val="32"/>
              </w:rPr>
            </w:pPr>
            <w:r>
              <w:rPr>
                <w:rFonts w:ascii="Arial" w:hAnsi="Arial"/>
                <w:color w:val="000000"/>
                <w:sz w:val="32"/>
              </w:rPr>
              <w:t>Paymen</w:t>
            </w:r>
            <w:bookmarkStart w:id="214" w:name="b7"/>
            <w:bookmarkEnd w:id="214"/>
            <w:r>
              <w:rPr>
                <w:rFonts w:ascii="Arial" w:hAnsi="Arial"/>
                <w:color w:val="000000"/>
                <w:sz w:val="32"/>
              </w:rPr>
              <w:t>ts</w:t>
            </w:r>
          </w:p>
        </w:tc>
      </w:tr>
    </w:tbl>
    <w:tbl>
      <w:tblPr>
        <w:tblW w:w="4496" w:type="dxa"/>
        <w:jc w:val="left"/>
        <w:tblInd w:w="1700" w:type="dxa"/>
        <w:tblLayout w:type="fixed"/>
        <w:tblCellMar>
          <w:top w:w="0" w:type="dxa"/>
          <w:left w:w="0" w:type="dxa"/>
          <w:bottom w:w="0" w:type="dxa"/>
          <w:right w:w="0" w:type="dxa"/>
        </w:tblCellMar>
      </w:tblPr>
      <w:tblGrid>
        <w:gridCol w:w="38"/>
        <w:gridCol w:w="410"/>
        <w:gridCol w:w="23"/>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39" w:after="0"/>
              <w:ind w:left="0" w:right="0" w:hanging="0"/>
              <w:jc w:val="left"/>
              <w:rPr>
                <w:rFonts w:ascii="Arial" w:hAnsi="Arial"/>
                <w:sz w:val="24"/>
              </w:rPr>
            </w:pPr>
            <w:r>
              <w:rPr>
                <w:rFonts w:ascii="Arial" w:hAnsi="Arial"/>
                <w:b/>
                <w:i w:val="false"/>
                <w:caps w:val="false"/>
                <w:smallCaps w:val="false"/>
                <w:sz w:val="24"/>
              </w:rPr>
              <w:t>7.1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25" w:type="dxa"/>
            <w:tcBorders/>
          </w:tcPr>
          <w:p>
            <w:pPr>
              <w:pStyle w:val="TableContents"/>
              <w:pBdr/>
              <w:bidi w:val="0"/>
              <w:spacing w:before="139" w:after="0"/>
              <w:ind w:left="0" w:right="0" w:hanging="0"/>
              <w:jc w:val="left"/>
              <w:rPr>
                <w:rFonts w:ascii="Arial" w:hAnsi="Arial"/>
                <w:sz w:val="24"/>
              </w:rPr>
            </w:pPr>
            <w:r>
              <w:rPr>
                <w:rFonts w:ascii="Arial" w:hAnsi="Arial"/>
                <w:b/>
                <w:color w:val="000000"/>
                <w:sz w:val="24"/>
              </w:rPr>
              <w:t>Place, ma</w:t>
            </w:r>
            <w:bookmarkStart w:id="215" w:name="b7e1"/>
            <w:bookmarkEnd w:id="215"/>
            <w:r>
              <w:rPr>
                <w:rFonts w:ascii="Arial" w:hAnsi="Arial"/>
                <w:b/>
                <w:color w:val="000000"/>
                <w:sz w:val="24"/>
              </w:rPr>
              <w:t>nner</w:t>
            </w:r>
            <w:r>
              <w:rPr>
                <w:rFonts w:ascii="Arial" w:hAnsi="Arial"/>
                <w:color w:val="000000"/>
                <w:sz w:val="24"/>
              </w:rPr>
              <w:t> </w:t>
            </w:r>
            <w:r>
              <w:rPr>
                <w:rFonts w:ascii="Arial" w:hAnsi="Arial"/>
                <w:b/>
                <w:color w:val="000000"/>
                <w:sz w:val="24"/>
              </w:rPr>
              <w:t>and</w:t>
            </w:r>
            <w:r>
              <w:rPr>
                <w:rFonts w:ascii="Arial" w:hAnsi="Arial"/>
                <w:color w:val="000000"/>
                <w:sz w:val="24"/>
              </w:rPr>
              <w:t> </w:t>
            </w:r>
            <w:r>
              <w:rPr>
                <w:rFonts w:ascii="Arial" w:hAnsi="Arial"/>
                <w:b/>
                <w:color w:val="000000"/>
                <w:sz w:val="24"/>
              </w:rPr>
              <w:t>time</w:t>
            </w:r>
            <w:r>
              <w:rPr>
                <w:rFonts w:ascii="Arial" w:hAnsi="Arial"/>
                <w:color w:val="000000"/>
                <w:sz w:val="24"/>
              </w:rPr>
              <w:t> </w:t>
            </w:r>
            <w:r>
              <w:rPr>
                <w:rFonts w:ascii="Arial" w:hAnsi="Arial"/>
                <w:b/>
                <w:color w:val="000000"/>
                <w:sz w:val="24"/>
              </w:rPr>
              <w:t>of</w:t>
            </w:r>
            <w:r>
              <w:rPr>
                <w:rFonts w:ascii="Arial" w:hAnsi="Arial"/>
                <w:color w:val="000000"/>
                <w:sz w:val="24"/>
              </w:rPr>
              <w:t> </w:t>
            </w:r>
            <w:r>
              <w:rPr>
                <w:rFonts w:ascii="Arial" w:hAnsi="Arial"/>
                <w:b/>
                <w:color w:val="000000"/>
                <w:sz w:val="24"/>
              </w:rPr>
              <w:t>payment</w:t>
            </w:r>
          </w:p>
        </w:tc>
      </w:tr>
    </w:tbl>
    <w:p>
      <w:pPr>
        <w:pStyle w:val="TextBody"/>
        <w:bidi w:val="0"/>
        <w:spacing w:lineRule="auto" w:line="266" w:before="93" w:after="0"/>
        <w:ind w:left="3120" w:right="1527" w:hanging="0"/>
        <w:jc w:val="left"/>
        <w:rPr>
          <w:rFonts w:ascii="Arial" w:hAnsi="Arial"/>
          <w:sz w:val="22"/>
        </w:rPr>
      </w:pPr>
      <w:r>
        <w:rPr>
          <w:rFonts w:ascii="Arial" w:hAnsi="Arial"/>
          <w:color w:val="000000"/>
          <w:sz w:val="22"/>
        </w:rPr>
        <w:t>Each Transaction Party must make payments to the Bank under the Transaction Documents:</w:t>
      </w:r>
      <w:r>
        <w:rPr>
          <w:rFonts w:ascii="Arial" w:hAnsi="Arial"/>
          <w:sz w:val="22"/>
        </w:rPr>
        <w:t xml:space="preserve"> </w:t>
      </w:r>
    </w:p>
    <w:tbl>
      <w:tblPr>
        <w:tblW w:w="9551" w:type="dxa"/>
        <w:jc w:val="left"/>
        <w:tblInd w:w="1700" w:type="dxa"/>
        <w:tblLayout w:type="fixed"/>
        <w:tblCellMar>
          <w:top w:w="0" w:type="dxa"/>
          <w:left w:w="0" w:type="dxa"/>
          <w:bottom w:w="0" w:type="dxa"/>
          <w:right w:w="0" w:type="dxa"/>
        </w:tblCellMar>
      </w:tblPr>
      <w:tblGrid>
        <w:gridCol w:w="38"/>
        <w:gridCol w:w="1745"/>
        <w:gridCol w:w="23"/>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45" w:type="dxa"/>
            <w:tcBorders/>
          </w:tcPr>
          <w:p>
            <w:pPr>
              <w:pStyle w:val="TableContents"/>
              <w:pBdr/>
              <w:bidi w:val="0"/>
              <w:spacing w:lineRule="auto" w:line="268" w:before="117" w:after="0"/>
              <w:ind w:left="0" w:right="153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5" w:type="dxa"/>
            <w:tcBorders/>
          </w:tcPr>
          <w:p>
            <w:pPr>
              <w:pStyle w:val="TableContents"/>
              <w:pBdr/>
              <w:bidi w:val="0"/>
              <w:spacing w:lineRule="auto" w:line="268" w:before="117" w:after="0"/>
              <w:ind w:left="0" w:right="765" w:hanging="0"/>
              <w:jc w:val="left"/>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address</w:t>
            </w:r>
            <w:r>
              <w:rPr>
                <w:rFonts w:ascii="Arial" w:hAnsi="Arial"/>
                <w:color w:val="000000"/>
                <w:sz w:val="20"/>
              </w:rPr>
              <w:t> </w:t>
            </w:r>
            <w:r>
              <w:rPr>
                <w:rFonts w:ascii="Arial" w:hAnsi="Arial"/>
                <w:color w:val="000000"/>
                <w:sz w:val="21"/>
              </w:rPr>
              <w:t>specified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19.3</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place</w:t>
            </w:r>
            <w:r>
              <w:rPr>
                <w:rFonts w:ascii="Arial" w:hAnsi="Arial"/>
                <w:color w:val="000000"/>
                <w:sz w:val="20"/>
              </w:rPr>
              <w:t> </w:t>
            </w:r>
            <w:r>
              <w:rPr>
                <w:rFonts w:ascii="Arial" w:hAnsi="Arial"/>
                <w:color w:val="000000"/>
                <w:sz w:val="21"/>
              </w:rPr>
              <w:t>reasonably required by the Bank;</w:t>
            </w:r>
          </w:p>
        </w:tc>
      </w:tr>
    </w:tbl>
    <w:tbl>
      <w:tblPr>
        <w:tblW w:w="4796" w:type="dxa"/>
        <w:jc w:val="left"/>
        <w:tblInd w:w="1700" w:type="dxa"/>
        <w:tblLayout w:type="fixed"/>
        <w:tblCellMar>
          <w:top w:w="0" w:type="dxa"/>
          <w:left w:w="0" w:type="dxa"/>
          <w:bottom w:w="0" w:type="dxa"/>
          <w:right w:w="0" w:type="dxa"/>
        </w:tblCellMar>
      </w:tblPr>
      <w:tblGrid>
        <w:gridCol w:w="38"/>
        <w:gridCol w:w="350"/>
        <w:gridCol w:w="23"/>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8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manner</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xml:space="preserve"> </w:t>
            </w:r>
            <w:r>
              <w:rPr>
                <w:rFonts w:ascii="Arial" w:hAnsi="Arial"/>
                <w:color w:val="000000"/>
                <w:sz w:val="21"/>
              </w:rPr>
              <w:t>Bank;</w:t>
            </w:r>
          </w:p>
        </w:tc>
      </w:tr>
    </w:tbl>
    <w:tbl>
      <w:tblPr>
        <w:tblW w:w="10505" w:type="dxa"/>
        <w:jc w:val="left"/>
        <w:tblInd w:w="1700" w:type="dxa"/>
        <w:tblLayout w:type="fixed"/>
        <w:tblCellMar>
          <w:top w:w="0" w:type="dxa"/>
          <w:left w:w="0" w:type="dxa"/>
          <w:bottom w:w="0" w:type="dxa"/>
          <w:right w:w="0" w:type="dxa"/>
        </w:tblCellMar>
      </w:tblPr>
      <w:tblGrid>
        <w:gridCol w:w="38"/>
        <w:gridCol w:w="2716"/>
        <w:gridCol w:w="23"/>
        <w:gridCol w:w="7728"/>
      </w:tblGrid>
      <w:tr>
        <w:trPr/>
        <w:tc>
          <w:tcPr>
            <w:tcW w:w="38" w:type="dxa"/>
            <w:tcBorders/>
            <w:vAlign w:val="center"/>
          </w:tcPr>
          <w:p>
            <w:pPr>
              <w:pStyle w:val="TableContents"/>
              <w:bidi w:val="0"/>
              <w:spacing w:before="0" w:after="283"/>
              <w:jc w:val="left"/>
              <w:rPr>
                <w:sz w:val="4"/>
                <w:szCs w:val="4"/>
              </w:rPr>
            </w:pPr>
            <w:r>
              <w:rPr>
                <w:sz w:val="4"/>
                <w:szCs w:val="4"/>
              </w:rPr>
            </w:r>
          </w:p>
        </w:tc>
        <w:tc>
          <w:tcPr>
            <w:tcW w:w="2716" w:type="dxa"/>
            <w:tcBorders/>
          </w:tcPr>
          <w:p>
            <w:pPr>
              <w:pStyle w:val="TableContents"/>
              <w:pBdr/>
              <w:bidi w:val="0"/>
              <w:spacing w:lineRule="auto" w:line="266" w:before="147" w:after="0"/>
              <w:ind w:left="0" w:right="251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8" w:type="dxa"/>
            <w:tcBorders/>
          </w:tcPr>
          <w:p>
            <w:pPr>
              <w:pStyle w:val="TableContents"/>
              <w:pBdr/>
              <w:bidi w:val="0"/>
              <w:spacing w:lineRule="auto" w:line="266" w:before="147" w:after="0"/>
              <w:ind w:left="0" w:right="1258" w:hanging="0"/>
              <w:jc w:val="left"/>
              <w:rPr>
                <w:rFonts w:ascii="Arial" w:hAnsi="Arial"/>
                <w:sz w:val="20"/>
              </w:rPr>
            </w:pPr>
            <w:r>
              <w:rPr>
                <w:rFonts w:ascii="Arial" w:hAnsi="Arial"/>
                <w:color w:val="000000"/>
                <w:sz w:val="21"/>
              </w:rPr>
              <w:t>by</w:t>
            </w:r>
            <w:r>
              <w:rPr>
                <w:rFonts w:ascii="Arial" w:hAnsi="Arial"/>
                <w:color w:val="000000"/>
                <w:sz w:val="20"/>
              </w:rPr>
              <w:t> </w:t>
            </w:r>
            <w:r>
              <w:rPr>
                <w:rFonts w:ascii="Arial" w:hAnsi="Arial"/>
                <w:color w:val="000000"/>
                <w:sz w:val="21"/>
              </w:rPr>
              <w:t>11.00</w:t>
            </w:r>
            <w:r>
              <w:rPr>
                <w:rFonts w:ascii="Arial" w:hAnsi="Arial"/>
                <w:color w:val="000000"/>
                <w:sz w:val="20"/>
              </w:rPr>
              <w:t> </w:t>
            </w:r>
            <w:r>
              <w:rPr>
                <w:rFonts w:ascii="Arial" w:hAnsi="Arial"/>
                <w:color w:val="000000"/>
                <w:sz w:val="21"/>
              </w:rPr>
              <w:t>am</w:t>
            </w:r>
            <w:r>
              <w:rPr>
                <w:rFonts w:ascii="Arial" w:hAnsi="Arial"/>
                <w:color w:val="000000"/>
                <w:sz w:val="20"/>
              </w:rPr>
              <w:t> </w:t>
            </w:r>
            <w:r>
              <w:rPr>
                <w:rFonts w:ascii="Arial" w:hAnsi="Arial"/>
                <w:color w:val="000000"/>
                <w:sz w:val="21"/>
              </w:rPr>
              <w:t>local</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place</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 made; and</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1069" w:type="dxa"/>
        <w:jc w:val="left"/>
        <w:tblInd w:w="1700" w:type="dxa"/>
        <w:tblLayout w:type="fixed"/>
        <w:tblCellMar>
          <w:top w:w="0" w:type="dxa"/>
          <w:left w:w="0" w:type="dxa"/>
          <w:bottom w:w="0" w:type="dxa"/>
          <w:right w:w="0" w:type="dxa"/>
        </w:tblCellMar>
      </w:tblPr>
      <w:tblGrid>
        <w:gridCol w:w="38"/>
        <w:gridCol w:w="3307"/>
        <w:gridCol w:w="23"/>
        <w:gridCol w:w="7701"/>
      </w:tblGrid>
      <w:tr>
        <w:trPr/>
        <w:tc>
          <w:tcPr>
            <w:tcW w:w="38" w:type="dxa"/>
            <w:tcBorders/>
            <w:vAlign w:val="center"/>
          </w:tcPr>
          <w:p>
            <w:pPr>
              <w:pStyle w:val="TableContents"/>
              <w:bidi w:val="0"/>
              <w:spacing w:before="0" w:after="283"/>
              <w:jc w:val="left"/>
              <w:rPr>
                <w:sz w:val="4"/>
                <w:szCs w:val="4"/>
              </w:rPr>
            </w:pPr>
            <w:r>
              <w:rPr>
                <w:sz w:val="4"/>
                <w:szCs w:val="4"/>
              </w:rPr>
            </w:r>
          </w:p>
        </w:tc>
        <w:tc>
          <w:tcPr>
            <w:tcW w:w="3307" w:type="dxa"/>
            <w:tcBorders/>
          </w:tcPr>
          <w:p>
            <w:pPr>
              <w:pStyle w:val="TableContents"/>
              <w:pBdr/>
              <w:bidi w:val="0"/>
              <w:spacing w:lineRule="auto" w:line="266" w:before="0" w:after="0"/>
              <w:ind w:left="0" w:right="309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1" w:type="dxa"/>
            <w:tcBorders/>
          </w:tcPr>
          <w:p>
            <w:pPr>
              <w:pStyle w:val="TableContents"/>
              <w:pBdr/>
              <w:bidi w:val="0"/>
              <w:spacing w:lineRule="auto" w:line="266" w:before="0" w:after="0"/>
              <w:ind w:left="0" w:right="1546"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immediately</w:t>
            </w:r>
            <w:r>
              <w:rPr>
                <w:rFonts w:ascii="Arial" w:hAnsi="Arial"/>
                <w:color w:val="000000"/>
                <w:sz w:val="20"/>
              </w:rPr>
              <w:t> </w:t>
            </w:r>
            <w:r>
              <w:rPr>
                <w:rFonts w:ascii="Arial" w:hAnsi="Arial"/>
                <w:color w:val="000000"/>
                <w:sz w:val="21"/>
              </w:rPr>
              <w:t>available</w:t>
            </w:r>
            <w:r>
              <w:rPr>
                <w:rFonts w:ascii="Arial" w:hAnsi="Arial"/>
                <w:color w:val="000000"/>
                <w:sz w:val="20"/>
              </w:rPr>
              <w:t> </w:t>
            </w:r>
            <w:r>
              <w:rPr>
                <w:rFonts w:ascii="Arial" w:hAnsi="Arial"/>
                <w:color w:val="000000"/>
                <w:sz w:val="21"/>
              </w:rPr>
              <w:t>funds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set-off,</w:t>
            </w:r>
            <w:r>
              <w:rPr>
                <w:rFonts w:ascii="Arial" w:hAnsi="Arial"/>
                <w:color w:val="000000"/>
                <w:sz w:val="20"/>
              </w:rPr>
              <w:t> </w:t>
            </w:r>
            <w:r>
              <w:rPr>
                <w:rFonts w:ascii="Arial" w:hAnsi="Arial"/>
                <w:color w:val="000000"/>
                <w:sz w:val="21"/>
              </w:rPr>
              <w:t>counter</w:t>
            </w:r>
            <w:r>
              <w:rPr>
                <w:rFonts w:ascii="Arial" w:hAnsi="Arial"/>
                <w:color w:val="000000"/>
                <w:sz w:val="20"/>
              </w:rPr>
              <w:t> </w:t>
            </w:r>
            <w:r>
              <w:rPr>
                <w:rFonts w:ascii="Arial" w:hAnsi="Arial"/>
                <w:color w:val="000000"/>
                <w:sz w:val="21"/>
              </w:rPr>
              <w:t>claim, condition or, unless required by law, deduction or withholding.</w:t>
            </w:r>
          </w:p>
        </w:tc>
      </w:tr>
    </w:tbl>
    <w:tbl>
      <w:tblPr>
        <w:tblW w:w="1571" w:type="dxa"/>
        <w:jc w:val="left"/>
        <w:tblInd w:w="1700" w:type="dxa"/>
        <w:tblLayout w:type="fixed"/>
        <w:tblCellMar>
          <w:top w:w="0" w:type="dxa"/>
          <w:left w:w="0" w:type="dxa"/>
          <w:bottom w:w="0" w:type="dxa"/>
          <w:right w:w="0" w:type="dxa"/>
        </w:tblCellMar>
      </w:tblPr>
      <w:tblGrid>
        <w:gridCol w:w="38"/>
        <w:gridCol w:w="410"/>
        <w:gridCol w:w="23"/>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2" w:after="0"/>
              <w:ind w:left="0" w:right="0" w:hanging="0"/>
              <w:jc w:val="left"/>
              <w:rPr>
                <w:rFonts w:ascii="Arial" w:hAnsi="Arial"/>
                <w:sz w:val="24"/>
              </w:rPr>
            </w:pPr>
            <w:r>
              <w:rPr>
                <w:rFonts w:ascii="Arial" w:hAnsi="Arial"/>
                <w:b/>
                <w:i w:val="false"/>
                <w:caps w:val="false"/>
                <w:smallCaps w:val="false"/>
                <w:sz w:val="24"/>
              </w:rPr>
              <w:t>7.2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tcPr>
          <w:p>
            <w:pPr>
              <w:pStyle w:val="TableContents"/>
              <w:pBdr/>
              <w:bidi w:val="0"/>
              <w:spacing w:before="172" w:after="0"/>
              <w:ind w:left="0" w:right="0" w:hanging="0"/>
              <w:jc w:val="left"/>
              <w:rPr>
                <w:rFonts w:ascii="Arial" w:hAnsi="Arial"/>
                <w:sz w:val="24"/>
              </w:rPr>
            </w:pPr>
            <w:r>
              <w:rPr>
                <w:rFonts w:ascii="Arial" w:hAnsi="Arial"/>
                <w:b/>
                <w:color w:val="000000"/>
                <w:sz w:val="24"/>
              </w:rPr>
              <w:t>Gross-</w:t>
            </w:r>
            <w:bookmarkStart w:id="216" w:name="b7e2"/>
            <w:bookmarkEnd w:id="216"/>
            <w:r>
              <w:rPr>
                <w:rFonts w:ascii="Arial" w:hAnsi="Arial"/>
                <w:b/>
                <w:color w:val="000000"/>
                <w:sz w:val="24"/>
              </w:rPr>
              <w:t>up</w:t>
            </w:r>
          </w:p>
        </w:tc>
      </w:tr>
    </w:tbl>
    <w:p>
      <w:pPr>
        <w:pStyle w:val="TextBody"/>
        <w:bidi w:val="0"/>
        <w:spacing w:lineRule="auto" w:line="266" w:before="93" w:after="0"/>
        <w:ind w:left="3120" w:right="1413" w:hanging="0"/>
        <w:jc w:val="left"/>
        <w:rPr>
          <w:rFonts w:ascii="Arial" w:hAnsi="Arial"/>
          <w:sz w:val="22"/>
        </w:rPr>
      </w:pPr>
      <w:r>
        <w:rPr>
          <w:rFonts w:ascii="Arial" w:hAnsi="Arial"/>
          <w:color w:val="000000"/>
          <w:sz w:val="22"/>
        </w:rPr>
        <w:t>If a Transaction Party is required by law to deduct or withhold Taxes from any payment it must:</w:t>
      </w:r>
      <w:r>
        <w:rPr>
          <w:rFonts w:ascii="Arial" w:hAnsi="Arial"/>
          <w:sz w:val="22"/>
        </w:rPr>
        <w:t xml:space="preserve"> </w:t>
      </w:r>
    </w:p>
    <w:tbl>
      <w:tblPr>
        <w:tblW w:w="4781" w:type="dxa"/>
        <w:jc w:val="left"/>
        <w:tblInd w:w="1700" w:type="dxa"/>
        <w:tblLayout w:type="fixed"/>
        <w:tblCellMar>
          <w:top w:w="0" w:type="dxa"/>
          <w:left w:w="0" w:type="dxa"/>
          <w:bottom w:w="0" w:type="dxa"/>
          <w:right w:w="0" w:type="dxa"/>
        </w:tblCellMar>
      </w:tblPr>
      <w:tblGrid>
        <w:gridCol w:w="38"/>
        <w:gridCol w:w="350"/>
        <w:gridCol w:w="23"/>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7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make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deduction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withholding;</w:t>
            </w:r>
          </w:p>
        </w:tc>
      </w:tr>
    </w:tbl>
    <w:tbl>
      <w:tblPr>
        <w:tblW w:w="9662" w:type="dxa"/>
        <w:jc w:val="left"/>
        <w:tblInd w:w="1700" w:type="dxa"/>
        <w:tblLayout w:type="fixed"/>
        <w:tblCellMar>
          <w:top w:w="0" w:type="dxa"/>
          <w:left w:w="0" w:type="dxa"/>
          <w:bottom w:w="0" w:type="dxa"/>
          <w:right w:w="0" w:type="dxa"/>
        </w:tblCellMar>
      </w:tblPr>
      <w:tblGrid>
        <w:gridCol w:w="38"/>
        <w:gridCol w:w="1869"/>
        <w:gridCol w:w="23"/>
        <w:gridCol w:w="7732"/>
      </w:tblGrid>
      <w:tr>
        <w:trPr/>
        <w:tc>
          <w:tcPr>
            <w:tcW w:w="38" w:type="dxa"/>
            <w:tcBorders/>
            <w:vAlign w:val="center"/>
          </w:tcPr>
          <w:p>
            <w:pPr>
              <w:pStyle w:val="TableContents"/>
              <w:bidi w:val="0"/>
              <w:spacing w:before="0" w:after="283"/>
              <w:jc w:val="left"/>
              <w:rPr>
                <w:sz w:val="4"/>
                <w:szCs w:val="4"/>
              </w:rPr>
            </w:pPr>
            <w:r>
              <w:rPr>
                <w:sz w:val="4"/>
                <w:szCs w:val="4"/>
              </w:rPr>
            </w:r>
          </w:p>
        </w:tc>
        <w:tc>
          <w:tcPr>
            <w:tcW w:w="1869" w:type="dxa"/>
            <w:tcBorders/>
          </w:tcPr>
          <w:p>
            <w:pPr>
              <w:pStyle w:val="TableContents"/>
              <w:pBdr/>
              <w:bidi w:val="0"/>
              <w:spacing w:lineRule="auto" w:line="266" w:before="148" w:after="0"/>
              <w:ind w:left="0" w:right="165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2" w:type="dxa"/>
            <w:tcBorders/>
          </w:tcPr>
          <w:p>
            <w:pPr>
              <w:pStyle w:val="TableContents"/>
              <w:pBdr/>
              <w:bidi w:val="0"/>
              <w:spacing w:lineRule="auto" w:line="266" w:before="148" w:after="0"/>
              <w:ind w:left="0" w:right="827" w:hanging="0"/>
              <w:jc w:val="left"/>
              <w:rPr>
                <w:rFonts w:ascii="Arial" w:hAnsi="Arial"/>
                <w:sz w:val="20"/>
              </w:rPr>
            </w:pPr>
            <w:r>
              <w:rPr>
                <w:rFonts w:ascii="Arial" w:hAnsi="Arial"/>
                <w:color w:val="000000"/>
                <w:sz w:val="21"/>
              </w:rPr>
              <w:t>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deducted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withheld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 law;</w:t>
            </w:r>
          </w:p>
        </w:tc>
      </w:tr>
    </w:tbl>
    <w:tbl>
      <w:tblPr>
        <w:tblW w:w="6161" w:type="dxa"/>
        <w:jc w:val="left"/>
        <w:tblInd w:w="1700" w:type="dxa"/>
        <w:tblLayout w:type="fixed"/>
        <w:tblCellMar>
          <w:top w:w="0" w:type="dxa"/>
          <w:left w:w="0" w:type="dxa"/>
          <w:bottom w:w="0" w:type="dxa"/>
          <w:right w:w="0" w:type="dxa"/>
        </w:tblCellMar>
      </w:tblPr>
      <w:tblGrid>
        <w:gridCol w:w="38"/>
        <w:gridCol w:w="335"/>
        <w:gridCol w:w="23"/>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65"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deliver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original</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payment;</w:t>
            </w:r>
            <w:r>
              <w:rPr>
                <w:rFonts w:ascii="Arial" w:hAnsi="Arial"/>
                <w:color w:val="000000"/>
                <w:sz w:val="20"/>
              </w:rPr>
              <w:t xml:space="preserve"> </w:t>
            </w:r>
            <w:r>
              <w:rPr>
                <w:rFonts w:ascii="Arial" w:hAnsi="Arial"/>
                <w:color w:val="000000"/>
                <w:sz w:val="21"/>
              </w:rPr>
              <w:t>and</w:t>
            </w:r>
          </w:p>
        </w:tc>
      </w:tr>
    </w:tbl>
    <w:tbl>
      <w:tblPr>
        <w:tblW w:w="7805" w:type="dxa"/>
        <w:jc w:val="left"/>
        <w:tblInd w:w="1700" w:type="dxa"/>
        <w:tblLayout w:type="fixed"/>
        <w:tblCellMar>
          <w:top w:w="0" w:type="dxa"/>
          <w:left w:w="0" w:type="dxa"/>
          <w:bottom w:w="0" w:type="dxa"/>
          <w:right w:w="0" w:type="dxa"/>
        </w:tblCellMar>
      </w:tblPr>
      <w:tblGrid>
        <w:gridCol w:w="38"/>
        <w:gridCol w:w="1841"/>
        <w:gridCol w:w="23"/>
        <w:gridCol w:w="5903"/>
      </w:tblGrid>
      <w:tr>
        <w:trPr/>
        <w:tc>
          <w:tcPr>
            <w:tcW w:w="38" w:type="dxa"/>
            <w:tcBorders/>
            <w:vAlign w:val="center"/>
          </w:tcPr>
          <w:p>
            <w:pPr>
              <w:pStyle w:val="TableContents"/>
              <w:bidi w:val="0"/>
              <w:spacing w:before="0" w:after="283"/>
              <w:jc w:val="left"/>
              <w:rPr>
                <w:sz w:val="4"/>
                <w:szCs w:val="4"/>
              </w:rPr>
            </w:pPr>
            <w:r>
              <w:rPr>
                <w:sz w:val="4"/>
                <w:szCs w:val="4"/>
              </w:rPr>
            </w:r>
          </w:p>
        </w:tc>
        <w:tc>
          <w:tcPr>
            <w:tcW w:w="1841" w:type="dxa"/>
            <w:tcBorders/>
          </w:tcPr>
          <w:p>
            <w:pPr>
              <w:pStyle w:val="TableContents"/>
              <w:pBdr/>
              <w:bidi w:val="0"/>
              <w:spacing w:lineRule="auto" w:line="266" w:before="147" w:after="0"/>
              <w:ind w:left="0" w:right="1618"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03" w:type="dxa"/>
            <w:tcBorders/>
          </w:tcPr>
          <w:p>
            <w:pPr>
              <w:pStyle w:val="TableContents"/>
              <w:pBdr/>
              <w:bidi w:val="0"/>
              <w:spacing w:lineRule="auto" w:line="266" w:before="147" w:after="0"/>
              <w:ind w:left="0" w:right="809" w:hanging="0"/>
              <w:jc w:val="left"/>
              <w:rPr>
                <w:rFonts w:ascii="Arial" w:hAnsi="Arial"/>
                <w:sz w:val="20"/>
              </w:rPr>
            </w:pPr>
            <w:r>
              <w:rPr>
                <w:rFonts w:ascii="Arial" w:hAnsi="Arial"/>
                <w:color w:val="000000"/>
                <w:sz w:val="21"/>
              </w:rPr>
              <w:t>pay an additional amount with such payment so that, after all applicable deductions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withholdings,</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actually</w:t>
            </w:r>
            <w:r>
              <w:rPr>
                <w:rFonts w:ascii="Arial" w:hAnsi="Arial"/>
                <w:color w:val="000000"/>
                <w:sz w:val="20"/>
              </w:rPr>
              <w:t> </w:t>
            </w:r>
            <w:r>
              <w:rPr>
                <w:rFonts w:ascii="Arial" w:hAnsi="Arial"/>
                <w:color w:val="000000"/>
                <w:sz w:val="21"/>
              </w:rPr>
              <w:t>receives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benefit the full amount which would have been payable to the Bank if no deduction or withholding had been required.</w:t>
            </w:r>
          </w:p>
        </w:tc>
      </w:tr>
    </w:tbl>
    <w:tbl>
      <w:tblPr>
        <w:tblW w:w="2096" w:type="dxa"/>
        <w:jc w:val="left"/>
        <w:tblInd w:w="1700" w:type="dxa"/>
        <w:tblLayout w:type="fixed"/>
        <w:tblCellMar>
          <w:top w:w="0" w:type="dxa"/>
          <w:left w:w="0" w:type="dxa"/>
          <w:bottom w:w="0" w:type="dxa"/>
          <w:right w:w="0" w:type="dxa"/>
        </w:tblCellMar>
      </w:tblPr>
      <w:tblGrid>
        <w:gridCol w:w="38"/>
        <w:gridCol w:w="410"/>
        <w:gridCol w:w="23"/>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7.3</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25"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Appropria</w:t>
            </w:r>
            <w:bookmarkStart w:id="217" w:name="b7e3"/>
            <w:bookmarkEnd w:id="217"/>
            <w:r>
              <w:rPr>
                <w:rFonts w:ascii="Arial" w:hAnsi="Arial"/>
                <w:b/>
                <w:color w:val="000000"/>
                <w:sz w:val="24"/>
              </w:rPr>
              <w:t>tion</w:t>
            </w:r>
          </w:p>
        </w:tc>
      </w:tr>
    </w:tbl>
    <w:p>
      <w:pPr>
        <w:pStyle w:val="TextBody"/>
        <w:pBdr/>
        <w:bidi w:val="0"/>
        <w:spacing w:lineRule="auto" w:line="266" w:before="93" w:after="0"/>
        <w:ind w:left="3120" w:right="1413" w:hanging="0"/>
        <w:jc w:val="left"/>
        <w:rPr>
          <w:rFonts w:ascii="Arial" w:hAnsi="Arial"/>
          <w:sz w:val="22"/>
        </w:rPr>
      </w:pPr>
      <w:r>
        <w:rPr>
          <w:rFonts w:ascii="Arial" w:hAnsi="Arial"/>
          <w:color w:val="000000"/>
          <w:sz w:val="22"/>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7" w:after="0"/>
        <w:ind w:left="1700" w:right="700" w:hanging="0"/>
        <w:jc w:val="left"/>
        <w:rPr>
          <w:rFonts w:cs="Arial"/>
          <w:szCs w:val="22"/>
        </w:rPr>
      </w:pPr>
      <w:r>
        <w:rPr>
          <w:rFonts w:cs="Arial"/>
          <w:color w:val="000000"/>
          <w:szCs w:val="22"/>
        </w:rPr>
        <w:t>﻿</w:t>
      </w:r>
      <w:r>
        <w:rPr>
          <w:rFonts w:cs="Arial"/>
          <w:szCs w:val="22"/>
        </w:rPr>
        <w:t xml:space="preserve"> </w:t>
      </w:r>
    </w:p>
    <w:tbl>
      <w:tblPr>
        <w:tblW w:w="4946" w:type="dxa"/>
        <w:jc w:val="left"/>
        <w:tblInd w:w="1700" w:type="dxa"/>
        <w:tblLayout w:type="fixed"/>
        <w:tblCellMar>
          <w:top w:w="0" w:type="dxa"/>
          <w:left w:w="0" w:type="dxa"/>
          <w:bottom w:w="0" w:type="dxa"/>
          <w:right w:w="0" w:type="dxa"/>
        </w:tblCellMar>
      </w:tblPr>
      <w:tblGrid>
        <w:gridCol w:w="38"/>
        <w:gridCol w:w="290"/>
        <w:gridCol w:w="23"/>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0"/>
              <w:ind w:left="0" w:right="0" w:hanging="0"/>
              <w:jc w:val="left"/>
              <w:rPr>
                <w:rFonts w:ascii="Arial" w:hAnsi="Arial"/>
                <w:sz w:val="32"/>
              </w:rPr>
            </w:pPr>
            <w:r>
              <w:rPr>
                <w:rFonts w:ascii="Arial" w:hAnsi="Arial"/>
                <w:b w:val="false"/>
                <w:i w:val="false"/>
                <w:caps w:val="false"/>
                <w:smallCaps w:val="false"/>
                <w:sz w:val="32"/>
              </w:rPr>
              <w:t>8</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95" w:type="dxa"/>
            <w:tcBorders/>
          </w:tcPr>
          <w:p>
            <w:pPr>
              <w:pStyle w:val="TableContents"/>
              <w:pBdr/>
              <w:bidi w:val="0"/>
              <w:spacing w:before="0" w:after="0"/>
              <w:ind w:left="0" w:right="0" w:hanging="0"/>
              <w:jc w:val="left"/>
              <w:rPr>
                <w:rFonts w:ascii="Arial" w:hAnsi="Arial"/>
                <w:sz w:val="32"/>
              </w:rPr>
            </w:pPr>
            <w:r>
              <w:rPr>
                <w:rFonts w:ascii="Arial" w:hAnsi="Arial"/>
                <w:color w:val="000000"/>
                <w:sz w:val="32"/>
              </w:rPr>
              <w:t>Representations and warra</w:t>
            </w:r>
            <w:bookmarkStart w:id="218" w:name="b8"/>
            <w:bookmarkEnd w:id="218"/>
            <w:r>
              <w:rPr>
                <w:rFonts w:ascii="Arial" w:hAnsi="Arial"/>
                <w:color w:val="000000"/>
                <w:sz w:val="32"/>
              </w:rPr>
              <w:t>nties</w:t>
            </w:r>
          </w:p>
        </w:tc>
      </w:tr>
    </w:tbl>
    <w:tbl>
      <w:tblPr>
        <w:tblW w:w="1271" w:type="dxa"/>
        <w:jc w:val="left"/>
        <w:tblInd w:w="1700" w:type="dxa"/>
        <w:tblLayout w:type="fixed"/>
        <w:tblCellMar>
          <w:top w:w="0" w:type="dxa"/>
          <w:left w:w="0" w:type="dxa"/>
          <w:bottom w:w="0" w:type="dxa"/>
          <w:right w:w="0" w:type="dxa"/>
        </w:tblCellMar>
      </w:tblPr>
      <w:tblGrid>
        <w:gridCol w:w="38"/>
        <w:gridCol w:w="410"/>
        <w:gridCol w:w="23"/>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1" w:after="0"/>
              <w:ind w:left="0" w:right="0" w:hanging="0"/>
              <w:jc w:val="left"/>
              <w:rPr>
                <w:rFonts w:ascii="Arial" w:hAnsi="Arial"/>
                <w:sz w:val="24"/>
              </w:rPr>
            </w:pPr>
            <w:r>
              <w:rPr>
                <w:rFonts w:ascii="Arial" w:hAnsi="Arial"/>
                <w:b/>
                <w:i w:val="false"/>
                <w:caps w:val="false"/>
                <w:smallCaps w:val="false"/>
                <w:sz w:val="24"/>
              </w:rPr>
              <w:t>8.1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00" w:type="dxa"/>
            <w:tcBorders/>
          </w:tcPr>
          <w:p>
            <w:pPr>
              <w:pStyle w:val="TableContents"/>
              <w:pBdr/>
              <w:bidi w:val="0"/>
              <w:spacing w:before="141" w:after="0"/>
              <w:ind w:left="0" w:right="0" w:hanging="0"/>
              <w:jc w:val="left"/>
              <w:rPr>
                <w:rFonts w:ascii="Arial" w:hAnsi="Arial"/>
                <w:sz w:val="24"/>
              </w:rPr>
            </w:pPr>
            <w:r>
              <w:rPr>
                <w:rFonts w:ascii="Arial" w:hAnsi="Arial"/>
                <w:b/>
                <w:color w:val="000000"/>
                <w:sz w:val="24"/>
              </w:rPr>
              <w:t>Natur</w:t>
            </w:r>
            <w:bookmarkStart w:id="219" w:name="b8e1"/>
            <w:bookmarkEnd w:id="219"/>
            <w:r>
              <w:rPr>
                <w:rFonts w:ascii="Arial" w:hAnsi="Arial"/>
                <w:b/>
                <w:color w:val="000000"/>
                <w:sz w:val="24"/>
              </w:rPr>
              <w:t>e</w:t>
            </w:r>
          </w:p>
        </w:tc>
      </w:tr>
    </w:tbl>
    <w:p>
      <w:pPr>
        <w:pStyle w:val="TextBody"/>
        <w:bidi w:val="0"/>
        <w:spacing w:before="93" w:after="0"/>
        <w:ind w:left="3120" w:right="700" w:hanging="0"/>
        <w:jc w:val="left"/>
        <w:rPr>
          <w:rFonts w:ascii="Arial" w:hAnsi="Arial"/>
          <w:sz w:val="22"/>
        </w:rPr>
      </w:pPr>
      <w:r>
        <w:rPr>
          <w:rFonts w:ascii="Arial" w:hAnsi="Arial"/>
          <w:color w:val="000000"/>
          <w:sz w:val="22"/>
        </w:rPr>
        <w:t>Each Transaction Party represents and warrants that:</w:t>
      </w:r>
      <w:r>
        <w:rPr>
          <w:rFonts w:ascii="Arial" w:hAnsi="Arial"/>
          <w:sz w:val="22"/>
        </w:rPr>
        <w:t xml:space="preserve"> </w:t>
      </w:r>
    </w:p>
    <w:tbl>
      <w:tblPr>
        <w:tblW w:w="9077" w:type="dxa"/>
        <w:jc w:val="left"/>
        <w:tblInd w:w="1700" w:type="dxa"/>
        <w:tblLayout w:type="fixed"/>
        <w:tblCellMar>
          <w:top w:w="0" w:type="dxa"/>
          <w:left w:w="0" w:type="dxa"/>
          <w:bottom w:w="0" w:type="dxa"/>
          <w:right w:w="0" w:type="dxa"/>
        </w:tblCellMar>
      </w:tblPr>
      <w:tblGrid>
        <w:gridCol w:w="38"/>
        <w:gridCol w:w="1889"/>
        <w:gridCol w:w="23"/>
        <w:gridCol w:w="7127"/>
      </w:tblGrid>
      <w:tr>
        <w:trPr/>
        <w:tc>
          <w:tcPr>
            <w:tcW w:w="38" w:type="dxa"/>
            <w:tcBorders/>
            <w:vAlign w:val="center"/>
          </w:tcPr>
          <w:p>
            <w:pPr>
              <w:pStyle w:val="TableContents"/>
              <w:bidi w:val="0"/>
              <w:spacing w:before="0" w:after="283"/>
              <w:jc w:val="left"/>
              <w:rPr>
                <w:sz w:val="4"/>
                <w:szCs w:val="4"/>
              </w:rPr>
            </w:pPr>
            <w:r>
              <w:rPr>
                <w:sz w:val="4"/>
                <w:szCs w:val="4"/>
              </w:rPr>
            </w:r>
          </w:p>
        </w:tc>
        <w:tc>
          <w:tcPr>
            <w:tcW w:w="1889" w:type="dxa"/>
            <w:tcBorders/>
          </w:tcPr>
          <w:p>
            <w:pPr>
              <w:pStyle w:val="TableContents"/>
              <w:pBdr/>
              <w:bidi w:val="0"/>
              <w:spacing w:lineRule="auto" w:line="266" w:before="148" w:after="0"/>
              <w:ind w:left="0" w:right="167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7" w:type="dxa"/>
            <w:tcBorders/>
          </w:tcPr>
          <w:p>
            <w:pPr>
              <w:pStyle w:val="TableContents"/>
              <w:pBdr/>
              <w:bidi w:val="0"/>
              <w:spacing w:lineRule="auto" w:line="266" w:before="148" w:after="0"/>
              <w:ind w:left="0" w:right="837" w:hanging="0"/>
              <w:jc w:val="left"/>
              <w:rPr>
                <w:rFonts w:ascii="Arial" w:hAnsi="Arial"/>
                <w:sz w:val="20"/>
              </w:rPr>
            </w:pPr>
            <w:r>
              <w:rPr>
                <w:rFonts w:ascii="Arial" w:hAnsi="Arial"/>
                <w:b/>
                <w:color w:val="000000"/>
                <w:sz w:val="21"/>
              </w:rPr>
              <w:t>duly incorporated:</w:t>
            </w:r>
            <w:r>
              <w:rPr>
                <w:rFonts w:ascii="Arial" w:hAnsi="Arial"/>
                <w:color w:val="000000"/>
                <w:sz w:val="20"/>
              </w:rPr>
              <w:t> </w:t>
            </w:r>
            <w:r>
              <w:rPr>
                <w:rFonts w:ascii="Arial" w:hAnsi="Arial"/>
                <w:color w:val="000000"/>
                <w:sz w:val="21"/>
              </w:rPr>
              <w:t>if it purports to be a corporation, it is duly incorporated in accordance with the laws of its place of incorporation, validly</w:t>
            </w:r>
            <w:r>
              <w:rPr>
                <w:rFonts w:ascii="Arial" w:hAnsi="Arial"/>
                <w:color w:val="000000"/>
                <w:sz w:val="20"/>
              </w:rPr>
              <w:t> </w:t>
            </w:r>
            <w:r>
              <w:rPr>
                <w:rFonts w:ascii="Arial" w:hAnsi="Arial"/>
                <w:color w:val="000000"/>
                <w:sz w:val="21"/>
              </w:rPr>
              <w:t>exists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those</w:t>
            </w:r>
            <w:r>
              <w:rPr>
                <w:rFonts w:ascii="Arial" w:hAnsi="Arial"/>
                <w:color w:val="000000"/>
                <w:sz w:val="20"/>
              </w:rPr>
              <w:t> </w:t>
            </w:r>
            <w:r>
              <w:rPr>
                <w:rFonts w:ascii="Arial" w:hAnsi="Arial"/>
                <w:color w:val="000000"/>
                <w:sz w:val="21"/>
              </w:rPr>
              <w:t>laws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sue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sued</w:t>
            </w:r>
            <w:r>
              <w:rPr>
                <w:rFonts w:ascii="Arial" w:hAnsi="Arial"/>
                <w:color w:val="000000"/>
                <w:sz w:val="20"/>
              </w:rPr>
              <w:t> </w:t>
            </w:r>
            <w:r>
              <w:rPr>
                <w:rFonts w:ascii="Arial" w:hAnsi="Arial"/>
                <w:color w:val="000000"/>
                <w:sz w:val="21"/>
              </w:rPr>
              <w:t>in its own name and to own its property and conduct its business as it is being conducted;</w:t>
            </w:r>
          </w:p>
        </w:tc>
      </w:tr>
    </w:tbl>
    <w:tbl>
      <w:tblPr>
        <w:tblW w:w="9275" w:type="dxa"/>
        <w:jc w:val="left"/>
        <w:tblInd w:w="1700" w:type="dxa"/>
        <w:tblLayout w:type="fixed"/>
        <w:tblCellMar>
          <w:top w:w="0" w:type="dxa"/>
          <w:left w:w="0" w:type="dxa"/>
          <w:bottom w:w="0" w:type="dxa"/>
          <w:right w:w="0" w:type="dxa"/>
        </w:tblCellMar>
      </w:tblPr>
      <w:tblGrid>
        <w:gridCol w:w="38"/>
        <w:gridCol w:w="2661"/>
        <w:gridCol w:w="23"/>
        <w:gridCol w:w="6553"/>
      </w:tblGrid>
      <w:tr>
        <w:trPr/>
        <w:tc>
          <w:tcPr>
            <w:tcW w:w="38" w:type="dxa"/>
            <w:tcBorders/>
            <w:vAlign w:val="center"/>
          </w:tcPr>
          <w:p>
            <w:pPr>
              <w:pStyle w:val="TableContents"/>
              <w:bidi w:val="0"/>
              <w:spacing w:before="0" w:after="283"/>
              <w:jc w:val="left"/>
              <w:rPr>
                <w:sz w:val="4"/>
                <w:szCs w:val="4"/>
              </w:rPr>
            </w:pPr>
            <w:r>
              <w:rPr>
                <w:sz w:val="4"/>
                <w:szCs w:val="4"/>
              </w:rPr>
            </w:r>
          </w:p>
        </w:tc>
        <w:tc>
          <w:tcPr>
            <w:tcW w:w="2661" w:type="dxa"/>
            <w:tcBorders/>
          </w:tcPr>
          <w:p>
            <w:pPr>
              <w:pStyle w:val="TableContents"/>
              <w:pBdr/>
              <w:bidi w:val="0"/>
              <w:spacing w:lineRule="auto" w:line="266" w:before="118" w:after="0"/>
              <w:ind w:left="0" w:right="244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53" w:type="dxa"/>
            <w:tcBorders/>
          </w:tcPr>
          <w:p>
            <w:pPr>
              <w:pStyle w:val="TableContents"/>
              <w:pBdr/>
              <w:bidi w:val="0"/>
              <w:spacing w:lineRule="auto" w:line="266" w:before="118" w:after="0"/>
              <w:ind w:left="0" w:right="1223" w:hanging="0"/>
              <w:jc w:val="left"/>
              <w:rPr>
                <w:rFonts w:ascii="Arial" w:hAnsi="Arial"/>
                <w:sz w:val="20"/>
              </w:rPr>
            </w:pPr>
            <w:r>
              <w:rPr>
                <w:rFonts w:ascii="Arial" w:hAnsi="Arial"/>
                <w:b/>
                <w:color w:val="000000"/>
                <w:sz w:val="21"/>
              </w:rPr>
              <w:t>capacity: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execute</w:t>
            </w:r>
            <w:r>
              <w:rPr>
                <w:rFonts w:ascii="Arial" w:hAnsi="Arial"/>
                <w:color w:val="000000"/>
                <w:sz w:val="20"/>
              </w:rPr>
              <w:t> </w:t>
            </w:r>
            <w:r>
              <w:rPr>
                <w:rFonts w:ascii="Arial" w:hAnsi="Arial"/>
                <w:color w:val="000000"/>
                <w:sz w:val="21"/>
              </w:rPr>
              <w:t>and deliver</w:t>
            </w:r>
            <w:r>
              <w:rPr>
                <w:rFonts w:ascii="Arial" w:hAnsi="Arial"/>
                <w:color w:val="000000"/>
                <w:sz w:val="20"/>
              </w:rPr>
              <w:t> </w:t>
            </w:r>
            <w:r>
              <w:rPr>
                <w:rFonts w:ascii="Arial" w:hAnsi="Arial"/>
                <w:color w:val="000000"/>
                <w:sz w:val="21"/>
              </w:rPr>
              <w:t>and comply with its obligations under the Transaction Documents;</w:t>
            </w:r>
          </w:p>
        </w:tc>
      </w:tr>
    </w:tbl>
    <w:tbl>
      <w:tblPr>
        <w:tblW w:w="10547" w:type="dxa"/>
        <w:jc w:val="left"/>
        <w:tblInd w:w="1700" w:type="dxa"/>
        <w:tblLayout w:type="fixed"/>
        <w:tblCellMar>
          <w:top w:w="0" w:type="dxa"/>
          <w:left w:w="0" w:type="dxa"/>
          <w:bottom w:w="0" w:type="dxa"/>
          <w:right w:w="0" w:type="dxa"/>
        </w:tblCellMar>
      </w:tblPr>
      <w:tblGrid>
        <w:gridCol w:w="38"/>
        <w:gridCol w:w="2784"/>
        <w:gridCol w:w="23"/>
        <w:gridCol w:w="7702"/>
      </w:tblGrid>
      <w:tr>
        <w:trPr/>
        <w:tc>
          <w:tcPr>
            <w:tcW w:w="38" w:type="dxa"/>
            <w:tcBorders/>
            <w:vAlign w:val="center"/>
          </w:tcPr>
          <w:p>
            <w:pPr>
              <w:pStyle w:val="TableContents"/>
              <w:bidi w:val="0"/>
              <w:spacing w:before="0" w:after="283"/>
              <w:jc w:val="left"/>
              <w:rPr>
                <w:sz w:val="4"/>
                <w:szCs w:val="4"/>
              </w:rPr>
            </w:pPr>
            <w:r>
              <w:rPr>
                <w:sz w:val="4"/>
                <w:szCs w:val="4"/>
              </w:rPr>
            </w:r>
          </w:p>
        </w:tc>
        <w:tc>
          <w:tcPr>
            <w:tcW w:w="2784" w:type="dxa"/>
            <w:tcBorders/>
          </w:tcPr>
          <w:p>
            <w:pPr>
              <w:pStyle w:val="TableContents"/>
              <w:pBdr/>
              <w:bidi w:val="0"/>
              <w:spacing w:lineRule="auto" w:line="266" w:before="120" w:after="0"/>
              <w:ind w:left="0" w:right="258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2" w:type="dxa"/>
            <w:tcBorders/>
          </w:tcPr>
          <w:p>
            <w:pPr>
              <w:pStyle w:val="TableContents"/>
              <w:pBdr/>
              <w:bidi w:val="0"/>
              <w:spacing w:lineRule="auto" w:line="266" w:before="120" w:after="0"/>
              <w:ind w:left="0" w:right="1292" w:hanging="0"/>
              <w:jc w:val="left"/>
              <w:rPr>
                <w:rFonts w:ascii="Arial" w:hAnsi="Arial"/>
                <w:sz w:val="20"/>
              </w:rPr>
            </w:pPr>
            <w:r>
              <w:rPr>
                <w:rFonts w:ascii="Arial" w:hAnsi="Arial"/>
                <w:b/>
                <w:color w:val="000000"/>
                <w:sz w:val="21"/>
              </w:rPr>
              <w:t>action taken:</w:t>
            </w:r>
            <w:r>
              <w:rPr>
                <w:rFonts w:ascii="Arial" w:hAnsi="Arial"/>
                <w:color w:val="000000"/>
                <w:sz w:val="20"/>
              </w:rPr>
              <w:t> </w:t>
            </w:r>
            <w:r>
              <w:rPr>
                <w:rFonts w:ascii="Arial" w:hAnsi="Arial"/>
                <w:color w:val="000000"/>
                <w:sz w:val="21"/>
              </w:rPr>
              <w:t>it has taken all necessary action to authorise the unconditional</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 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to 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p>
        </w:tc>
      </w:tr>
    </w:tbl>
    <w:tbl>
      <w:tblPr>
        <w:tblW w:w="7805" w:type="dxa"/>
        <w:jc w:val="left"/>
        <w:tblInd w:w="1700" w:type="dxa"/>
        <w:tblLayout w:type="fixed"/>
        <w:tblCellMar>
          <w:top w:w="0" w:type="dxa"/>
          <w:left w:w="0" w:type="dxa"/>
          <w:bottom w:w="0" w:type="dxa"/>
          <w:right w:w="0" w:type="dxa"/>
        </w:tblCellMar>
      </w:tblPr>
      <w:tblGrid>
        <w:gridCol w:w="38"/>
        <w:gridCol w:w="1863"/>
        <w:gridCol w:w="23"/>
        <w:gridCol w:w="5881"/>
      </w:tblGrid>
      <w:tr>
        <w:trPr/>
        <w:tc>
          <w:tcPr>
            <w:tcW w:w="38" w:type="dxa"/>
            <w:tcBorders/>
            <w:vAlign w:val="center"/>
          </w:tcPr>
          <w:p>
            <w:pPr>
              <w:pStyle w:val="TableContents"/>
              <w:bidi w:val="0"/>
              <w:spacing w:before="0" w:after="283"/>
              <w:jc w:val="left"/>
              <w:rPr>
                <w:sz w:val="4"/>
                <w:szCs w:val="4"/>
              </w:rPr>
            </w:pPr>
            <w:r>
              <w:rPr>
                <w:sz w:val="4"/>
                <w:szCs w:val="4"/>
              </w:rPr>
            </w:r>
          </w:p>
        </w:tc>
        <w:tc>
          <w:tcPr>
            <w:tcW w:w="1863" w:type="dxa"/>
            <w:tcBorders/>
          </w:tcPr>
          <w:p>
            <w:pPr>
              <w:pStyle w:val="TableContents"/>
              <w:pBdr/>
              <w:bidi w:val="0"/>
              <w:spacing w:lineRule="auto" w:line="266" w:before="117" w:after="0"/>
              <w:ind w:left="0" w:right="164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81" w:type="dxa"/>
            <w:tcBorders/>
          </w:tcPr>
          <w:p>
            <w:pPr>
              <w:pStyle w:val="TableContents"/>
              <w:pBdr/>
              <w:bidi w:val="0"/>
              <w:spacing w:lineRule="auto" w:line="266" w:before="117" w:after="0"/>
              <w:ind w:left="0" w:right="820" w:hanging="0"/>
              <w:jc w:val="left"/>
              <w:rPr>
                <w:rFonts w:ascii="Arial" w:hAnsi="Arial"/>
                <w:sz w:val="20"/>
              </w:rPr>
            </w:pPr>
            <w:r>
              <w:rPr>
                <w:rFonts w:ascii="Arial" w:hAnsi="Arial"/>
                <w:b/>
                <w:color w:val="000000"/>
                <w:sz w:val="21"/>
              </w:rPr>
              <w:t>binding obligations:</w:t>
            </w:r>
            <w:r>
              <w:rPr>
                <w:rFonts w:ascii="Arial" w:hAnsi="Arial"/>
                <w:color w:val="000000"/>
                <w:sz w:val="20"/>
              </w:rPr>
              <w:t> </w:t>
            </w:r>
            <w:r>
              <w:rPr>
                <w:rFonts w:ascii="Arial" w:hAnsi="Arial"/>
                <w:color w:val="000000"/>
                <w:sz w:val="21"/>
              </w:rPr>
              <w:t>each Transaction Document constitutes the valid and legally binding obligations of, and is enforceable against it by the 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terms (subject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stamping</w:t>
            </w:r>
            <w:r>
              <w:rPr>
                <w:rFonts w:ascii="Arial" w:hAnsi="Arial"/>
                <w:color w:val="000000"/>
                <w:sz w:val="20"/>
              </w:rPr>
              <w:t> </w:t>
            </w:r>
            <w:r>
              <w:rPr>
                <w:rFonts w:ascii="Arial" w:hAnsi="Arial"/>
                <w:color w:val="000000"/>
                <w:sz w:val="21"/>
              </w:rPr>
              <w:t>or registration and to equitable principles and insolvency laws);</w:t>
            </w:r>
          </w:p>
        </w:tc>
      </w:tr>
    </w:tbl>
    <w:tbl>
      <w:tblPr>
        <w:tblW w:w="8060" w:type="dxa"/>
        <w:jc w:val="left"/>
        <w:tblInd w:w="1700" w:type="dxa"/>
        <w:tblLayout w:type="fixed"/>
        <w:tblCellMar>
          <w:top w:w="0" w:type="dxa"/>
          <w:left w:w="0" w:type="dxa"/>
          <w:bottom w:w="0" w:type="dxa"/>
          <w:right w:w="0" w:type="dxa"/>
        </w:tblCellMar>
      </w:tblPr>
      <w:tblGrid>
        <w:gridCol w:w="38"/>
        <w:gridCol w:w="1951"/>
        <w:gridCol w:w="23"/>
        <w:gridCol w:w="6048"/>
      </w:tblGrid>
      <w:tr>
        <w:trPr/>
        <w:tc>
          <w:tcPr>
            <w:tcW w:w="38" w:type="dxa"/>
            <w:tcBorders/>
            <w:vAlign w:val="center"/>
          </w:tcPr>
          <w:p>
            <w:pPr>
              <w:pStyle w:val="TableContents"/>
              <w:bidi w:val="0"/>
              <w:spacing w:before="0" w:after="283"/>
              <w:jc w:val="left"/>
              <w:rPr>
                <w:sz w:val="4"/>
                <w:szCs w:val="4"/>
              </w:rPr>
            </w:pPr>
            <w:r>
              <w:rPr>
                <w:sz w:val="4"/>
                <w:szCs w:val="4"/>
              </w:rPr>
            </w:r>
          </w:p>
        </w:tc>
        <w:tc>
          <w:tcPr>
            <w:tcW w:w="1951" w:type="dxa"/>
            <w:tcBorders/>
          </w:tcPr>
          <w:p>
            <w:pPr>
              <w:pStyle w:val="TableContents"/>
              <w:pBdr/>
              <w:bidi w:val="0"/>
              <w:spacing w:lineRule="auto" w:line="266" w:before="118" w:after="0"/>
              <w:ind w:left="0" w:right="1736"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48" w:type="dxa"/>
            <w:tcBorders/>
          </w:tcPr>
          <w:p>
            <w:pPr>
              <w:pStyle w:val="TableContents"/>
              <w:pBdr/>
              <w:bidi w:val="0"/>
              <w:spacing w:lineRule="auto" w:line="266" w:before="118" w:after="0"/>
              <w:ind w:left="0" w:right="868" w:hanging="0"/>
              <w:jc w:val="left"/>
              <w:rPr>
                <w:rFonts w:ascii="Arial" w:hAnsi="Arial"/>
                <w:sz w:val="20"/>
              </w:rPr>
            </w:pPr>
            <w:r>
              <w:rPr>
                <w:rFonts w:ascii="Arial" w:hAnsi="Arial"/>
                <w:b/>
                <w:color w:val="000000"/>
                <w:sz w:val="21"/>
              </w:rPr>
              <w:t>priority:</w:t>
            </w:r>
            <w:r>
              <w:rPr>
                <w:rFonts w:ascii="Arial" w:hAnsi="Arial"/>
                <w:color w:val="000000"/>
                <w:sz w:val="20"/>
              </w:rPr>
              <w:t> </w:t>
            </w:r>
            <w:r>
              <w:rPr>
                <w:rFonts w:ascii="Arial" w:hAnsi="Arial"/>
                <w:color w:val="000000"/>
                <w:sz w:val="21"/>
              </w:rPr>
              <w:t>each Security Interest which each Transaction Document purports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create</w:t>
            </w:r>
            <w:r>
              <w:rPr>
                <w:rFonts w:ascii="Arial" w:hAnsi="Arial"/>
                <w:color w:val="000000"/>
                <w:sz w:val="20"/>
              </w:rPr>
              <w:t> </w:t>
            </w:r>
            <w:r>
              <w:rPr>
                <w:rFonts w:ascii="Arial" w:hAnsi="Arial"/>
                <w:color w:val="000000"/>
                <w:sz w:val="21"/>
              </w:rPr>
              <w:t>exists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priority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 Bank has</w:t>
            </w:r>
            <w:r>
              <w:rPr>
                <w:rFonts w:ascii="Arial" w:hAnsi="Arial"/>
                <w:color w:val="000000"/>
                <w:sz w:val="20"/>
              </w:rPr>
              <w:t> </w:t>
            </w:r>
            <w:r>
              <w:rPr>
                <w:rFonts w:ascii="Arial" w:hAnsi="Arial"/>
                <w:color w:val="000000"/>
                <w:sz w:val="21"/>
              </w:rPr>
              <w:t>agreed to (subject to any necessary stamping and registration);</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461" w:type="dxa"/>
        <w:jc w:val="left"/>
        <w:tblInd w:w="1700" w:type="dxa"/>
        <w:tblLayout w:type="fixed"/>
        <w:tblCellMar>
          <w:top w:w="0" w:type="dxa"/>
          <w:left w:w="0" w:type="dxa"/>
          <w:bottom w:w="0" w:type="dxa"/>
          <w:right w:w="0" w:type="dxa"/>
        </w:tblCellMar>
      </w:tblPr>
      <w:tblGrid>
        <w:gridCol w:w="38"/>
        <w:gridCol w:w="1695"/>
        <w:gridCol w:w="23"/>
        <w:gridCol w:w="7705"/>
      </w:tblGrid>
      <w:tr>
        <w:trPr/>
        <w:tc>
          <w:tcPr>
            <w:tcW w:w="38" w:type="dxa"/>
            <w:tcBorders/>
            <w:vAlign w:val="center"/>
          </w:tcPr>
          <w:p>
            <w:pPr>
              <w:pStyle w:val="TableContents"/>
              <w:bidi w:val="0"/>
              <w:spacing w:before="0" w:after="283"/>
              <w:jc w:val="left"/>
              <w:rPr>
                <w:sz w:val="4"/>
                <w:szCs w:val="4"/>
              </w:rPr>
            </w:pPr>
            <w:r>
              <w:rPr>
                <w:sz w:val="4"/>
                <w:szCs w:val="4"/>
              </w:rPr>
            </w:r>
          </w:p>
        </w:tc>
        <w:tc>
          <w:tcPr>
            <w:tcW w:w="1695" w:type="dxa"/>
            <w:tcBorders/>
          </w:tcPr>
          <w:p>
            <w:pPr>
              <w:pStyle w:val="TableContents"/>
              <w:pBdr/>
              <w:bidi w:val="0"/>
              <w:spacing w:lineRule="auto" w:line="266" w:before="0" w:after="0"/>
              <w:ind w:left="0" w:right="154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5" w:type="dxa"/>
            <w:tcBorders/>
          </w:tcPr>
          <w:p>
            <w:pPr>
              <w:pStyle w:val="TableContents"/>
              <w:pBdr/>
              <w:bidi w:val="0"/>
              <w:spacing w:lineRule="auto" w:line="266" w:before="0" w:after="0"/>
              <w:ind w:left="0" w:right="770" w:hanging="0"/>
              <w:jc w:val="left"/>
              <w:rPr>
                <w:rFonts w:ascii="Arial" w:hAnsi="Arial"/>
                <w:sz w:val="20"/>
              </w:rPr>
            </w:pPr>
            <w:r>
              <w:rPr>
                <w:rFonts w:ascii="Arial" w:hAnsi="Arial"/>
                <w:b/>
                <w:color w:val="000000"/>
                <w:sz w:val="21"/>
              </w:rPr>
              <w:t>authorisations:</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authorisation</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filing</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registration</w:t>
            </w:r>
            <w:r>
              <w:rPr>
                <w:rFonts w:ascii="Arial" w:hAnsi="Arial"/>
                <w:color w:val="000000"/>
                <w:sz w:val="20"/>
              </w:rPr>
              <w:t> </w:t>
            </w:r>
            <w:r>
              <w:rPr>
                <w:rFonts w:ascii="Arial" w:hAnsi="Arial"/>
                <w:color w:val="000000"/>
                <w:sz w:val="21"/>
              </w:rPr>
              <w:t>with, a Government Body necessary to enable it to unconditionally execute and deliver and comply with its obligations under the Transaction Documents to which it is a party has been obtained, effected and complied with;</w:t>
            </w:r>
          </w:p>
        </w:tc>
      </w:tr>
    </w:tbl>
    <w:tbl>
      <w:tblPr>
        <w:tblW w:w="7805" w:type="dxa"/>
        <w:jc w:val="left"/>
        <w:tblInd w:w="1700" w:type="dxa"/>
        <w:tblLayout w:type="fixed"/>
        <w:tblCellMar>
          <w:top w:w="0" w:type="dxa"/>
          <w:left w:w="0" w:type="dxa"/>
          <w:bottom w:w="0" w:type="dxa"/>
          <w:right w:w="0" w:type="dxa"/>
        </w:tblCellMar>
      </w:tblPr>
      <w:tblGrid>
        <w:gridCol w:w="38"/>
        <w:gridCol w:w="1763"/>
        <w:gridCol w:w="23"/>
        <w:gridCol w:w="5981"/>
      </w:tblGrid>
      <w:tr>
        <w:trPr/>
        <w:tc>
          <w:tcPr>
            <w:tcW w:w="38" w:type="dxa"/>
            <w:tcBorders/>
            <w:vAlign w:val="center"/>
          </w:tcPr>
          <w:p>
            <w:pPr>
              <w:pStyle w:val="TableContents"/>
              <w:bidi w:val="0"/>
              <w:spacing w:before="0" w:after="283"/>
              <w:jc w:val="left"/>
              <w:rPr>
                <w:sz w:val="4"/>
                <w:szCs w:val="4"/>
              </w:rPr>
            </w:pPr>
            <w:r>
              <w:rPr>
                <w:sz w:val="4"/>
                <w:szCs w:val="4"/>
              </w:rPr>
            </w:r>
          </w:p>
        </w:tc>
        <w:tc>
          <w:tcPr>
            <w:tcW w:w="1763" w:type="dxa"/>
            <w:tcBorders/>
          </w:tcPr>
          <w:p>
            <w:pPr>
              <w:pStyle w:val="TableContents"/>
              <w:pBdr/>
              <w:bidi w:val="0"/>
              <w:spacing w:lineRule="auto" w:line="266" w:before="119" w:after="0"/>
              <w:ind w:left="0" w:right="1532"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81" w:type="dxa"/>
            <w:tcBorders/>
          </w:tcPr>
          <w:p>
            <w:pPr>
              <w:pStyle w:val="TableContents"/>
              <w:pBdr/>
              <w:bidi w:val="0"/>
              <w:spacing w:lineRule="auto" w:line="266" w:before="119" w:after="0"/>
              <w:ind w:left="0" w:right="766" w:hanging="0"/>
              <w:jc w:val="left"/>
              <w:rPr>
                <w:rFonts w:ascii="Arial" w:hAnsi="Arial"/>
                <w:sz w:val="20"/>
              </w:rPr>
            </w:pPr>
            <w:r>
              <w:rPr>
                <w:rFonts w:ascii="Arial" w:hAnsi="Arial"/>
                <w:b/>
                <w:color w:val="000000"/>
                <w:sz w:val="21"/>
              </w:rPr>
              <w:t>no contravention:</w:t>
            </w:r>
            <w:r>
              <w:rPr>
                <w:rFonts w:ascii="Arial" w:hAnsi="Arial"/>
                <w:color w:val="000000"/>
                <w:sz w:val="20"/>
              </w:rPr>
              <w:t> </w:t>
            </w:r>
            <w:r>
              <w:rPr>
                <w:rFonts w:ascii="Arial" w:hAnsi="Arial"/>
                <w:color w:val="000000"/>
                <w:sz w:val="21"/>
              </w:rPr>
              <w:t>the unconditional execution and delivery of, and compliance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by it</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to which it is a party do not:</w:t>
            </w:r>
          </w:p>
        </w:tc>
      </w:tr>
    </w:tbl>
    <w:tbl>
      <w:tblPr>
        <w:tblW w:w="8708" w:type="dxa"/>
        <w:jc w:val="left"/>
        <w:tblInd w:w="1700" w:type="dxa"/>
        <w:tblLayout w:type="fixed"/>
        <w:tblCellMar>
          <w:top w:w="0" w:type="dxa"/>
          <w:left w:w="0" w:type="dxa"/>
          <w:bottom w:w="0" w:type="dxa"/>
          <w:right w:w="0" w:type="dxa"/>
        </w:tblCellMar>
      </w:tblPr>
      <w:tblGrid>
        <w:gridCol w:w="38"/>
        <w:gridCol w:w="1543"/>
        <w:gridCol w:w="23"/>
        <w:gridCol w:w="7104"/>
      </w:tblGrid>
      <w:tr>
        <w:trPr/>
        <w:tc>
          <w:tcPr>
            <w:tcW w:w="38" w:type="dxa"/>
            <w:tcBorders/>
            <w:vAlign w:val="center"/>
          </w:tcPr>
          <w:p>
            <w:pPr>
              <w:pStyle w:val="TableContents"/>
              <w:bidi w:val="0"/>
              <w:spacing w:before="0" w:after="283"/>
              <w:jc w:val="left"/>
              <w:rPr>
                <w:sz w:val="4"/>
                <w:szCs w:val="4"/>
              </w:rPr>
            </w:pPr>
            <w:r>
              <w:rPr>
                <w:sz w:val="4"/>
                <w:szCs w:val="4"/>
              </w:rPr>
            </w:r>
          </w:p>
        </w:tc>
        <w:tc>
          <w:tcPr>
            <w:tcW w:w="1543" w:type="dxa"/>
            <w:tcBorders/>
          </w:tcPr>
          <w:p>
            <w:pPr>
              <w:pStyle w:val="TableContents"/>
              <w:pBdr/>
              <w:bidi w:val="0"/>
              <w:spacing w:lineRule="auto" w:line="266" w:before="117" w:after="0"/>
              <w:ind w:left="0" w:right="141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4" w:type="dxa"/>
            <w:tcBorders/>
          </w:tcPr>
          <w:p>
            <w:pPr>
              <w:pStyle w:val="TableContents"/>
              <w:pBdr/>
              <w:bidi w:val="0"/>
              <w:spacing w:lineRule="auto" w:line="266" w:before="117" w:after="0"/>
              <w:ind w:left="0" w:right="709" w:hanging="0"/>
              <w:jc w:val="left"/>
              <w:rPr>
                <w:rFonts w:ascii="Arial" w:hAnsi="Arial"/>
                <w:sz w:val="20"/>
              </w:rPr>
            </w:pPr>
            <w:r>
              <w:rPr>
                <w:rFonts w:ascii="Arial" w:hAnsi="Arial"/>
                <w:color w:val="000000"/>
                <w:sz w:val="21"/>
              </w:rPr>
              <w:t>contravene any law to which it or any of its property is subject or any</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directive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binding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 of its property;</w:t>
            </w:r>
          </w:p>
        </w:tc>
      </w:tr>
    </w:tbl>
    <w:tbl>
      <w:tblPr>
        <w:tblW w:w="3986" w:type="dxa"/>
        <w:jc w:val="left"/>
        <w:tblInd w:w="1700" w:type="dxa"/>
        <w:tblLayout w:type="fixed"/>
        <w:tblCellMar>
          <w:top w:w="0" w:type="dxa"/>
          <w:left w:w="0" w:type="dxa"/>
          <w:bottom w:w="0" w:type="dxa"/>
          <w:right w:w="0" w:type="dxa"/>
        </w:tblCellMar>
      </w:tblPr>
      <w:tblGrid>
        <w:gridCol w:w="38"/>
        <w:gridCol w:w="290"/>
        <w:gridCol w:w="23"/>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0"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3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contravene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constituent</w:t>
            </w:r>
            <w:r>
              <w:rPr>
                <w:rFonts w:ascii="Arial" w:hAnsi="Arial"/>
                <w:color w:val="000000"/>
                <w:sz w:val="20"/>
              </w:rPr>
              <w:t> </w:t>
            </w:r>
            <w:r>
              <w:rPr>
                <w:rFonts w:ascii="Arial" w:hAnsi="Arial"/>
                <w:color w:val="000000"/>
                <w:sz w:val="21"/>
              </w:rPr>
              <w:t>documents;</w:t>
            </w:r>
          </w:p>
        </w:tc>
      </w:tr>
    </w:tbl>
    <w:tbl>
      <w:tblPr>
        <w:tblW w:w="6311" w:type="dxa"/>
        <w:jc w:val="left"/>
        <w:tblInd w:w="1700" w:type="dxa"/>
        <w:tblLayout w:type="fixed"/>
        <w:tblCellMar>
          <w:top w:w="0" w:type="dxa"/>
          <w:left w:w="0" w:type="dxa"/>
          <w:bottom w:w="0" w:type="dxa"/>
          <w:right w:w="0" w:type="dxa"/>
        </w:tblCellMar>
      </w:tblPr>
      <w:tblGrid>
        <w:gridCol w:w="38"/>
        <w:gridCol w:w="335"/>
        <w:gridCol w:w="23"/>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50"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1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contravene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instrument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p>
        </w:tc>
      </w:tr>
    </w:tbl>
    <w:tbl>
      <w:tblPr>
        <w:tblW w:w="5696" w:type="dxa"/>
        <w:jc w:val="left"/>
        <w:tblInd w:w="1700" w:type="dxa"/>
        <w:tblLayout w:type="fixed"/>
        <w:tblCellMar>
          <w:top w:w="0" w:type="dxa"/>
          <w:left w:w="0" w:type="dxa"/>
          <w:bottom w:w="0" w:type="dxa"/>
          <w:right w:w="0" w:type="dxa"/>
        </w:tblCellMar>
      </w:tblPr>
      <w:tblGrid>
        <w:gridCol w:w="38"/>
        <w:gridCol w:w="350"/>
        <w:gridCol w:w="23"/>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8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contravene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or</w:t>
            </w:r>
          </w:p>
        </w:tc>
      </w:tr>
    </w:tbl>
    <w:tbl>
      <w:tblPr>
        <w:tblW w:w="9917" w:type="dxa"/>
        <w:jc w:val="left"/>
        <w:tblInd w:w="1700" w:type="dxa"/>
        <w:tblLayout w:type="fixed"/>
        <w:tblCellMar>
          <w:top w:w="0" w:type="dxa"/>
          <w:left w:w="0" w:type="dxa"/>
          <w:bottom w:w="0" w:type="dxa"/>
          <w:right w:w="0" w:type="dxa"/>
        </w:tblCellMar>
      </w:tblPr>
      <w:tblGrid>
        <w:gridCol w:w="38"/>
        <w:gridCol w:w="2749"/>
        <w:gridCol w:w="23"/>
        <w:gridCol w:w="7107"/>
      </w:tblGrid>
      <w:tr>
        <w:trPr/>
        <w:tc>
          <w:tcPr>
            <w:tcW w:w="38" w:type="dxa"/>
            <w:tcBorders/>
            <w:vAlign w:val="center"/>
          </w:tcPr>
          <w:p>
            <w:pPr>
              <w:pStyle w:val="TableContents"/>
              <w:bidi w:val="0"/>
              <w:spacing w:before="0" w:after="283"/>
              <w:jc w:val="left"/>
              <w:rPr>
                <w:sz w:val="4"/>
                <w:szCs w:val="4"/>
              </w:rPr>
            </w:pPr>
            <w:r>
              <w:rPr>
                <w:sz w:val="4"/>
                <w:szCs w:val="4"/>
              </w:rPr>
            </w:r>
          </w:p>
        </w:tc>
        <w:tc>
          <w:tcPr>
            <w:tcW w:w="2749" w:type="dxa"/>
            <w:tcBorders/>
          </w:tcPr>
          <w:p>
            <w:pPr>
              <w:pStyle w:val="TableContents"/>
              <w:pBdr/>
              <w:bidi w:val="0"/>
              <w:spacing w:lineRule="auto" w:line="266" w:before="147" w:after="0"/>
              <w:ind w:left="0" w:right="2564"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7" w:type="dxa"/>
            <w:tcBorders/>
          </w:tcPr>
          <w:p>
            <w:pPr>
              <w:pStyle w:val="TableContents"/>
              <w:pBdr/>
              <w:bidi w:val="0"/>
              <w:spacing w:lineRule="auto" w:line="266" w:before="147" w:after="0"/>
              <w:ind w:left="0" w:right="1282" w:hanging="0"/>
              <w:jc w:val="left"/>
              <w:rPr>
                <w:rFonts w:ascii="Arial" w:hAnsi="Arial"/>
                <w:sz w:val="20"/>
              </w:rPr>
            </w:pPr>
            <w:r>
              <w:rPr>
                <w:rFonts w:ascii="Arial" w:hAnsi="Arial"/>
                <w:color w:val="000000"/>
                <w:sz w:val="21"/>
              </w:rPr>
              <w:t>require it to make any payment or delivery in relation to any Financial Indebtedness (other than Excluded Financial Indebtedness)</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scheduled</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or delivery;</w:t>
            </w:r>
          </w:p>
        </w:tc>
      </w:tr>
    </w:tbl>
    <w:tbl>
      <w:tblPr>
        <w:tblW w:w="9095" w:type="dxa"/>
        <w:jc w:val="left"/>
        <w:tblInd w:w="1700" w:type="dxa"/>
        <w:tblLayout w:type="fixed"/>
        <w:tblCellMar>
          <w:top w:w="0" w:type="dxa"/>
          <w:left w:w="0" w:type="dxa"/>
          <w:bottom w:w="0" w:type="dxa"/>
          <w:right w:w="0" w:type="dxa"/>
        </w:tblCellMar>
      </w:tblPr>
      <w:tblGrid>
        <w:gridCol w:w="38"/>
        <w:gridCol w:w="1711"/>
        <w:gridCol w:w="23"/>
        <w:gridCol w:w="7323"/>
      </w:tblGrid>
      <w:tr>
        <w:trPr/>
        <w:tc>
          <w:tcPr>
            <w:tcW w:w="38" w:type="dxa"/>
            <w:tcBorders/>
            <w:vAlign w:val="center"/>
          </w:tcPr>
          <w:p>
            <w:pPr>
              <w:pStyle w:val="TableContents"/>
              <w:bidi w:val="0"/>
              <w:spacing w:before="0" w:after="283"/>
              <w:jc w:val="left"/>
              <w:rPr>
                <w:sz w:val="4"/>
                <w:szCs w:val="4"/>
              </w:rPr>
            </w:pPr>
            <w:r>
              <w:rPr>
                <w:sz w:val="4"/>
                <w:szCs w:val="4"/>
              </w:rPr>
            </w:r>
          </w:p>
        </w:tc>
        <w:tc>
          <w:tcPr>
            <w:tcW w:w="1711" w:type="dxa"/>
            <w:tcBorders/>
          </w:tcPr>
          <w:p>
            <w:pPr>
              <w:pStyle w:val="TableContents"/>
              <w:pBdr/>
              <w:bidi w:val="0"/>
              <w:spacing w:lineRule="auto" w:line="266" w:before="118" w:after="0"/>
              <w:ind w:left="0" w:right="1496"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23" w:type="dxa"/>
            <w:tcBorders/>
          </w:tcPr>
          <w:p>
            <w:pPr>
              <w:pStyle w:val="TableContents"/>
              <w:pBdr/>
              <w:bidi w:val="0"/>
              <w:spacing w:lineRule="auto" w:line="266" w:before="118" w:after="0"/>
              <w:ind w:left="0" w:right="748" w:hanging="0"/>
              <w:jc w:val="left"/>
              <w:rPr>
                <w:rFonts w:ascii="Arial" w:hAnsi="Arial"/>
                <w:sz w:val="20"/>
              </w:rPr>
            </w:pPr>
            <w:r>
              <w:rPr>
                <w:rFonts w:ascii="Arial" w:hAnsi="Arial"/>
                <w:b/>
                <w:color w:val="000000"/>
                <w:sz w:val="21"/>
              </w:rPr>
              <w:t>correct information:</w:t>
            </w:r>
            <w:r>
              <w:rPr>
                <w:rFonts w:ascii="Arial" w:hAnsi="Arial"/>
                <w:color w:val="000000"/>
                <w:sz w:val="20"/>
              </w:rPr>
              <w:t> </w:t>
            </w:r>
            <w:r>
              <w:rPr>
                <w:rFonts w:ascii="Arial" w:hAnsi="Arial"/>
                <w:color w:val="000000"/>
                <w:sz w:val="21"/>
              </w:rPr>
              <w:t>all information given and each statement made to any Bank</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direction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 is correct, complete and not misleading;</w:t>
            </w:r>
          </w:p>
        </w:tc>
      </w:tr>
    </w:tbl>
    <w:tbl>
      <w:tblPr>
        <w:tblW w:w="9785" w:type="dxa"/>
        <w:jc w:val="left"/>
        <w:tblInd w:w="1700" w:type="dxa"/>
        <w:tblLayout w:type="fixed"/>
        <w:tblCellMar>
          <w:top w:w="0" w:type="dxa"/>
          <w:left w:w="0" w:type="dxa"/>
          <w:bottom w:w="0" w:type="dxa"/>
          <w:right w:w="0" w:type="dxa"/>
        </w:tblCellMar>
      </w:tblPr>
      <w:tblGrid>
        <w:gridCol w:w="38"/>
        <w:gridCol w:w="2006"/>
        <w:gridCol w:w="23"/>
        <w:gridCol w:w="7718"/>
      </w:tblGrid>
      <w:tr>
        <w:trPr/>
        <w:tc>
          <w:tcPr>
            <w:tcW w:w="38" w:type="dxa"/>
            <w:tcBorders/>
            <w:vAlign w:val="center"/>
          </w:tcPr>
          <w:p>
            <w:pPr>
              <w:pStyle w:val="TableContents"/>
              <w:bidi w:val="0"/>
              <w:spacing w:before="0" w:after="283"/>
              <w:jc w:val="left"/>
              <w:rPr>
                <w:sz w:val="4"/>
                <w:szCs w:val="4"/>
              </w:rPr>
            </w:pPr>
            <w:r>
              <w:rPr>
                <w:sz w:val="4"/>
                <w:szCs w:val="4"/>
              </w:rPr>
            </w:r>
          </w:p>
        </w:tc>
        <w:tc>
          <w:tcPr>
            <w:tcW w:w="2006" w:type="dxa"/>
            <w:tcBorders/>
          </w:tcPr>
          <w:p>
            <w:pPr>
              <w:pStyle w:val="TableContents"/>
              <w:pBdr/>
              <w:bidi w:val="0"/>
              <w:spacing w:lineRule="auto" w:line="266" w:before="120" w:after="0"/>
              <w:ind w:left="0" w:right="1866"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8" w:type="dxa"/>
            <w:tcBorders/>
          </w:tcPr>
          <w:p>
            <w:pPr>
              <w:pStyle w:val="TableContents"/>
              <w:pBdr/>
              <w:bidi w:val="0"/>
              <w:spacing w:lineRule="auto" w:line="266" w:before="120" w:after="0"/>
              <w:ind w:left="0" w:right="933" w:hanging="0"/>
              <w:jc w:val="left"/>
              <w:rPr>
                <w:rFonts w:ascii="Arial" w:hAnsi="Arial"/>
                <w:sz w:val="20"/>
              </w:rPr>
            </w:pPr>
            <w:r>
              <w:rPr>
                <w:rFonts w:ascii="Arial" w:hAnsi="Arial"/>
                <w:b/>
                <w:color w:val="000000"/>
                <w:sz w:val="21"/>
              </w:rPr>
              <w:t>full disclosure:</w:t>
            </w:r>
            <w:r>
              <w:rPr>
                <w:rFonts w:ascii="Arial" w:hAnsi="Arial"/>
                <w:color w:val="000000"/>
                <w:sz w:val="20"/>
              </w:rPr>
              <w:t> </w:t>
            </w:r>
            <w:r>
              <w:rPr>
                <w:rFonts w:ascii="Arial" w:hAnsi="Arial"/>
                <w:color w:val="000000"/>
                <w:sz w:val="21"/>
              </w:rPr>
              <w:t>it has disclosed to the Bank all information which the Borrower</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access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assessment by the Bank of the nature and amount of the risks undertaken by the Bank becoming a creditor of or taking a Security from it;</w:t>
            </w:r>
          </w:p>
        </w:tc>
      </w:tr>
    </w:tbl>
    <w:tbl>
      <w:tblPr>
        <w:tblW w:w="9509" w:type="dxa"/>
        <w:jc w:val="left"/>
        <w:tblInd w:w="1700" w:type="dxa"/>
        <w:tblLayout w:type="fixed"/>
        <w:tblCellMar>
          <w:top w:w="0" w:type="dxa"/>
          <w:left w:w="0" w:type="dxa"/>
          <w:bottom w:w="0" w:type="dxa"/>
          <w:right w:w="0" w:type="dxa"/>
        </w:tblCellMar>
      </w:tblPr>
      <w:tblGrid>
        <w:gridCol w:w="38"/>
        <w:gridCol w:w="1762"/>
        <w:gridCol w:w="23"/>
        <w:gridCol w:w="7686"/>
      </w:tblGrid>
      <w:tr>
        <w:trPr/>
        <w:tc>
          <w:tcPr>
            <w:tcW w:w="38" w:type="dxa"/>
            <w:tcBorders/>
            <w:vAlign w:val="center"/>
          </w:tcPr>
          <w:p>
            <w:pPr>
              <w:pStyle w:val="TableContents"/>
              <w:bidi w:val="0"/>
              <w:spacing w:before="0" w:after="283"/>
              <w:jc w:val="left"/>
              <w:rPr>
                <w:sz w:val="4"/>
                <w:szCs w:val="4"/>
              </w:rPr>
            </w:pPr>
            <w:r>
              <w:rPr>
                <w:sz w:val="4"/>
                <w:szCs w:val="4"/>
              </w:rPr>
            </w:r>
          </w:p>
        </w:tc>
        <w:tc>
          <w:tcPr>
            <w:tcW w:w="1762" w:type="dxa"/>
            <w:tcBorders/>
          </w:tcPr>
          <w:p>
            <w:pPr>
              <w:pStyle w:val="TableContents"/>
              <w:pBdr/>
              <w:bidi w:val="0"/>
              <w:spacing w:lineRule="auto" w:line="264" w:before="118" w:after="0"/>
              <w:ind w:left="0" w:right="1622" w:hanging="0"/>
              <w:jc w:val="left"/>
              <w:rPr>
                <w:rFonts w:ascii="Arial" w:hAnsi="Arial"/>
                <w:sz w:val="20"/>
              </w:rPr>
            </w:pPr>
            <w:r>
              <w:rPr>
                <w:rFonts w:ascii="Arial" w:hAnsi="Arial"/>
                <w:b w:val="false"/>
                <w:i w:val="false"/>
                <w:caps w:val="false"/>
                <w:smallCaps w:val="false"/>
                <w:sz w:val="21"/>
              </w:rPr>
              <w:t>(j)</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6" w:type="dxa"/>
            <w:tcBorders/>
          </w:tcPr>
          <w:p>
            <w:pPr>
              <w:pStyle w:val="TableContents"/>
              <w:pBdr/>
              <w:bidi w:val="0"/>
              <w:spacing w:lineRule="auto" w:line="264" w:before="118" w:after="0"/>
              <w:ind w:left="0" w:right="811" w:hanging="0"/>
              <w:jc w:val="left"/>
              <w:rPr>
                <w:rFonts w:ascii="Arial" w:hAnsi="Arial"/>
                <w:sz w:val="20"/>
              </w:rPr>
            </w:pPr>
            <w:r>
              <w:rPr>
                <w:rFonts w:ascii="Arial" w:hAnsi="Arial"/>
                <w:b/>
                <w:color w:val="000000"/>
                <w:sz w:val="21"/>
              </w:rPr>
              <w:t>Financial</w:t>
            </w:r>
            <w:r>
              <w:rPr>
                <w:rFonts w:ascii="Arial" w:hAnsi="Arial"/>
                <w:color w:val="000000"/>
                <w:sz w:val="20"/>
              </w:rPr>
              <w:t> </w:t>
            </w:r>
            <w:r>
              <w:rPr>
                <w:rFonts w:ascii="Arial" w:hAnsi="Arial"/>
                <w:b/>
                <w:color w:val="000000"/>
                <w:sz w:val="21"/>
              </w:rPr>
              <w:t>Statements: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Statements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 xml:space="preserve">Transaction Party given to the Bank under </w:t>
            </w:r>
            <w:r>
              <w:rPr>
                <w:rFonts w:ascii="Arial" w:hAnsi="Arial"/>
                <w:b/>
                <w:color w:val="000000"/>
                <w:sz w:val="21"/>
              </w:rPr>
              <w:t>clause 9.3</w:t>
            </w:r>
            <w:r>
              <w:rPr>
                <w:rFonts w:ascii="Arial" w:hAnsi="Arial"/>
                <w:color w:val="000000"/>
                <w:sz w:val="21"/>
              </w:rPr>
              <w:t>:</w:t>
            </w:r>
          </w:p>
        </w:tc>
      </w:tr>
    </w:tbl>
    <w:tbl>
      <w:tblPr>
        <w:tblW w:w="8912" w:type="dxa"/>
        <w:jc w:val="left"/>
        <w:tblInd w:w="1700" w:type="dxa"/>
        <w:tblLayout w:type="fixed"/>
        <w:tblCellMar>
          <w:top w:w="0" w:type="dxa"/>
          <w:left w:w="0" w:type="dxa"/>
          <w:bottom w:w="0" w:type="dxa"/>
          <w:right w:w="0" w:type="dxa"/>
        </w:tblCellMar>
      </w:tblPr>
      <w:tblGrid>
        <w:gridCol w:w="38"/>
        <w:gridCol w:w="1749"/>
        <w:gridCol w:w="23"/>
        <w:gridCol w:w="7102"/>
      </w:tblGrid>
      <w:tr>
        <w:trPr/>
        <w:tc>
          <w:tcPr>
            <w:tcW w:w="38" w:type="dxa"/>
            <w:tcBorders/>
            <w:vAlign w:val="center"/>
          </w:tcPr>
          <w:p>
            <w:pPr>
              <w:pStyle w:val="TableContents"/>
              <w:bidi w:val="0"/>
              <w:spacing w:before="0" w:after="283"/>
              <w:jc w:val="left"/>
              <w:rPr>
                <w:sz w:val="4"/>
                <w:szCs w:val="4"/>
              </w:rPr>
            </w:pPr>
            <w:r>
              <w:rPr>
                <w:sz w:val="4"/>
                <w:szCs w:val="4"/>
              </w:rPr>
            </w:r>
          </w:p>
        </w:tc>
        <w:tc>
          <w:tcPr>
            <w:tcW w:w="1749" w:type="dxa"/>
            <w:tcBorders/>
          </w:tcPr>
          <w:p>
            <w:pPr>
              <w:pStyle w:val="TableContents"/>
              <w:pBdr/>
              <w:bidi w:val="0"/>
              <w:spacing w:lineRule="auto" w:line="266" w:before="124" w:after="0"/>
              <w:ind w:left="0" w:right="162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2" w:type="dxa"/>
            <w:tcBorders/>
          </w:tcPr>
          <w:p>
            <w:pPr>
              <w:pStyle w:val="TableContents"/>
              <w:pBdr/>
              <w:bidi w:val="0"/>
              <w:spacing w:lineRule="auto" w:line="266" w:before="124" w:after="0"/>
              <w:ind w:left="0" w:right="812" w:hanging="0"/>
              <w:jc w:val="left"/>
              <w:rPr>
                <w:rFonts w:ascii="Arial" w:hAnsi="Arial"/>
                <w:sz w:val="20"/>
              </w:rPr>
            </w:pPr>
            <w:r>
              <w:rPr>
                <w:rFonts w:ascii="Arial" w:hAnsi="Arial"/>
                <w:color w:val="000000"/>
                <w:sz w:val="21"/>
              </w:rPr>
              <w:t>are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true,</w:t>
            </w:r>
            <w:r>
              <w:rPr>
                <w:rFonts w:ascii="Arial" w:hAnsi="Arial"/>
                <w:color w:val="000000"/>
                <w:sz w:val="20"/>
              </w:rPr>
              <w:t> </w:t>
            </w:r>
            <w:r>
              <w:rPr>
                <w:rFonts w:ascii="Arial" w:hAnsi="Arial"/>
                <w:color w:val="000000"/>
                <w:sz w:val="21"/>
              </w:rPr>
              <w:t>fair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accurate</w:t>
            </w:r>
            <w:r>
              <w:rPr>
                <w:rFonts w:ascii="Arial" w:hAnsi="Arial"/>
                <w:color w:val="000000"/>
                <w:sz w:val="20"/>
              </w:rPr>
              <w:t> </w:t>
            </w:r>
            <w:r>
              <w:rPr>
                <w:rFonts w:ascii="Arial" w:hAnsi="Arial"/>
                <w:color w:val="000000"/>
                <w:sz w:val="21"/>
              </w:rPr>
              <w:t>statement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their</w:t>
            </w:r>
            <w:r>
              <w:rPr>
                <w:rFonts w:ascii="Arial" w:hAnsi="Arial"/>
                <w:color w:val="000000"/>
                <w:sz w:val="20"/>
              </w:rPr>
              <w:t> </w:t>
            </w:r>
            <w:r>
              <w:rPr>
                <w:rFonts w:ascii="Arial" w:hAnsi="Arial"/>
                <w:color w:val="000000"/>
                <w:sz w:val="21"/>
              </w:rPr>
              <w:t>respective</w:t>
            </w:r>
            <w:r>
              <w:rPr>
                <w:rFonts w:ascii="Arial" w:hAnsi="Arial"/>
                <w:color w:val="000000"/>
                <w:sz w:val="20"/>
              </w:rPr>
              <w:t> </w:t>
            </w:r>
            <w:r>
              <w:rPr>
                <w:rFonts w:ascii="Arial" w:hAnsi="Arial"/>
                <w:color w:val="000000"/>
                <w:sz w:val="21"/>
              </w:rPr>
              <w:t>financial performance and position and their respective consolidated financial performance and position at the date to which they are prepared; and</w:t>
            </w:r>
          </w:p>
        </w:tc>
      </w:tr>
    </w:tbl>
    <w:tbl>
      <w:tblPr>
        <w:tblW w:w="8405" w:type="dxa"/>
        <w:jc w:val="left"/>
        <w:tblInd w:w="1700" w:type="dxa"/>
        <w:tblLayout w:type="fixed"/>
        <w:tblCellMar>
          <w:top w:w="0" w:type="dxa"/>
          <w:left w:w="0" w:type="dxa"/>
          <w:bottom w:w="0" w:type="dxa"/>
          <w:right w:w="0" w:type="dxa"/>
        </w:tblCellMar>
      </w:tblPr>
      <w:tblGrid>
        <w:gridCol w:w="38"/>
        <w:gridCol w:w="1896"/>
        <w:gridCol w:w="23"/>
        <w:gridCol w:w="6448"/>
      </w:tblGrid>
      <w:tr>
        <w:trPr/>
        <w:tc>
          <w:tcPr>
            <w:tcW w:w="38" w:type="dxa"/>
            <w:tcBorders/>
            <w:vAlign w:val="center"/>
          </w:tcPr>
          <w:p>
            <w:pPr>
              <w:pStyle w:val="TableContents"/>
              <w:bidi w:val="0"/>
              <w:spacing w:before="0" w:after="283"/>
              <w:jc w:val="left"/>
              <w:rPr>
                <w:sz w:val="4"/>
                <w:szCs w:val="4"/>
              </w:rPr>
            </w:pPr>
            <w:r>
              <w:rPr>
                <w:sz w:val="4"/>
                <w:szCs w:val="4"/>
              </w:rPr>
            </w:r>
          </w:p>
        </w:tc>
        <w:tc>
          <w:tcPr>
            <w:tcW w:w="1896" w:type="dxa"/>
            <w:tcBorders/>
          </w:tcPr>
          <w:p>
            <w:pPr>
              <w:pStyle w:val="TableContents"/>
              <w:pBdr/>
              <w:bidi w:val="0"/>
              <w:spacing w:lineRule="auto" w:line="266" w:before="116" w:after="0"/>
              <w:ind w:left="0" w:right="172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48" w:type="dxa"/>
            <w:tcBorders/>
          </w:tcPr>
          <w:p>
            <w:pPr>
              <w:pStyle w:val="TableContents"/>
              <w:pBdr/>
              <w:bidi w:val="0"/>
              <w:spacing w:lineRule="auto" w:line="266" w:before="116" w:after="0"/>
              <w:ind w:left="0" w:right="863" w:hanging="0"/>
              <w:jc w:val="left"/>
              <w:rPr>
                <w:rFonts w:ascii="Arial" w:hAnsi="Arial"/>
                <w:sz w:val="20"/>
              </w:rPr>
            </w:pPr>
            <w:r>
              <w:rPr>
                <w:rFonts w:ascii="Arial" w:hAnsi="Arial"/>
                <w:color w:val="000000"/>
                <w:sz w:val="21"/>
              </w:rPr>
              <w:t xml:space="preserve">have been prepared in accordance with </w:t>
            </w:r>
            <w:r>
              <w:rPr>
                <w:rFonts w:ascii="Arial" w:hAnsi="Arial"/>
                <w:b/>
                <w:color w:val="000000"/>
                <w:sz w:val="21"/>
              </w:rPr>
              <w:t xml:space="preserve">clause 9.2 </w:t>
            </w:r>
            <w:r>
              <w:rPr>
                <w:rFonts w:ascii="Arial" w:hAnsi="Arial"/>
                <w:color w:val="000000"/>
                <w:sz w:val="21"/>
              </w:rPr>
              <w:t xml:space="preserve">and </w:t>
            </w:r>
            <w:r>
              <w:rPr>
                <w:rFonts w:ascii="Arial" w:hAnsi="Arial"/>
                <w:b/>
                <w:color w:val="000000"/>
                <w:sz w:val="21"/>
              </w:rPr>
              <w:t>9.3</w:t>
            </w:r>
            <w:r>
              <w:rPr>
                <w:rFonts w:ascii="Arial" w:hAnsi="Arial"/>
                <w:color w:val="000000"/>
                <w:sz w:val="21"/>
              </w:rPr>
              <w:t>, except</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departures</w:t>
            </w:r>
            <w:r>
              <w:rPr>
                <w:rFonts w:ascii="Arial" w:hAnsi="Arial"/>
                <w:color w:val="000000"/>
                <w:sz w:val="20"/>
              </w:rPr>
              <w:t> </w:t>
            </w:r>
            <w:r>
              <w:rPr>
                <w:rFonts w:ascii="Arial" w:hAnsi="Arial"/>
                <w:color w:val="000000"/>
                <w:sz w:val="21"/>
              </w:rPr>
              <w:t>expressly</w:t>
            </w:r>
            <w:r>
              <w:rPr>
                <w:rFonts w:ascii="Arial" w:hAnsi="Arial"/>
                <w:color w:val="000000"/>
                <w:sz w:val="20"/>
              </w:rPr>
              <w:t> </w:t>
            </w:r>
            <w:r>
              <w:rPr>
                <w:rFonts w:ascii="Arial" w:hAnsi="Arial"/>
                <w:color w:val="000000"/>
                <w:sz w:val="21"/>
              </w:rPr>
              <w:t>disclosed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those</w:t>
            </w:r>
            <w:r>
              <w:rPr>
                <w:rFonts w:ascii="Arial" w:hAnsi="Arial"/>
                <w:color w:val="000000"/>
                <w:sz w:val="20"/>
              </w:rPr>
              <w:t> </w:t>
            </w:r>
            <w:r>
              <w:rPr>
                <w:rFonts w:ascii="Arial" w:hAnsi="Arial"/>
                <w:color w:val="000000"/>
                <w:sz w:val="21"/>
              </w:rPr>
              <w:t>Financial Statements;</w:t>
            </w:r>
          </w:p>
        </w:tc>
      </w:tr>
    </w:tbl>
    <w:tbl>
      <w:tblPr>
        <w:tblW w:w="7805" w:type="dxa"/>
        <w:jc w:val="left"/>
        <w:tblInd w:w="1700" w:type="dxa"/>
        <w:tblLayout w:type="fixed"/>
        <w:tblCellMar>
          <w:top w:w="0" w:type="dxa"/>
          <w:left w:w="0" w:type="dxa"/>
          <w:bottom w:w="0" w:type="dxa"/>
          <w:right w:w="0" w:type="dxa"/>
        </w:tblCellMar>
      </w:tblPr>
      <w:tblGrid>
        <w:gridCol w:w="38"/>
        <w:gridCol w:w="1813"/>
        <w:gridCol w:w="23"/>
        <w:gridCol w:w="5931"/>
      </w:tblGrid>
      <w:tr>
        <w:trPr/>
        <w:tc>
          <w:tcPr>
            <w:tcW w:w="38" w:type="dxa"/>
            <w:tcBorders/>
            <w:vAlign w:val="center"/>
          </w:tcPr>
          <w:p>
            <w:pPr>
              <w:pStyle w:val="TableContents"/>
              <w:bidi w:val="0"/>
              <w:spacing w:before="0" w:after="283"/>
              <w:jc w:val="left"/>
              <w:rPr>
                <w:sz w:val="4"/>
                <w:szCs w:val="4"/>
              </w:rPr>
            </w:pPr>
            <w:r>
              <w:rPr>
                <w:sz w:val="4"/>
                <w:szCs w:val="4"/>
              </w:rPr>
            </w:r>
          </w:p>
        </w:tc>
        <w:tc>
          <w:tcPr>
            <w:tcW w:w="1813" w:type="dxa"/>
            <w:tcBorders/>
          </w:tcPr>
          <w:p>
            <w:pPr>
              <w:pStyle w:val="TableContents"/>
              <w:pBdr/>
              <w:bidi w:val="0"/>
              <w:spacing w:lineRule="auto" w:line="266" w:before="120" w:after="0"/>
              <w:ind w:left="0" w:right="1604" w:hanging="0"/>
              <w:jc w:val="left"/>
              <w:rPr>
                <w:rFonts w:ascii="Arial" w:hAnsi="Arial"/>
                <w:sz w:val="20"/>
              </w:rPr>
            </w:pPr>
            <w:r>
              <w:rPr>
                <w:rFonts w:ascii="Arial" w:hAnsi="Arial"/>
                <w:b w:val="false"/>
                <w:i w:val="false"/>
                <w:caps w:val="false"/>
                <w:smallCaps w:val="false"/>
                <w:sz w:val="21"/>
              </w:rPr>
              <w:t>(k)</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31" w:type="dxa"/>
            <w:tcBorders/>
          </w:tcPr>
          <w:p>
            <w:pPr>
              <w:pStyle w:val="TableContents"/>
              <w:pBdr/>
              <w:bidi w:val="0"/>
              <w:spacing w:lineRule="auto" w:line="266" w:before="120" w:after="0"/>
              <w:ind w:left="0" w:right="802" w:hanging="0"/>
              <w:jc w:val="left"/>
              <w:rPr>
                <w:rFonts w:ascii="Arial" w:hAnsi="Arial"/>
                <w:sz w:val="20"/>
              </w:rPr>
            </w:pPr>
            <w:r>
              <w:rPr>
                <w:rFonts w:ascii="Arial" w:hAnsi="Arial"/>
                <w:b/>
                <w:color w:val="000000"/>
                <w:sz w:val="21"/>
              </w:rPr>
              <w:t>no change in financial position:</w:t>
            </w:r>
            <w:r>
              <w:rPr>
                <w:rFonts w:ascii="Arial" w:hAnsi="Arial"/>
                <w:color w:val="000000"/>
                <w:sz w:val="20"/>
              </w:rPr>
              <w:t> </w:t>
            </w:r>
            <w:r>
              <w:rPr>
                <w:rFonts w:ascii="Arial" w:hAnsi="Arial"/>
                <w:color w:val="000000"/>
                <w:sz w:val="21"/>
              </w:rPr>
              <w:t>there has been no change in the financial</w:t>
            </w:r>
            <w:r>
              <w:rPr>
                <w:rFonts w:ascii="Arial" w:hAnsi="Arial"/>
                <w:color w:val="000000"/>
                <w:sz w:val="20"/>
              </w:rPr>
              <w:t> </w:t>
            </w:r>
            <w:r>
              <w:rPr>
                <w:rFonts w:ascii="Arial" w:hAnsi="Arial"/>
                <w:color w:val="000000"/>
                <w:sz w:val="21"/>
              </w:rPr>
              <w:t>performance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position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since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 xml:space="preserve">to which the last Financial Statements given to the Bank under </w:t>
            </w:r>
            <w:r>
              <w:rPr>
                <w:rFonts w:ascii="Arial" w:hAnsi="Arial"/>
                <w:b/>
                <w:color w:val="000000"/>
                <w:sz w:val="21"/>
              </w:rPr>
              <w:t xml:space="preserve">clause 9.3 </w:t>
            </w:r>
            <w:r>
              <w:rPr>
                <w:rFonts w:ascii="Arial" w:hAnsi="Arial"/>
                <w:color w:val="000000"/>
                <w:sz w:val="21"/>
              </w:rPr>
              <w:t>were prepared, which has a Material Adverse Effect;</w:t>
            </w:r>
          </w:p>
        </w:tc>
      </w:tr>
    </w:tbl>
    <w:tbl>
      <w:tblPr>
        <w:tblW w:w="10493" w:type="dxa"/>
        <w:jc w:val="left"/>
        <w:tblInd w:w="1700" w:type="dxa"/>
        <w:tblLayout w:type="fixed"/>
        <w:tblCellMar>
          <w:top w:w="0" w:type="dxa"/>
          <w:left w:w="0" w:type="dxa"/>
          <w:bottom w:w="0" w:type="dxa"/>
          <w:right w:w="0" w:type="dxa"/>
        </w:tblCellMar>
      </w:tblPr>
      <w:tblGrid>
        <w:gridCol w:w="38"/>
        <w:gridCol w:w="2698"/>
        <w:gridCol w:w="23"/>
        <w:gridCol w:w="7734"/>
      </w:tblGrid>
      <w:tr>
        <w:trPr/>
        <w:tc>
          <w:tcPr>
            <w:tcW w:w="38" w:type="dxa"/>
            <w:tcBorders/>
            <w:vAlign w:val="center"/>
          </w:tcPr>
          <w:p>
            <w:pPr>
              <w:pStyle w:val="TableContents"/>
              <w:bidi w:val="0"/>
              <w:spacing w:before="0" w:after="283"/>
              <w:jc w:val="left"/>
              <w:rPr>
                <w:sz w:val="4"/>
                <w:szCs w:val="4"/>
              </w:rPr>
            </w:pPr>
            <w:r>
              <w:rPr>
                <w:sz w:val="4"/>
                <w:szCs w:val="4"/>
              </w:rPr>
            </w:r>
          </w:p>
        </w:tc>
        <w:tc>
          <w:tcPr>
            <w:tcW w:w="2698" w:type="dxa"/>
            <w:tcBorders/>
          </w:tcPr>
          <w:p>
            <w:pPr>
              <w:pStyle w:val="TableContents"/>
              <w:pBdr/>
              <w:bidi w:val="0"/>
              <w:spacing w:lineRule="auto" w:line="266" w:before="118" w:after="0"/>
              <w:ind w:left="0" w:right="2558" w:hanging="0"/>
              <w:jc w:val="left"/>
              <w:rPr>
                <w:rFonts w:ascii="Arial" w:hAnsi="Arial"/>
                <w:sz w:val="20"/>
              </w:rPr>
            </w:pPr>
            <w:r>
              <w:rPr>
                <w:rFonts w:ascii="Arial" w:hAnsi="Arial"/>
                <w:b w:val="false"/>
                <w:i w:val="false"/>
                <w:caps w:val="false"/>
                <w:smallCaps w:val="false"/>
                <w:sz w:val="21"/>
              </w:rPr>
              <w:t>(l)</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4" w:type="dxa"/>
            <w:tcBorders/>
          </w:tcPr>
          <w:p>
            <w:pPr>
              <w:pStyle w:val="TableContents"/>
              <w:pBdr/>
              <w:bidi w:val="0"/>
              <w:spacing w:lineRule="auto" w:line="266" w:before="118" w:after="0"/>
              <w:ind w:left="0" w:right="1279" w:hanging="0"/>
              <w:jc w:val="left"/>
              <w:rPr>
                <w:rFonts w:ascii="Arial" w:hAnsi="Arial"/>
                <w:sz w:val="20"/>
              </w:rPr>
            </w:pPr>
            <w:r>
              <w:rPr>
                <w:rFonts w:ascii="Arial" w:hAnsi="Arial"/>
                <w:b/>
                <w:color w:val="000000"/>
                <w:sz w:val="21"/>
              </w:rPr>
              <w:t>no related party transaction:</w:t>
            </w:r>
            <w:r>
              <w:rPr>
                <w:rFonts w:ascii="Arial" w:hAnsi="Arial"/>
                <w:color w:val="000000"/>
                <w:sz w:val="20"/>
              </w:rPr>
              <w:t> </w:t>
            </w:r>
            <w:r>
              <w:rPr>
                <w:rFonts w:ascii="Arial" w:hAnsi="Arial"/>
                <w:color w:val="000000"/>
                <w:sz w:val="21"/>
              </w:rPr>
              <w:t>no person has contravened or will contravene sections 208 or 209 of the Corporations Act due to 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entering</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performing</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 Transaction Document;</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680" w:type="dxa"/>
        <w:jc w:val="left"/>
        <w:tblInd w:w="1700" w:type="dxa"/>
        <w:tblLayout w:type="fixed"/>
        <w:tblCellMar>
          <w:top w:w="0" w:type="dxa"/>
          <w:left w:w="0" w:type="dxa"/>
          <w:bottom w:w="0" w:type="dxa"/>
          <w:right w:w="0" w:type="dxa"/>
        </w:tblCellMar>
      </w:tblPr>
      <w:tblGrid>
        <w:gridCol w:w="38"/>
        <w:gridCol w:w="1881"/>
        <w:gridCol w:w="23"/>
        <w:gridCol w:w="7738"/>
      </w:tblGrid>
      <w:tr>
        <w:trPr/>
        <w:tc>
          <w:tcPr>
            <w:tcW w:w="38" w:type="dxa"/>
            <w:tcBorders/>
            <w:vAlign w:val="center"/>
          </w:tcPr>
          <w:p>
            <w:pPr>
              <w:pStyle w:val="TableContents"/>
              <w:bidi w:val="0"/>
              <w:spacing w:before="0" w:after="283"/>
              <w:jc w:val="left"/>
              <w:rPr>
                <w:sz w:val="4"/>
                <w:szCs w:val="4"/>
              </w:rPr>
            </w:pPr>
            <w:r>
              <w:rPr>
                <w:sz w:val="4"/>
                <w:szCs w:val="4"/>
              </w:rPr>
            </w:r>
          </w:p>
        </w:tc>
        <w:tc>
          <w:tcPr>
            <w:tcW w:w="1881" w:type="dxa"/>
            <w:tcBorders/>
          </w:tcPr>
          <w:p>
            <w:pPr>
              <w:pStyle w:val="TableContents"/>
              <w:pBdr/>
              <w:bidi w:val="0"/>
              <w:spacing w:lineRule="auto" w:line="266" w:before="0" w:after="0"/>
              <w:ind w:left="0" w:right="1606" w:hanging="0"/>
              <w:jc w:val="left"/>
              <w:rPr>
                <w:rFonts w:ascii="Arial" w:hAnsi="Arial"/>
                <w:sz w:val="20"/>
              </w:rPr>
            </w:pPr>
            <w:r>
              <w:rPr>
                <w:rFonts w:ascii="Arial" w:hAnsi="Arial"/>
                <w:b w:val="false"/>
                <w:i w:val="false"/>
                <w:caps w:val="false"/>
                <w:smallCaps w:val="false"/>
                <w:sz w:val="21"/>
              </w:rPr>
              <w:t>(m)</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8" w:type="dxa"/>
            <w:tcBorders/>
          </w:tcPr>
          <w:p>
            <w:pPr>
              <w:pStyle w:val="TableContents"/>
              <w:pBdr/>
              <w:bidi w:val="0"/>
              <w:spacing w:lineRule="auto" w:line="266" w:before="0" w:after="0"/>
              <w:ind w:left="0" w:right="803" w:hanging="0"/>
              <w:jc w:val="left"/>
              <w:rPr>
                <w:rFonts w:ascii="Arial" w:hAnsi="Arial"/>
                <w:sz w:val="20"/>
              </w:rPr>
            </w:pPr>
            <w:r>
              <w:rPr>
                <w:rFonts w:ascii="Arial" w:hAnsi="Arial"/>
                <w:b/>
                <w:color w:val="000000"/>
                <w:sz w:val="21"/>
              </w:rPr>
              <w:t>no</w:t>
            </w:r>
            <w:r>
              <w:rPr>
                <w:rFonts w:ascii="Arial" w:hAnsi="Arial"/>
                <w:color w:val="000000"/>
                <w:sz w:val="20"/>
              </w:rPr>
              <w:t> </w:t>
            </w:r>
            <w:r>
              <w:rPr>
                <w:rFonts w:ascii="Arial" w:hAnsi="Arial"/>
                <w:b/>
                <w:color w:val="000000"/>
                <w:sz w:val="21"/>
              </w:rPr>
              <w:t>proceeding:</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notified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writing</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 of this document, no litigation, arbitration or administrative proceeding is current,</w:t>
            </w:r>
            <w:r>
              <w:rPr>
                <w:rFonts w:ascii="Arial" w:hAnsi="Arial"/>
                <w:color w:val="000000"/>
                <w:sz w:val="20"/>
              </w:rPr>
              <w:t> </w:t>
            </w:r>
            <w:r>
              <w:rPr>
                <w:rFonts w:ascii="Arial" w:hAnsi="Arial"/>
                <w:color w:val="000000"/>
                <w:sz w:val="21"/>
              </w:rPr>
              <w:t>pending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knowledge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threatened,</w:t>
            </w:r>
            <w:r>
              <w:rPr>
                <w:rFonts w:ascii="Arial" w:hAnsi="Arial"/>
                <w:color w:val="000000"/>
                <w:sz w:val="20"/>
              </w:rPr>
              <w:t> </w:t>
            </w:r>
            <w:r>
              <w:rPr>
                <w:rFonts w:ascii="Arial" w:hAnsi="Arial"/>
                <w:color w:val="000000"/>
                <w:sz w:val="21"/>
              </w:rPr>
              <w:t>which has, or the adverse determination of which would be likely to have, a Material Adverse Effect;</w:t>
            </w:r>
          </w:p>
        </w:tc>
      </w:tr>
    </w:tbl>
    <w:tbl>
      <w:tblPr>
        <w:tblW w:w="7805" w:type="dxa"/>
        <w:jc w:val="left"/>
        <w:tblInd w:w="1700" w:type="dxa"/>
        <w:tblLayout w:type="fixed"/>
        <w:tblCellMar>
          <w:top w:w="0" w:type="dxa"/>
          <w:left w:w="0" w:type="dxa"/>
          <w:bottom w:w="0" w:type="dxa"/>
          <w:right w:w="0" w:type="dxa"/>
        </w:tblCellMar>
      </w:tblPr>
      <w:tblGrid>
        <w:gridCol w:w="38"/>
        <w:gridCol w:w="1927"/>
        <w:gridCol w:w="23"/>
        <w:gridCol w:w="5817"/>
      </w:tblGrid>
      <w:tr>
        <w:trPr/>
        <w:tc>
          <w:tcPr>
            <w:tcW w:w="38" w:type="dxa"/>
            <w:tcBorders/>
            <w:vAlign w:val="center"/>
          </w:tcPr>
          <w:p>
            <w:pPr>
              <w:pStyle w:val="TableContents"/>
              <w:bidi w:val="0"/>
              <w:spacing w:before="0" w:after="283"/>
              <w:jc w:val="left"/>
              <w:rPr>
                <w:sz w:val="4"/>
                <w:szCs w:val="4"/>
              </w:rPr>
            </w:pPr>
            <w:r>
              <w:rPr>
                <w:sz w:val="4"/>
                <w:szCs w:val="4"/>
              </w:rPr>
            </w:r>
          </w:p>
        </w:tc>
        <w:tc>
          <w:tcPr>
            <w:tcW w:w="1927" w:type="dxa"/>
            <w:tcBorders/>
          </w:tcPr>
          <w:p>
            <w:pPr>
              <w:pStyle w:val="TableContents"/>
              <w:pBdr/>
              <w:bidi w:val="0"/>
              <w:spacing w:lineRule="auto" w:line="266" w:before="119" w:after="0"/>
              <w:ind w:left="0" w:right="1694" w:hanging="0"/>
              <w:jc w:val="left"/>
              <w:rPr>
                <w:rFonts w:ascii="Arial" w:hAnsi="Arial"/>
                <w:sz w:val="20"/>
              </w:rPr>
            </w:pPr>
            <w:r>
              <w:rPr>
                <w:rFonts w:ascii="Arial" w:hAnsi="Arial"/>
                <w:b w:val="false"/>
                <w:i w:val="false"/>
                <w:caps w:val="false"/>
                <w:smallCaps w:val="false"/>
                <w:sz w:val="21"/>
              </w:rPr>
              <w:t>(n)</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17" w:type="dxa"/>
            <w:tcBorders/>
          </w:tcPr>
          <w:p>
            <w:pPr>
              <w:pStyle w:val="TableContents"/>
              <w:pBdr/>
              <w:bidi w:val="0"/>
              <w:spacing w:lineRule="auto" w:line="266" w:before="119" w:after="0"/>
              <w:ind w:left="0" w:right="847" w:hanging="0"/>
              <w:jc w:val="left"/>
              <w:rPr>
                <w:rFonts w:ascii="Arial" w:hAnsi="Arial"/>
                <w:sz w:val="20"/>
              </w:rPr>
            </w:pPr>
            <w:r>
              <w:rPr>
                <w:rFonts w:ascii="Arial" w:hAnsi="Arial"/>
                <w:b/>
                <w:color w:val="000000"/>
                <w:sz w:val="21"/>
              </w:rPr>
              <w:t>no</w:t>
            </w:r>
            <w:r>
              <w:rPr>
                <w:rFonts w:ascii="Arial" w:hAnsi="Arial"/>
                <w:color w:val="000000"/>
                <w:sz w:val="20"/>
              </w:rPr>
              <w:t> </w:t>
            </w:r>
            <w:r>
              <w:rPr>
                <w:rFonts w:ascii="Arial" w:hAnsi="Arial"/>
                <w:b/>
                <w:color w:val="000000"/>
                <w:sz w:val="21"/>
              </w:rPr>
              <w:t>trust:</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notified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writing</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 of this document, no Transaction Party enters into a Transaction Document as trustee of any trust;</w:t>
            </w:r>
          </w:p>
        </w:tc>
      </w:tr>
    </w:tbl>
    <w:tbl>
      <w:tblPr>
        <w:tblW w:w="9893" w:type="dxa"/>
        <w:jc w:val="left"/>
        <w:tblInd w:w="1700" w:type="dxa"/>
        <w:tblLayout w:type="fixed"/>
        <w:tblCellMar>
          <w:top w:w="0" w:type="dxa"/>
          <w:left w:w="0" w:type="dxa"/>
          <w:bottom w:w="0" w:type="dxa"/>
          <w:right w:w="0" w:type="dxa"/>
        </w:tblCellMar>
      </w:tblPr>
      <w:tblGrid>
        <w:gridCol w:w="38"/>
        <w:gridCol w:w="2163"/>
        <w:gridCol w:w="23"/>
        <w:gridCol w:w="7669"/>
      </w:tblGrid>
      <w:tr>
        <w:trPr/>
        <w:tc>
          <w:tcPr>
            <w:tcW w:w="38" w:type="dxa"/>
            <w:tcBorders/>
            <w:vAlign w:val="center"/>
          </w:tcPr>
          <w:p>
            <w:pPr>
              <w:pStyle w:val="TableContents"/>
              <w:bidi w:val="0"/>
              <w:spacing w:before="0" w:after="283"/>
              <w:jc w:val="left"/>
              <w:rPr>
                <w:sz w:val="4"/>
                <w:szCs w:val="4"/>
              </w:rPr>
            </w:pPr>
            <w:r>
              <w:rPr>
                <w:sz w:val="4"/>
                <w:szCs w:val="4"/>
              </w:rPr>
            </w:r>
          </w:p>
        </w:tc>
        <w:tc>
          <w:tcPr>
            <w:tcW w:w="2163" w:type="dxa"/>
            <w:tcBorders/>
          </w:tcPr>
          <w:p>
            <w:pPr>
              <w:pStyle w:val="TableContents"/>
              <w:pBdr/>
              <w:bidi w:val="0"/>
              <w:spacing w:lineRule="auto" w:line="266" w:before="117" w:after="0"/>
              <w:ind w:left="0" w:right="1948" w:hanging="0"/>
              <w:jc w:val="left"/>
              <w:rPr>
                <w:rFonts w:ascii="Arial" w:hAnsi="Arial"/>
                <w:sz w:val="20"/>
              </w:rPr>
            </w:pPr>
            <w:r>
              <w:rPr>
                <w:rFonts w:ascii="Arial" w:hAnsi="Arial"/>
                <w:b w:val="false"/>
                <w:i w:val="false"/>
                <w:caps w:val="false"/>
                <w:smallCaps w:val="false"/>
                <w:sz w:val="21"/>
              </w:rPr>
              <w:t>(o)</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9" w:type="dxa"/>
            <w:tcBorders/>
          </w:tcPr>
          <w:p>
            <w:pPr>
              <w:pStyle w:val="TableContents"/>
              <w:pBdr/>
              <w:bidi w:val="0"/>
              <w:spacing w:lineRule="auto" w:line="266" w:before="117" w:after="0"/>
              <w:ind w:left="0" w:right="974" w:hanging="0"/>
              <w:jc w:val="left"/>
              <w:rPr>
                <w:rFonts w:ascii="Arial" w:hAnsi="Arial"/>
                <w:sz w:val="20"/>
              </w:rPr>
            </w:pPr>
            <w:r>
              <w:rPr>
                <w:rFonts w:ascii="Arial" w:hAnsi="Arial"/>
                <w:b/>
                <w:color w:val="000000"/>
                <w:sz w:val="21"/>
              </w:rPr>
              <w:t>sole</w:t>
            </w:r>
            <w:r>
              <w:rPr>
                <w:rFonts w:ascii="Arial" w:hAnsi="Arial"/>
                <w:color w:val="000000"/>
                <w:sz w:val="20"/>
              </w:rPr>
              <w:t> </w:t>
            </w:r>
            <w:r>
              <w:rPr>
                <w:rFonts w:ascii="Arial" w:hAnsi="Arial"/>
                <w:b/>
                <w:color w:val="000000"/>
                <w:sz w:val="21"/>
              </w:rPr>
              <w:t>owner</w:t>
            </w:r>
            <w:r>
              <w:rPr>
                <w:rFonts w:ascii="Arial" w:hAnsi="Arial"/>
                <w:color w:val="000000"/>
                <w:sz w:val="20"/>
              </w:rPr>
              <w:t> </w:t>
            </w:r>
            <w:r>
              <w:rPr>
                <w:rFonts w:ascii="Arial" w:hAnsi="Arial"/>
                <w:b/>
                <w:color w:val="000000"/>
                <w:sz w:val="21"/>
              </w:rPr>
              <w:t>and</w:t>
            </w:r>
            <w:r>
              <w:rPr>
                <w:rFonts w:ascii="Arial" w:hAnsi="Arial"/>
                <w:color w:val="000000"/>
                <w:sz w:val="20"/>
              </w:rPr>
              <w:t> </w:t>
            </w:r>
            <w:r>
              <w:rPr>
                <w:rFonts w:ascii="Arial" w:hAnsi="Arial"/>
                <w:b/>
                <w:color w:val="000000"/>
                <w:sz w:val="21"/>
              </w:rPr>
              <w:t>no</w:t>
            </w:r>
            <w:r>
              <w:rPr>
                <w:rFonts w:ascii="Arial" w:hAnsi="Arial"/>
                <w:color w:val="000000"/>
                <w:sz w:val="20"/>
              </w:rPr>
              <w:t> </w:t>
            </w:r>
            <w:r>
              <w:rPr>
                <w:rFonts w:ascii="Arial" w:hAnsi="Arial"/>
                <w:b/>
                <w:color w:val="000000"/>
                <w:sz w:val="21"/>
              </w:rPr>
              <w:t>Encumbrances:</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notified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 writing before the date of this document:</w:t>
            </w:r>
          </w:p>
        </w:tc>
      </w:tr>
    </w:tbl>
    <w:tbl>
      <w:tblPr>
        <w:tblW w:w="9323" w:type="dxa"/>
        <w:jc w:val="left"/>
        <w:tblInd w:w="1700" w:type="dxa"/>
        <w:tblLayout w:type="fixed"/>
        <w:tblCellMar>
          <w:top w:w="0" w:type="dxa"/>
          <w:left w:w="0" w:type="dxa"/>
          <w:bottom w:w="0" w:type="dxa"/>
          <w:right w:w="0" w:type="dxa"/>
        </w:tblCellMar>
      </w:tblPr>
      <w:tblGrid>
        <w:gridCol w:w="38"/>
        <w:gridCol w:w="2193"/>
        <w:gridCol w:w="23"/>
        <w:gridCol w:w="7069"/>
      </w:tblGrid>
      <w:tr>
        <w:trPr/>
        <w:tc>
          <w:tcPr>
            <w:tcW w:w="38" w:type="dxa"/>
            <w:tcBorders/>
            <w:vAlign w:val="center"/>
          </w:tcPr>
          <w:p>
            <w:pPr>
              <w:pStyle w:val="TableContents"/>
              <w:bidi w:val="0"/>
              <w:spacing w:before="0" w:after="283"/>
              <w:jc w:val="left"/>
              <w:rPr>
                <w:sz w:val="4"/>
                <w:szCs w:val="4"/>
              </w:rPr>
            </w:pPr>
            <w:r>
              <w:rPr>
                <w:sz w:val="4"/>
                <w:szCs w:val="4"/>
              </w:rPr>
            </w:r>
          </w:p>
        </w:tc>
        <w:tc>
          <w:tcPr>
            <w:tcW w:w="2193" w:type="dxa"/>
            <w:tcBorders/>
          </w:tcPr>
          <w:p>
            <w:pPr>
              <w:pStyle w:val="TableContents"/>
              <w:pBdr/>
              <w:bidi w:val="0"/>
              <w:spacing w:lineRule="auto" w:line="266" w:before="119" w:after="0"/>
              <w:ind w:left="0" w:right="206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9" w:type="dxa"/>
            <w:tcBorders/>
          </w:tcPr>
          <w:p>
            <w:pPr>
              <w:pStyle w:val="TableContents"/>
              <w:pBdr/>
              <w:bidi w:val="0"/>
              <w:spacing w:lineRule="auto" w:line="266" w:before="119" w:after="0"/>
              <w:ind w:left="0" w:right="1034"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sole</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beneficial</w:t>
            </w:r>
            <w:r>
              <w:rPr>
                <w:rFonts w:ascii="Arial" w:hAnsi="Arial"/>
                <w:color w:val="000000"/>
                <w:sz w:val="20"/>
              </w:rPr>
              <w:t> </w:t>
            </w:r>
            <w:r>
              <w:rPr>
                <w:rFonts w:ascii="Arial" w:hAnsi="Arial"/>
                <w:color w:val="000000"/>
                <w:sz w:val="21"/>
              </w:rPr>
              <w:t>owner</w:t>
            </w:r>
            <w:r>
              <w:rPr>
                <w:rFonts w:ascii="Arial" w:hAnsi="Arial"/>
                <w:color w:val="000000"/>
                <w:sz w:val="20"/>
              </w:rPr>
              <w:t> </w:t>
            </w:r>
            <w:r>
              <w:rPr>
                <w:rFonts w:ascii="Arial" w:hAnsi="Arial"/>
                <w:color w:val="000000"/>
                <w:sz w:val="21"/>
              </w:rPr>
              <w:t>of the property it purports to own; and</w:t>
            </w:r>
          </w:p>
        </w:tc>
      </w:tr>
    </w:tbl>
    <w:tbl>
      <w:tblPr>
        <w:tblW w:w="9134" w:type="dxa"/>
        <w:jc w:val="left"/>
        <w:tblInd w:w="1700" w:type="dxa"/>
        <w:tblLayout w:type="fixed"/>
        <w:tblCellMar>
          <w:top w:w="0" w:type="dxa"/>
          <w:left w:w="0" w:type="dxa"/>
          <w:bottom w:w="0" w:type="dxa"/>
          <w:right w:w="0" w:type="dxa"/>
        </w:tblCellMar>
      </w:tblPr>
      <w:tblGrid>
        <w:gridCol w:w="38"/>
        <w:gridCol w:w="1962"/>
        <w:gridCol w:w="23"/>
        <w:gridCol w:w="7111"/>
      </w:tblGrid>
      <w:tr>
        <w:trPr/>
        <w:tc>
          <w:tcPr>
            <w:tcW w:w="38" w:type="dxa"/>
            <w:tcBorders/>
            <w:vAlign w:val="center"/>
          </w:tcPr>
          <w:p>
            <w:pPr>
              <w:pStyle w:val="TableContents"/>
              <w:bidi w:val="0"/>
              <w:spacing w:before="0" w:after="283"/>
              <w:jc w:val="left"/>
              <w:rPr>
                <w:sz w:val="4"/>
                <w:szCs w:val="4"/>
              </w:rPr>
            </w:pPr>
            <w:r>
              <w:rPr>
                <w:sz w:val="4"/>
                <w:szCs w:val="4"/>
              </w:rPr>
            </w:r>
          </w:p>
        </w:tc>
        <w:tc>
          <w:tcPr>
            <w:tcW w:w="1962" w:type="dxa"/>
            <w:tcBorders/>
          </w:tcPr>
          <w:p>
            <w:pPr>
              <w:pStyle w:val="TableContents"/>
              <w:pBdr/>
              <w:bidi w:val="0"/>
              <w:spacing w:lineRule="auto" w:line="266" w:before="119" w:after="0"/>
              <w:ind w:left="0" w:right="179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1" w:type="dxa"/>
            <w:tcBorders/>
          </w:tcPr>
          <w:p>
            <w:pPr>
              <w:pStyle w:val="TableContents"/>
              <w:pBdr/>
              <w:bidi w:val="0"/>
              <w:spacing w:lineRule="auto" w:line="266" w:before="119" w:after="0"/>
              <w:ind w:left="0" w:right="896" w:hanging="0"/>
              <w:jc w:val="left"/>
              <w:rPr>
                <w:rFonts w:ascii="Arial" w:hAnsi="Arial"/>
                <w:sz w:val="20"/>
              </w:rPr>
            </w:pPr>
            <w:r>
              <w:rPr>
                <w:rFonts w:ascii="Arial" w:hAnsi="Arial"/>
                <w:color w:val="000000"/>
                <w:sz w:val="21"/>
              </w:rPr>
              <w:t>there</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Encumbrances</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 Party other than Permitted Encumbrances;</w:t>
            </w:r>
          </w:p>
        </w:tc>
      </w:tr>
    </w:tbl>
    <w:tbl>
      <w:tblPr>
        <w:tblW w:w="10352" w:type="dxa"/>
        <w:jc w:val="left"/>
        <w:tblInd w:w="1700" w:type="dxa"/>
        <w:tblLayout w:type="fixed"/>
        <w:tblCellMar>
          <w:top w:w="0" w:type="dxa"/>
          <w:left w:w="0" w:type="dxa"/>
          <w:bottom w:w="0" w:type="dxa"/>
          <w:right w:w="0" w:type="dxa"/>
        </w:tblCellMar>
      </w:tblPr>
      <w:tblGrid>
        <w:gridCol w:w="38"/>
        <w:gridCol w:w="2619"/>
        <w:gridCol w:w="23"/>
        <w:gridCol w:w="7672"/>
      </w:tblGrid>
      <w:tr>
        <w:trPr/>
        <w:tc>
          <w:tcPr>
            <w:tcW w:w="38" w:type="dxa"/>
            <w:tcBorders/>
            <w:vAlign w:val="center"/>
          </w:tcPr>
          <w:p>
            <w:pPr>
              <w:pStyle w:val="TableContents"/>
              <w:bidi w:val="0"/>
              <w:spacing w:before="0" w:after="283"/>
              <w:jc w:val="left"/>
              <w:rPr>
                <w:sz w:val="4"/>
                <w:szCs w:val="4"/>
              </w:rPr>
            </w:pPr>
            <w:r>
              <w:rPr>
                <w:sz w:val="4"/>
                <w:szCs w:val="4"/>
              </w:rPr>
            </w:r>
          </w:p>
        </w:tc>
        <w:tc>
          <w:tcPr>
            <w:tcW w:w="2619" w:type="dxa"/>
            <w:tcBorders/>
          </w:tcPr>
          <w:p>
            <w:pPr>
              <w:pStyle w:val="TableContents"/>
              <w:pBdr/>
              <w:bidi w:val="0"/>
              <w:spacing w:lineRule="auto" w:line="266" w:before="119" w:after="0"/>
              <w:ind w:left="0" w:right="2404" w:hanging="0"/>
              <w:jc w:val="left"/>
              <w:rPr>
                <w:rFonts w:ascii="Arial" w:hAnsi="Arial"/>
                <w:sz w:val="20"/>
              </w:rPr>
            </w:pPr>
            <w:r>
              <w:rPr>
                <w:rFonts w:ascii="Arial" w:hAnsi="Arial"/>
                <w:b w:val="false"/>
                <w:i w:val="false"/>
                <w:caps w:val="false"/>
                <w:smallCaps w:val="false"/>
                <w:sz w:val="21"/>
              </w:rPr>
              <w:t>(p)</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2" w:type="dxa"/>
            <w:tcBorders/>
          </w:tcPr>
          <w:p>
            <w:pPr>
              <w:pStyle w:val="TableContents"/>
              <w:pBdr/>
              <w:bidi w:val="0"/>
              <w:spacing w:lineRule="auto" w:line="266" w:before="119" w:after="0"/>
              <w:ind w:left="0" w:right="1202" w:hanging="0"/>
              <w:jc w:val="left"/>
              <w:rPr>
                <w:rFonts w:ascii="Arial" w:hAnsi="Arial"/>
                <w:sz w:val="20"/>
              </w:rPr>
            </w:pPr>
            <w:r>
              <w:rPr>
                <w:rFonts w:ascii="Arial" w:hAnsi="Arial"/>
                <w:b/>
                <w:color w:val="000000"/>
                <w:sz w:val="21"/>
              </w:rPr>
              <w:t>no</w:t>
            </w:r>
            <w:r>
              <w:rPr>
                <w:rFonts w:ascii="Arial" w:hAnsi="Arial"/>
                <w:color w:val="000000"/>
                <w:sz w:val="20"/>
              </w:rPr>
              <w:t> </w:t>
            </w:r>
            <w:r>
              <w:rPr>
                <w:rFonts w:ascii="Arial" w:hAnsi="Arial"/>
                <w:b/>
                <w:color w:val="000000"/>
                <w:sz w:val="21"/>
              </w:rPr>
              <w:t>existing</w:t>
            </w:r>
            <w:r>
              <w:rPr>
                <w:rFonts w:ascii="Arial" w:hAnsi="Arial"/>
                <w:color w:val="000000"/>
                <w:sz w:val="20"/>
              </w:rPr>
              <w:t> </w:t>
            </w:r>
            <w:r>
              <w:rPr>
                <w:rFonts w:ascii="Arial" w:hAnsi="Arial"/>
                <w:b/>
                <w:color w:val="000000"/>
                <w:sz w:val="21"/>
              </w:rPr>
              <w:t>default:</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 Event of Default subsists;</w:t>
            </w:r>
          </w:p>
        </w:tc>
      </w:tr>
    </w:tbl>
    <w:tbl>
      <w:tblPr>
        <w:tblW w:w="10535" w:type="dxa"/>
        <w:jc w:val="left"/>
        <w:tblInd w:w="1700" w:type="dxa"/>
        <w:tblLayout w:type="fixed"/>
        <w:tblCellMar>
          <w:top w:w="0" w:type="dxa"/>
          <w:left w:w="0" w:type="dxa"/>
          <w:bottom w:w="0" w:type="dxa"/>
          <w:right w:w="0" w:type="dxa"/>
        </w:tblCellMar>
      </w:tblPr>
      <w:tblGrid>
        <w:gridCol w:w="38"/>
        <w:gridCol w:w="2771"/>
        <w:gridCol w:w="23"/>
        <w:gridCol w:w="7703"/>
      </w:tblGrid>
      <w:tr>
        <w:trPr/>
        <w:tc>
          <w:tcPr>
            <w:tcW w:w="38" w:type="dxa"/>
            <w:tcBorders/>
            <w:vAlign w:val="center"/>
          </w:tcPr>
          <w:p>
            <w:pPr>
              <w:pStyle w:val="TableContents"/>
              <w:bidi w:val="0"/>
              <w:spacing w:before="0" w:after="283"/>
              <w:jc w:val="left"/>
              <w:rPr>
                <w:sz w:val="4"/>
                <w:szCs w:val="4"/>
              </w:rPr>
            </w:pPr>
            <w:r>
              <w:rPr>
                <w:sz w:val="4"/>
                <w:szCs w:val="4"/>
              </w:rPr>
            </w:r>
          </w:p>
        </w:tc>
        <w:tc>
          <w:tcPr>
            <w:tcW w:w="2771" w:type="dxa"/>
            <w:tcBorders/>
          </w:tcPr>
          <w:p>
            <w:pPr>
              <w:pStyle w:val="TableContents"/>
              <w:pBdr/>
              <w:bidi w:val="0"/>
              <w:spacing w:lineRule="auto" w:line="266" w:before="119" w:after="0"/>
              <w:ind w:left="0" w:right="2556" w:hanging="0"/>
              <w:jc w:val="left"/>
              <w:rPr>
                <w:rFonts w:ascii="Arial" w:hAnsi="Arial"/>
                <w:sz w:val="20"/>
              </w:rPr>
            </w:pPr>
            <w:r>
              <w:rPr>
                <w:rFonts w:ascii="Arial" w:hAnsi="Arial"/>
                <w:b w:val="false"/>
                <w:i w:val="false"/>
                <w:caps w:val="false"/>
                <w:smallCaps w:val="false"/>
                <w:sz w:val="21"/>
              </w:rPr>
              <w:t>(q)</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3" w:type="dxa"/>
            <w:tcBorders/>
          </w:tcPr>
          <w:p>
            <w:pPr>
              <w:pStyle w:val="TableContents"/>
              <w:pBdr/>
              <w:bidi w:val="0"/>
              <w:spacing w:lineRule="auto" w:line="266" w:before="119" w:after="0"/>
              <w:ind w:left="0" w:right="1278" w:hanging="0"/>
              <w:jc w:val="left"/>
              <w:rPr>
                <w:rFonts w:ascii="Arial" w:hAnsi="Arial"/>
                <w:sz w:val="20"/>
              </w:rPr>
            </w:pPr>
            <w:r>
              <w:rPr>
                <w:rFonts w:ascii="Arial" w:hAnsi="Arial"/>
                <w:b/>
                <w:color w:val="000000"/>
                <w:sz w:val="21"/>
              </w:rPr>
              <w:t>ranking</w:t>
            </w:r>
            <w:r>
              <w:rPr>
                <w:rFonts w:ascii="Arial" w:hAnsi="Arial"/>
                <w:color w:val="000000"/>
                <w:sz w:val="20"/>
              </w:rPr>
              <w:t> </w:t>
            </w:r>
            <w:r>
              <w:rPr>
                <w:rFonts w:ascii="Arial" w:hAnsi="Arial"/>
                <w:b/>
                <w:color w:val="000000"/>
                <w:sz w:val="21"/>
              </w:rPr>
              <w:t>of</w:t>
            </w:r>
            <w:r>
              <w:rPr>
                <w:rFonts w:ascii="Arial" w:hAnsi="Arial"/>
                <w:color w:val="000000"/>
                <w:sz w:val="20"/>
              </w:rPr>
              <w:t> </w:t>
            </w:r>
            <w:r>
              <w:rPr>
                <w:rFonts w:ascii="Arial" w:hAnsi="Arial"/>
                <w:b/>
                <w:color w:val="000000"/>
                <w:sz w:val="21"/>
              </w:rPr>
              <w:t>obligations:</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 document ranks at least pari passu with all unsecured and unsubordinated obligations of the Borrower except obligations mandatorily preferred by law;</w:t>
            </w:r>
          </w:p>
        </w:tc>
      </w:tr>
    </w:tbl>
    <w:tbl>
      <w:tblPr>
        <w:tblW w:w="8162" w:type="dxa"/>
        <w:jc w:val="left"/>
        <w:tblInd w:w="1700" w:type="dxa"/>
        <w:tblLayout w:type="fixed"/>
        <w:tblCellMar>
          <w:top w:w="0" w:type="dxa"/>
          <w:left w:w="0" w:type="dxa"/>
          <w:bottom w:w="0" w:type="dxa"/>
          <w:right w:w="0" w:type="dxa"/>
        </w:tblCellMar>
      </w:tblPr>
      <w:tblGrid>
        <w:gridCol w:w="38"/>
        <w:gridCol w:w="1684"/>
        <w:gridCol w:w="23"/>
        <w:gridCol w:w="6417"/>
      </w:tblGrid>
      <w:tr>
        <w:trPr/>
        <w:tc>
          <w:tcPr>
            <w:tcW w:w="38" w:type="dxa"/>
            <w:tcBorders/>
            <w:vAlign w:val="center"/>
          </w:tcPr>
          <w:p>
            <w:pPr>
              <w:pStyle w:val="TableContents"/>
              <w:bidi w:val="0"/>
              <w:spacing w:before="0" w:after="283"/>
              <w:jc w:val="left"/>
              <w:rPr>
                <w:sz w:val="4"/>
                <w:szCs w:val="4"/>
              </w:rPr>
            </w:pPr>
            <w:r>
              <w:rPr>
                <w:sz w:val="4"/>
                <w:szCs w:val="4"/>
              </w:rPr>
            </w:r>
          </w:p>
        </w:tc>
        <w:tc>
          <w:tcPr>
            <w:tcW w:w="1684" w:type="dxa"/>
            <w:tcBorders/>
          </w:tcPr>
          <w:p>
            <w:pPr>
              <w:pStyle w:val="TableContents"/>
              <w:pBdr/>
              <w:bidi w:val="0"/>
              <w:spacing w:lineRule="auto" w:line="266" w:before="119" w:after="0"/>
              <w:ind w:left="0" w:right="1514" w:hanging="0"/>
              <w:jc w:val="left"/>
              <w:rPr>
                <w:rFonts w:ascii="Arial" w:hAnsi="Arial"/>
                <w:sz w:val="20"/>
              </w:rPr>
            </w:pPr>
            <w:r>
              <w:rPr>
                <w:rFonts w:ascii="Arial" w:hAnsi="Arial"/>
                <w:b w:val="false"/>
                <w:i w:val="false"/>
                <w:caps w:val="false"/>
                <w:smallCaps w:val="false"/>
                <w:sz w:val="21"/>
              </w:rPr>
              <w:t>(r)</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17" w:type="dxa"/>
            <w:tcBorders/>
          </w:tcPr>
          <w:p>
            <w:pPr>
              <w:pStyle w:val="TableContents"/>
              <w:pBdr/>
              <w:bidi w:val="0"/>
              <w:spacing w:lineRule="auto" w:line="266" w:before="119" w:after="0"/>
              <w:ind w:left="0" w:right="757" w:hanging="0"/>
              <w:jc w:val="left"/>
              <w:rPr>
                <w:rFonts w:ascii="Arial" w:hAnsi="Arial"/>
                <w:sz w:val="20"/>
              </w:rPr>
            </w:pPr>
            <w:r>
              <w:rPr>
                <w:rFonts w:ascii="Arial" w:hAnsi="Arial"/>
                <w:b/>
                <w:color w:val="000000"/>
                <w:sz w:val="21"/>
              </w:rPr>
              <w:t>warranties correct:</w:t>
            </w:r>
            <w:r>
              <w:rPr>
                <w:rFonts w:ascii="Arial" w:hAnsi="Arial"/>
                <w:color w:val="000000"/>
                <w:sz w:val="20"/>
              </w:rPr>
              <w:t> </w:t>
            </w:r>
            <w:r>
              <w:rPr>
                <w:rFonts w:ascii="Arial" w:hAnsi="Arial"/>
                <w:color w:val="000000"/>
                <w:sz w:val="21"/>
              </w:rPr>
              <w:t>the representations and warranties given by any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correct in</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material respects and not misleading in any material respect and will be when given or repeated;</w:t>
            </w:r>
          </w:p>
        </w:tc>
      </w:tr>
    </w:tbl>
    <w:tbl>
      <w:tblPr>
        <w:tblW w:w="9905" w:type="dxa"/>
        <w:jc w:val="left"/>
        <w:tblInd w:w="1700" w:type="dxa"/>
        <w:tblLayout w:type="fixed"/>
        <w:tblCellMar>
          <w:top w:w="0" w:type="dxa"/>
          <w:left w:w="0" w:type="dxa"/>
          <w:bottom w:w="0" w:type="dxa"/>
          <w:right w:w="0" w:type="dxa"/>
        </w:tblCellMar>
      </w:tblPr>
      <w:tblGrid>
        <w:gridCol w:w="38"/>
        <w:gridCol w:w="2106"/>
        <w:gridCol w:w="23"/>
        <w:gridCol w:w="7738"/>
      </w:tblGrid>
      <w:tr>
        <w:trPr/>
        <w:tc>
          <w:tcPr>
            <w:tcW w:w="38" w:type="dxa"/>
            <w:tcBorders/>
            <w:vAlign w:val="center"/>
          </w:tcPr>
          <w:p>
            <w:pPr>
              <w:pStyle w:val="TableContents"/>
              <w:bidi w:val="0"/>
              <w:spacing w:before="0" w:after="283"/>
              <w:jc w:val="left"/>
              <w:rPr>
                <w:sz w:val="4"/>
                <w:szCs w:val="4"/>
              </w:rPr>
            </w:pPr>
            <w:r>
              <w:rPr>
                <w:sz w:val="4"/>
                <w:szCs w:val="4"/>
              </w:rPr>
            </w:r>
          </w:p>
        </w:tc>
        <w:tc>
          <w:tcPr>
            <w:tcW w:w="2106" w:type="dxa"/>
            <w:tcBorders/>
          </w:tcPr>
          <w:p>
            <w:pPr>
              <w:pStyle w:val="TableContents"/>
              <w:pBdr/>
              <w:bidi w:val="0"/>
              <w:spacing w:lineRule="auto" w:line="266" w:before="118" w:after="0"/>
              <w:ind w:left="0" w:right="1906" w:hanging="0"/>
              <w:jc w:val="left"/>
              <w:rPr>
                <w:rFonts w:ascii="Arial" w:hAnsi="Arial"/>
                <w:sz w:val="20"/>
              </w:rPr>
            </w:pPr>
            <w:r>
              <w:rPr>
                <w:rFonts w:ascii="Arial" w:hAnsi="Arial"/>
                <w:b w:val="false"/>
                <w:i w:val="false"/>
                <w:caps w:val="false"/>
                <w:smallCaps w:val="false"/>
                <w:sz w:val="21"/>
              </w:rPr>
              <w:t>(s)</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8" w:type="dxa"/>
            <w:tcBorders/>
          </w:tcPr>
          <w:p>
            <w:pPr>
              <w:pStyle w:val="TableContents"/>
              <w:pBdr/>
              <w:bidi w:val="0"/>
              <w:spacing w:lineRule="auto" w:line="266" w:before="118" w:after="0"/>
              <w:ind w:left="0" w:right="953" w:hanging="0"/>
              <w:jc w:val="left"/>
              <w:rPr>
                <w:rFonts w:ascii="Arial" w:hAnsi="Arial"/>
                <w:sz w:val="20"/>
              </w:rPr>
            </w:pPr>
            <w:r>
              <w:rPr>
                <w:rFonts w:ascii="Arial" w:hAnsi="Arial"/>
                <w:b/>
                <w:color w:val="000000"/>
                <w:sz w:val="21"/>
              </w:rPr>
              <w:t>no immunity:</w:t>
            </w:r>
            <w:r>
              <w:rPr>
                <w:rFonts w:ascii="Arial" w:hAnsi="Arial"/>
                <w:color w:val="000000"/>
                <w:sz w:val="20"/>
              </w:rPr>
              <w:t> </w:t>
            </w:r>
            <w:r>
              <w:rPr>
                <w:rFonts w:ascii="Arial" w:hAnsi="Arial"/>
                <w:color w:val="000000"/>
                <w:sz w:val="21"/>
              </w:rPr>
              <w:t>each Transaction Party and its property are free of any 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immunity</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set-off,</w:t>
            </w:r>
            <w:r>
              <w:rPr>
                <w:rFonts w:ascii="Arial" w:hAnsi="Arial"/>
                <w:color w:val="000000"/>
                <w:sz w:val="20"/>
              </w:rPr>
              <w:t> </w:t>
            </w:r>
            <w:r>
              <w:rPr>
                <w:rFonts w:ascii="Arial" w:hAnsi="Arial"/>
                <w:color w:val="000000"/>
                <w:sz w:val="21"/>
              </w:rPr>
              <w:t>proceedings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its obligations under any Transaction Document;</w:t>
            </w:r>
          </w:p>
        </w:tc>
      </w:tr>
    </w:tbl>
    <w:tbl>
      <w:tblPr>
        <w:tblW w:w="9683" w:type="dxa"/>
        <w:jc w:val="left"/>
        <w:tblInd w:w="1700" w:type="dxa"/>
        <w:tblLayout w:type="fixed"/>
        <w:tblCellMar>
          <w:top w:w="0" w:type="dxa"/>
          <w:left w:w="0" w:type="dxa"/>
          <w:bottom w:w="0" w:type="dxa"/>
          <w:right w:w="0" w:type="dxa"/>
        </w:tblCellMar>
      </w:tblPr>
      <w:tblGrid>
        <w:gridCol w:w="38"/>
        <w:gridCol w:w="1923"/>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1923" w:type="dxa"/>
            <w:tcBorders/>
          </w:tcPr>
          <w:p>
            <w:pPr>
              <w:pStyle w:val="TableContents"/>
              <w:pBdr/>
              <w:bidi w:val="0"/>
              <w:spacing w:lineRule="auto" w:line="266" w:before="120" w:after="0"/>
              <w:ind w:left="0" w:right="1768" w:hanging="0"/>
              <w:jc w:val="left"/>
              <w:rPr>
                <w:rFonts w:ascii="Arial" w:hAnsi="Arial"/>
                <w:sz w:val="20"/>
              </w:rPr>
            </w:pPr>
            <w:r>
              <w:rPr>
                <w:rFonts w:ascii="Arial" w:hAnsi="Arial"/>
                <w:b w:val="false"/>
                <w:i w:val="false"/>
                <w:caps w:val="false"/>
                <w:smallCaps w:val="false"/>
                <w:sz w:val="21"/>
              </w:rPr>
              <w:t>(t)</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120" w:after="0"/>
              <w:ind w:left="0" w:right="884" w:hanging="0"/>
              <w:jc w:val="left"/>
              <w:rPr>
                <w:rFonts w:ascii="Arial" w:hAnsi="Arial"/>
                <w:sz w:val="20"/>
              </w:rPr>
            </w:pPr>
            <w:r>
              <w:rPr>
                <w:rFonts w:ascii="Arial" w:hAnsi="Arial"/>
                <w:b/>
                <w:color w:val="000000"/>
                <w:sz w:val="21"/>
              </w:rPr>
              <w:t>insurance: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Insurances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enforceable</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insurer in accordance with their terms and are not void or voidable;</w:t>
            </w:r>
          </w:p>
        </w:tc>
      </w:tr>
    </w:tbl>
    <w:tbl>
      <w:tblPr>
        <w:tblW w:w="9521" w:type="dxa"/>
        <w:jc w:val="left"/>
        <w:tblInd w:w="1700" w:type="dxa"/>
        <w:tblLayout w:type="fixed"/>
        <w:tblCellMar>
          <w:top w:w="0" w:type="dxa"/>
          <w:left w:w="0" w:type="dxa"/>
          <w:bottom w:w="0" w:type="dxa"/>
          <w:right w:w="0" w:type="dxa"/>
        </w:tblCellMar>
      </w:tblPr>
      <w:tblGrid>
        <w:gridCol w:w="38"/>
        <w:gridCol w:w="1775"/>
        <w:gridCol w:w="23"/>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75" w:type="dxa"/>
            <w:tcBorders/>
          </w:tcPr>
          <w:p>
            <w:pPr>
              <w:pStyle w:val="TableContents"/>
              <w:pBdr/>
              <w:bidi w:val="0"/>
              <w:spacing w:lineRule="auto" w:line="266" w:before="119" w:after="0"/>
              <w:ind w:left="0" w:right="1560" w:hanging="0"/>
              <w:jc w:val="left"/>
              <w:rPr>
                <w:rFonts w:ascii="Arial" w:hAnsi="Arial"/>
                <w:sz w:val="20"/>
              </w:rPr>
            </w:pPr>
            <w:r>
              <w:rPr>
                <w:rFonts w:ascii="Arial" w:hAnsi="Arial"/>
                <w:b w:val="false"/>
                <w:i w:val="false"/>
                <w:caps w:val="false"/>
                <w:smallCaps w:val="false"/>
                <w:sz w:val="21"/>
              </w:rPr>
              <w:t>(u)</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5" w:type="dxa"/>
            <w:tcBorders/>
          </w:tcPr>
          <w:p>
            <w:pPr>
              <w:pStyle w:val="TableContents"/>
              <w:pBdr/>
              <w:bidi w:val="0"/>
              <w:spacing w:lineRule="auto" w:line="266" w:before="119" w:after="0"/>
              <w:ind w:left="0" w:right="780" w:hanging="0"/>
              <w:jc w:val="left"/>
              <w:rPr>
                <w:rFonts w:ascii="Arial" w:hAnsi="Arial"/>
                <w:sz w:val="20"/>
              </w:rPr>
            </w:pPr>
            <w:r>
              <w:rPr>
                <w:rFonts w:ascii="Arial" w:hAnsi="Arial"/>
                <w:b/>
                <w:color w:val="000000"/>
                <w:sz w:val="21"/>
              </w:rPr>
              <w:t>trust</w:t>
            </w:r>
            <w:r>
              <w:rPr>
                <w:rFonts w:ascii="Arial" w:hAnsi="Arial"/>
                <w:color w:val="000000"/>
                <w:sz w:val="20"/>
              </w:rPr>
              <w:t> </w:t>
            </w:r>
            <w:r>
              <w:rPr>
                <w:rFonts w:ascii="Arial" w:hAnsi="Arial"/>
                <w:b/>
                <w:color w:val="000000"/>
                <w:sz w:val="21"/>
              </w:rPr>
              <w:t>provisions: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enters</w:t>
            </w:r>
            <w:r>
              <w:rPr>
                <w:rFonts w:ascii="Arial" w:hAnsi="Arial"/>
                <w:color w:val="000000"/>
                <w:sz w:val="20"/>
              </w:rPr>
              <w:t> </w:t>
            </w:r>
            <w:r>
              <w:rPr>
                <w:rFonts w:ascii="Arial" w:hAnsi="Arial"/>
                <w:color w:val="000000"/>
                <w:sz w:val="21"/>
              </w:rPr>
              <w:t>into any Transaction Document as trustee of a Trust:</w:t>
            </w:r>
          </w:p>
        </w:tc>
      </w:tr>
    </w:tbl>
    <w:tbl>
      <w:tblPr>
        <w:tblW w:w="9863" w:type="dxa"/>
        <w:jc w:val="left"/>
        <w:tblInd w:w="1700" w:type="dxa"/>
        <w:tblLayout w:type="fixed"/>
        <w:tblCellMar>
          <w:top w:w="0" w:type="dxa"/>
          <w:left w:w="0" w:type="dxa"/>
          <w:bottom w:w="0" w:type="dxa"/>
          <w:right w:w="0" w:type="dxa"/>
        </w:tblCellMar>
      </w:tblPr>
      <w:tblGrid>
        <w:gridCol w:w="38"/>
        <w:gridCol w:w="2703"/>
        <w:gridCol w:w="23"/>
        <w:gridCol w:w="7099"/>
      </w:tblGrid>
      <w:tr>
        <w:trPr/>
        <w:tc>
          <w:tcPr>
            <w:tcW w:w="38" w:type="dxa"/>
            <w:tcBorders/>
            <w:vAlign w:val="center"/>
          </w:tcPr>
          <w:p>
            <w:pPr>
              <w:pStyle w:val="TableContents"/>
              <w:bidi w:val="0"/>
              <w:spacing w:before="0" w:after="283"/>
              <w:jc w:val="left"/>
              <w:rPr>
                <w:sz w:val="4"/>
                <w:szCs w:val="4"/>
              </w:rPr>
            </w:pPr>
            <w:r>
              <w:rPr>
                <w:sz w:val="4"/>
                <w:szCs w:val="4"/>
              </w:rPr>
            </w:r>
          </w:p>
        </w:tc>
        <w:tc>
          <w:tcPr>
            <w:tcW w:w="2703" w:type="dxa"/>
            <w:tcBorders/>
          </w:tcPr>
          <w:p>
            <w:pPr>
              <w:pStyle w:val="TableContents"/>
              <w:pBdr/>
              <w:bidi w:val="0"/>
              <w:spacing w:lineRule="auto" w:line="266" w:before="119" w:after="0"/>
              <w:ind w:left="0" w:right="257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9" w:type="dxa"/>
            <w:tcBorders/>
          </w:tcPr>
          <w:p>
            <w:pPr>
              <w:pStyle w:val="TableContents"/>
              <w:pBdr/>
              <w:bidi w:val="0"/>
              <w:spacing w:lineRule="auto" w:line="266" w:before="119" w:after="0"/>
              <w:ind w:left="0" w:right="128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power</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execute</w:t>
            </w:r>
            <w:r>
              <w:rPr>
                <w:rFonts w:ascii="Arial" w:hAnsi="Arial"/>
                <w:color w:val="000000"/>
                <w:sz w:val="20"/>
              </w:rPr>
              <w:t> </w:t>
            </w:r>
            <w:r>
              <w:rPr>
                <w:rFonts w:ascii="Arial" w:hAnsi="Arial"/>
                <w:color w:val="000000"/>
                <w:sz w:val="21"/>
              </w:rPr>
              <w:t>and perform its obligations under the Transaction Documents;</w:t>
            </w:r>
          </w:p>
        </w:tc>
      </w:tr>
    </w:tbl>
    <w:tbl>
      <w:tblPr>
        <w:tblW w:w="8864" w:type="dxa"/>
        <w:jc w:val="left"/>
        <w:tblInd w:w="1700" w:type="dxa"/>
        <w:tblLayout w:type="fixed"/>
        <w:tblCellMar>
          <w:top w:w="0" w:type="dxa"/>
          <w:left w:w="0" w:type="dxa"/>
          <w:bottom w:w="0" w:type="dxa"/>
          <w:right w:w="0" w:type="dxa"/>
        </w:tblCellMar>
      </w:tblPr>
      <w:tblGrid>
        <w:gridCol w:w="38"/>
        <w:gridCol w:w="1702"/>
        <w:gridCol w:w="23"/>
        <w:gridCol w:w="7101"/>
      </w:tblGrid>
      <w:tr>
        <w:trPr/>
        <w:tc>
          <w:tcPr>
            <w:tcW w:w="38" w:type="dxa"/>
            <w:tcBorders/>
            <w:vAlign w:val="center"/>
          </w:tcPr>
          <w:p>
            <w:pPr>
              <w:pStyle w:val="TableContents"/>
              <w:bidi w:val="0"/>
              <w:spacing w:before="0" w:after="283"/>
              <w:jc w:val="left"/>
              <w:rPr>
                <w:sz w:val="4"/>
                <w:szCs w:val="4"/>
              </w:rPr>
            </w:pPr>
            <w:r>
              <w:rPr>
                <w:sz w:val="4"/>
                <w:szCs w:val="4"/>
              </w:rPr>
            </w:r>
          </w:p>
        </w:tc>
        <w:tc>
          <w:tcPr>
            <w:tcW w:w="1702" w:type="dxa"/>
            <w:tcBorders/>
          </w:tcPr>
          <w:p>
            <w:pPr>
              <w:pStyle w:val="TableContents"/>
              <w:pBdr/>
              <w:bidi w:val="0"/>
              <w:spacing w:lineRule="auto" w:line="266" w:before="119" w:after="0"/>
              <w:ind w:left="0" w:right="153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1" w:type="dxa"/>
            <w:tcBorders/>
          </w:tcPr>
          <w:p>
            <w:pPr>
              <w:pStyle w:val="TableContents"/>
              <w:pBdr/>
              <w:bidi w:val="0"/>
              <w:spacing w:lineRule="auto" w:line="266" w:before="119" w:after="0"/>
              <w:ind w:left="0" w:right="76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executing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entering into those transactions, have properly performed their obligations to the beneficiaries of the Trust;</w:t>
            </w:r>
          </w:p>
        </w:tc>
      </w:tr>
    </w:tbl>
    <w:tbl>
      <w:tblPr>
        <w:tblW w:w="9395" w:type="dxa"/>
        <w:jc w:val="left"/>
        <w:tblInd w:w="1700" w:type="dxa"/>
        <w:tblLayout w:type="fixed"/>
        <w:tblCellMar>
          <w:top w:w="0" w:type="dxa"/>
          <w:left w:w="0" w:type="dxa"/>
          <w:bottom w:w="0" w:type="dxa"/>
          <w:right w:w="0" w:type="dxa"/>
        </w:tblCellMar>
      </w:tblPr>
      <w:tblGrid>
        <w:gridCol w:w="38"/>
        <w:gridCol w:w="2241"/>
        <w:gridCol w:w="23"/>
        <w:gridCol w:w="7093"/>
      </w:tblGrid>
      <w:tr>
        <w:trPr/>
        <w:tc>
          <w:tcPr>
            <w:tcW w:w="38" w:type="dxa"/>
            <w:tcBorders/>
            <w:vAlign w:val="center"/>
          </w:tcPr>
          <w:p>
            <w:pPr>
              <w:pStyle w:val="TableContents"/>
              <w:bidi w:val="0"/>
              <w:spacing w:before="0" w:after="283"/>
              <w:jc w:val="left"/>
              <w:rPr>
                <w:sz w:val="4"/>
                <w:szCs w:val="4"/>
              </w:rPr>
            </w:pPr>
            <w:r>
              <w:rPr>
                <w:sz w:val="4"/>
                <w:szCs w:val="4"/>
              </w:rPr>
            </w:r>
          </w:p>
        </w:tc>
        <w:tc>
          <w:tcPr>
            <w:tcW w:w="2241" w:type="dxa"/>
            <w:tcBorders/>
          </w:tcPr>
          <w:p>
            <w:pPr>
              <w:pStyle w:val="TableContents"/>
              <w:pBdr/>
              <w:bidi w:val="0"/>
              <w:spacing w:lineRule="auto" w:line="266" w:before="117" w:after="0"/>
              <w:ind w:left="0" w:right="2026" w:hanging="0"/>
              <w:jc w:val="both"/>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3" w:type="dxa"/>
            <w:tcBorders/>
          </w:tcPr>
          <w:p>
            <w:pPr>
              <w:pStyle w:val="TableContents"/>
              <w:pBdr/>
              <w:bidi w:val="0"/>
              <w:spacing w:lineRule="auto" w:line="266" w:before="117" w:after="0"/>
              <w:ind w:left="0" w:right="1013" w:hanging="0"/>
              <w:jc w:val="both"/>
              <w:rPr>
                <w:rFonts w:ascii="Arial" w:hAnsi="Arial"/>
                <w:sz w:val="20"/>
              </w:rPr>
            </w:pPr>
            <w:r>
              <w:rPr>
                <w:rFonts w:ascii="Arial" w:hAnsi="Arial"/>
                <w:color w:val="000000"/>
                <w:sz w:val="21"/>
              </w:rPr>
              <w:t>all</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authorise</w:t>
            </w:r>
            <w:r>
              <w:rPr>
                <w:rFonts w:ascii="Arial" w:hAnsi="Arial"/>
                <w:color w:val="000000"/>
                <w:sz w:val="20"/>
              </w:rPr>
              <w:t> </w:t>
            </w:r>
            <w:r>
              <w:rPr>
                <w:rFonts w:ascii="Arial" w:hAnsi="Arial"/>
                <w:color w:val="000000"/>
                <w:sz w:val="21"/>
              </w:rPr>
              <w:t>the unconditional</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 obligations under, the Transaction Documents has been taken;</w:t>
            </w:r>
          </w:p>
        </w:tc>
      </w:tr>
    </w:tbl>
    <w:tbl>
      <w:tblPr>
        <w:tblW w:w="4496" w:type="dxa"/>
        <w:jc w:val="left"/>
        <w:tblInd w:w="1700" w:type="dxa"/>
        <w:tblLayout w:type="fixed"/>
        <w:tblCellMar>
          <w:top w:w="0" w:type="dxa"/>
          <w:left w:w="0" w:type="dxa"/>
          <w:bottom w:w="0" w:type="dxa"/>
          <w:right w:w="0" w:type="dxa"/>
        </w:tblCellMar>
      </w:tblPr>
      <w:tblGrid>
        <w:gridCol w:w="38"/>
        <w:gridCol w:w="350"/>
        <w:gridCol w:w="23"/>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both"/>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85" w:type="dxa"/>
            <w:tcBorders/>
          </w:tcPr>
          <w:p>
            <w:pPr>
              <w:pStyle w:val="TableContents"/>
              <w:pBdr/>
              <w:bidi w:val="0"/>
              <w:spacing w:before="120" w:after="0"/>
              <w:ind w:left="0" w:right="0" w:hanging="0"/>
              <w:jc w:val="both"/>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only</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p>
        </w:tc>
      </w:tr>
    </w:tbl>
    <w:tbl>
      <w:tblPr>
        <w:tblW w:w="8909" w:type="dxa"/>
        <w:jc w:val="left"/>
        <w:tblInd w:w="1700" w:type="dxa"/>
        <w:tblLayout w:type="fixed"/>
        <w:tblCellMar>
          <w:top w:w="0" w:type="dxa"/>
          <w:left w:w="0" w:type="dxa"/>
          <w:bottom w:w="0" w:type="dxa"/>
          <w:right w:w="0" w:type="dxa"/>
        </w:tblCellMar>
      </w:tblPr>
      <w:tblGrid>
        <w:gridCol w:w="38"/>
        <w:gridCol w:w="1787"/>
        <w:gridCol w:w="23"/>
        <w:gridCol w:w="7061"/>
      </w:tblGrid>
      <w:tr>
        <w:trPr/>
        <w:tc>
          <w:tcPr>
            <w:tcW w:w="38" w:type="dxa"/>
            <w:tcBorders/>
            <w:vAlign w:val="center"/>
          </w:tcPr>
          <w:p>
            <w:pPr>
              <w:pStyle w:val="TableContents"/>
              <w:bidi w:val="0"/>
              <w:spacing w:before="0" w:after="283"/>
              <w:jc w:val="left"/>
              <w:rPr>
                <w:sz w:val="4"/>
                <w:szCs w:val="4"/>
              </w:rPr>
            </w:pPr>
            <w:r>
              <w:rPr>
                <w:sz w:val="4"/>
                <w:szCs w:val="4"/>
              </w:rPr>
            </w:r>
          </w:p>
        </w:tc>
        <w:tc>
          <w:tcPr>
            <w:tcW w:w="1787" w:type="dxa"/>
            <w:tcBorders/>
          </w:tcPr>
          <w:p>
            <w:pPr>
              <w:pStyle w:val="TableContents"/>
              <w:pBdr/>
              <w:bidi w:val="0"/>
              <w:spacing w:lineRule="auto" w:line="266" w:before="147" w:after="0"/>
              <w:ind w:left="0" w:right="1602"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1" w:type="dxa"/>
            <w:tcBorders/>
          </w:tcPr>
          <w:p>
            <w:pPr>
              <w:pStyle w:val="TableContents"/>
              <w:pBdr/>
              <w:bidi w:val="0"/>
              <w:spacing w:lineRule="auto" w:line="266" w:before="147" w:after="0"/>
              <w:ind w:left="0" w:right="801" w:hanging="0"/>
              <w:jc w:val="left"/>
              <w:rPr>
                <w:rFonts w:ascii="Arial" w:hAnsi="Arial"/>
                <w:sz w:val="20"/>
              </w:rPr>
            </w:pPr>
            <w:r>
              <w:rPr>
                <w:rFonts w:ascii="Arial" w:hAnsi="Arial"/>
                <w:color w:val="000000"/>
                <w:sz w:val="21"/>
              </w:rPr>
              <w:t>no effective action has been taken to remove the Trustee as 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appoint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additional</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537" w:type="dxa"/>
        <w:jc w:val="left"/>
        <w:tblInd w:w="1700" w:type="dxa"/>
        <w:tblLayout w:type="fixed"/>
        <w:tblCellMar>
          <w:top w:w="0" w:type="dxa"/>
          <w:left w:w="0" w:type="dxa"/>
          <w:bottom w:w="0" w:type="dxa"/>
          <w:right w:w="0" w:type="dxa"/>
        </w:tblCellMar>
      </w:tblPr>
      <w:tblGrid>
        <w:gridCol w:w="38"/>
        <w:gridCol w:w="1934"/>
        <w:gridCol w:w="23"/>
        <w:gridCol w:w="6542"/>
      </w:tblGrid>
      <w:tr>
        <w:trPr/>
        <w:tc>
          <w:tcPr>
            <w:tcW w:w="38" w:type="dxa"/>
            <w:tcBorders/>
            <w:vAlign w:val="center"/>
          </w:tcPr>
          <w:p>
            <w:pPr>
              <w:pStyle w:val="TableContents"/>
              <w:bidi w:val="0"/>
              <w:spacing w:before="0" w:after="283"/>
              <w:jc w:val="left"/>
              <w:rPr>
                <w:sz w:val="4"/>
                <w:szCs w:val="4"/>
              </w:rPr>
            </w:pPr>
            <w:r>
              <w:rPr>
                <w:sz w:val="4"/>
                <w:szCs w:val="4"/>
              </w:rPr>
            </w:r>
          </w:p>
        </w:tc>
        <w:tc>
          <w:tcPr>
            <w:tcW w:w="1934" w:type="dxa"/>
            <w:tcBorders/>
          </w:tcPr>
          <w:p>
            <w:pPr>
              <w:pStyle w:val="TableContents"/>
              <w:pBdr/>
              <w:bidi w:val="0"/>
              <w:spacing w:lineRule="auto" w:line="266" w:before="0" w:after="0"/>
              <w:ind w:left="0" w:right="1704"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2" w:type="dxa"/>
            <w:tcBorders/>
          </w:tcPr>
          <w:p>
            <w:pPr>
              <w:pStyle w:val="TableContents"/>
              <w:pBdr/>
              <w:bidi w:val="0"/>
              <w:spacing w:lineRule="auto" w:line="266" w:before="0" w:after="0"/>
              <w:ind w:left="0" w:right="852" w:hanging="0"/>
              <w:jc w:val="left"/>
              <w:rPr>
                <w:rFonts w:ascii="Arial" w:hAnsi="Arial"/>
                <w:sz w:val="20"/>
              </w:rPr>
            </w:pPr>
            <w:r>
              <w:rPr>
                <w:rFonts w:ascii="Arial" w:hAnsi="Arial"/>
                <w:color w:val="000000"/>
                <w:sz w:val="21"/>
              </w:rPr>
              <w:t>(A)the Trustee has a right to be fully indemnified out of the 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 the Transaction Documents;</w:t>
            </w:r>
          </w:p>
        </w:tc>
      </w:tr>
    </w:tbl>
    <w:tbl>
      <w:tblPr>
        <w:tblW w:w="8354" w:type="dxa"/>
        <w:jc w:val="left"/>
        <w:tblInd w:w="1700" w:type="dxa"/>
        <w:tblLayout w:type="fixed"/>
        <w:tblCellMar>
          <w:top w:w="0" w:type="dxa"/>
          <w:left w:w="0" w:type="dxa"/>
          <w:bottom w:w="0" w:type="dxa"/>
          <w:right w:w="0" w:type="dxa"/>
        </w:tblCellMar>
      </w:tblPr>
      <w:tblGrid>
        <w:gridCol w:w="38"/>
        <w:gridCol w:w="1752"/>
        <w:gridCol w:w="23"/>
        <w:gridCol w:w="6541"/>
      </w:tblGrid>
      <w:tr>
        <w:trPr/>
        <w:tc>
          <w:tcPr>
            <w:tcW w:w="38" w:type="dxa"/>
            <w:tcBorders/>
            <w:vAlign w:val="center"/>
          </w:tcPr>
          <w:p>
            <w:pPr>
              <w:pStyle w:val="TableContents"/>
              <w:bidi w:val="0"/>
              <w:spacing w:before="0" w:after="283"/>
              <w:jc w:val="left"/>
              <w:rPr>
                <w:sz w:val="4"/>
                <w:szCs w:val="4"/>
              </w:rPr>
            </w:pPr>
            <w:r>
              <w:rPr>
                <w:sz w:val="4"/>
                <w:szCs w:val="4"/>
              </w:rPr>
            </w:r>
          </w:p>
        </w:tc>
        <w:tc>
          <w:tcPr>
            <w:tcW w:w="1752" w:type="dxa"/>
            <w:tcBorders/>
          </w:tcPr>
          <w:p>
            <w:pPr>
              <w:pStyle w:val="TableContents"/>
              <w:pBdr/>
              <w:bidi w:val="0"/>
              <w:spacing w:lineRule="auto" w:line="266" w:before="120" w:after="0"/>
              <w:ind w:left="0" w:right="152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1" w:type="dxa"/>
            <w:tcBorders/>
          </w:tcPr>
          <w:p>
            <w:pPr>
              <w:pStyle w:val="TableContents"/>
              <w:pBdr/>
              <w:bidi w:val="0"/>
              <w:spacing w:lineRule="auto" w:line="266" w:before="120" w:after="0"/>
              <w:ind w:left="0" w:right="761"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released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disposed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equitable</w:t>
            </w:r>
            <w:r>
              <w:rPr>
                <w:rFonts w:ascii="Arial" w:hAnsi="Arial"/>
                <w:color w:val="000000"/>
                <w:sz w:val="20"/>
              </w:rPr>
              <w:t> </w:t>
            </w:r>
            <w:r>
              <w:rPr>
                <w:rFonts w:ascii="Arial" w:hAnsi="Arial"/>
                <w:color w:val="000000"/>
                <w:sz w:val="21"/>
              </w:rPr>
              <w:t>lien over the property of the Trust which secures that indemnity; and</w:t>
            </w:r>
          </w:p>
        </w:tc>
      </w:tr>
    </w:tbl>
    <w:tbl>
      <w:tblPr>
        <w:tblW w:w="6251" w:type="dxa"/>
        <w:jc w:val="left"/>
        <w:tblInd w:w="1700" w:type="dxa"/>
        <w:tblLayout w:type="fixed"/>
        <w:tblCellMar>
          <w:top w:w="0" w:type="dxa"/>
          <w:left w:w="0" w:type="dxa"/>
          <w:bottom w:w="0" w:type="dxa"/>
          <w:right w:w="0" w:type="dxa"/>
        </w:tblCellMar>
      </w:tblPr>
      <w:tblGrid>
        <w:gridCol w:w="38"/>
        <w:gridCol w:w="380"/>
        <w:gridCol w:w="23"/>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1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sufficient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satisfy</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indemnity;</w:t>
            </w:r>
          </w:p>
        </w:tc>
      </w:tr>
    </w:tbl>
    <w:tbl>
      <w:tblPr>
        <w:tblW w:w="8891" w:type="dxa"/>
        <w:jc w:val="left"/>
        <w:tblInd w:w="1700" w:type="dxa"/>
        <w:tblLayout w:type="fixed"/>
        <w:tblCellMar>
          <w:top w:w="0" w:type="dxa"/>
          <w:left w:w="0" w:type="dxa"/>
          <w:bottom w:w="0" w:type="dxa"/>
          <w:right w:w="0" w:type="dxa"/>
        </w:tblCellMar>
      </w:tblPr>
      <w:tblGrid>
        <w:gridCol w:w="38"/>
        <w:gridCol w:w="1745"/>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45" w:type="dxa"/>
            <w:tcBorders/>
          </w:tcPr>
          <w:p>
            <w:pPr>
              <w:pStyle w:val="TableContents"/>
              <w:pBdr/>
              <w:bidi w:val="0"/>
              <w:spacing w:lineRule="auto" w:line="266" w:before="148" w:after="0"/>
              <w:ind w:left="0" w:right="1470" w:hanging="0"/>
              <w:jc w:val="left"/>
              <w:rPr>
                <w:rFonts w:ascii="Arial" w:hAnsi="Arial"/>
                <w:sz w:val="20"/>
              </w:rPr>
            </w:pPr>
            <w:r>
              <w:rPr>
                <w:rFonts w:ascii="Arial" w:hAnsi="Arial"/>
                <w:sz w:val="20"/>
              </w:rPr>
              <w:t>(vii)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66" w:before="148" w:after="0"/>
              <w:ind w:left="0" w:right="73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complied</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Trust in relation to execution of the Transaction Documents;</w:t>
            </w:r>
          </w:p>
        </w:tc>
      </w:tr>
    </w:tbl>
    <w:tbl>
      <w:tblPr>
        <w:tblW w:w="7805" w:type="dxa"/>
        <w:jc w:val="left"/>
        <w:tblInd w:w="1700" w:type="dxa"/>
        <w:tblLayout w:type="fixed"/>
        <w:tblCellMar>
          <w:top w:w="0" w:type="dxa"/>
          <w:left w:w="0" w:type="dxa"/>
          <w:bottom w:w="0" w:type="dxa"/>
          <w:right w:w="0" w:type="dxa"/>
        </w:tblCellMar>
      </w:tblPr>
      <w:tblGrid>
        <w:gridCol w:w="38"/>
        <w:gridCol w:w="2797"/>
        <w:gridCol w:w="23"/>
        <w:gridCol w:w="4947"/>
      </w:tblGrid>
      <w:tr>
        <w:trPr/>
        <w:tc>
          <w:tcPr>
            <w:tcW w:w="38" w:type="dxa"/>
            <w:tcBorders/>
            <w:vAlign w:val="center"/>
          </w:tcPr>
          <w:p>
            <w:pPr>
              <w:pStyle w:val="TableContents"/>
              <w:bidi w:val="0"/>
              <w:spacing w:before="0" w:after="283"/>
              <w:jc w:val="left"/>
              <w:rPr>
                <w:sz w:val="4"/>
                <w:szCs w:val="4"/>
              </w:rPr>
            </w:pPr>
            <w:r>
              <w:rPr>
                <w:sz w:val="4"/>
                <w:szCs w:val="4"/>
              </w:rPr>
            </w:r>
          </w:p>
        </w:tc>
        <w:tc>
          <w:tcPr>
            <w:tcW w:w="2797" w:type="dxa"/>
            <w:tcBorders/>
          </w:tcPr>
          <w:p>
            <w:pPr>
              <w:pStyle w:val="TableContents"/>
              <w:pBdr/>
              <w:bidi w:val="0"/>
              <w:spacing w:lineRule="auto" w:line="266" w:before="119" w:after="0"/>
              <w:ind w:left="0" w:right="2472" w:hanging="0"/>
              <w:jc w:val="left"/>
              <w:rPr>
                <w:rFonts w:ascii="Arial" w:hAnsi="Arial"/>
                <w:sz w:val="20"/>
              </w:rPr>
            </w:pPr>
            <w:r>
              <w:rPr>
                <w:rFonts w:ascii="Arial" w:hAnsi="Arial"/>
                <w:sz w:val="20"/>
              </w:rPr>
              <w:t>(viii)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47" w:type="dxa"/>
            <w:tcBorders/>
          </w:tcPr>
          <w:p>
            <w:pPr>
              <w:pStyle w:val="TableContents"/>
              <w:pBdr/>
              <w:bidi w:val="0"/>
              <w:spacing w:lineRule="auto" w:line="266" w:before="119" w:after="0"/>
              <w:ind w:left="0" w:right="1236" w:hanging="0"/>
              <w:jc w:val="left"/>
              <w:rPr>
                <w:rFonts w:ascii="Arial" w:hAnsi="Arial"/>
                <w:sz w:val="20"/>
              </w:rPr>
            </w:pPr>
            <w:r>
              <w:rPr>
                <w:rFonts w:ascii="Arial" w:hAnsi="Arial"/>
                <w:color w:val="000000"/>
                <w:sz w:val="21"/>
              </w:rPr>
              <w:t>no</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been</w:t>
            </w:r>
            <w:r>
              <w:rPr>
                <w:rFonts w:ascii="Arial" w:hAnsi="Arial"/>
                <w:color w:val="000000"/>
                <w:sz w:val="20"/>
              </w:rPr>
              <w:t> </w:t>
            </w:r>
            <w:r>
              <w:rPr>
                <w:rFonts w:ascii="Arial" w:hAnsi="Arial"/>
                <w:color w:val="000000"/>
                <w:sz w:val="21"/>
              </w:rPr>
              <w:t>taken or,</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far</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is aware, is contemplated by the beneficiaries of the Trust to terminate the Trust;</w:t>
            </w:r>
          </w:p>
        </w:tc>
      </w:tr>
    </w:tbl>
    <w:tbl>
      <w:tblPr>
        <w:tblW w:w="5336" w:type="dxa"/>
        <w:jc w:val="left"/>
        <w:tblInd w:w="1700" w:type="dxa"/>
        <w:tblLayout w:type="fixed"/>
        <w:tblCellMar>
          <w:top w:w="0" w:type="dxa"/>
          <w:left w:w="0" w:type="dxa"/>
          <w:bottom w:w="0" w:type="dxa"/>
          <w:right w:w="0" w:type="dxa"/>
        </w:tblCellMar>
      </w:tblPr>
      <w:tblGrid>
        <w:gridCol w:w="38"/>
        <w:gridCol w:w="350"/>
        <w:gridCol w:w="23"/>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sz w:val="20"/>
              </w:rPr>
              <w:t>(ix)</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2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disclosed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details</w:t>
            </w:r>
            <w:r>
              <w:rPr>
                <w:rFonts w:ascii="Arial" w:hAnsi="Arial"/>
                <w:color w:val="000000"/>
                <w:sz w:val="20"/>
              </w:rPr>
              <w:t> </w:t>
            </w:r>
            <w:r>
              <w:rPr>
                <w:rFonts w:ascii="Arial" w:hAnsi="Arial"/>
                <w:color w:val="000000"/>
                <w:sz w:val="21"/>
              </w:rPr>
              <w:t>of:</w:t>
            </w:r>
          </w:p>
        </w:tc>
      </w:tr>
    </w:tbl>
    <w:tbl>
      <w:tblPr>
        <w:tblW w:w="8339" w:type="dxa"/>
        <w:jc w:val="left"/>
        <w:tblInd w:w="1700" w:type="dxa"/>
        <w:tblLayout w:type="fixed"/>
        <w:tblCellMar>
          <w:top w:w="0" w:type="dxa"/>
          <w:left w:w="0" w:type="dxa"/>
          <w:bottom w:w="0" w:type="dxa"/>
          <w:right w:w="0" w:type="dxa"/>
        </w:tblCellMar>
      </w:tblPr>
      <w:tblGrid>
        <w:gridCol w:w="38"/>
        <w:gridCol w:w="1732"/>
        <w:gridCol w:w="23"/>
        <w:gridCol w:w="6546"/>
      </w:tblGrid>
      <w:tr>
        <w:trPr/>
        <w:tc>
          <w:tcPr>
            <w:tcW w:w="38" w:type="dxa"/>
            <w:tcBorders/>
            <w:vAlign w:val="center"/>
          </w:tcPr>
          <w:p>
            <w:pPr>
              <w:pStyle w:val="TableContents"/>
              <w:bidi w:val="0"/>
              <w:spacing w:before="0" w:after="283"/>
              <w:jc w:val="left"/>
              <w:rPr>
                <w:sz w:val="4"/>
                <w:szCs w:val="4"/>
              </w:rPr>
            </w:pPr>
            <w:r>
              <w:rPr>
                <w:sz w:val="4"/>
                <w:szCs w:val="4"/>
              </w:rPr>
            </w:r>
          </w:p>
        </w:tc>
        <w:tc>
          <w:tcPr>
            <w:tcW w:w="1732" w:type="dxa"/>
            <w:tcBorders/>
          </w:tcPr>
          <w:p>
            <w:pPr>
              <w:pStyle w:val="TableContents"/>
              <w:pBdr/>
              <w:bidi w:val="0"/>
              <w:spacing w:lineRule="auto" w:line="266" w:before="147" w:after="0"/>
              <w:ind w:left="0" w:right="150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6" w:type="dxa"/>
            <w:tcBorders/>
          </w:tcPr>
          <w:p>
            <w:pPr>
              <w:pStyle w:val="TableContents"/>
              <w:pBdr/>
              <w:bidi w:val="0"/>
              <w:spacing w:lineRule="auto" w:line="266" w:before="147" w:after="0"/>
              <w:ind w:left="0" w:right="751" w:hanging="0"/>
              <w:jc w:val="left"/>
              <w:rPr>
                <w:rFonts w:ascii="Arial" w:hAnsi="Arial"/>
                <w:sz w:val="20"/>
              </w:rPr>
            </w:pPr>
            <w:r>
              <w:rPr>
                <w:rFonts w:ascii="Arial" w:hAnsi="Arial"/>
                <w:color w:val="000000"/>
                <w:sz w:val="21"/>
              </w:rPr>
              <w:t>the Trust and any other trust or fiduciary relationship affecting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limitation,</w:t>
            </w:r>
            <w:r>
              <w:rPr>
                <w:rFonts w:ascii="Arial" w:hAnsi="Arial"/>
                <w:color w:val="000000"/>
                <w:sz w:val="20"/>
              </w:rPr>
              <w:t> </w:t>
            </w:r>
            <w:r>
              <w:rPr>
                <w:rFonts w:ascii="Arial" w:hAnsi="Arial"/>
                <w:color w:val="000000"/>
                <w:sz w:val="21"/>
              </w:rPr>
              <w:t>has given to the Bank copies of any instruments creating or evidencing the Trust; and</w:t>
            </w:r>
          </w:p>
        </w:tc>
      </w:tr>
    </w:tbl>
    <w:tbl>
      <w:tblPr>
        <w:tblW w:w="464" w:type="dxa"/>
        <w:jc w:val="left"/>
        <w:tblInd w:w="1700" w:type="dxa"/>
        <w:tblLayout w:type="fixed"/>
        <w:tblCellMar>
          <w:top w:w="0" w:type="dxa"/>
          <w:left w:w="0" w:type="dxa"/>
          <w:bottom w:w="0" w:type="dxa"/>
          <w:right w:w="0" w:type="dxa"/>
        </w:tblCellMar>
      </w:tblPr>
      <w:tblGrid>
        <w:gridCol w:w="38"/>
        <w:gridCol w:w="365"/>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18"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pBdr/>
              <w:bidi w:val="0"/>
              <w:spacing w:before="118" w:after="0"/>
              <w:ind w:left="0" w:right="0" w:hanging="0"/>
              <w:jc w:val="left"/>
              <w:rPr>
                <w:color w:val="000000"/>
              </w:rPr>
            </w:pPr>
            <w:r>
              <w:rPr>
                <w:color w:val="000000"/>
              </w:rPr>
              <w:t>​</w:t>
            </w:r>
          </w:p>
        </w:tc>
      </w:tr>
    </w:tbl>
    <w:tbl>
      <w:tblPr>
        <w:tblW w:w="9476" w:type="dxa"/>
        <w:jc w:val="left"/>
        <w:tblInd w:w="1700" w:type="dxa"/>
        <w:tblLayout w:type="fixed"/>
        <w:tblCellMar>
          <w:top w:w="0" w:type="dxa"/>
          <w:left w:w="0" w:type="dxa"/>
          <w:bottom w:w="0" w:type="dxa"/>
          <w:right w:w="0" w:type="dxa"/>
        </w:tblCellMar>
      </w:tblPr>
      <w:tblGrid>
        <w:gridCol w:w="38"/>
        <w:gridCol w:w="2325"/>
        <w:gridCol w:w="23"/>
        <w:gridCol w:w="7090"/>
      </w:tblGrid>
      <w:tr>
        <w:trPr/>
        <w:tc>
          <w:tcPr>
            <w:tcW w:w="38" w:type="dxa"/>
            <w:tcBorders/>
            <w:vAlign w:val="center"/>
          </w:tcPr>
          <w:p>
            <w:pPr>
              <w:pStyle w:val="TableContents"/>
              <w:bidi w:val="0"/>
              <w:spacing w:before="0" w:after="283"/>
              <w:jc w:val="left"/>
              <w:rPr>
                <w:sz w:val="4"/>
                <w:szCs w:val="4"/>
              </w:rPr>
            </w:pPr>
            <w:r>
              <w:rPr>
                <w:sz w:val="4"/>
                <w:szCs w:val="4"/>
              </w:rPr>
            </w:r>
          </w:p>
        </w:tc>
        <w:tc>
          <w:tcPr>
            <w:tcW w:w="2325" w:type="dxa"/>
            <w:tcBorders/>
          </w:tcPr>
          <w:p>
            <w:pPr>
              <w:pStyle w:val="TableContents"/>
              <w:pBdr/>
              <w:bidi w:val="0"/>
              <w:spacing w:lineRule="auto" w:line="266" w:before="147" w:after="0"/>
              <w:ind w:left="0" w:right="2140" w:hanging="0"/>
              <w:jc w:val="left"/>
              <w:rPr>
                <w:rFonts w:ascii="Arial" w:hAnsi="Arial"/>
                <w:sz w:val="20"/>
              </w:rPr>
            </w:pPr>
            <w:r>
              <w:rPr>
                <w:rFonts w:ascii="Arial" w:hAnsi="Arial"/>
                <w:sz w:val="20"/>
              </w:rPr>
              <w:t>(x)</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0" w:type="dxa"/>
            <w:tcBorders/>
          </w:tcPr>
          <w:p>
            <w:pPr>
              <w:pStyle w:val="TableContents"/>
              <w:pBdr/>
              <w:bidi w:val="0"/>
              <w:spacing w:lineRule="auto" w:line="266" w:before="147" w:after="0"/>
              <w:ind w:left="0" w:right="107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properly</w:t>
            </w:r>
            <w:r>
              <w:rPr>
                <w:rFonts w:ascii="Arial" w:hAnsi="Arial"/>
                <w:color w:val="000000"/>
                <w:sz w:val="20"/>
              </w:rPr>
              <w:t> </w:t>
            </w:r>
            <w:r>
              <w:rPr>
                <w:rFonts w:ascii="Arial" w:hAnsi="Arial"/>
                <w:color w:val="000000"/>
                <w:sz w:val="21"/>
              </w:rPr>
              <w:t>constituted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void, voidable or otherwise unenforceable;</w:t>
            </w:r>
          </w:p>
        </w:tc>
      </w:tr>
    </w:tbl>
    <w:tbl>
      <w:tblPr>
        <w:tblW w:w="9344" w:type="dxa"/>
        <w:jc w:val="left"/>
        <w:tblInd w:w="1700" w:type="dxa"/>
        <w:tblLayout w:type="fixed"/>
        <w:tblCellMar>
          <w:top w:w="0" w:type="dxa"/>
          <w:left w:w="0" w:type="dxa"/>
          <w:bottom w:w="0" w:type="dxa"/>
          <w:right w:w="0" w:type="dxa"/>
        </w:tblCellMar>
      </w:tblPr>
      <w:tblGrid>
        <w:gridCol w:w="38"/>
        <w:gridCol w:w="2182"/>
        <w:gridCol w:w="23"/>
        <w:gridCol w:w="7101"/>
      </w:tblGrid>
      <w:tr>
        <w:trPr/>
        <w:tc>
          <w:tcPr>
            <w:tcW w:w="38" w:type="dxa"/>
            <w:tcBorders/>
            <w:vAlign w:val="center"/>
          </w:tcPr>
          <w:p>
            <w:pPr>
              <w:pStyle w:val="TableContents"/>
              <w:bidi w:val="0"/>
              <w:spacing w:before="0" w:after="283"/>
              <w:jc w:val="left"/>
              <w:rPr>
                <w:sz w:val="4"/>
                <w:szCs w:val="4"/>
              </w:rPr>
            </w:pPr>
            <w:r>
              <w:rPr>
                <w:sz w:val="4"/>
                <w:szCs w:val="4"/>
              </w:rPr>
            </w:r>
          </w:p>
        </w:tc>
        <w:tc>
          <w:tcPr>
            <w:tcW w:w="2182" w:type="dxa"/>
            <w:tcBorders/>
          </w:tcPr>
          <w:p>
            <w:pPr>
              <w:pStyle w:val="TableContents"/>
              <w:pBdr/>
              <w:bidi w:val="0"/>
              <w:spacing w:lineRule="auto" w:line="266" w:before="120" w:after="0"/>
              <w:ind w:left="0" w:right="1952" w:hanging="0"/>
              <w:jc w:val="left"/>
              <w:rPr>
                <w:rFonts w:ascii="Arial" w:hAnsi="Arial"/>
                <w:sz w:val="20"/>
              </w:rPr>
            </w:pPr>
            <w:r>
              <w:rPr>
                <w:rFonts w:ascii="Arial" w:hAnsi="Arial"/>
                <w:sz w:val="20"/>
              </w:rPr>
              <w:t>(xi)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1" w:type="dxa"/>
            <w:tcBorders/>
          </w:tcPr>
          <w:p>
            <w:pPr>
              <w:pStyle w:val="TableContents"/>
              <w:pBdr/>
              <w:bidi w:val="0"/>
              <w:spacing w:lineRule="auto" w:line="266" w:before="120" w:after="0"/>
              <w:ind w:left="0" w:right="97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beneficiaries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their interest in, the property of the Trust are subject to:</w:t>
            </w:r>
          </w:p>
        </w:tc>
      </w:tr>
    </w:tbl>
    <w:tbl>
      <w:tblPr>
        <w:tblW w:w="9284" w:type="dxa"/>
        <w:jc w:val="left"/>
        <w:tblInd w:w="1700" w:type="dxa"/>
        <w:tblLayout w:type="fixed"/>
        <w:tblCellMar>
          <w:top w:w="0" w:type="dxa"/>
          <w:left w:w="0" w:type="dxa"/>
          <w:bottom w:w="0" w:type="dxa"/>
          <w:right w:w="0" w:type="dxa"/>
        </w:tblCellMar>
      </w:tblPr>
      <w:tblGrid>
        <w:gridCol w:w="38"/>
        <w:gridCol w:w="2702"/>
        <w:gridCol w:w="23"/>
        <w:gridCol w:w="6521"/>
      </w:tblGrid>
      <w:tr>
        <w:trPr/>
        <w:tc>
          <w:tcPr>
            <w:tcW w:w="38" w:type="dxa"/>
            <w:tcBorders/>
            <w:vAlign w:val="center"/>
          </w:tcPr>
          <w:p>
            <w:pPr>
              <w:pStyle w:val="TableContents"/>
              <w:bidi w:val="0"/>
              <w:spacing w:before="0" w:after="283"/>
              <w:jc w:val="left"/>
              <w:rPr>
                <w:sz w:val="4"/>
                <w:szCs w:val="4"/>
              </w:rPr>
            </w:pPr>
            <w:r>
              <w:rPr>
                <w:sz w:val="4"/>
                <w:szCs w:val="4"/>
              </w:rPr>
            </w:r>
          </w:p>
        </w:tc>
        <w:tc>
          <w:tcPr>
            <w:tcW w:w="2702" w:type="dxa"/>
            <w:tcBorders/>
          </w:tcPr>
          <w:p>
            <w:pPr>
              <w:pStyle w:val="TableContents"/>
              <w:pBdr/>
              <w:bidi w:val="0"/>
              <w:spacing w:lineRule="auto" w:line="266" w:before="119" w:after="0"/>
              <w:ind w:left="0" w:right="247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1" w:type="dxa"/>
            <w:tcBorders/>
          </w:tcPr>
          <w:p>
            <w:pPr>
              <w:pStyle w:val="TableContents"/>
              <w:pBdr/>
              <w:bidi w:val="0"/>
              <w:spacing w:lineRule="auto" w:line="266" w:before="119" w:after="0"/>
              <w:ind w:left="0" w:right="123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their</w:t>
            </w:r>
            <w:r>
              <w:rPr>
                <w:rFonts w:ascii="Arial" w:hAnsi="Arial"/>
                <w:color w:val="000000"/>
                <w:sz w:val="20"/>
              </w:rPr>
              <w:t> </w:t>
            </w:r>
            <w:r>
              <w:rPr>
                <w:rFonts w:ascii="Arial" w:hAnsi="Arial"/>
                <w:color w:val="000000"/>
                <w:sz w:val="21"/>
              </w:rPr>
              <w:t>respective interests in, the property of the Trust; and</w:t>
            </w:r>
          </w:p>
        </w:tc>
      </w:tr>
    </w:tbl>
    <w:tbl>
      <w:tblPr>
        <w:tblW w:w="8858" w:type="dxa"/>
        <w:jc w:val="left"/>
        <w:tblInd w:w="1700" w:type="dxa"/>
        <w:tblLayout w:type="fixed"/>
        <w:tblCellMar>
          <w:top w:w="0" w:type="dxa"/>
          <w:left w:w="0" w:type="dxa"/>
          <w:bottom w:w="0" w:type="dxa"/>
          <w:right w:w="0" w:type="dxa"/>
        </w:tblCellMar>
      </w:tblPr>
      <w:tblGrid>
        <w:gridCol w:w="38"/>
        <w:gridCol w:w="2258"/>
        <w:gridCol w:w="23"/>
        <w:gridCol w:w="6539"/>
      </w:tblGrid>
      <w:tr>
        <w:trPr/>
        <w:tc>
          <w:tcPr>
            <w:tcW w:w="38" w:type="dxa"/>
            <w:tcBorders/>
            <w:vAlign w:val="center"/>
          </w:tcPr>
          <w:p>
            <w:pPr>
              <w:pStyle w:val="TableContents"/>
              <w:bidi w:val="0"/>
              <w:spacing w:before="0" w:after="283"/>
              <w:jc w:val="left"/>
              <w:rPr>
                <w:sz w:val="4"/>
                <w:szCs w:val="4"/>
              </w:rPr>
            </w:pPr>
            <w:r>
              <w:rPr>
                <w:sz w:val="4"/>
                <w:szCs w:val="4"/>
              </w:rPr>
            </w:r>
          </w:p>
        </w:tc>
        <w:tc>
          <w:tcPr>
            <w:tcW w:w="2258" w:type="dxa"/>
            <w:tcBorders/>
          </w:tcPr>
          <w:p>
            <w:pPr>
              <w:pStyle w:val="TableContents"/>
              <w:pBdr/>
              <w:bidi w:val="0"/>
              <w:spacing w:lineRule="auto" w:line="266" w:before="119" w:after="0"/>
              <w:ind w:left="0" w:right="202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9" w:type="dxa"/>
            <w:tcBorders/>
          </w:tcPr>
          <w:p>
            <w:pPr>
              <w:pStyle w:val="TableContents"/>
              <w:pBdr/>
              <w:bidi w:val="0"/>
              <w:spacing w:lineRule="auto" w:line="266" w:before="119" w:after="0"/>
              <w:ind w:left="0" w:right="1014"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interests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 the Bank may from time to time be subrogated; and</w:t>
            </w:r>
          </w:p>
        </w:tc>
      </w:tr>
    </w:tbl>
    <w:tbl>
      <w:tblPr>
        <w:tblW w:w="1646" w:type="dxa"/>
        <w:jc w:val="left"/>
        <w:tblInd w:w="1700" w:type="dxa"/>
        <w:tblLayout w:type="fixed"/>
        <w:tblCellMar>
          <w:top w:w="0" w:type="dxa"/>
          <w:left w:w="0" w:type="dxa"/>
          <w:bottom w:w="0" w:type="dxa"/>
          <w:right w:w="0" w:type="dxa"/>
        </w:tblCellMar>
      </w:tblPr>
      <w:tblGrid>
        <w:gridCol w:w="38"/>
        <w:gridCol w:w="395"/>
        <w:gridCol w:w="23"/>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pBdr/>
              <w:bidi w:val="0"/>
              <w:spacing w:before="121" w:after="0"/>
              <w:ind w:left="0" w:right="0" w:hanging="0"/>
              <w:jc w:val="left"/>
              <w:rPr>
                <w:rFonts w:ascii="Arial" w:hAnsi="Arial"/>
                <w:sz w:val="20"/>
              </w:rPr>
            </w:pPr>
            <w:r>
              <w:rPr>
                <w:rFonts w:ascii="Arial" w:hAnsi="Arial"/>
                <w:sz w:val="20"/>
              </w:rPr>
              <w:t>(xii)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9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p>
        </w:tc>
      </w:tr>
    </w:tbl>
    <w:tbl>
      <w:tblPr>
        <w:tblW w:w="8573" w:type="dxa"/>
        <w:jc w:val="left"/>
        <w:tblInd w:w="1700" w:type="dxa"/>
        <w:tblLayout w:type="fixed"/>
        <w:tblCellMar>
          <w:top w:w="0" w:type="dxa"/>
          <w:left w:w="0" w:type="dxa"/>
          <w:bottom w:w="0" w:type="dxa"/>
          <w:right w:w="0" w:type="dxa"/>
        </w:tblCellMar>
      </w:tblPr>
      <w:tblGrid>
        <w:gridCol w:w="38"/>
        <w:gridCol w:w="1988"/>
        <w:gridCol w:w="23"/>
        <w:gridCol w:w="6524"/>
      </w:tblGrid>
      <w:tr>
        <w:trPr/>
        <w:tc>
          <w:tcPr>
            <w:tcW w:w="38" w:type="dxa"/>
            <w:tcBorders/>
            <w:vAlign w:val="center"/>
          </w:tcPr>
          <w:p>
            <w:pPr>
              <w:pStyle w:val="TableContents"/>
              <w:bidi w:val="0"/>
              <w:spacing w:before="0" w:after="283"/>
              <w:jc w:val="left"/>
              <w:rPr>
                <w:sz w:val="4"/>
                <w:szCs w:val="4"/>
              </w:rPr>
            </w:pPr>
            <w:r>
              <w:rPr>
                <w:sz w:val="4"/>
                <w:szCs w:val="4"/>
              </w:rPr>
            </w:r>
          </w:p>
        </w:tc>
        <w:tc>
          <w:tcPr>
            <w:tcW w:w="1988" w:type="dxa"/>
            <w:tcBorders/>
          </w:tcPr>
          <w:p>
            <w:pPr>
              <w:pStyle w:val="TableContents"/>
              <w:pBdr/>
              <w:bidi w:val="0"/>
              <w:spacing w:lineRule="auto" w:line="266" w:before="147" w:after="0"/>
              <w:ind w:left="0" w:right="175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4" w:type="dxa"/>
            <w:tcBorders/>
          </w:tcPr>
          <w:p>
            <w:pPr>
              <w:pStyle w:val="TableContents"/>
              <w:pBdr/>
              <w:bidi w:val="0"/>
              <w:spacing w:lineRule="auto" w:line="266" w:before="147" w:after="0"/>
              <w:ind w:left="0" w:right="879"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corporation,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duly</w:t>
            </w:r>
            <w:r>
              <w:rPr>
                <w:rFonts w:ascii="Arial" w:hAnsi="Arial"/>
                <w:color w:val="000000"/>
                <w:sz w:val="20"/>
              </w:rPr>
              <w:t> </w:t>
            </w:r>
            <w:r>
              <w:rPr>
                <w:rFonts w:ascii="Arial" w:hAnsi="Arial"/>
                <w:color w:val="000000"/>
                <w:sz w:val="21"/>
              </w:rPr>
              <w:t>incorporated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 the laws of its place of incorporation, validly exists under those laws and has the capacity to sue and be sued in its own name, to own property and to act as trustee of the Trust;</w:t>
            </w:r>
          </w:p>
        </w:tc>
      </w:tr>
    </w:tbl>
    <w:tbl>
      <w:tblPr>
        <w:tblW w:w="8939" w:type="dxa"/>
        <w:jc w:val="left"/>
        <w:tblInd w:w="1700" w:type="dxa"/>
        <w:tblLayout w:type="fixed"/>
        <w:tblCellMar>
          <w:top w:w="0" w:type="dxa"/>
          <w:left w:w="0" w:type="dxa"/>
          <w:bottom w:w="0" w:type="dxa"/>
          <w:right w:w="0" w:type="dxa"/>
        </w:tblCellMar>
      </w:tblPr>
      <w:tblGrid>
        <w:gridCol w:w="38"/>
        <w:gridCol w:w="2342"/>
        <w:gridCol w:w="23"/>
        <w:gridCol w:w="6536"/>
      </w:tblGrid>
      <w:tr>
        <w:trPr/>
        <w:tc>
          <w:tcPr>
            <w:tcW w:w="38" w:type="dxa"/>
            <w:tcBorders/>
            <w:vAlign w:val="center"/>
          </w:tcPr>
          <w:p>
            <w:pPr>
              <w:pStyle w:val="TableContents"/>
              <w:bidi w:val="0"/>
              <w:spacing w:before="0" w:after="283"/>
              <w:jc w:val="left"/>
              <w:rPr>
                <w:sz w:val="4"/>
                <w:szCs w:val="4"/>
              </w:rPr>
            </w:pPr>
            <w:r>
              <w:rPr>
                <w:sz w:val="4"/>
                <w:szCs w:val="4"/>
              </w:rPr>
            </w:r>
          </w:p>
        </w:tc>
        <w:tc>
          <w:tcPr>
            <w:tcW w:w="2342" w:type="dxa"/>
            <w:tcBorders/>
          </w:tcPr>
          <w:p>
            <w:pPr>
              <w:pStyle w:val="TableContents"/>
              <w:pBdr/>
              <w:bidi w:val="0"/>
              <w:spacing w:lineRule="auto" w:line="266" w:before="117" w:after="0"/>
              <w:ind w:left="0" w:right="211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6" w:type="dxa"/>
            <w:tcBorders/>
          </w:tcPr>
          <w:p>
            <w:pPr>
              <w:pStyle w:val="TableContents"/>
              <w:pBdr/>
              <w:bidi w:val="0"/>
              <w:spacing w:lineRule="auto" w:line="266" w:before="117" w:after="0"/>
              <w:ind w:left="0" w:right="1056"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natural</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capacity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Trust;</w:t>
            </w:r>
          </w:p>
        </w:tc>
      </w:tr>
    </w:tbl>
    <w:tbl>
      <w:tblPr>
        <w:tblW w:w="5216" w:type="dxa"/>
        <w:jc w:val="left"/>
        <w:tblInd w:w="1700" w:type="dxa"/>
        <w:tblLayout w:type="fixed"/>
        <w:tblCellMar>
          <w:top w:w="0" w:type="dxa"/>
          <w:left w:w="0" w:type="dxa"/>
          <w:bottom w:w="0" w:type="dxa"/>
          <w:right w:w="0" w:type="dxa"/>
        </w:tblCellMar>
      </w:tblPr>
      <w:tblGrid>
        <w:gridCol w:w="38"/>
        <w:gridCol w:w="335"/>
        <w:gridCol w:w="23"/>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20" w:type="dxa"/>
            <w:tcBorders/>
          </w:tcPr>
          <w:p>
            <w:pPr>
              <w:pStyle w:val="TableContents"/>
              <w:pBdr/>
              <w:bidi w:val="0"/>
              <w:spacing w:before="121" w:after="0"/>
              <w:ind w:left="0" w:right="0" w:hanging="0"/>
              <w:jc w:val="left"/>
              <w:rPr>
                <w:rFonts w:ascii="Arial" w:hAnsi="Arial"/>
                <w:sz w:val="20"/>
              </w:rPr>
            </w:pPr>
            <w:r>
              <w:rPr>
                <w:rFonts w:ascii="Arial" w:hAnsi="Arial"/>
                <w:b/>
                <w:color w:val="000000"/>
                <w:sz w:val="21"/>
              </w:rPr>
              <w:t>solvency:</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insolvent;</w:t>
            </w:r>
          </w:p>
        </w:tc>
      </w:tr>
    </w:tbl>
    <w:tbl>
      <w:tblPr>
        <w:tblW w:w="9599" w:type="dxa"/>
        <w:jc w:val="left"/>
        <w:tblInd w:w="1700" w:type="dxa"/>
        <w:tblLayout w:type="fixed"/>
        <w:tblCellMar>
          <w:top w:w="0" w:type="dxa"/>
          <w:left w:w="0" w:type="dxa"/>
          <w:bottom w:w="0" w:type="dxa"/>
          <w:right w:w="0" w:type="dxa"/>
        </w:tblCellMar>
      </w:tblPr>
      <w:tblGrid>
        <w:gridCol w:w="38"/>
        <w:gridCol w:w="1787"/>
        <w:gridCol w:w="23"/>
        <w:gridCol w:w="7751"/>
      </w:tblGrid>
      <w:tr>
        <w:trPr/>
        <w:tc>
          <w:tcPr>
            <w:tcW w:w="38" w:type="dxa"/>
            <w:tcBorders/>
            <w:vAlign w:val="center"/>
          </w:tcPr>
          <w:p>
            <w:pPr>
              <w:pStyle w:val="TableContents"/>
              <w:bidi w:val="0"/>
              <w:spacing w:before="0" w:after="283"/>
              <w:jc w:val="left"/>
              <w:rPr>
                <w:sz w:val="4"/>
                <w:szCs w:val="4"/>
              </w:rPr>
            </w:pPr>
            <w:r>
              <w:rPr>
                <w:sz w:val="4"/>
                <w:szCs w:val="4"/>
              </w:rPr>
            </w:r>
          </w:p>
        </w:tc>
        <w:tc>
          <w:tcPr>
            <w:tcW w:w="1787" w:type="dxa"/>
            <w:tcBorders/>
          </w:tcPr>
          <w:p>
            <w:pPr>
              <w:pStyle w:val="TableContents"/>
              <w:pBdr/>
              <w:bidi w:val="0"/>
              <w:spacing w:lineRule="auto" w:line="266" w:before="148" w:after="0"/>
              <w:ind w:left="0" w:right="1542" w:hanging="0"/>
              <w:jc w:val="left"/>
              <w:rPr>
                <w:rFonts w:ascii="Arial" w:hAnsi="Arial"/>
                <w:sz w:val="20"/>
              </w:rPr>
            </w:pPr>
            <w:r>
              <w:rPr>
                <w:rFonts w:ascii="Arial" w:hAnsi="Arial"/>
                <w:b w:val="false"/>
                <w:i w:val="false"/>
                <w:caps w:val="false"/>
                <w:smallCaps w:val="false"/>
                <w:sz w:val="21"/>
              </w:rPr>
              <w:t>(w)</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1" w:type="dxa"/>
            <w:tcBorders/>
          </w:tcPr>
          <w:p>
            <w:pPr>
              <w:pStyle w:val="TableContents"/>
              <w:pBdr/>
              <w:bidi w:val="0"/>
              <w:spacing w:lineRule="auto" w:line="266" w:before="148" w:after="0"/>
              <w:ind w:left="0" w:right="771" w:hanging="0"/>
              <w:jc w:val="left"/>
              <w:rPr>
                <w:rFonts w:ascii="Arial" w:hAnsi="Arial"/>
                <w:sz w:val="20"/>
              </w:rPr>
            </w:pPr>
            <w:r>
              <w:rPr>
                <w:rFonts w:ascii="Arial" w:hAnsi="Arial"/>
                <w:b/>
                <w:color w:val="000000"/>
                <w:sz w:val="21"/>
              </w:rPr>
              <w:t>corporate</w:t>
            </w:r>
            <w:r>
              <w:rPr>
                <w:rFonts w:ascii="Arial" w:hAnsi="Arial"/>
                <w:color w:val="000000"/>
                <w:sz w:val="20"/>
              </w:rPr>
              <w:t> </w:t>
            </w:r>
            <w:r>
              <w:rPr>
                <w:rFonts w:ascii="Arial" w:hAnsi="Arial"/>
                <w:b/>
                <w:color w:val="000000"/>
                <w:sz w:val="21"/>
              </w:rPr>
              <w:t>benefit:</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receive</w:t>
            </w:r>
            <w:r>
              <w:rPr>
                <w:rFonts w:ascii="Arial" w:hAnsi="Arial"/>
                <w:color w:val="000000"/>
                <w:sz w:val="20"/>
              </w:rPr>
              <w:t> </w:t>
            </w:r>
            <w:r>
              <w:rPr>
                <w:rFonts w:ascii="Arial" w:hAnsi="Arial"/>
                <w:color w:val="000000"/>
                <w:sz w:val="21"/>
              </w:rPr>
              <w:t>corporate benefit by entering into the Transaction Documents to which they are a party.</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tbl>
      <w:tblPr>
        <w:tblW w:w="1391" w:type="dxa"/>
        <w:jc w:val="left"/>
        <w:tblInd w:w="1700" w:type="dxa"/>
        <w:tblLayout w:type="fixed"/>
        <w:tblCellMar>
          <w:top w:w="0" w:type="dxa"/>
          <w:left w:w="0" w:type="dxa"/>
          <w:bottom w:w="0" w:type="dxa"/>
          <w:right w:w="0" w:type="dxa"/>
        </w:tblCellMar>
      </w:tblPr>
      <w:tblGrid>
        <w:gridCol w:w="38"/>
        <w:gridCol w:w="41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0" w:after="0"/>
              <w:ind w:left="0" w:right="0" w:hanging="0"/>
              <w:jc w:val="left"/>
              <w:rPr>
                <w:rFonts w:ascii="Arial" w:hAnsi="Arial"/>
                <w:sz w:val="24"/>
              </w:rPr>
            </w:pPr>
            <w:r>
              <w:rPr>
                <w:rFonts w:ascii="Arial" w:hAnsi="Arial"/>
                <w:b/>
                <w:i w:val="false"/>
                <w:caps w:val="false"/>
                <w:smallCaps w:val="false"/>
                <w:sz w:val="24"/>
              </w:rPr>
              <w:t>8.2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pBdr/>
              <w:bidi w:val="0"/>
              <w:spacing w:before="0" w:after="0"/>
              <w:ind w:left="0" w:right="0" w:hanging="0"/>
              <w:jc w:val="left"/>
              <w:rPr>
                <w:rFonts w:ascii="Arial" w:hAnsi="Arial"/>
                <w:sz w:val="24"/>
              </w:rPr>
            </w:pPr>
            <w:r>
              <w:rPr>
                <w:rFonts w:ascii="Arial" w:hAnsi="Arial"/>
                <w:b/>
                <w:color w:val="000000"/>
                <w:sz w:val="24"/>
              </w:rPr>
              <w:t>Gene</w:t>
            </w:r>
            <w:bookmarkStart w:id="220" w:name="b8e2"/>
            <w:bookmarkEnd w:id="220"/>
            <w:r>
              <w:rPr>
                <w:rFonts w:ascii="Arial" w:hAnsi="Arial"/>
                <w:b/>
                <w:color w:val="000000"/>
                <w:sz w:val="24"/>
              </w:rPr>
              <w:t>ral</w:t>
            </w:r>
          </w:p>
        </w:tc>
      </w:tr>
    </w:tbl>
    <w:tbl>
      <w:tblPr>
        <w:tblW w:w="9608" w:type="dxa"/>
        <w:jc w:val="left"/>
        <w:tblInd w:w="1700" w:type="dxa"/>
        <w:tblLayout w:type="fixed"/>
        <w:tblCellMar>
          <w:top w:w="0" w:type="dxa"/>
          <w:left w:w="0" w:type="dxa"/>
          <w:bottom w:w="0" w:type="dxa"/>
          <w:right w:w="0" w:type="dxa"/>
        </w:tblCellMar>
      </w:tblPr>
      <w:tblGrid>
        <w:gridCol w:w="38"/>
        <w:gridCol w:w="1793"/>
        <w:gridCol w:w="23"/>
        <w:gridCol w:w="7754"/>
      </w:tblGrid>
      <w:tr>
        <w:trPr/>
        <w:tc>
          <w:tcPr>
            <w:tcW w:w="38" w:type="dxa"/>
            <w:tcBorders/>
            <w:vAlign w:val="center"/>
          </w:tcPr>
          <w:p>
            <w:pPr>
              <w:pStyle w:val="TableContents"/>
              <w:bidi w:val="0"/>
              <w:spacing w:before="0" w:after="283"/>
              <w:jc w:val="left"/>
              <w:rPr>
                <w:sz w:val="4"/>
                <w:szCs w:val="4"/>
              </w:rPr>
            </w:pPr>
            <w:r>
              <w:rPr>
                <w:sz w:val="4"/>
                <w:szCs w:val="4"/>
              </w:rPr>
            </w:r>
          </w:p>
        </w:tc>
        <w:tc>
          <w:tcPr>
            <w:tcW w:w="1793" w:type="dxa"/>
            <w:tcBorders/>
          </w:tcPr>
          <w:p>
            <w:pPr>
              <w:pStyle w:val="TableContents"/>
              <w:pBdr/>
              <w:bidi w:val="0"/>
              <w:spacing w:lineRule="auto" w:line="266" w:before="93" w:after="0"/>
              <w:ind w:left="0" w:right="157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4" w:type="dxa"/>
            <w:tcBorders/>
          </w:tcPr>
          <w:p>
            <w:pPr>
              <w:pStyle w:val="TableContents"/>
              <w:pBdr/>
              <w:bidi w:val="0"/>
              <w:spacing w:lineRule="auto" w:line="266" w:before="93" w:after="0"/>
              <w:ind w:left="0" w:right="789" w:hanging="0"/>
              <w:jc w:val="left"/>
              <w:rPr>
                <w:rFonts w:ascii="Arial" w:hAnsi="Arial"/>
                <w:sz w:val="20"/>
              </w:rPr>
            </w:pPr>
            <w:r>
              <w:rPr>
                <w:rFonts w:ascii="Arial" w:hAnsi="Arial"/>
                <w:color w:val="000000"/>
                <w:sz w:val="21"/>
              </w:rPr>
              <w:t>The interpretation of any statement contained in any representation or warranty</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restricted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reference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inference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 statement contained in any other representation or warranty.</w:t>
            </w:r>
          </w:p>
        </w:tc>
      </w:tr>
    </w:tbl>
    <w:tbl>
      <w:tblPr>
        <w:tblW w:w="10091" w:type="dxa"/>
        <w:jc w:val="left"/>
        <w:tblInd w:w="1700" w:type="dxa"/>
        <w:tblLayout w:type="fixed"/>
        <w:tblCellMar>
          <w:top w:w="0" w:type="dxa"/>
          <w:left w:w="0" w:type="dxa"/>
          <w:bottom w:w="0" w:type="dxa"/>
          <w:right w:w="0" w:type="dxa"/>
        </w:tblCellMar>
      </w:tblPr>
      <w:tblGrid>
        <w:gridCol w:w="38"/>
        <w:gridCol w:w="2305"/>
        <w:gridCol w:w="23"/>
        <w:gridCol w:w="7725"/>
      </w:tblGrid>
      <w:tr>
        <w:trPr/>
        <w:tc>
          <w:tcPr>
            <w:tcW w:w="38" w:type="dxa"/>
            <w:tcBorders/>
            <w:vAlign w:val="center"/>
          </w:tcPr>
          <w:p>
            <w:pPr>
              <w:pStyle w:val="TableContents"/>
              <w:bidi w:val="0"/>
              <w:spacing w:before="0" w:after="283"/>
              <w:jc w:val="left"/>
              <w:rPr>
                <w:sz w:val="4"/>
                <w:szCs w:val="4"/>
              </w:rPr>
            </w:pPr>
            <w:r>
              <w:rPr>
                <w:sz w:val="4"/>
                <w:szCs w:val="4"/>
              </w:rPr>
            </w:r>
          </w:p>
        </w:tc>
        <w:tc>
          <w:tcPr>
            <w:tcW w:w="2305" w:type="dxa"/>
            <w:tcBorders/>
          </w:tcPr>
          <w:p>
            <w:pPr>
              <w:pStyle w:val="TableContents"/>
              <w:pBdr/>
              <w:bidi w:val="0"/>
              <w:spacing w:lineRule="auto" w:line="266" w:before="117" w:after="0"/>
              <w:ind w:left="0" w:right="209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5" w:type="dxa"/>
            <w:tcBorders/>
          </w:tcPr>
          <w:p>
            <w:pPr>
              <w:pStyle w:val="TableContents"/>
              <w:pBdr/>
              <w:bidi w:val="0"/>
              <w:spacing w:lineRule="auto" w:line="266" w:before="117" w:after="0"/>
              <w:ind w:left="0" w:right="104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acknowledges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enters</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 Documents in reliance on each representation and warranty.</w:t>
            </w:r>
          </w:p>
        </w:tc>
      </w:tr>
    </w:tbl>
    <w:tbl>
      <w:tblPr>
        <w:tblW w:w="9593" w:type="dxa"/>
        <w:jc w:val="left"/>
        <w:tblInd w:w="1700" w:type="dxa"/>
        <w:tblLayout w:type="fixed"/>
        <w:tblCellMar>
          <w:top w:w="0" w:type="dxa"/>
          <w:left w:w="0" w:type="dxa"/>
          <w:bottom w:w="0" w:type="dxa"/>
          <w:right w:w="0" w:type="dxa"/>
        </w:tblCellMar>
      </w:tblPr>
      <w:tblGrid>
        <w:gridCol w:w="38"/>
        <w:gridCol w:w="1808"/>
        <w:gridCol w:w="23"/>
        <w:gridCol w:w="7724"/>
      </w:tblGrid>
      <w:tr>
        <w:trPr/>
        <w:tc>
          <w:tcPr>
            <w:tcW w:w="38" w:type="dxa"/>
            <w:tcBorders/>
            <w:vAlign w:val="center"/>
          </w:tcPr>
          <w:p>
            <w:pPr>
              <w:pStyle w:val="TableContents"/>
              <w:bidi w:val="0"/>
              <w:spacing w:before="0" w:after="283"/>
              <w:jc w:val="left"/>
              <w:rPr>
                <w:sz w:val="4"/>
                <w:szCs w:val="4"/>
              </w:rPr>
            </w:pPr>
            <w:r>
              <w:rPr>
                <w:sz w:val="4"/>
                <w:szCs w:val="4"/>
              </w:rPr>
            </w:r>
          </w:p>
        </w:tc>
        <w:tc>
          <w:tcPr>
            <w:tcW w:w="1808" w:type="dxa"/>
            <w:tcBorders/>
          </w:tcPr>
          <w:p>
            <w:pPr>
              <w:pStyle w:val="TableContents"/>
              <w:pBdr/>
              <w:bidi w:val="0"/>
              <w:spacing w:lineRule="auto" w:line="266" w:before="119" w:after="0"/>
              <w:ind w:left="0" w:right="160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4" w:type="dxa"/>
            <w:tcBorders/>
          </w:tcPr>
          <w:p>
            <w:pPr>
              <w:pStyle w:val="TableContents"/>
              <w:pBdr/>
              <w:bidi w:val="0"/>
              <w:spacing w:lineRule="auto" w:line="266" w:before="119" w:after="0"/>
              <w:ind w:left="0" w:right="804" w:hanging="0"/>
              <w:jc w:val="left"/>
              <w:rPr>
                <w:rFonts w:ascii="Arial" w:hAnsi="Arial"/>
                <w:sz w:val="20"/>
              </w:rPr>
            </w:pPr>
            <w:r>
              <w:rPr>
                <w:rFonts w:ascii="Arial" w:hAnsi="Arial"/>
                <w:color w:val="000000"/>
                <w:sz w:val="21"/>
              </w:rPr>
              <w:t>Each representation and warranty survives the execution of the Transaction Documents and is deemed to be repeated with reference to the facts and circumstances then existing on the date each Funding Notice is</w:t>
            </w:r>
            <w:r>
              <w:rPr>
                <w:rFonts w:ascii="Arial" w:hAnsi="Arial"/>
                <w:color w:val="000000"/>
                <w:sz w:val="20"/>
              </w:rPr>
              <w:t> </w:t>
            </w:r>
            <w:r>
              <w:rPr>
                <w:rFonts w:ascii="Arial" w:hAnsi="Arial"/>
                <w:color w:val="000000"/>
                <w:sz w:val="21"/>
              </w:rPr>
              <w:t>issued, on each Funding Date,</w:t>
            </w:r>
            <w:r>
              <w:rPr>
                <w:rFonts w:ascii="Arial" w:hAnsi="Arial"/>
                <w:color w:val="000000"/>
                <w:sz w:val="20"/>
              </w:rPr>
              <w:t> </w:t>
            </w:r>
            <w:r>
              <w:rPr>
                <w:rFonts w:ascii="Arial" w:hAnsi="Arial"/>
                <w:color w:val="000000"/>
                <w:sz w:val="21"/>
              </w:rPr>
              <w:t>on the last day of each Funding Period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Annual</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Certificate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Interim Compliance Certificate is given.</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tbl>
      <w:tblPr>
        <w:tblW w:w="3176" w:type="dxa"/>
        <w:jc w:val="left"/>
        <w:tblInd w:w="1700" w:type="dxa"/>
        <w:tblLayout w:type="fixed"/>
        <w:tblCellMar>
          <w:top w:w="0" w:type="dxa"/>
          <w:left w:w="0" w:type="dxa"/>
          <w:bottom w:w="0" w:type="dxa"/>
          <w:right w:w="0" w:type="dxa"/>
        </w:tblCellMar>
      </w:tblPr>
      <w:tblGrid>
        <w:gridCol w:w="38"/>
        <w:gridCol w:w="290"/>
        <w:gridCol w:w="23"/>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0"/>
              <w:ind w:left="0" w:right="0" w:hanging="0"/>
              <w:jc w:val="left"/>
              <w:rPr>
                <w:rFonts w:ascii="Arial" w:hAnsi="Arial"/>
                <w:sz w:val="32"/>
              </w:rPr>
            </w:pPr>
            <w:r>
              <w:rPr>
                <w:rFonts w:ascii="Arial" w:hAnsi="Arial"/>
                <w:b w:val="false"/>
                <w:i w:val="false"/>
                <w:caps w:val="false"/>
                <w:smallCaps w:val="false"/>
                <w:sz w:val="32"/>
              </w:rPr>
              <w:t>9</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25" w:type="dxa"/>
            <w:tcBorders/>
          </w:tcPr>
          <w:p>
            <w:pPr>
              <w:pStyle w:val="TableContents"/>
              <w:pBdr/>
              <w:bidi w:val="0"/>
              <w:spacing w:before="0" w:after="0"/>
              <w:ind w:left="0" w:right="0" w:hanging="0"/>
              <w:jc w:val="left"/>
              <w:rPr>
                <w:rFonts w:ascii="Arial" w:hAnsi="Arial"/>
                <w:sz w:val="32"/>
              </w:rPr>
            </w:pPr>
            <w:r>
              <w:rPr>
                <w:rFonts w:ascii="Arial" w:hAnsi="Arial"/>
                <w:color w:val="000000"/>
                <w:sz w:val="32"/>
              </w:rPr>
              <w:t>General obligatio</w:t>
            </w:r>
            <w:bookmarkStart w:id="221" w:name="b9"/>
            <w:bookmarkEnd w:id="221"/>
            <w:r>
              <w:rPr>
                <w:rFonts w:ascii="Arial" w:hAnsi="Arial"/>
                <w:color w:val="000000"/>
                <w:sz w:val="32"/>
              </w:rPr>
              <w:t>ns</w:t>
            </w:r>
          </w:p>
        </w:tc>
      </w:tr>
    </w:tbl>
    <w:tbl>
      <w:tblPr>
        <w:tblW w:w="1061" w:type="dxa"/>
        <w:jc w:val="left"/>
        <w:tblInd w:w="1700" w:type="dxa"/>
        <w:tblLayout w:type="fixed"/>
        <w:tblCellMar>
          <w:top w:w="0" w:type="dxa"/>
          <w:left w:w="0" w:type="dxa"/>
          <w:bottom w:w="0" w:type="dxa"/>
          <w:right w:w="0" w:type="dxa"/>
        </w:tblCellMar>
      </w:tblPr>
      <w:tblGrid>
        <w:gridCol w:w="38"/>
        <w:gridCol w:w="410"/>
        <w:gridCol w:w="23"/>
        <w:gridCol w:w="59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39" w:after="0"/>
              <w:ind w:left="0" w:right="0" w:hanging="0"/>
              <w:jc w:val="left"/>
              <w:rPr>
                <w:rFonts w:ascii="Arial" w:hAnsi="Arial"/>
                <w:sz w:val="24"/>
              </w:rPr>
            </w:pPr>
            <w:r>
              <w:rPr>
                <w:rFonts w:ascii="Arial" w:hAnsi="Arial"/>
                <w:b/>
                <w:i w:val="false"/>
                <w:caps w:val="false"/>
                <w:smallCaps w:val="false"/>
                <w:sz w:val="24"/>
              </w:rPr>
              <w:t>9.1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0" w:type="dxa"/>
            <w:tcBorders/>
          </w:tcPr>
          <w:p>
            <w:pPr>
              <w:pStyle w:val="TableContents"/>
              <w:pBdr/>
              <w:bidi w:val="0"/>
              <w:spacing w:before="139" w:after="0"/>
              <w:ind w:left="0" w:right="0" w:hanging="0"/>
              <w:jc w:val="left"/>
              <w:rPr>
                <w:rFonts w:ascii="Arial" w:hAnsi="Arial"/>
                <w:sz w:val="24"/>
              </w:rPr>
            </w:pPr>
            <w:r>
              <w:rPr>
                <w:rFonts w:ascii="Arial" w:hAnsi="Arial"/>
                <w:b/>
                <w:color w:val="000000"/>
                <w:sz w:val="24"/>
              </w:rPr>
              <w:t>Fee</w:t>
            </w:r>
            <w:bookmarkStart w:id="222" w:name="b9e1"/>
            <w:bookmarkEnd w:id="222"/>
            <w:r>
              <w:rPr>
                <w:rFonts w:ascii="Arial" w:hAnsi="Arial"/>
                <w:b/>
                <w:color w:val="000000"/>
                <w:sz w:val="24"/>
              </w:rPr>
              <w:t>s</w:t>
            </w:r>
          </w:p>
        </w:tc>
      </w:tr>
    </w:tbl>
    <w:p>
      <w:pPr>
        <w:pStyle w:val="TextBody"/>
        <w:bidi w:val="0"/>
        <w:spacing w:before="93" w:after="0"/>
        <w:ind w:left="3120" w:right="700" w:hanging="0"/>
        <w:jc w:val="left"/>
        <w:rPr>
          <w:rFonts w:ascii="Arial" w:hAnsi="Arial"/>
          <w:sz w:val="22"/>
        </w:rPr>
      </w:pPr>
      <w:r>
        <w:rPr>
          <w:rFonts w:ascii="Arial" w:hAnsi="Arial"/>
          <w:color w:val="000000"/>
          <w:sz w:val="22"/>
        </w:rPr>
        <w:t>The Borrower must pay to the Bank:</w:t>
      </w:r>
      <w:r>
        <w:rPr>
          <w:rFonts w:ascii="Arial" w:hAnsi="Arial"/>
          <w:sz w:val="22"/>
        </w:rPr>
        <w:t xml:space="preserve"> </w:t>
      </w:r>
    </w:p>
    <w:tbl>
      <w:tblPr>
        <w:tblW w:w="9416" w:type="dxa"/>
        <w:jc w:val="left"/>
        <w:tblInd w:w="1700" w:type="dxa"/>
        <w:tblLayout w:type="fixed"/>
        <w:tblCellMar>
          <w:top w:w="0" w:type="dxa"/>
          <w:left w:w="0" w:type="dxa"/>
          <w:bottom w:w="0" w:type="dxa"/>
          <w:right w:w="0" w:type="dxa"/>
        </w:tblCellMar>
      </w:tblPr>
      <w:tblGrid>
        <w:gridCol w:w="38"/>
        <w:gridCol w:w="1655"/>
        <w:gridCol w:w="23"/>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pBdr/>
              <w:bidi w:val="0"/>
              <w:spacing w:lineRule="auto" w:line="266" w:before="148" w:after="0"/>
              <w:ind w:left="0" w:right="144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0" w:type="dxa"/>
            <w:tcBorders/>
          </w:tcPr>
          <w:p>
            <w:pPr>
              <w:pStyle w:val="TableContents"/>
              <w:pBdr/>
              <w:bidi w:val="0"/>
              <w:spacing w:lineRule="auto" w:line="266" w:before="148" w:after="0"/>
              <w:ind w:left="0" w:right="720" w:hanging="0"/>
              <w:jc w:val="left"/>
              <w:rPr>
                <w:rFonts w:ascii="Arial" w:hAnsi="Arial"/>
                <w:sz w:val="20"/>
              </w:rPr>
            </w:pPr>
            <w:r>
              <w:rPr>
                <w:rFonts w:ascii="Arial" w:hAnsi="Arial"/>
                <w:b/>
                <w:color w:val="000000"/>
                <w:sz w:val="21"/>
              </w:rPr>
              <w:t>restructure</w:t>
            </w:r>
            <w:r>
              <w:rPr>
                <w:rFonts w:ascii="Arial" w:hAnsi="Arial"/>
                <w:color w:val="000000"/>
                <w:sz w:val="20"/>
              </w:rPr>
              <w:t> </w:t>
            </w:r>
            <w:r>
              <w:rPr>
                <w:rFonts w:ascii="Arial" w:hAnsi="Arial"/>
                <w:b/>
                <w:color w:val="000000"/>
                <w:sz w:val="21"/>
              </w:rPr>
              <w:t>fee</w:t>
            </w:r>
            <w:r>
              <w:rPr>
                <w:rFonts w:ascii="Arial" w:hAnsi="Arial"/>
                <w:color w:val="000000"/>
                <w:sz w:val="21"/>
              </w:rPr>
              <w: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Restatement</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non- refundable Restructure Fee of $30,000 (which fee has been paid);</w:t>
            </w:r>
          </w:p>
        </w:tc>
      </w:tr>
    </w:tbl>
    <w:tbl>
      <w:tblPr>
        <w:tblW w:w="9332" w:type="dxa"/>
        <w:jc w:val="left"/>
        <w:tblInd w:w="1700" w:type="dxa"/>
        <w:tblLayout w:type="fixed"/>
        <w:tblCellMar>
          <w:top w:w="0" w:type="dxa"/>
          <w:left w:w="0" w:type="dxa"/>
          <w:bottom w:w="0" w:type="dxa"/>
          <w:right w:w="0" w:type="dxa"/>
        </w:tblCellMar>
      </w:tblPr>
      <w:tblGrid>
        <w:gridCol w:w="38"/>
        <w:gridCol w:w="2269"/>
        <w:gridCol w:w="23"/>
        <w:gridCol w:w="7002"/>
      </w:tblGrid>
      <w:tr>
        <w:trPr/>
        <w:tc>
          <w:tcPr>
            <w:tcW w:w="38" w:type="dxa"/>
            <w:tcBorders/>
            <w:vAlign w:val="center"/>
          </w:tcPr>
          <w:p>
            <w:pPr>
              <w:pStyle w:val="TableContents"/>
              <w:bidi w:val="0"/>
              <w:spacing w:before="0" w:after="283"/>
              <w:jc w:val="left"/>
              <w:rPr>
                <w:sz w:val="4"/>
                <w:szCs w:val="4"/>
              </w:rPr>
            </w:pPr>
            <w:r>
              <w:rPr>
                <w:sz w:val="4"/>
                <w:szCs w:val="4"/>
              </w:rPr>
            </w:r>
          </w:p>
        </w:tc>
        <w:tc>
          <w:tcPr>
            <w:tcW w:w="2269" w:type="dxa"/>
            <w:tcBorders/>
          </w:tcPr>
          <w:p>
            <w:pPr>
              <w:pStyle w:val="TableContents"/>
              <w:pBdr/>
              <w:bidi w:val="0"/>
              <w:spacing w:lineRule="auto" w:line="264" w:before="121" w:after="0"/>
              <w:ind w:left="0" w:right="205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02" w:type="dxa"/>
            <w:tcBorders/>
          </w:tcPr>
          <w:p>
            <w:pPr>
              <w:pStyle w:val="TableContents"/>
              <w:pBdr/>
              <w:bidi w:val="0"/>
              <w:spacing w:lineRule="auto" w:line="264" w:before="121" w:after="0"/>
              <w:ind w:left="0" w:right="1027" w:hanging="0"/>
              <w:jc w:val="left"/>
              <w:rPr>
                <w:rFonts w:ascii="Arial" w:hAnsi="Arial"/>
                <w:sz w:val="20"/>
              </w:rPr>
            </w:pPr>
            <w:r>
              <w:rPr>
                <w:rFonts w:ascii="Arial" w:hAnsi="Arial"/>
                <w:b/>
                <w:color w:val="000000"/>
                <w:sz w:val="21"/>
              </w:rPr>
              <w:t>restructure</w:t>
            </w:r>
            <w:r>
              <w:rPr>
                <w:rFonts w:ascii="Arial" w:hAnsi="Arial"/>
                <w:color w:val="000000"/>
                <w:sz w:val="20"/>
              </w:rPr>
              <w:t> </w:t>
            </w:r>
            <w:r>
              <w:rPr>
                <w:rFonts w:ascii="Arial" w:hAnsi="Arial"/>
                <w:b/>
                <w:color w:val="000000"/>
                <w:sz w:val="21"/>
              </w:rPr>
              <w:t>fee</w:t>
            </w:r>
            <w:r>
              <w:rPr>
                <w:rFonts w:ascii="Arial" w:hAnsi="Arial"/>
                <w:color w:val="000000"/>
                <w:sz w:val="21"/>
              </w:rPr>
              <w: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before</w:t>
            </w:r>
            <w:r>
              <w:rPr>
                <w:rFonts w:ascii="Arial" w:hAnsi="Arial"/>
                <w:color w:val="000000"/>
                <w:sz w:val="20"/>
              </w:rPr>
              <w:t xml:space="preserve"> </w:t>
            </w:r>
            <w:r>
              <w:rPr>
                <w:rFonts w:ascii="Arial" w:hAnsi="Arial"/>
                <w:color w:val="000000"/>
                <w:sz w:val="21"/>
              </w:rPr>
              <w:t>the ‘Amendment Date’ referred to in</w:t>
            </w:r>
            <w:r>
              <w:rPr>
                <w:rFonts w:ascii="Arial" w:hAnsi="Arial"/>
                <w:color w:val="000000"/>
                <w:sz w:val="20"/>
              </w:rPr>
              <w:t> </w:t>
            </w:r>
            <w:r>
              <w:rPr>
                <w:rFonts w:ascii="Arial" w:hAnsi="Arial"/>
                <w:color w:val="000000"/>
                <w:sz w:val="21"/>
              </w:rPr>
              <w:t>the Amendment</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non-refundable</w:t>
            </w:r>
            <w:r>
              <w:rPr>
                <w:rFonts w:ascii="Arial" w:hAnsi="Arial"/>
                <w:color w:val="000000"/>
                <w:sz w:val="20"/>
              </w:rPr>
              <w:t> </w:t>
            </w:r>
            <w:r>
              <w:rPr>
                <w:rFonts w:ascii="Arial" w:hAnsi="Arial"/>
                <w:color w:val="000000"/>
                <w:sz w:val="21"/>
              </w:rPr>
              <w:t>Restructure</w:t>
            </w:r>
            <w:r>
              <w:rPr>
                <w:rFonts w:ascii="Arial" w:hAnsi="Arial"/>
                <w:color w:val="000000"/>
                <w:sz w:val="20"/>
              </w:rPr>
              <w:t> </w:t>
            </w:r>
            <w:r>
              <w:rPr>
                <w:rFonts w:ascii="Arial" w:hAnsi="Arial"/>
                <w:color w:val="000000"/>
                <w:sz w:val="21"/>
              </w:rPr>
              <w:t>&amp;</w:t>
            </w:r>
            <w:r>
              <w:rPr>
                <w:rFonts w:ascii="Arial" w:hAnsi="Arial"/>
                <w:color w:val="000000"/>
                <w:sz w:val="20"/>
              </w:rPr>
              <w:t> </w:t>
            </w:r>
            <w:r>
              <w:rPr>
                <w:rFonts w:ascii="Arial" w:hAnsi="Arial"/>
                <w:color w:val="000000"/>
                <w:sz w:val="21"/>
              </w:rPr>
              <w:t>Application Fee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$300,000 (less the $20,000 work fee referred to in the term sheet dated 17 December 2018 if the Borrower has paid that work fee to the Bank);</w:t>
            </w:r>
          </w:p>
        </w:tc>
      </w:tr>
    </w:tbl>
    <w:tbl>
      <w:tblPr>
        <w:tblW w:w="7805" w:type="dxa"/>
        <w:jc w:val="left"/>
        <w:tblInd w:w="1700" w:type="dxa"/>
        <w:tblLayout w:type="fixed"/>
        <w:tblCellMar>
          <w:top w:w="0" w:type="dxa"/>
          <w:left w:w="0" w:type="dxa"/>
          <w:bottom w:w="0" w:type="dxa"/>
          <w:right w:w="0" w:type="dxa"/>
        </w:tblCellMar>
      </w:tblPr>
      <w:tblGrid>
        <w:gridCol w:w="38"/>
        <w:gridCol w:w="2268"/>
        <w:gridCol w:w="23"/>
        <w:gridCol w:w="5476"/>
      </w:tblGrid>
      <w:tr>
        <w:trPr/>
        <w:tc>
          <w:tcPr>
            <w:tcW w:w="38" w:type="dxa"/>
            <w:tcBorders/>
            <w:vAlign w:val="center"/>
          </w:tcPr>
          <w:p>
            <w:pPr>
              <w:pStyle w:val="TableContents"/>
              <w:bidi w:val="0"/>
              <w:spacing w:before="0" w:after="283"/>
              <w:jc w:val="left"/>
              <w:rPr>
                <w:sz w:val="4"/>
                <w:szCs w:val="4"/>
              </w:rPr>
            </w:pPr>
            <w:r>
              <w:rPr>
                <w:sz w:val="4"/>
                <w:szCs w:val="4"/>
              </w:rPr>
            </w:r>
          </w:p>
        </w:tc>
        <w:tc>
          <w:tcPr>
            <w:tcW w:w="2268" w:type="dxa"/>
            <w:tcBorders/>
          </w:tcPr>
          <w:p>
            <w:pPr>
              <w:pStyle w:val="TableContents"/>
              <w:pBdr/>
              <w:bidi w:val="0"/>
              <w:spacing w:lineRule="auto" w:line="264" w:before="121" w:after="0"/>
              <w:ind w:left="0" w:right="205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76" w:type="dxa"/>
            <w:tcBorders/>
          </w:tcPr>
          <w:p>
            <w:pPr>
              <w:pStyle w:val="TableContents"/>
              <w:pBdr/>
              <w:bidi w:val="0"/>
              <w:spacing w:lineRule="auto" w:line="264" w:before="121" w:after="0"/>
              <w:ind w:left="0" w:right="1027" w:hanging="0"/>
              <w:jc w:val="left"/>
              <w:rPr>
                <w:rFonts w:ascii="Arial" w:hAnsi="Arial"/>
                <w:sz w:val="20"/>
              </w:rPr>
            </w:pPr>
            <w:r>
              <w:rPr>
                <w:rFonts w:ascii="Arial" w:hAnsi="Arial"/>
                <w:color w:val="000000"/>
                <w:sz w:val="21"/>
              </w:rPr>
              <w:t>Corporate Markets Loan Facility fee: a non-refundable facility fee on the Facility Limit</w:t>
            </w:r>
            <w:r>
              <w:rPr>
                <w:rFonts w:ascii="Arial" w:hAnsi="Arial"/>
                <w:color w:val="000000"/>
                <w:sz w:val="20"/>
              </w:rPr>
              <w:t xml:space="preserve"> </w:t>
            </w:r>
            <w:r>
              <w:rPr>
                <w:rFonts w:ascii="Arial" w:hAnsi="Arial"/>
                <w:color w:val="000000"/>
                <w:sz w:val="21"/>
              </w:rPr>
              <w:t>in respect of the Corporate Markets Loan Facility calculated</w:t>
            </w:r>
            <w:r>
              <w:rPr>
                <w:rFonts w:ascii="Arial" w:hAnsi="Arial"/>
                <w:color w:val="000000"/>
                <w:sz w:val="20"/>
              </w:rPr>
              <w:t xml:space="preserve"> </w:t>
            </w:r>
            <w:r>
              <w:rPr>
                <w:rFonts w:ascii="Arial" w:hAnsi="Arial"/>
                <w:color w:val="000000"/>
                <w:sz w:val="21"/>
              </w:rPr>
              <w:t>at 1.00% per annum from the date of the ‘Amendment Date’ under the Amendment Deed and 1.25% per annum on and from the April 2024 Amendment Date, which will:</w:t>
            </w:r>
          </w:p>
        </w:tc>
      </w:tr>
    </w:tbl>
    <w:tbl>
      <w:tblPr>
        <w:tblW w:w="9200" w:type="dxa"/>
        <w:jc w:val="left"/>
        <w:tblInd w:w="1700" w:type="dxa"/>
        <w:tblLayout w:type="fixed"/>
        <w:tblCellMar>
          <w:top w:w="0" w:type="dxa"/>
          <w:left w:w="0" w:type="dxa"/>
          <w:bottom w:w="0" w:type="dxa"/>
          <w:right w:w="0" w:type="dxa"/>
        </w:tblCellMar>
      </w:tblPr>
      <w:tblGrid>
        <w:gridCol w:w="38"/>
        <w:gridCol w:w="2031"/>
        <w:gridCol w:w="23"/>
        <w:gridCol w:w="7108"/>
      </w:tblGrid>
      <w:tr>
        <w:trPr/>
        <w:tc>
          <w:tcPr>
            <w:tcW w:w="38" w:type="dxa"/>
            <w:tcBorders/>
            <w:vAlign w:val="center"/>
          </w:tcPr>
          <w:p>
            <w:pPr>
              <w:pStyle w:val="TableContents"/>
              <w:bidi w:val="0"/>
              <w:spacing w:before="0" w:after="283"/>
              <w:jc w:val="left"/>
              <w:rPr>
                <w:sz w:val="4"/>
                <w:szCs w:val="4"/>
              </w:rPr>
            </w:pPr>
            <w:r>
              <w:rPr>
                <w:sz w:val="4"/>
                <w:szCs w:val="4"/>
              </w:rPr>
            </w:r>
          </w:p>
        </w:tc>
        <w:tc>
          <w:tcPr>
            <w:tcW w:w="2031" w:type="dxa"/>
            <w:tcBorders/>
          </w:tcPr>
          <w:p>
            <w:pPr>
              <w:pStyle w:val="TableContents"/>
              <w:pBdr/>
              <w:bidi w:val="0"/>
              <w:spacing w:lineRule="auto" w:line="266" w:before="119" w:after="0"/>
              <w:ind w:left="0" w:right="190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8" w:type="dxa"/>
            <w:tcBorders/>
          </w:tcPr>
          <w:p>
            <w:pPr>
              <w:pStyle w:val="TableContents"/>
              <w:pBdr/>
              <w:bidi w:val="0"/>
              <w:spacing w:lineRule="auto" w:line="266" w:before="119" w:after="0"/>
              <w:ind w:left="0" w:right="953" w:hanging="0"/>
              <w:jc w:val="left"/>
              <w:rPr>
                <w:rFonts w:ascii="Arial" w:hAnsi="Arial"/>
                <w:sz w:val="20"/>
              </w:rPr>
            </w:pPr>
            <w:r>
              <w:rPr>
                <w:rFonts w:ascii="Arial" w:hAnsi="Arial"/>
                <w:color w:val="000000"/>
                <w:sz w:val="21"/>
              </w:rPr>
              <w:t>accrue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up</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and including the Termination Date;</w:t>
            </w:r>
          </w:p>
        </w:tc>
      </w:tr>
    </w:tbl>
    <w:tbl>
      <w:tblPr>
        <w:tblW w:w="9083" w:type="dxa"/>
        <w:jc w:val="left"/>
        <w:tblInd w:w="1700" w:type="dxa"/>
        <w:tblLayout w:type="fixed"/>
        <w:tblCellMar>
          <w:top w:w="0" w:type="dxa"/>
          <w:left w:w="0" w:type="dxa"/>
          <w:bottom w:w="0" w:type="dxa"/>
          <w:right w:w="0" w:type="dxa"/>
        </w:tblCellMar>
      </w:tblPr>
      <w:tblGrid>
        <w:gridCol w:w="38"/>
        <w:gridCol w:w="1938"/>
        <w:gridCol w:w="23"/>
        <w:gridCol w:w="7084"/>
      </w:tblGrid>
      <w:tr>
        <w:trPr/>
        <w:tc>
          <w:tcPr>
            <w:tcW w:w="38" w:type="dxa"/>
            <w:tcBorders/>
            <w:vAlign w:val="center"/>
          </w:tcPr>
          <w:p>
            <w:pPr>
              <w:pStyle w:val="TableContents"/>
              <w:bidi w:val="0"/>
              <w:spacing w:before="0" w:after="283"/>
              <w:jc w:val="left"/>
              <w:rPr>
                <w:sz w:val="4"/>
                <w:szCs w:val="4"/>
              </w:rPr>
            </w:pPr>
            <w:r>
              <w:rPr>
                <w:sz w:val="4"/>
                <w:szCs w:val="4"/>
              </w:rPr>
            </w:r>
          </w:p>
        </w:tc>
        <w:tc>
          <w:tcPr>
            <w:tcW w:w="1938" w:type="dxa"/>
            <w:tcBorders/>
          </w:tcPr>
          <w:p>
            <w:pPr>
              <w:pStyle w:val="TableContents"/>
              <w:pBdr/>
              <w:bidi w:val="0"/>
              <w:spacing w:lineRule="auto" w:line="266" w:before="119" w:after="0"/>
              <w:ind w:left="0" w:right="1768"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4" w:type="dxa"/>
            <w:tcBorders/>
          </w:tcPr>
          <w:p>
            <w:pPr>
              <w:pStyle w:val="TableContents"/>
              <w:pBdr/>
              <w:bidi w:val="0"/>
              <w:spacing w:lineRule="auto" w:line="266" w:before="119" w:after="0"/>
              <w:ind w:left="0" w:right="884" w:hanging="0"/>
              <w:jc w:val="left"/>
              <w:rPr>
                <w:rFonts w:ascii="Arial" w:hAnsi="Arial"/>
                <w:sz w:val="20"/>
              </w:rPr>
            </w:pPr>
            <w:r>
              <w:rPr>
                <w:rFonts w:ascii="Arial" w:hAnsi="Arial"/>
                <w:color w:val="000000"/>
                <w:sz w:val="21"/>
              </w:rPr>
              <w:t>be</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quarterly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arrears,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 Quarter;</w:t>
            </w:r>
          </w:p>
        </w:tc>
      </w:tr>
    </w:tbl>
    <w:tbl>
      <w:tblPr>
        <w:tblW w:w="8834" w:type="dxa"/>
        <w:jc w:val="left"/>
        <w:tblInd w:w="1700" w:type="dxa"/>
        <w:tblLayout w:type="fixed"/>
        <w:tblCellMar>
          <w:top w:w="0" w:type="dxa"/>
          <w:left w:w="0" w:type="dxa"/>
          <w:bottom w:w="0" w:type="dxa"/>
          <w:right w:w="0" w:type="dxa"/>
        </w:tblCellMar>
      </w:tblPr>
      <w:tblGrid>
        <w:gridCol w:w="38"/>
        <w:gridCol w:w="2347"/>
        <w:gridCol w:w="23"/>
        <w:gridCol w:w="6426"/>
      </w:tblGrid>
      <w:tr>
        <w:trPr/>
        <w:tc>
          <w:tcPr>
            <w:tcW w:w="38" w:type="dxa"/>
            <w:tcBorders/>
            <w:vAlign w:val="center"/>
          </w:tcPr>
          <w:p>
            <w:pPr>
              <w:pStyle w:val="TableContents"/>
              <w:bidi w:val="0"/>
              <w:spacing w:before="0" w:after="283"/>
              <w:jc w:val="left"/>
              <w:rPr>
                <w:sz w:val="4"/>
                <w:szCs w:val="4"/>
              </w:rPr>
            </w:pPr>
            <w:r>
              <w:rPr>
                <w:sz w:val="4"/>
                <w:szCs w:val="4"/>
              </w:rPr>
            </w:r>
          </w:p>
        </w:tc>
        <w:tc>
          <w:tcPr>
            <w:tcW w:w="2347" w:type="dxa"/>
            <w:tcBorders/>
          </w:tcPr>
          <w:p>
            <w:pPr>
              <w:pStyle w:val="TableContents"/>
              <w:pBdr/>
              <w:bidi w:val="0"/>
              <w:spacing w:lineRule="auto" w:line="266" w:before="119" w:after="0"/>
              <w:ind w:left="0" w:right="2132"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26" w:type="dxa"/>
            <w:tcBorders/>
          </w:tcPr>
          <w:p>
            <w:pPr>
              <w:pStyle w:val="TableContents"/>
              <w:pBdr/>
              <w:bidi w:val="0"/>
              <w:spacing w:lineRule="auto" w:line="266" w:before="119" w:after="0"/>
              <w:ind w:left="0" w:right="1066" w:hanging="0"/>
              <w:jc w:val="left"/>
              <w:rPr>
                <w:rFonts w:ascii="Arial" w:hAnsi="Arial"/>
                <w:sz w:val="20"/>
              </w:rPr>
            </w:pPr>
            <w:r>
              <w:rPr>
                <w:rFonts w:ascii="Arial" w:hAnsi="Arial"/>
                <w:color w:val="000000"/>
                <w:sz w:val="21"/>
              </w:rPr>
              <w:t>be</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number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elapsed</w:t>
            </w:r>
            <w:r>
              <w:rPr>
                <w:rFonts w:ascii="Arial" w:hAnsi="Arial"/>
                <w:color w:val="000000"/>
                <w:sz w:val="20"/>
              </w:rPr>
              <w:t> </w:t>
            </w:r>
            <w:r>
              <w:rPr>
                <w:rFonts w:ascii="Arial" w:hAnsi="Arial"/>
                <w:color w:val="000000"/>
                <w:sz w:val="21"/>
              </w:rPr>
              <w:t>and on</w:t>
            </w:r>
            <w:r>
              <w:rPr>
                <w:rFonts w:ascii="Arial" w:hAnsi="Arial"/>
                <w:color w:val="000000"/>
                <w:sz w:val="20"/>
              </w:rPr>
              <w:t> </w:t>
            </w:r>
            <w:r>
              <w:rPr>
                <w:rFonts w:ascii="Arial" w:hAnsi="Arial"/>
                <w:color w:val="000000"/>
                <w:sz w:val="21"/>
              </w:rPr>
              <w:t>the basis of a 365 day year;</w:t>
            </w:r>
          </w:p>
        </w:tc>
      </w:tr>
    </w:tbl>
    <w:tbl>
      <w:tblPr>
        <w:tblW w:w="9731" w:type="dxa"/>
        <w:jc w:val="left"/>
        <w:tblInd w:w="1700" w:type="dxa"/>
        <w:tblLayout w:type="fixed"/>
        <w:tblCellMar>
          <w:top w:w="0" w:type="dxa"/>
          <w:left w:w="0" w:type="dxa"/>
          <w:bottom w:w="0" w:type="dxa"/>
          <w:right w:w="0" w:type="dxa"/>
        </w:tblCellMar>
      </w:tblPr>
      <w:tblGrid>
        <w:gridCol w:w="38"/>
        <w:gridCol w:w="1995"/>
        <w:gridCol w:w="23"/>
        <w:gridCol w:w="7675"/>
      </w:tblGrid>
      <w:tr>
        <w:trPr/>
        <w:tc>
          <w:tcPr>
            <w:tcW w:w="38" w:type="dxa"/>
            <w:tcBorders/>
            <w:vAlign w:val="center"/>
          </w:tcPr>
          <w:p>
            <w:pPr>
              <w:pStyle w:val="TableContents"/>
              <w:bidi w:val="0"/>
              <w:spacing w:before="0" w:after="283"/>
              <w:jc w:val="left"/>
              <w:rPr>
                <w:sz w:val="4"/>
                <w:szCs w:val="4"/>
              </w:rPr>
            </w:pPr>
            <w:r>
              <w:rPr>
                <w:sz w:val="4"/>
                <w:szCs w:val="4"/>
              </w:rPr>
            </w:r>
          </w:p>
        </w:tc>
        <w:tc>
          <w:tcPr>
            <w:tcW w:w="1995" w:type="dxa"/>
            <w:tcBorders/>
          </w:tcPr>
          <w:p>
            <w:pPr>
              <w:pStyle w:val="TableContents"/>
              <w:pBdr/>
              <w:bidi w:val="0"/>
              <w:spacing w:lineRule="auto" w:line="266" w:before="119" w:after="0"/>
              <w:ind w:left="0" w:right="178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5" w:type="dxa"/>
            <w:tcBorders/>
          </w:tcPr>
          <w:p>
            <w:pPr>
              <w:pStyle w:val="TableContents"/>
              <w:pBdr/>
              <w:bidi w:val="0"/>
              <w:spacing w:lineRule="auto" w:line="266" w:before="119" w:after="0"/>
              <w:ind w:left="0" w:right="890" w:hanging="0"/>
              <w:jc w:val="left"/>
              <w:rPr>
                <w:rFonts w:ascii="Arial" w:hAnsi="Arial"/>
                <w:sz w:val="20"/>
              </w:rPr>
            </w:pPr>
            <w:r>
              <w:rPr>
                <w:rFonts w:ascii="Arial" w:hAnsi="Arial"/>
                <w:b/>
                <w:color w:val="000000"/>
                <w:sz w:val="21"/>
              </w:rPr>
              <w:t>Reset</w:t>
            </w:r>
            <w:r>
              <w:rPr>
                <w:rFonts w:ascii="Arial" w:hAnsi="Arial"/>
                <w:color w:val="000000"/>
                <w:sz w:val="20"/>
              </w:rPr>
              <w:t> </w:t>
            </w:r>
            <w:r>
              <w:rPr>
                <w:rFonts w:ascii="Arial" w:hAnsi="Arial"/>
                <w:b/>
                <w:color w:val="000000"/>
                <w:sz w:val="21"/>
              </w:rPr>
              <w:t>Fee</w:t>
            </w:r>
            <w:r>
              <w:rPr>
                <w:rFonts w:ascii="Arial" w:hAnsi="Arial"/>
                <w:color w:val="000000"/>
                <w:sz w:val="21"/>
              </w:rPr>
              <w: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Pricing</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 the first Pricing Period) a non-refundable fee of $150.00;</w:t>
            </w:r>
          </w:p>
        </w:tc>
      </w:tr>
    </w:tbl>
    <w:tbl>
      <w:tblPr>
        <w:tblW w:w="9488" w:type="dxa"/>
        <w:jc w:val="left"/>
        <w:tblInd w:w="1700" w:type="dxa"/>
        <w:tblLayout w:type="fixed"/>
        <w:tblCellMar>
          <w:top w:w="0" w:type="dxa"/>
          <w:left w:w="0" w:type="dxa"/>
          <w:bottom w:w="0" w:type="dxa"/>
          <w:right w:w="0" w:type="dxa"/>
        </w:tblCellMar>
      </w:tblPr>
      <w:tblGrid>
        <w:gridCol w:w="38"/>
        <w:gridCol w:w="1733"/>
        <w:gridCol w:w="23"/>
        <w:gridCol w:w="7694"/>
      </w:tblGrid>
      <w:tr>
        <w:trPr/>
        <w:tc>
          <w:tcPr>
            <w:tcW w:w="38" w:type="dxa"/>
            <w:tcBorders/>
            <w:vAlign w:val="center"/>
          </w:tcPr>
          <w:p>
            <w:pPr>
              <w:pStyle w:val="TableContents"/>
              <w:bidi w:val="0"/>
              <w:spacing w:before="0" w:after="283"/>
              <w:jc w:val="left"/>
              <w:rPr>
                <w:sz w:val="4"/>
                <w:szCs w:val="4"/>
              </w:rPr>
            </w:pPr>
            <w:r>
              <w:rPr>
                <w:sz w:val="4"/>
                <w:szCs w:val="4"/>
              </w:rPr>
            </w:r>
          </w:p>
        </w:tc>
        <w:tc>
          <w:tcPr>
            <w:tcW w:w="1733" w:type="dxa"/>
            <w:tcBorders/>
          </w:tcPr>
          <w:p>
            <w:pPr>
              <w:pStyle w:val="TableContents"/>
              <w:pBdr/>
              <w:bidi w:val="0"/>
              <w:spacing w:lineRule="auto" w:line="266" w:before="119" w:after="0"/>
              <w:ind w:left="0" w:right="1518"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4" w:type="dxa"/>
            <w:tcBorders/>
          </w:tcPr>
          <w:p>
            <w:pPr>
              <w:pStyle w:val="TableContents"/>
              <w:pBdr/>
              <w:bidi w:val="0"/>
              <w:spacing w:lineRule="auto" w:line="266" w:before="119" w:after="0"/>
              <w:ind w:left="0" w:right="759" w:hanging="0"/>
              <w:jc w:val="left"/>
              <w:rPr>
                <w:rFonts w:ascii="Arial" w:hAnsi="Arial"/>
                <w:sz w:val="20"/>
              </w:rPr>
            </w:pPr>
            <w:r>
              <w:rPr>
                <w:rFonts w:ascii="Arial" w:hAnsi="Arial"/>
                <w:b/>
                <w:color w:val="000000"/>
                <w:sz w:val="21"/>
              </w:rPr>
              <w:t>Bank Guarantee service fee</w:t>
            </w:r>
            <w:r>
              <w:rPr>
                <w:rFonts w:ascii="Arial" w:hAnsi="Arial"/>
                <w:color w:val="000000"/>
                <w:sz w:val="21"/>
              </w:rPr>
              <w:t>:</w:t>
            </w:r>
            <w:r>
              <w:rPr>
                <w:rFonts w:ascii="Arial" w:hAnsi="Arial"/>
                <w:color w:val="000000"/>
                <w:sz w:val="20"/>
              </w:rPr>
              <w:t> </w:t>
            </w:r>
            <w:r>
              <w:rPr>
                <w:rFonts w:ascii="Arial" w:hAnsi="Arial"/>
                <w:color w:val="000000"/>
                <w:sz w:val="21"/>
              </w:rPr>
              <w:t>on and from the first services fee charge date following the August 2023 Amendment Date, a non-refundable fee of 1.90% per annum, calculated on the Face Value of the Bank Guarantee, payable on a pro-rata basis half yearly in arrears, with the first</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six</w:t>
            </w:r>
            <w:r>
              <w:rPr>
                <w:rFonts w:ascii="Arial" w:hAnsi="Arial"/>
                <w:color w:val="000000"/>
                <w:sz w:val="20"/>
              </w:rPr>
              <w:t> </w:t>
            </w:r>
            <w:r>
              <w:rPr>
                <w:rFonts w:ascii="Arial" w:hAnsi="Arial"/>
                <w:color w:val="000000"/>
                <w:sz w:val="21"/>
              </w:rPr>
              <w:t>months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Guarantee, and subsequent payments due every six months thereafter</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39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86" w:right="1450" w:hanging="0"/>
        <w:jc w:val="left"/>
        <w:rPr>
          <w:rFonts w:ascii="Arial" w:hAnsi="Arial"/>
          <w:sz w:val="22"/>
        </w:rPr>
      </w:pPr>
      <w:r>
        <w:rPr>
          <w:rFonts w:ascii="Arial" w:hAnsi="Arial"/>
          <w:sz w:val="22"/>
        </w:rPr>
        <w:t xml:space="preserve">until the Bank Guarantee Matures or Expires or is cancelled. This fee will be calculated on the actual number of days elapsed and on the basis of a 365 day year; </w:t>
      </w:r>
    </w:p>
    <w:tbl>
      <w:tblPr>
        <w:tblW w:w="9533" w:type="dxa"/>
        <w:jc w:val="left"/>
        <w:tblInd w:w="1700" w:type="dxa"/>
        <w:tblLayout w:type="fixed"/>
        <w:tblCellMar>
          <w:top w:w="0" w:type="dxa"/>
          <w:left w:w="0" w:type="dxa"/>
          <w:bottom w:w="0" w:type="dxa"/>
          <w:right w:w="0" w:type="dxa"/>
        </w:tblCellMar>
      </w:tblPr>
      <w:tblGrid>
        <w:gridCol w:w="38"/>
        <w:gridCol w:w="1743"/>
        <w:gridCol w:w="23"/>
        <w:gridCol w:w="7729"/>
      </w:tblGrid>
      <w:tr>
        <w:trPr/>
        <w:tc>
          <w:tcPr>
            <w:tcW w:w="38" w:type="dxa"/>
            <w:tcBorders/>
            <w:vAlign w:val="center"/>
          </w:tcPr>
          <w:p>
            <w:pPr>
              <w:pStyle w:val="TableContents"/>
              <w:bidi w:val="0"/>
              <w:spacing w:before="0" w:after="283"/>
              <w:jc w:val="left"/>
              <w:rPr>
                <w:sz w:val="4"/>
                <w:szCs w:val="4"/>
              </w:rPr>
            </w:pPr>
            <w:r>
              <w:rPr>
                <w:sz w:val="4"/>
                <w:szCs w:val="4"/>
              </w:rPr>
            </w:r>
          </w:p>
        </w:tc>
        <w:tc>
          <w:tcPr>
            <w:tcW w:w="1743" w:type="dxa"/>
            <w:tcBorders/>
          </w:tcPr>
          <w:p>
            <w:pPr>
              <w:pStyle w:val="TableContents"/>
              <w:pBdr/>
              <w:bidi w:val="0"/>
              <w:spacing w:lineRule="auto" w:line="266" w:before="120" w:after="0"/>
              <w:ind w:left="0" w:right="1588"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9" w:type="dxa"/>
            <w:tcBorders/>
          </w:tcPr>
          <w:p>
            <w:pPr>
              <w:pStyle w:val="TableContents"/>
              <w:pBdr/>
              <w:bidi w:val="0"/>
              <w:spacing w:lineRule="auto" w:line="266" w:before="120" w:after="0"/>
              <w:ind w:left="0" w:right="794" w:hanging="0"/>
              <w:jc w:val="left"/>
              <w:rPr>
                <w:rFonts w:ascii="Arial" w:hAnsi="Arial"/>
                <w:sz w:val="20"/>
              </w:rPr>
            </w:pPr>
            <w:r>
              <w:rPr>
                <w:rFonts w:ascii="Arial" w:hAnsi="Arial"/>
                <w:b/>
                <w:color w:val="000000"/>
                <w:sz w:val="21"/>
              </w:rPr>
              <w:t>Bank</w:t>
            </w:r>
            <w:r>
              <w:rPr>
                <w:rFonts w:ascii="Arial" w:hAnsi="Arial"/>
                <w:color w:val="000000"/>
                <w:sz w:val="20"/>
              </w:rPr>
              <w:t> </w:t>
            </w:r>
            <w:r>
              <w:rPr>
                <w:rFonts w:ascii="Arial" w:hAnsi="Arial"/>
                <w:b/>
                <w:color w:val="000000"/>
                <w:sz w:val="21"/>
              </w:rPr>
              <w:t>Guarantee</w:t>
            </w:r>
            <w:r>
              <w:rPr>
                <w:rFonts w:ascii="Arial" w:hAnsi="Arial"/>
                <w:color w:val="000000"/>
                <w:sz w:val="20"/>
              </w:rPr>
              <w:t> </w:t>
            </w:r>
            <w:r>
              <w:rPr>
                <w:rFonts w:ascii="Arial" w:hAnsi="Arial"/>
                <w:b/>
                <w:color w:val="000000"/>
                <w:sz w:val="21"/>
              </w:rPr>
              <w:t>issuance</w:t>
            </w:r>
            <w:r>
              <w:rPr>
                <w:rFonts w:ascii="Arial" w:hAnsi="Arial"/>
                <w:color w:val="000000"/>
                <w:sz w:val="20"/>
              </w:rPr>
              <w:t> </w:t>
            </w:r>
            <w:r>
              <w:rPr>
                <w:rFonts w:ascii="Arial" w:hAnsi="Arial"/>
                <w:b/>
                <w:color w:val="000000"/>
                <w:sz w:val="21"/>
              </w:rPr>
              <w:t>fee: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non-refundable</w:t>
            </w:r>
            <w:r>
              <w:rPr>
                <w:rFonts w:ascii="Arial" w:hAnsi="Arial"/>
                <w:color w:val="000000"/>
                <w:sz w:val="20"/>
              </w:rPr>
              <w:t> </w:t>
            </w:r>
            <w:r>
              <w:rPr>
                <w:rFonts w:ascii="Arial" w:hAnsi="Arial"/>
                <w:color w:val="000000"/>
                <w:sz w:val="21"/>
              </w:rPr>
              <w:t>fee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 Bank Guarantee of 0.95% calculated on the Face Value of the Bank Guarantee (or $125 whichever is greater), payable on the relevant Funding Date of the Bank Guarantee; and</w:t>
            </w:r>
          </w:p>
        </w:tc>
      </w:tr>
    </w:tbl>
    <w:tbl>
      <w:tblPr>
        <w:tblW w:w="9680" w:type="dxa"/>
        <w:jc w:val="left"/>
        <w:tblInd w:w="1700" w:type="dxa"/>
        <w:tblLayout w:type="fixed"/>
        <w:tblCellMar>
          <w:top w:w="0" w:type="dxa"/>
          <w:left w:w="0" w:type="dxa"/>
          <w:bottom w:w="0" w:type="dxa"/>
          <w:right w:w="0" w:type="dxa"/>
        </w:tblCellMar>
      </w:tblPr>
      <w:tblGrid>
        <w:gridCol w:w="38"/>
        <w:gridCol w:w="1981"/>
        <w:gridCol w:w="23"/>
        <w:gridCol w:w="7638"/>
      </w:tblGrid>
      <w:tr>
        <w:trPr/>
        <w:tc>
          <w:tcPr>
            <w:tcW w:w="38" w:type="dxa"/>
            <w:tcBorders/>
            <w:vAlign w:val="center"/>
          </w:tcPr>
          <w:p>
            <w:pPr>
              <w:pStyle w:val="TableContents"/>
              <w:bidi w:val="0"/>
              <w:spacing w:before="0" w:after="283"/>
              <w:jc w:val="left"/>
              <w:rPr>
                <w:sz w:val="4"/>
                <w:szCs w:val="4"/>
              </w:rPr>
            </w:pPr>
            <w:r>
              <w:rPr>
                <w:sz w:val="4"/>
                <w:szCs w:val="4"/>
              </w:rPr>
            </w:r>
          </w:p>
        </w:tc>
        <w:tc>
          <w:tcPr>
            <w:tcW w:w="1981" w:type="dxa"/>
            <w:tcBorders/>
          </w:tcPr>
          <w:p>
            <w:pPr>
              <w:pStyle w:val="TableContents"/>
              <w:pBdr/>
              <w:bidi w:val="0"/>
              <w:spacing w:lineRule="auto" w:line="266" w:before="118" w:after="0"/>
              <w:ind w:left="0" w:right="1766"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38" w:type="dxa"/>
            <w:tcBorders/>
          </w:tcPr>
          <w:p>
            <w:pPr>
              <w:pStyle w:val="TableContents"/>
              <w:pBdr/>
              <w:bidi w:val="0"/>
              <w:spacing w:lineRule="auto" w:line="266" w:before="118" w:after="0"/>
              <w:ind w:left="0" w:right="883" w:hanging="0"/>
              <w:jc w:val="left"/>
              <w:rPr>
                <w:rFonts w:ascii="Arial" w:hAnsi="Arial"/>
                <w:sz w:val="20"/>
              </w:rPr>
            </w:pPr>
            <w:r>
              <w:rPr>
                <w:rFonts w:ascii="Arial" w:hAnsi="Arial"/>
                <w:b/>
                <w:color w:val="000000"/>
                <w:sz w:val="21"/>
              </w:rPr>
              <w:t xml:space="preserve">Bridge Facility fee: </w:t>
            </w:r>
            <w:r>
              <w:rPr>
                <w:rFonts w:ascii="Arial" w:hAnsi="Arial"/>
                <w:color w:val="000000"/>
                <w:sz w:val="21"/>
              </w:rPr>
              <w:t>a non-refundable facility fee on the Facility Limit in 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Bridge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1.25%</w:t>
            </w:r>
            <w:r>
              <w:rPr>
                <w:rFonts w:ascii="Arial" w:hAnsi="Arial"/>
                <w:color w:val="000000"/>
                <w:sz w:val="20"/>
              </w:rPr>
              <w:t> </w:t>
            </w:r>
            <w:r>
              <w:rPr>
                <w:rFonts w:ascii="Arial" w:hAnsi="Arial"/>
                <w:color w:val="000000"/>
                <w:sz w:val="21"/>
              </w:rPr>
              <w:t>per</w:t>
            </w:r>
            <w:r>
              <w:rPr>
                <w:rFonts w:ascii="Arial" w:hAnsi="Arial"/>
                <w:color w:val="000000"/>
                <w:sz w:val="20"/>
              </w:rPr>
              <w:t> </w:t>
            </w:r>
            <w:r>
              <w:rPr>
                <w:rFonts w:ascii="Arial" w:hAnsi="Arial"/>
                <w:color w:val="000000"/>
                <w:sz w:val="21"/>
              </w:rPr>
              <w:t>annum,</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will:</w:t>
            </w:r>
          </w:p>
        </w:tc>
      </w:tr>
    </w:tbl>
    <w:tbl>
      <w:tblPr>
        <w:tblW w:w="8207" w:type="dxa"/>
        <w:jc w:val="left"/>
        <w:tblInd w:w="1700" w:type="dxa"/>
        <w:tblLayout w:type="fixed"/>
        <w:tblCellMar>
          <w:top w:w="0" w:type="dxa"/>
          <w:left w:w="0" w:type="dxa"/>
          <w:bottom w:w="0" w:type="dxa"/>
          <w:right w:w="0" w:type="dxa"/>
        </w:tblCellMar>
      </w:tblPr>
      <w:tblGrid>
        <w:gridCol w:w="38"/>
        <w:gridCol w:w="1589"/>
        <w:gridCol w:w="23"/>
        <w:gridCol w:w="6557"/>
      </w:tblGrid>
      <w:tr>
        <w:trPr/>
        <w:tc>
          <w:tcPr>
            <w:tcW w:w="38" w:type="dxa"/>
            <w:tcBorders/>
            <w:vAlign w:val="center"/>
          </w:tcPr>
          <w:p>
            <w:pPr>
              <w:pStyle w:val="TableContents"/>
              <w:bidi w:val="0"/>
              <w:spacing w:before="0" w:after="283"/>
              <w:jc w:val="left"/>
              <w:rPr>
                <w:sz w:val="4"/>
                <w:szCs w:val="4"/>
              </w:rPr>
            </w:pPr>
            <w:r>
              <w:rPr>
                <w:sz w:val="4"/>
                <w:szCs w:val="4"/>
              </w:rPr>
            </w:r>
          </w:p>
        </w:tc>
        <w:tc>
          <w:tcPr>
            <w:tcW w:w="1589" w:type="dxa"/>
            <w:tcBorders/>
          </w:tcPr>
          <w:p>
            <w:pPr>
              <w:pStyle w:val="TableContents"/>
              <w:pBdr/>
              <w:bidi w:val="0"/>
              <w:spacing w:lineRule="auto" w:line="266" w:before="119" w:after="0"/>
              <w:ind w:left="0" w:right="146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57" w:type="dxa"/>
            <w:tcBorders/>
          </w:tcPr>
          <w:p>
            <w:pPr>
              <w:pStyle w:val="TableContents"/>
              <w:pBdr/>
              <w:bidi w:val="0"/>
              <w:spacing w:lineRule="auto" w:line="266" w:before="119" w:after="0"/>
              <w:ind w:left="0" w:right="732" w:hanging="0"/>
              <w:jc w:val="left"/>
              <w:rPr>
                <w:rFonts w:ascii="Arial" w:hAnsi="Arial"/>
                <w:sz w:val="20"/>
              </w:rPr>
            </w:pPr>
            <w:r>
              <w:rPr>
                <w:rFonts w:ascii="Arial" w:hAnsi="Arial"/>
                <w:color w:val="000000"/>
                <w:sz w:val="21"/>
              </w:rPr>
              <w:t>accrue</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April</w:t>
            </w:r>
            <w:r>
              <w:rPr>
                <w:rFonts w:ascii="Arial" w:hAnsi="Arial"/>
                <w:color w:val="000000"/>
                <w:sz w:val="20"/>
              </w:rPr>
              <w:t> </w:t>
            </w:r>
            <w:r>
              <w:rPr>
                <w:rFonts w:ascii="Arial" w:hAnsi="Arial"/>
                <w:color w:val="000000"/>
                <w:sz w:val="21"/>
              </w:rPr>
              <w:t>2024</w:t>
            </w:r>
            <w:r>
              <w:rPr>
                <w:rFonts w:ascii="Arial" w:hAnsi="Arial"/>
                <w:color w:val="000000"/>
                <w:sz w:val="20"/>
              </w:rPr>
              <w:t> </w:t>
            </w:r>
            <w:r>
              <w:rPr>
                <w:rFonts w:ascii="Arial" w:hAnsi="Arial"/>
                <w:color w:val="000000"/>
                <w:sz w:val="21"/>
              </w:rPr>
              <w:t>Amendment</w:t>
            </w:r>
            <w:r>
              <w:rPr>
                <w:rFonts w:ascii="Arial" w:hAnsi="Arial"/>
                <w:color w:val="000000"/>
                <w:sz w:val="20"/>
              </w:rPr>
              <w:t> </w:t>
            </w:r>
            <w:r>
              <w:rPr>
                <w:rFonts w:ascii="Arial" w:hAnsi="Arial"/>
                <w:color w:val="000000"/>
                <w:sz w:val="21"/>
              </w:rPr>
              <w:t>Date up</w:t>
            </w:r>
            <w:r>
              <w:rPr>
                <w:rFonts w:ascii="Arial" w:hAnsi="Arial"/>
                <w:color w:val="000000"/>
                <w:sz w:val="20"/>
              </w:rPr>
              <w:t> </w:t>
            </w:r>
            <w:r>
              <w:rPr>
                <w:rFonts w:ascii="Arial" w:hAnsi="Arial"/>
                <w:color w:val="000000"/>
                <w:sz w:val="21"/>
              </w:rPr>
              <w:t>to and including the Termination Date;</w:t>
            </w:r>
          </w:p>
        </w:tc>
      </w:tr>
    </w:tbl>
    <w:tbl>
      <w:tblPr>
        <w:tblW w:w="9083" w:type="dxa"/>
        <w:jc w:val="left"/>
        <w:tblInd w:w="1700" w:type="dxa"/>
        <w:tblLayout w:type="fixed"/>
        <w:tblCellMar>
          <w:top w:w="0" w:type="dxa"/>
          <w:left w:w="0" w:type="dxa"/>
          <w:bottom w:w="0" w:type="dxa"/>
          <w:right w:w="0" w:type="dxa"/>
        </w:tblCellMar>
      </w:tblPr>
      <w:tblGrid>
        <w:gridCol w:w="38"/>
        <w:gridCol w:w="1938"/>
        <w:gridCol w:w="23"/>
        <w:gridCol w:w="7084"/>
      </w:tblGrid>
      <w:tr>
        <w:trPr/>
        <w:tc>
          <w:tcPr>
            <w:tcW w:w="38" w:type="dxa"/>
            <w:tcBorders/>
            <w:vAlign w:val="center"/>
          </w:tcPr>
          <w:p>
            <w:pPr>
              <w:pStyle w:val="TableContents"/>
              <w:bidi w:val="0"/>
              <w:spacing w:before="0" w:after="283"/>
              <w:jc w:val="left"/>
              <w:rPr>
                <w:sz w:val="4"/>
                <w:szCs w:val="4"/>
              </w:rPr>
            </w:pPr>
            <w:r>
              <w:rPr>
                <w:sz w:val="4"/>
                <w:szCs w:val="4"/>
              </w:rPr>
            </w:r>
          </w:p>
        </w:tc>
        <w:tc>
          <w:tcPr>
            <w:tcW w:w="1938" w:type="dxa"/>
            <w:tcBorders/>
          </w:tcPr>
          <w:p>
            <w:pPr>
              <w:pStyle w:val="TableContents"/>
              <w:pBdr/>
              <w:bidi w:val="0"/>
              <w:spacing w:lineRule="auto" w:line="266" w:before="119" w:after="0"/>
              <w:ind w:left="0" w:right="1768"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4" w:type="dxa"/>
            <w:tcBorders/>
          </w:tcPr>
          <w:p>
            <w:pPr>
              <w:pStyle w:val="TableContents"/>
              <w:pBdr/>
              <w:bidi w:val="0"/>
              <w:spacing w:lineRule="auto" w:line="266" w:before="119" w:after="0"/>
              <w:ind w:left="0" w:right="884" w:hanging="0"/>
              <w:jc w:val="left"/>
              <w:rPr>
                <w:rFonts w:ascii="Arial" w:hAnsi="Arial"/>
                <w:sz w:val="20"/>
              </w:rPr>
            </w:pPr>
            <w:r>
              <w:rPr>
                <w:rFonts w:ascii="Arial" w:hAnsi="Arial"/>
                <w:color w:val="000000"/>
                <w:sz w:val="21"/>
              </w:rPr>
              <w:t>be</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quarterly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arrears,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 Quarter;</w:t>
            </w:r>
          </w:p>
        </w:tc>
      </w:tr>
    </w:tbl>
    <w:tbl>
      <w:tblPr>
        <w:tblW w:w="9503" w:type="dxa"/>
        <w:jc w:val="left"/>
        <w:tblInd w:w="1700" w:type="dxa"/>
        <w:tblLayout w:type="fixed"/>
        <w:tblCellMar>
          <w:top w:w="0" w:type="dxa"/>
          <w:left w:w="0" w:type="dxa"/>
          <w:bottom w:w="0" w:type="dxa"/>
          <w:right w:w="0" w:type="dxa"/>
        </w:tblCellMar>
      </w:tblPr>
      <w:tblGrid>
        <w:gridCol w:w="38"/>
        <w:gridCol w:w="2353"/>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2353" w:type="dxa"/>
            <w:tcBorders/>
          </w:tcPr>
          <w:p>
            <w:pPr>
              <w:pStyle w:val="TableContents"/>
              <w:pBdr/>
              <w:bidi w:val="0"/>
              <w:spacing w:lineRule="auto" w:line="266" w:before="119" w:after="0"/>
              <w:ind w:left="0" w:right="2138"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66" w:before="119" w:after="0"/>
              <w:ind w:left="0" w:right="1069" w:hanging="0"/>
              <w:jc w:val="left"/>
              <w:rPr>
                <w:rFonts w:ascii="Arial" w:hAnsi="Arial"/>
                <w:sz w:val="20"/>
              </w:rPr>
            </w:pPr>
            <w:r>
              <w:rPr>
                <w:rFonts w:ascii="Arial" w:hAnsi="Arial"/>
                <w:color w:val="000000"/>
                <w:sz w:val="21"/>
              </w:rPr>
              <w:t>be</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number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elapsed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 basis of a 365 day year.</w:t>
            </w:r>
          </w:p>
        </w:tc>
      </w:tr>
    </w:tbl>
    <w:tbl>
      <w:tblPr>
        <w:tblW w:w="1481" w:type="dxa"/>
        <w:jc w:val="left"/>
        <w:tblInd w:w="1700" w:type="dxa"/>
        <w:tblLayout w:type="fixed"/>
        <w:tblCellMar>
          <w:top w:w="0" w:type="dxa"/>
          <w:left w:w="0" w:type="dxa"/>
          <w:bottom w:w="0" w:type="dxa"/>
          <w:right w:w="0" w:type="dxa"/>
        </w:tblCellMar>
      </w:tblPr>
      <w:tblGrid>
        <w:gridCol w:w="38"/>
        <w:gridCol w:w="410"/>
        <w:gridCol w:w="23"/>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9.2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10"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Record</w:t>
            </w:r>
            <w:bookmarkStart w:id="223" w:name="b9e2"/>
            <w:bookmarkEnd w:id="223"/>
            <w:r>
              <w:rPr>
                <w:rFonts w:ascii="Arial" w:hAnsi="Arial"/>
                <w:b/>
                <w:color w:val="000000"/>
                <w:sz w:val="24"/>
              </w:rPr>
              <w:t>s</w:t>
            </w:r>
          </w:p>
        </w:tc>
      </w:tr>
    </w:tbl>
    <w:p>
      <w:pPr>
        <w:pStyle w:val="TextBody"/>
        <w:bidi w:val="0"/>
        <w:spacing w:before="95" w:after="0"/>
        <w:ind w:left="3120" w:right="700" w:hanging="0"/>
        <w:jc w:val="left"/>
        <w:rPr>
          <w:rFonts w:ascii="Arial" w:hAnsi="Arial"/>
          <w:sz w:val="22"/>
        </w:rPr>
      </w:pPr>
      <w:r>
        <w:rPr>
          <w:rFonts w:ascii="Arial" w:hAnsi="Arial"/>
          <w:color w:val="000000"/>
          <w:sz w:val="22"/>
        </w:rPr>
        <w:t>The Borrower must ensure that each Transaction Party:</w:t>
      </w:r>
      <w:r>
        <w:rPr>
          <w:rFonts w:ascii="Arial" w:hAnsi="Arial"/>
          <w:sz w:val="22"/>
        </w:rPr>
        <w:t xml:space="preserve"> </w:t>
      </w:r>
    </w:p>
    <w:tbl>
      <w:tblPr>
        <w:tblW w:w="10112" w:type="dxa"/>
        <w:jc w:val="left"/>
        <w:tblInd w:w="1700" w:type="dxa"/>
        <w:tblLayout w:type="fixed"/>
        <w:tblCellMar>
          <w:top w:w="0" w:type="dxa"/>
          <w:left w:w="0" w:type="dxa"/>
          <w:bottom w:w="0" w:type="dxa"/>
          <w:right w:w="0" w:type="dxa"/>
        </w:tblCellMar>
      </w:tblPr>
      <w:tblGrid>
        <w:gridCol w:w="38"/>
        <w:gridCol w:w="2309"/>
        <w:gridCol w:w="23"/>
        <w:gridCol w:w="7742"/>
      </w:tblGrid>
      <w:tr>
        <w:trPr/>
        <w:tc>
          <w:tcPr>
            <w:tcW w:w="38" w:type="dxa"/>
            <w:tcBorders/>
            <w:vAlign w:val="center"/>
          </w:tcPr>
          <w:p>
            <w:pPr>
              <w:pStyle w:val="TableContents"/>
              <w:bidi w:val="0"/>
              <w:spacing w:before="0" w:after="283"/>
              <w:jc w:val="left"/>
              <w:rPr>
                <w:sz w:val="4"/>
                <w:szCs w:val="4"/>
              </w:rPr>
            </w:pPr>
            <w:r>
              <w:rPr>
                <w:sz w:val="4"/>
                <w:szCs w:val="4"/>
              </w:rPr>
            </w:r>
          </w:p>
        </w:tc>
        <w:tc>
          <w:tcPr>
            <w:tcW w:w="2309" w:type="dxa"/>
            <w:tcBorders/>
          </w:tcPr>
          <w:p>
            <w:pPr>
              <w:pStyle w:val="TableContents"/>
              <w:pBdr/>
              <w:bidi w:val="0"/>
              <w:spacing w:lineRule="auto" w:line="266" w:before="148" w:after="0"/>
              <w:ind w:left="0" w:right="209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2" w:type="dxa"/>
            <w:tcBorders/>
          </w:tcPr>
          <w:p>
            <w:pPr>
              <w:pStyle w:val="TableContents"/>
              <w:pBdr/>
              <w:bidi w:val="0"/>
              <w:spacing w:lineRule="auto" w:line="266" w:before="148" w:after="0"/>
              <w:ind w:left="0" w:right="1047" w:hanging="0"/>
              <w:jc w:val="left"/>
              <w:rPr>
                <w:rFonts w:ascii="Arial" w:hAnsi="Arial"/>
                <w:sz w:val="20"/>
              </w:rPr>
            </w:pPr>
            <w:r>
              <w:rPr>
                <w:rFonts w:ascii="Arial" w:hAnsi="Arial"/>
                <w:color w:val="000000"/>
                <w:sz w:val="21"/>
              </w:rPr>
              <w:t>prepares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keeps</w:t>
            </w:r>
            <w:r>
              <w:rPr>
                <w:rFonts w:ascii="Arial" w:hAnsi="Arial"/>
                <w:color w:val="000000"/>
                <w:sz w:val="20"/>
              </w:rPr>
              <w:t> </w:t>
            </w:r>
            <w:r>
              <w:rPr>
                <w:rFonts w:ascii="Arial" w:hAnsi="Arial"/>
                <w:color w:val="000000"/>
                <w:sz w:val="21"/>
              </w:rPr>
              <w:t>books,</w:t>
            </w:r>
            <w:r>
              <w:rPr>
                <w:rFonts w:ascii="Arial" w:hAnsi="Arial"/>
                <w:color w:val="000000"/>
                <w:sz w:val="20"/>
              </w:rPr>
              <w:t> </w:t>
            </w:r>
            <w:r>
              <w:rPr>
                <w:rFonts w:ascii="Arial" w:hAnsi="Arial"/>
                <w:color w:val="000000"/>
                <w:sz w:val="21"/>
              </w:rPr>
              <w:t>accounts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records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 with the law and Accounting Standards; and</w:t>
            </w:r>
          </w:p>
        </w:tc>
      </w:tr>
    </w:tbl>
    <w:tbl>
      <w:tblPr>
        <w:tblW w:w="9659" w:type="dxa"/>
        <w:jc w:val="left"/>
        <w:tblInd w:w="1700" w:type="dxa"/>
        <w:tblLayout w:type="fixed"/>
        <w:tblCellMar>
          <w:top w:w="0" w:type="dxa"/>
          <w:left w:w="0" w:type="dxa"/>
          <w:bottom w:w="0" w:type="dxa"/>
          <w:right w:w="0" w:type="dxa"/>
        </w:tblCellMar>
      </w:tblPr>
      <w:tblGrid>
        <w:gridCol w:w="38"/>
        <w:gridCol w:w="1867"/>
        <w:gridCol w:w="23"/>
        <w:gridCol w:w="7731"/>
      </w:tblGrid>
      <w:tr>
        <w:trPr/>
        <w:tc>
          <w:tcPr>
            <w:tcW w:w="38" w:type="dxa"/>
            <w:tcBorders/>
            <w:vAlign w:val="center"/>
          </w:tcPr>
          <w:p>
            <w:pPr>
              <w:pStyle w:val="TableContents"/>
              <w:bidi w:val="0"/>
              <w:spacing w:before="0" w:after="283"/>
              <w:jc w:val="left"/>
              <w:rPr>
                <w:sz w:val="4"/>
                <w:szCs w:val="4"/>
              </w:rPr>
            </w:pPr>
            <w:r>
              <w:rPr>
                <w:sz w:val="4"/>
                <w:szCs w:val="4"/>
              </w:rPr>
            </w:r>
          </w:p>
        </w:tc>
        <w:tc>
          <w:tcPr>
            <w:tcW w:w="1867" w:type="dxa"/>
            <w:tcBorders/>
          </w:tcPr>
          <w:p>
            <w:pPr>
              <w:pStyle w:val="TableContents"/>
              <w:pBdr/>
              <w:bidi w:val="0"/>
              <w:spacing w:lineRule="auto" w:line="266" w:before="119" w:after="0"/>
              <w:ind w:left="0" w:right="165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1" w:type="dxa"/>
            <w:tcBorders/>
          </w:tcPr>
          <w:p>
            <w:pPr>
              <w:pStyle w:val="TableContents"/>
              <w:pBdr/>
              <w:bidi w:val="0"/>
              <w:spacing w:lineRule="auto" w:line="266" w:before="119" w:after="0"/>
              <w:ind w:left="0" w:right="826"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demand,</w:t>
            </w:r>
            <w:r>
              <w:rPr>
                <w:rFonts w:ascii="Arial" w:hAnsi="Arial"/>
                <w:color w:val="000000"/>
                <w:sz w:val="20"/>
              </w:rPr>
              <w:t> </w:t>
            </w:r>
            <w:r>
              <w:rPr>
                <w:rFonts w:ascii="Arial" w:hAnsi="Arial"/>
                <w:color w:val="000000"/>
                <w:sz w:val="21"/>
              </w:rPr>
              <w:t>makes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available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inspection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copying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Bank.</w:t>
            </w:r>
          </w:p>
        </w:tc>
      </w:tr>
    </w:tbl>
    <w:tbl>
      <w:tblPr>
        <w:tblW w:w="6431" w:type="dxa"/>
        <w:jc w:val="left"/>
        <w:tblInd w:w="1700" w:type="dxa"/>
        <w:tblLayout w:type="fixed"/>
        <w:tblCellMar>
          <w:top w:w="0" w:type="dxa"/>
          <w:left w:w="0" w:type="dxa"/>
          <w:bottom w:w="0" w:type="dxa"/>
          <w:right w:w="0" w:type="dxa"/>
        </w:tblCellMar>
      </w:tblPr>
      <w:tblGrid>
        <w:gridCol w:w="38"/>
        <w:gridCol w:w="410"/>
        <w:gridCol w:w="23"/>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9.3</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60"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Financial</w:t>
            </w:r>
            <w:r>
              <w:rPr>
                <w:rFonts w:ascii="Arial" w:hAnsi="Arial"/>
                <w:color w:val="000000"/>
                <w:sz w:val="24"/>
              </w:rPr>
              <w:t> </w:t>
            </w:r>
            <w:r>
              <w:rPr>
                <w:rFonts w:ascii="Arial" w:hAnsi="Arial"/>
                <w:b/>
                <w:color w:val="000000"/>
                <w:sz w:val="24"/>
              </w:rPr>
              <w:t>Statements</w:t>
            </w:r>
            <w:r>
              <w:rPr>
                <w:rFonts w:ascii="Arial" w:hAnsi="Arial"/>
                <w:color w:val="000000"/>
                <w:sz w:val="24"/>
              </w:rPr>
              <w:t> </w:t>
            </w:r>
            <w:r>
              <w:rPr>
                <w:rFonts w:ascii="Arial" w:hAnsi="Arial"/>
                <w:b/>
                <w:color w:val="000000"/>
                <w:sz w:val="24"/>
              </w:rPr>
              <w:t>and</w:t>
            </w:r>
            <w:r>
              <w:rPr>
                <w:rFonts w:ascii="Arial" w:hAnsi="Arial"/>
                <w:color w:val="000000"/>
                <w:sz w:val="24"/>
              </w:rPr>
              <w:t> </w:t>
            </w:r>
            <w:r>
              <w:rPr>
                <w:rFonts w:ascii="Arial" w:hAnsi="Arial"/>
                <w:b/>
                <w:color w:val="000000"/>
                <w:sz w:val="24"/>
              </w:rPr>
              <w:t>other</w:t>
            </w:r>
            <w:r>
              <w:rPr>
                <w:rFonts w:ascii="Arial" w:hAnsi="Arial"/>
                <w:color w:val="000000"/>
                <w:sz w:val="24"/>
              </w:rPr>
              <w:t> </w:t>
            </w:r>
            <w:r>
              <w:rPr>
                <w:rFonts w:ascii="Arial" w:hAnsi="Arial"/>
                <w:b/>
                <w:color w:val="000000"/>
                <w:sz w:val="24"/>
              </w:rPr>
              <w:t>financial</w:t>
            </w:r>
            <w:r>
              <w:rPr>
                <w:rFonts w:ascii="Arial" w:hAnsi="Arial"/>
                <w:color w:val="000000"/>
                <w:sz w:val="24"/>
              </w:rPr>
              <w:t> </w:t>
            </w:r>
            <w:r>
              <w:rPr>
                <w:rFonts w:ascii="Arial" w:hAnsi="Arial"/>
                <w:b/>
                <w:color w:val="000000"/>
                <w:sz w:val="24"/>
              </w:rPr>
              <w:t>informati</w:t>
            </w:r>
            <w:bookmarkStart w:id="224" w:name="b9e3"/>
            <w:bookmarkEnd w:id="224"/>
            <w:r>
              <w:rPr>
                <w:rFonts w:ascii="Arial" w:hAnsi="Arial"/>
                <w:b/>
                <w:color w:val="000000"/>
                <w:sz w:val="24"/>
              </w:rPr>
              <w:t>on</w:t>
            </w:r>
          </w:p>
        </w:tc>
      </w:tr>
    </w:tbl>
    <w:p>
      <w:pPr>
        <w:pStyle w:val="TextBody"/>
        <w:bidi w:val="0"/>
        <w:spacing w:before="95" w:after="0"/>
        <w:ind w:left="3120" w:right="700" w:hanging="0"/>
        <w:jc w:val="left"/>
        <w:rPr>
          <w:rFonts w:ascii="Arial" w:hAnsi="Arial"/>
          <w:sz w:val="22"/>
        </w:rPr>
      </w:pPr>
      <w:r>
        <w:rPr>
          <w:rFonts w:ascii="Arial" w:hAnsi="Arial"/>
          <w:color w:val="000000"/>
          <w:sz w:val="22"/>
        </w:rPr>
        <w:t>The Borrower must give to the Bank:</w:t>
      </w:r>
      <w:r>
        <w:rPr>
          <w:rFonts w:ascii="Arial" w:hAnsi="Arial"/>
          <w:sz w:val="22"/>
        </w:rPr>
        <w:t xml:space="preserve"> </w:t>
      </w:r>
    </w:p>
    <w:tbl>
      <w:tblPr>
        <w:tblW w:w="9449" w:type="dxa"/>
        <w:jc w:val="left"/>
        <w:tblInd w:w="1700" w:type="dxa"/>
        <w:tblLayout w:type="fixed"/>
        <w:tblCellMar>
          <w:top w:w="0" w:type="dxa"/>
          <w:left w:w="0" w:type="dxa"/>
          <w:bottom w:w="0" w:type="dxa"/>
          <w:right w:w="0" w:type="dxa"/>
        </w:tblCellMar>
      </w:tblPr>
      <w:tblGrid>
        <w:gridCol w:w="38"/>
        <w:gridCol w:w="1697"/>
        <w:gridCol w:w="23"/>
        <w:gridCol w:w="7691"/>
      </w:tblGrid>
      <w:tr>
        <w:trPr/>
        <w:tc>
          <w:tcPr>
            <w:tcW w:w="38" w:type="dxa"/>
            <w:tcBorders/>
            <w:vAlign w:val="center"/>
          </w:tcPr>
          <w:p>
            <w:pPr>
              <w:pStyle w:val="TableContents"/>
              <w:bidi w:val="0"/>
              <w:spacing w:before="0" w:after="283"/>
              <w:jc w:val="left"/>
              <w:rPr>
                <w:sz w:val="4"/>
                <w:szCs w:val="4"/>
              </w:rPr>
            </w:pPr>
            <w:r>
              <w:rPr>
                <w:sz w:val="4"/>
                <w:szCs w:val="4"/>
              </w:rPr>
            </w:r>
          </w:p>
        </w:tc>
        <w:tc>
          <w:tcPr>
            <w:tcW w:w="1697" w:type="dxa"/>
            <w:tcBorders/>
          </w:tcPr>
          <w:p>
            <w:pPr>
              <w:pStyle w:val="TableContents"/>
              <w:pBdr/>
              <w:bidi w:val="0"/>
              <w:spacing w:lineRule="auto" w:line="266" w:before="148" w:after="0"/>
              <w:ind w:left="0" w:right="148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1" w:type="dxa"/>
            <w:tcBorders/>
          </w:tcPr>
          <w:p>
            <w:pPr>
              <w:pStyle w:val="TableContents"/>
              <w:pBdr/>
              <w:bidi w:val="0"/>
              <w:spacing w:lineRule="auto" w:line="266" w:before="148" w:after="0"/>
              <w:ind w:left="0" w:right="741" w:hanging="0"/>
              <w:jc w:val="left"/>
              <w:rPr>
                <w:rFonts w:ascii="Arial" w:hAnsi="Arial"/>
                <w:sz w:val="20"/>
              </w:rPr>
            </w:pPr>
            <w:r>
              <w:rPr>
                <w:rFonts w:ascii="Arial" w:hAnsi="Arial"/>
                <w:b/>
                <w:color w:val="000000"/>
                <w:sz w:val="21"/>
              </w:rPr>
              <w:t>Annual</w:t>
            </w:r>
            <w:r>
              <w:rPr>
                <w:rFonts w:ascii="Arial" w:hAnsi="Arial"/>
                <w:color w:val="000000"/>
                <w:sz w:val="20"/>
              </w:rPr>
              <w:t> </w:t>
            </w:r>
            <w:r>
              <w:rPr>
                <w:rFonts w:ascii="Arial" w:hAnsi="Arial"/>
                <w:b/>
                <w:color w:val="000000"/>
                <w:sz w:val="21"/>
              </w:rPr>
              <w:t>Financial</w:t>
            </w:r>
            <w:r>
              <w:rPr>
                <w:rFonts w:ascii="Arial" w:hAnsi="Arial"/>
                <w:color w:val="000000"/>
                <w:sz w:val="20"/>
              </w:rPr>
              <w:t> </w:t>
            </w:r>
            <w:r>
              <w:rPr>
                <w:rFonts w:ascii="Arial" w:hAnsi="Arial"/>
                <w:b/>
                <w:color w:val="000000"/>
                <w:sz w:val="21"/>
              </w:rPr>
              <w:t>Statements: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soon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practicable,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event within 120 days after the end of each Financial Year the consolidated audited Financial Statements of the Reading Entertainment Australia Group for that Financial Year;</w:t>
            </w:r>
          </w:p>
        </w:tc>
      </w:tr>
    </w:tbl>
    <w:tbl>
      <w:tblPr>
        <w:tblW w:w="10127" w:type="dxa"/>
        <w:jc w:val="left"/>
        <w:tblInd w:w="1700" w:type="dxa"/>
        <w:tblLayout w:type="fixed"/>
        <w:tblCellMar>
          <w:top w:w="0" w:type="dxa"/>
          <w:left w:w="0" w:type="dxa"/>
          <w:bottom w:w="0" w:type="dxa"/>
          <w:right w:w="0" w:type="dxa"/>
        </w:tblCellMar>
      </w:tblPr>
      <w:tblGrid>
        <w:gridCol w:w="38"/>
        <w:gridCol w:w="2399"/>
        <w:gridCol w:w="23"/>
        <w:gridCol w:w="7667"/>
      </w:tblGrid>
      <w:tr>
        <w:trPr/>
        <w:tc>
          <w:tcPr>
            <w:tcW w:w="38" w:type="dxa"/>
            <w:tcBorders/>
            <w:vAlign w:val="center"/>
          </w:tcPr>
          <w:p>
            <w:pPr>
              <w:pStyle w:val="TableContents"/>
              <w:bidi w:val="0"/>
              <w:spacing w:before="0" w:after="283"/>
              <w:jc w:val="left"/>
              <w:rPr>
                <w:sz w:val="4"/>
                <w:szCs w:val="4"/>
              </w:rPr>
            </w:pPr>
            <w:r>
              <w:rPr>
                <w:sz w:val="4"/>
                <w:szCs w:val="4"/>
              </w:rPr>
            </w:r>
          </w:p>
        </w:tc>
        <w:tc>
          <w:tcPr>
            <w:tcW w:w="2399" w:type="dxa"/>
            <w:tcBorders/>
          </w:tcPr>
          <w:p>
            <w:pPr>
              <w:pStyle w:val="TableContents"/>
              <w:pBdr/>
              <w:bidi w:val="0"/>
              <w:spacing w:lineRule="auto" w:line="266" w:before="118" w:after="0"/>
              <w:ind w:left="0" w:right="218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7" w:type="dxa"/>
            <w:tcBorders/>
          </w:tcPr>
          <w:p>
            <w:pPr>
              <w:pStyle w:val="TableContents"/>
              <w:pBdr/>
              <w:bidi w:val="0"/>
              <w:spacing w:lineRule="auto" w:line="266" w:before="118" w:after="0"/>
              <w:ind w:left="0" w:right="1092" w:hanging="0"/>
              <w:jc w:val="left"/>
              <w:rPr>
                <w:rFonts w:ascii="Arial" w:hAnsi="Arial"/>
                <w:sz w:val="20"/>
              </w:rPr>
            </w:pPr>
            <w:r>
              <w:rPr>
                <w:rFonts w:ascii="Arial" w:hAnsi="Arial"/>
                <w:b/>
                <w:color w:val="000000"/>
                <w:sz w:val="21"/>
              </w:rPr>
              <w:t>Quarterly</w:t>
            </w:r>
            <w:r>
              <w:rPr>
                <w:rFonts w:ascii="Arial" w:hAnsi="Arial"/>
                <w:color w:val="000000"/>
                <w:sz w:val="20"/>
              </w:rPr>
              <w:t> </w:t>
            </w:r>
            <w:r>
              <w:rPr>
                <w:rFonts w:ascii="Arial" w:hAnsi="Arial"/>
                <w:b/>
                <w:color w:val="000000"/>
                <w:sz w:val="21"/>
              </w:rPr>
              <w:t>Financial</w:t>
            </w:r>
            <w:r>
              <w:rPr>
                <w:rFonts w:ascii="Arial" w:hAnsi="Arial"/>
                <w:color w:val="000000"/>
                <w:sz w:val="20"/>
              </w:rPr>
              <w:t> </w:t>
            </w:r>
            <w:r>
              <w:rPr>
                <w:rFonts w:ascii="Arial" w:hAnsi="Arial"/>
                <w:b/>
                <w:color w:val="000000"/>
                <w:sz w:val="21"/>
              </w:rPr>
              <w:t>Statements: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soon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practicable,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 event within 45 days after the end of each Quarter (other than the Quarter ending 31 December) the consolidated unaudited Financial Statements of the Reading Entertainment Australia Group for that Quarter (showing both actual and budget figures and any information regarding the effect of AASB 16 on EBITDA, including but limited to, AASB 16 interest expense and AASB 16 depreciation);</w:t>
            </w:r>
          </w:p>
        </w:tc>
      </w:tr>
    </w:tbl>
    <w:tbl>
      <w:tblPr>
        <w:tblW w:w="9797" w:type="dxa"/>
        <w:jc w:val="left"/>
        <w:tblInd w:w="1700" w:type="dxa"/>
        <w:tblLayout w:type="fixed"/>
        <w:tblCellMar>
          <w:top w:w="0" w:type="dxa"/>
          <w:left w:w="0" w:type="dxa"/>
          <w:bottom w:w="0" w:type="dxa"/>
          <w:right w:w="0" w:type="dxa"/>
        </w:tblCellMar>
      </w:tblPr>
      <w:tblGrid>
        <w:gridCol w:w="38"/>
        <w:gridCol w:w="2024"/>
        <w:gridCol w:w="23"/>
        <w:gridCol w:w="7712"/>
      </w:tblGrid>
      <w:tr>
        <w:trPr/>
        <w:tc>
          <w:tcPr>
            <w:tcW w:w="38" w:type="dxa"/>
            <w:tcBorders/>
            <w:vAlign w:val="center"/>
          </w:tcPr>
          <w:p>
            <w:pPr>
              <w:pStyle w:val="TableContents"/>
              <w:bidi w:val="0"/>
              <w:spacing w:before="0" w:after="283"/>
              <w:jc w:val="left"/>
              <w:rPr>
                <w:sz w:val="4"/>
                <w:szCs w:val="4"/>
              </w:rPr>
            </w:pPr>
            <w:r>
              <w:rPr>
                <w:sz w:val="4"/>
                <w:szCs w:val="4"/>
              </w:rPr>
            </w:r>
          </w:p>
        </w:tc>
        <w:tc>
          <w:tcPr>
            <w:tcW w:w="2024" w:type="dxa"/>
            <w:tcBorders/>
          </w:tcPr>
          <w:p>
            <w:pPr>
              <w:pStyle w:val="TableContents"/>
              <w:pBdr/>
              <w:bidi w:val="0"/>
              <w:spacing w:lineRule="auto" w:line="266" w:before="116" w:after="0"/>
              <w:ind w:left="0" w:right="182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2" w:type="dxa"/>
            <w:tcBorders/>
          </w:tcPr>
          <w:p>
            <w:pPr>
              <w:pStyle w:val="TableContents"/>
              <w:pBdr/>
              <w:bidi w:val="0"/>
              <w:spacing w:lineRule="auto" w:line="266" w:before="116" w:after="0"/>
              <w:ind w:left="0" w:right="912" w:hanging="0"/>
              <w:jc w:val="left"/>
              <w:rPr>
                <w:rFonts w:ascii="Arial" w:hAnsi="Arial"/>
                <w:sz w:val="20"/>
              </w:rPr>
            </w:pPr>
            <w:r>
              <w:rPr>
                <w:rFonts w:ascii="Arial" w:hAnsi="Arial"/>
                <w:b/>
                <w:color w:val="000000"/>
                <w:sz w:val="21"/>
              </w:rPr>
              <w:t>group structure diagram</w:t>
            </w:r>
            <w:r>
              <w:rPr>
                <w:rFonts w:ascii="Arial" w:hAnsi="Arial"/>
                <w:color w:val="000000"/>
                <w:sz w:val="21"/>
              </w:rPr>
              <w:t>: within 120 days after the end of each Financial Year, a group structure diagram in relation to Reading International</w:t>
            </w:r>
            <w:r>
              <w:rPr>
                <w:rFonts w:ascii="Arial" w:hAnsi="Arial"/>
                <w:color w:val="000000"/>
                <w:sz w:val="20"/>
              </w:rPr>
              <w:t> </w:t>
            </w:r>
            <w:r>
              <w:rPr>
                <w:rFonts w:ascii="Arial" w:hAnsi="Arial"/>
                <w:color w:val="000000"/>
                <w:sz w:val="21"/>
              </w:rPr>
              <w:t>Inc.</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Entertainment</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Group</w:t>
            </w:r>
            <w:r>
              <w:rPr>
                <w:rFonts w:ascii="Arial" w:hAnsi="Arial"/>
                <w:color w:val="000000"/>
                <w:sz w:val="20"/>
              </w:rPr>
              <w:t> </w:t>
            </w:r>
            <w:r>
              <w:rPr>
                <w:rFonts w:ascii="Arial" w:hAnsi="Arial"/>
                <w:color w:val="000000"/>
                <w:sz w:val="21"/>
              </w:rPr>
              <w:t>which lists all the then Group Members and which contains such other information in relation to the legal relationship between Reading International Inc. and the Reading Entertainment Australia Group Members as the Bank reasonably requires;</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560" w:type="dxa"/>
        <w:jc w:val="left"/>
        <w:tblInd w:w="1700" w:type="dxa"/>
        <w:tblLayout w:type="fixed"/>
        <w:tblCellMar>
          <w:top w:w="0" w:type="dxa"/>
          <w:left w:w="0" w:type="dxa"/>
          <w:bottom w:w="0" w:type="dxa"/>
          <w:right w:w="0" w:type="dxa"/>
        </w:tblCellMar>
      </w:tblPr>
      <w:tblGrid>
        <w:gridCol w:w="38"/>
        <w:gridCol w:w="1771"/>
        <w:gridCol w:w="23"/>
        <w:gridCol w:w="7728"/>
      </w:tblGrid>
      <w:tr>
        <w:trPr/>
        <w:tc>
          <w:tcPr>
            <w:tcW w:w="38" w:type="dxa"/>
            <w:tcBorders/>
            <w:vAlign w:val="center"/>
          </w:tcPr>
          <w:p>
            <w:pPr>
              <w:pStyle w:val="TableContents"/>
              <w:bidi w:val="0"/>
              <w:spacing w:before="0" w:after="283"/>
              <w:jc w:val="left"/>
              <w:rPr>
                <w:sz w:val="4"/>
                <w:szCs w:val="4"/>
              </w:rPr>
            </w:pPr>
            <w:r>
              <w:rPr>
                <w:sz w:val="4"/>
                <w:szCs w:val="4"/>
              </w:rPr>
            </w:r>
          </w:p>
        </w:tc>
        <w:tc>
          <w:tcPr>
            <w:tcW w:w="1771" w:type="dxa"/>
            <w:tcBorders/>
          </w:tcPr>
          <w:p>
            <w:pPr>
              <w:pStyle w:val="TableContents"/>
              <w:pBdr/>
              <w:bidi w:val="0"/>
              <w:spacing w:lineRule="auto" w:line="266" w:before="0" w:after="0"/>
              <w:ind w:left="0" w:right="1556"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8" w:type="dxa"/>
            <w:tcBorders/>
          </w:tcPr>
          <w:p>
            <w:pPr>
              <w:pStyle w:val="TableContents"/>
              <w:pBdr/>
              <w:bidi w:val="0"/>
              <w:spacing w:lineRule="auto" w:line="266" w:before="0" w:after="0"/>
              <w:ind w:left="0" w:right="778" w:hanging="0"/>
              <w:jc w:val="left"/>
              <w:rPr>
                <w:rFonts w:ascii="Arial" w:hAnsi="Arial"/>
                <w:sz w:val="20"/>
              </w:rPr>
            </w:pPr>
            <w:r>
              <w:rPr>
                <w:rFonts w:ascii="Arial" w:hAnsi="Arial"/>
                <w:b/>
                <w:color w:val="000000"/>
                <w:sz w:val="21"/>
              </w:rPr>
              <w:t>budget</w:t>
            </w:r>
            <w:r>
              <w:rPr>
                <w:rFonts w:ascii="Arial" w:hAnsi="Arial"/>
                <w:color w:val="000000"/>
                <w:sz w:val="21"/>
              </w:rPr>
              <w:t>: as soon as practicable, and in any event before 31 March for each Financial Year, a consolidated budget for the Reading Entertainment</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Group</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current</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Year</w:t>
            </w:r>
            <w:r>
              <w:rPr>
                <w:rFonts w:ascii="Arial" w:hAnsi="Arial"/>
                <w:color w:val="000000"/>
                <w:sz w:val="20"/>
              </w:rPr>
              <w:t> </w:t>
            </w:r>
            <w:r>
              <w:rPr>
                <w:rFonts w:ascii="Arial" w:hAnsi="Arial"/>
                <w:color w:val="000000"/>
                <w:sz w:val="21"/>
              </w:rPr>
              <w:t>showing</w:t>
            </w:r>
            <w:r>
              <w:rPr>
                <w:rFonts w:ascii="Arial" w:hAnsi="Arial"/>
                <w:color w:val="000000"/>
                <w:sz w:val="20"/>
              </w:rPr>
              <w:t> </w:t>
            </w:r>
            <w:r>
              <w:rPr>
                <w:rFonts w:ascii="Arial" w:hAnsi="Arial"/>
                <w:color w:val="000000"/>
                <w:sz w:val="21"/>
              </w:rPr>
              <w:t>the budgeted profit and loss, balance sheet and cash flow for the Reading Entertainment Australia Group and such other matters customarily dealt with in such budgets;</w:t>
            </w:r>
          </w:p>
        </w:tc>
      </w:tr>
    </w:tbl>
    <w:tbl>
      <w:tblPr>
        <w:tblW w:w="9911" w:type="dxa"/>
        <w:jc w:val="left"/>
        <w:tblInd w:w="1700" w:type="dxa"/>
        <w:tblLayout w:type="fixed"/>
        <w:tblCellMar>
          <w:top w:w="0" w:type="dxa"/>
          <w:left w:w="0" w:type="dxa"/>
          <w:bottom w:w="0" w:type="dxa"/>
          <w:right w:w="0" w:type="dxa"/>
        </w:tblCellMar>
      </w:tblPr>
      <w:tblGrid>
        <w:gridCol w:w="38"/>
        <w:gridCol w:w="2095"/>
        <w:gridCol w:w="23"/>
        <w:gridCol w:w="7755"/>
      </w:tblGrid>
      <w:tr>
        <w:trPr/>
        <w:tc>
          <w:tcPr>
            <w:tcW w:w="38" w:type="dxa"/>
            <w:tcBorders/>
            <w:vAlign w:val="center"/>
          </w:tcPr>
          <w:p>
            <w:pPr>
              <w:pStyle w:val="TableContents"/>
              <w:bidi w:val="0"/>
              <w:spacing w:before="0" w:after="283"/>
              <w:jc w:val="left"/>
              <w:rPr>
                <w:sz w:val="4"/>
                <w:szCs w:val="4"/>
              </w:rPr>
            </w:pPr>
            <w:r>
              <w:rPr>
                <w:sz w:val="4"/>
                <w:szCs w:val="4"/>
              </w:rPr>
            </w:r>
          </w:p>
        </w:tc>
        <w:tc>
          <w:tcPr>
            <w:tcW w:w="2095" w:type="dxa"/>
            <w:tcBorders/>
          </w:tcPr>
          <w:p>
            <w:pPr>
              <w:pStyle w:val="TableContents"/>
              <w:pBdr/>
              <w:bidi w:val="0"/>
              <w:spacing w:lineRule="auto" w:line="266" w:before="117" w:after="0"/>
              <w:ind w:left="0" w:right="1880" w:hanging="0"/>
              <w:jc w:val="both"/>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5" w:type="dxa"/>
            <w:tcBorders/>
          </w:tcPr>
          <w:p>
            <w:pPr>
              <w:pStyle w:val="TableContents"/>
              <w:pBdr/>
              <w:bidi w:val="0"/>
              <w:spacing w:lineRule="auto" w:line="266" w:before="117" w:after="0"/>
              <w:ind w:left="0" w:right="940" w:hanging="0"/>
              <w:jc w:val="both"/>
              <w:rPr>
                <w:rFonts w:ascii="Arial" w:hAnsi="Arial"/>
                <w:sz w:val="20"/>
              </w:rPr>
            </w:pPr>
            <w:r>
              <w:rPr>
                <w:rFonts w:ascii="Arial" w:hAnsi="Arial"/>
                <w:b/>
                <w:color w:val="000000"/>
                <w:sz w:val="21"/>
              </w:rPr>
              <w:t>Parent</w:t>
            </w:r>
            <w:r>
              <w:rPr>
                <w:rFonts w:ascii="Arial" w:hAnsi="Arial"/>
                <w:color w:val="000000"/>
                <w:sz w:val="20"/>
              </w:rPr>
              <w:t> </w:t>
            </w:r>
            <w:r>
              <w:rPr>
                <w:rFonts w:ascii="Arial" w:hAnsi="Arial"/>
                <w:b/>
                <w:color w:val="000000"/>
                <w:sz w:val="21"/>
              </w:rPr>
              <w:t>Subordination</w:t>
            </w:r>
            <w:r>
              <w:rPr>
                <w:rFonts w:ascii="Arial" w:hAnsi="Arial"/>
                <w:color w:val="000000"/>
                <w:sz w:val="20"/>
              </w:rPr>
              <w:t> </w:t>
            </w:r>
            <w:r>
              <w:rPr>
                <w:rFonts w:ascii="Arial" w:hAnsi="Arial"/>
                <w:b/>
                <w:color w:val="000000"/>
                <w:sz w:val="21"/>
              </w:rPr>
              <w:t>Agreement</w:t>
            </w:r>
            <w:r>
              <w:rPr>
                <w:rFonts w:ascii="Arial" w:hAnsi="Arial"/>
                <w:color w:val="000000"/>
                <w:sz w:val="21"/>
              </w:rPr>
              <w:t>:</w:t>
            </w:r>
            <w:r>
              <w:rPr>
                <w:rFonts w:ascii="Arial" w:hAnsi="Arial"/>
                <w:color w:val="000000"/>
                <w:sz w:val="20"/>
              </w:rPr>
              <w:t> </w:t>
            </w:r>
            <w:r>
              <w:rPr>
                <w:rFonts w:ascii="Arial" w:hAnsi="Arial"/>
                <w:color w:val="000000"/>
                <w:sz w:val="21"/>
              </w:rPr>
              <w:t>as soon as</w:t>
            </w:r>
            <w:r>
              <w:rPr>
                <w:rFonts w:ascii="Arial" w:hAnsi="Arial"/>
                <w:color w:val="000000"/>
                <w:sz w:val="20"/>
              </w:rPr>
              <w:t> </w:t>
            </w:r>
            <w:r>
              <w:rPr>
                <w:rFonts w:ascii="Arial" w:hAnsi="Arial"/>
                <w:color w:val="000000"/>
                <w:sz w:val="21"/>
              </w:rPr>
              <w:t>practicable,</w:t>
            </w:r>
            <w:r>
              <w:rPr>
                <w:rFonts w:ascii="Arial" w:hAnsi="Arial"/>
                <w:color w:val="000000"/>
                <w:sz w:val="20"/>
              </w:rPr>
              <w:t> </w:t>
            </w:r>
            <w:r>
              <w:rPr>
                <w:rFonts w:ascii="Arial" w:hAnsi="Arial"/>
                <w:color w:val="000000"/>
                <w:sz w:val="21"/>
              </w:rPr>
              <w:t>and in any event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later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November</w:t>
            </w:r>
            <w:r>
              <w:rPr>
                <w:rFonts w:ascii="Arial" w:hAnsi="Arial"/>
                <w:color w:val="000000"/>
                <w:sz w:val="20"/>
              </w:rPr>
              <w:t> </w:t>
            </w:r>
            <w:r>
              <w:rPr>
                <w:rFonts w:ascii="Arial" w:hAnsi="Arial"/>
                <w:color w:val="000000"/>
                <w:sz w:val="21"/>
              </w:rPr>
              <w:t>2023</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later</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agreed by the Bank in writing in its absolute discretion):</w:t>
            </w:r>
          </w:p>
        </w:tc>
      </w:tr>
    </w:tbl>
    <w:tbl>
      <w:tblPr>
        <w:tblW w:w="9329" w:type="dxa"/>
        <w:jc w:val="left"/>
        <w:tblInd w:w="1700" w:type="dxa"/>
        <w:tblLayout w:type="fixed"/>
        <w:tblCellMar>
          <w:top w:w="0" w:type="dxa"/>
          <w:left w:w="0" w:type="dxa"/>
          <w:bottom w:w="0" w:type="dxa"/>
          <w:right w:w="0" w:type="dxa"/>
        </w:tblCellMar>
      </w:tblPr>
      <w:tblGrid>
        <w:gridCol w:w="38"/>
        <w:gridCol w:w="2187"/>
        <w:gridCol w:w="23"/>
        <w:gridCol w:w="7081"/>
      </w:tblGrid>
      <w:tr>
        <w:trPr/>
        <w:tc>
          <w:tcPr>
            <w:tcW w:w="38" w:type="dxa"/>
            <w:tcBorders/>
            <w:vAlign w:val="center"/>
          </w:tcPr>
          <w:p>
            <w:pPr>
              <w:pStyle w:val="TableContents"/>
              <w:bidi w:val="0"/>
              <w:spacing w:before="0" w:after="283"/>
              <w:jc w:val="left"/>
              <w:rPr>
                <w:sz w:val="4"/>
                <w:szCs w:val="4"/>
              </w:rPr>
            </w:pPr>
            <w:r>
              <w:rPr>
                <w:sz w:val="4"/>
                <w:szCs w:val="4"/>
              </w:rPr>
            </w:r>
          </w:p>
        </w:tc>
        <w:tc>
          <w:tcPr>
            <w:tcW w:w="2187" w:type="dxa"/>
            <w:tcBorders/>
          </w:tcPr>
          <w:p>
            <w:pPr>
              <w:pStyle w:val="TableContents"/>
              <w:pBdr/>
              <w:bidi w:val="0"/>
              <w:spacing w:lineRule="auto" w:line="266" w:before="120" w:after="0"/>
              <w:ind w:left="0" w:right="206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1" w:type="dxa"/>
            <w:tcBorders/>
          </w:tcPr>
          <w:p>
            <w:pPr>
              <w:pStyle w:val="TableContents"/>
              <w:pBdr/>
              <w:bidi w:val="0"/>
              <w:spacing w:lineRule="auto" w:line="266" w:before="120" w:after="0"/>
              <w:ind w:left="0" w:right="1031" w:hanging="0"/>
              <w:jc w:val="left"/>
              <w:rPr>
                <w:rFonts w:ascii="Arial" w:hAnsi="Arial"/>
                <w:sz w:val="20"/>
              </w:rPr>
            </w:pPr>
            <w:r>
              <w:rPr>
                <w:rFonts w:ascii="Arial" w:hAnsi="Arial"/>
                <w:color w:val="000000"/>
                <w:sz w:val="21"/>
              </w:rPr>
              <w:t>a fully executed original copy of the Parent Subordination Agreement,</w:t>
            </w:r>
            <w:r>
              <w:rPr>
                <w:rFonts w:ascii="Arial" w:hAnsi="Arial"/>
                <w:color w:val="000000"/>
                <w:sz w:val="20"/>
              </w:rPr>
              <w:t> </w:t>
            </w:r>
            <w:r>
              <w:rPr>
                <w:rFonts w:ascii="Arial" w:hAnsi="Arial"/>
                <w:color w:val="000000"/>
                <w:sz w:val="21"/>
              </w:rPr>
              <w:t>duly</w:t>
            </w:r>
            <w:r>
              <w:rPr>
                <w:rFonts w:ascii="Arial" w:hAnsi="Arial"/>
                <w:color w:val="000000"/>
                <w:sz w:val="20"/>
              </w:rPr>
              <w:t> </w:t>
            </w:r>
            <w:r>
              <w:rPr>
                <w:rFonts w:ascii="Arial" w:hAnsi="Arial"/>
                <w:color w:val="000000"/>
                <w:sz w:val="21"/>
              </w:rPr>
              <w:t>executed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Parent;</w:t>
            </w:r>
            <w:r>
              <w:rPr>
                <w:rFonts w:ascii="Arial" w:hAnsi="Arial"/>
                <w:color w:val="000000"/>
                <w:sz w:val="20"/>
              </w:rPr>
              <w:t> </w:t>
            </w:r>
            <w:r>
              <w:rPr>
                <w:rFonts w:ascii="Arial" w:hAnsi="Arial"/>
                <w:color w:val="000000"/>
                <w:sz w:val="21"/>
              </w:rPr>
              <w:t>and</w:t>
            </w:r>
          </w:p>
        </w:tc>
      </w:tr>
    </w:tbl>
    <w:tbl>
      <w:tblPr>
        <w:tblW w:w="7805" w:type="dxa"/>
        <w:jc w:val="left"/>
        <w:tblInd w:w="1700" w:type="dxa"/>
        <w:tblLayout w:type="fixed"/>
        <w:tblCellMar>
          <w:top w:w="0" w:type="dxa"/>
          <w:left w:w="0" w:type="dxa"/>
          <w:bottom w:w="0" w:type="dxa"/>
          <w:right w:w="0" w:type="dxa"/>
        </w:tblCellMar>
      </w:tblPr>
      <w:tblGrid>
        <w:gridCol w:w="38"/>
        <w:gridCol w:w="1907"/>
        <w:gridCol w:w="23"/>
        <w:gridCol w:w="5837"/>
      </w:tblGrid>
      <w:tr>
        <w:trPr/>
        <w:tc>
          <w:tcPr>
            <w:tcW w:w="38" w:type="dxa"/>
            <w:tcBorders/>
            <w:vAlign w:val="center"/>
          </w:tcPr>
          <w:p>
            <w:pPr>
              <w:pStyle w:val="TableContents"/>
              <w:bidi w:val="0"/>
              <w:spacing w:before="0" w:after="283"/>
              <w:jc w:val="left"/>
              <w:rPr>
                <w:sz w:val="4"/>
                <w:szCs w:val="4"/>
              </w:rPr>
            </w:pPr>
            <w:r>
              <w:rPr>
                <w:sz w:val="4"/>
                <w:szCs w:val="4"/>
              </w:rPr>
            </w:r>
          </w:p>
        </w:tc>
        <w:tc>
          <w:tcPr>
            <w:tcW w:w="1907" w:type="dxa"/>
            <w:tcBorders/>
          </w:tcPr>
          <w:p>
            <w:pPr>
              <w:pStyle w:val="TableContents"/>
              <w:pBdr/>
              <w:bidi w:val="0"/>
              <w:spacing w:lineRule="auto" w:line="264" w:before="121" w:after="0"/>
              <w:ind w:left="0" w:right="172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37" w:type="dxa"/>
            <w:tcBorders/>
          </w:tcPr>
          <w:p>
            <w:pPr>
              <w:pStyle w:val="TableContents"/>
              <w:pBdr/>
              <w:bidi w:val="0"/>
              <w:spacing w:lineRule="auto" w:line="264" w:before="121" w:after="0"/>
              <w:ind w:left="0" w:right="863"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from</w:t>
            </w:r>
            <w:r>
              <w:rPr>
                <w:rFonts w:ascii="Arial" w:hAnsi="Arial"/>
                <w:color w:val="000000"/>
                <w:sz w:val="20"/>
              </w:rPr>
              <w:t xml:space="preserve"> </w:t>
            </w:r>
            <w:r>
              <w:rPr>
                <w:rFonts w:ascii="Arial" w:hAnsi="Arial"/>
                <w:color w:val="000000"/>
                <w:sz w:val="21"/>
              </w:rPr>
              <w:t>the Borrower’s</w:t>
            </w:r>
            <w:r>
              <w:rPr>
                <w:rFonts w:ascii="Arial" w:hAnsi="Arial"/>
                <w:color w:val="000000"/>
                <w:sz w:val="20"/>
              </w:rPr>
              <w:t> </w:t>
            </w:r>
            <w:r>
              <w:rPr>
                <w:rFonts w:ascii="Arial" w:hAnsi="Arial"/>
                <w:color w:val="000000"/>
                <w:sz w:val="21"/>
              </w:rPr>
              <w:t>US</w:t>
            </w:r>
            <w:r>
              <w:rPr>
                <w:rFonts w:ascii="Arial" w:hAnsi="Arial"/>
                <w:color w:val="000000"/>
                <w:sz w:val="20"/>
              </w:rPr>
              <w:t> </w:t>
            </w:r>
            <w:r>
              <w:rPr>
                <w:rFonts w:ascii="Arial" w:hAnsi="Arial"/>
                <w:color w:val="000000"/>
                <w:sz w:val="21"/>
              </w:rPr>
              <w:t>counsel,</w:t>
            </w:r>
            <w:r>
              <w:rPr>
                <w:rFonts w:ascii="Arial" w:hAnsi="Arial"/>
                <w:color w:val="000000"/>
                <w:sz w:val="20"/>
              </w:rPr>
              <w:t> </w:t>
            </w:r>
            <w:r>
              <w:rPr>
                <w:rFonts w:ascii="Arial" w:hAnsi="Arial"/>
                <w:color w:val="000000"/>
                <w:sz w:val="21"/>
              </w:rPr>
              <w:t>addressed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Lender, in relation to the due execution of the Parent Subordination Agreement by the Parent,</w:t>
            </w:r>
          </w:p>
        </w:tc>
      </w:tr>
    </w:tbl>
    <w:p>
      <w:pPr>
        <w:pStyle w:val="TextBody"/>
        <w:bidi w:val="0"/>
        <w:spacing w:lineRule="auto" w:line="266" w:before="123" w:after="0"/>
        <w:ind w:left="3686" w:right="1413" w:hanging="0"/>
        <w:jc w:val="left"/>
        <w:rPr>
          <w:rFonts w:ascii="Arial" w:hAnsi="Arial"/>
          <w:sz w:val="22"/>
        </w:rPr>
      </w:pPr>
      <w:r>
        <w:rPr>
          <w:rFonts w:ascii="Arial" w:hAnsi="Arial"/>
          <w:color w:val="000000"/>
          <w:sz w:val="22"/>
        </w:rPr>
        <w:t>each in a form and substance which is acceptable to the Lender in its absolute discretion.</w:t>
      </w:r>
      <w:r>
        <w:rPr>
          <w:rFonts w:ascii="Arial" w:hAnsi="Arial"/>
          <w:sz w:val="22"/>
        </w:rPr>
        <w:t xml:space="preserve"> </w:t>
      </w:r>
    </w:p>
    <w:tbl>
      <w:tblPr>
        <w:tblW w:w="9461" w:type="dxa"/>
        <w:jc w:val="left"/>
        <w:tblInd w:w="1700" w:type="dxa"/>
        <w:tblLayout w:type="fixed"/>
        <w:tblCellMar>
          <w:top w:w="0" w:type="dxa"/>
          <w:left w:w="0" w:type="dxa"/>
          <w:bottom w:w="0" w:type="dxa"/>
          <w:right w:w="0" w:type="dxa"/>
        </w:tblCellMar>
      </w:tblPr>
      <w:tblGrid>
        <w:gridCol w:w="38"/>
        <w:gridCol w:w="1685"/>
        <w:gridCol w:w="23"/>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685" w:type="dxa"/>
            <w:tcBorders/>
          </w:tcPr>
          <w:p>
            <w:pPr>
              <w:pStyle w:val="TableContents"/>
              <w:bidi w:val="0"/>
              <w:spacing w:lineRule="auto" w:line="266" w:before="119" w:after="0"/>
              <w:ind w:left="0" w:right="153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5" w:type="dxa"/>
            <w:tcBorders/>
          </w:tcPr>
          <w:p>
            <w:pPr>
              <w:pStyle w:val="TableContents"/>
              <w:bidi w:val="0"/>
              <w:spacing w:lineRule="auto" w:line="266" w:before="119" w:after="0"/>
              <w:ind w:left="0" w:right="765" w:hanging="0"/>
              <w:jc w:val="left"/>
              <w:rPr>
                <w:rFonts w:ascii="Arial" w:hAnsi="Arial"/>
                <w:sz w:val="20"/>
              </w:rPr>
            </w:pPr>
            <w:r>
              <w:rPr>
                <w:rFonts w:ascii="Arial" w:hAnsi="Arial"/>
                <w:b/>
                <w:color w:val="000000"/>
                <w:sz w:val="21"/>
              </w:rPr>
              <w:t>other financial information:</w:t>
            </w:r>
            <w:r>
              <w:rPr>
                <w:rFonts w:ascii="Arial" w:hAnsi="Arial"/>
                <w:color w:val="000000"/>
                <w:sz w:val="20"/>
              </w:rPr>
              <w:t> </w:t>
            </w:r>
            <w:r>
              <w:rPr>
                <w:rFonts w:ascii="Arial" w:hAnsi="Arial"/>
                <w:color w:val="000000"/>
                <w:sz w:val="21"/>
              </w:rPr>
              <w:t>promptly on reasonable notice from the Bank,</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additional</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condition</w:t>
            </w:r>
            <w:r>
              <w:rPr>
                <w:rFonts w:ascii="Arial" w:hAnsi="Arial"/>
                <w:color w:val="000000"/>
                <w:sz w:val="20"/>
              </w:rPr>
              <w:t> </w:t>
            </w:r>
            <w:r>
              <w:rPr>
                <w:rFonts w:ascii="Arial" w:hAnsi="Arial"/>
                <w:color w:val="000000"/>
                <w:sz w:val="21"/>
              </w:rPr>
              <w:t>and the operations of the Borrower and each other Transaction Party as the Bank reasonably requests from time to time.</w:t>
            </w:r>
          </w:p>
        </w:tc>
      </w:tr>
    </w:tbl>
    <w:p>
      <w:pPr>
        <w:pStyle w:val="TextBody"/>
        <w:pBdr/>
        <w:bidi w:val="0"/>
        <w:spacing w:lineRule="auto" w:line="266" w:before="118" w:after="0"/>
        <w:ind w:left="3120" w:right="1527" w:hanging="0"/>
        <w:jc w:val="left"/>
        <w:rPr>
          <w:rFonts w:ascii="Arial" w:hAnsi="Arial"/>
          <w:sz w:val="22"/>
        </w:rPr>
      </w:pPr>
      <w:r>
        <w:rPr>
          <w:rFonts w:ascii="Arial" w:hAnsi="Arial"/>
          <w:color w:val="000000"/>
          <w:sz w:val="22"/>
        </w:rPr>
        <w:t>The Borrower must ensure that all Financial Statements given to the Bank under the Transaction Documents are prepared in accordance with the Corporations Act and the Accounting Standards.</w:t>
      </w:r>
      <w:r>
        <w:rPr>
          <w:rFonts w:ascii="Arial" w:hAnsi="Arial"/>
          <w:sz w:val="22"/>
        </w:rPr>
        <w:t xml:space="preserve"> </w:t>
      </w:r>
    </w:p>
    <w:p>
      <w:pPr>
        <w:pStyle w:val="TextBody"/>
        <w:pBdr/>
        <w:bidi w:val="0"/>
        <w:spacing w:lineRule="auto" w:line="266" w:before="120" w:after="0"/>
        <w:ind w:left="3120" w:right="1413" w:hanging="0"/>
        <w:jc w:val="left"/>
        <w:rPr>
          <w:rFonts w:ascii="Arial" w:hAnsi="Arial"/>
          <w:sz w:val="22"/>
        </w:rPr>
      </w:pPr>
      <w:r>
        <w:rPr>
          <w:rFonts w:ascii="Arial" w:hAnsi="Arial"/>
          <w:color w:val="000000"/>
          <w:sz w:val="22"/>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Arial" w:hAnsi="Arial"/>
          <w:b/>
          <w:color w:val="000000"/>
          <w:sz w:val="22"/>
        </w:rPr>
        <w:t>clause</w:t>
      </w:r>
      <w:r>
        <w:rPr>
          <w:rFonts w:ascii="Arial" w:hAnsi="Arial"/>
          <w:color w:val="000000"/>
          <w:sz w:val="22"/>
        </w:rPr>
        <w:t> </w:t>
      </w:r>
      <w:r>
        <w:rPr>
          <w:rFonts w:ascii="Arial" w:hAnsi="Arial"/>
          <w:b/>
          <w:color w:val="000000"/>
          <w:sz w:val="22"/>
        </w:rPr>
        <w:t>9.8</w:t>
      </w:r>
      <w:r>
        <w:rPr>
          <w:rFonts w:ascii="Arial" w:hAnsi="Arial"/>
          <w:color w:val="000000"/>
          <w:sz w:val="22"/>
        </w:rPr>
        <w:t>, the Bank and the Borrower shall endeavour to agree mutually acceptable changes to this document so that the accounting change can be adopted for the purposes of this document.</w:t>
      </w:r>
      <w:r>
        <w:rPr>
          <w:rFonts w:ascii="Arial" w:hAnsi="Arial"/>
          <w:sz w:val="22"/>
        </w:rPr>
        <w:t xml:space="preserve"> </w:t>
      </w:r>
    </w:p>
    <w:tbl>
      <w:tblPr>
        <w:tblW w:w="3491" w:type="dxa"/>
        <w:jc w:val="left"/>
        <w:tblInd w:w="1700" w:type="dxa"/>
        <w:tblLayout w:type="fixed"/>
        <w:tblCellMar>
          <w:top w:w="0" w:type="dxa"/>
          <w:left w:w="0" w:type="dxa"/>
          <w:bottom w:w="0" w:type="dxa"/>
          <w:right w:w="0" w:type="dxa"/>
        </w:tblCellMar>
      </w:tblPr>
      <w:tblGrid>
        <w:gridCol w:w="38"/>
        <w:gridCol w:w="410"/>
        <w:gridCol w:w="23"/>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67" w:after="0"/>
              <w:ind w:left="0" w:right="0" w:hanging="0"/>
              <w:jc w:val="left"/>
              <w:rPr>
                <w:rFonts w:ascii="Arial" w:hAnsi="Arial"/>
                <w:sz w:val="24"/>
              </w:rPr>
            </w:pPr>
            <w:r>
              <w:rPr>
                <w:rFonts w:ascii="Arial" w:hAnsi="Arial"/>
                <w:b/>
                <w:i w:val="false"/>
                <w:caps w:val="false"/>
                <w:smallCaps w:val="false"/>
                <w:sz w:val="24"/>
              </w:rPr>
              <w:t>9.4</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20" w:type="dxa"/>
            <w:tcBorders/>
          </w:tcPr>
          <w:p>
            <w:pPr>
              <w:pStyle w:val="TableContents"/>
              <w:pBdr/>
              <w:bidi w:val="0"/>
              <w:spacing w:before="167" w:after="0"/>
              <w:ind w:left="0" w:right="0" w:hanging="0"/>
              <w:jc w:val="left"/>
              <w:rPr>
                <w:rFonts w:ascii="Arial" w:hAnsi="Arial"/>
                <w:sz w:val="24"/>
              </w:rPr>
            </w:pPr>
            <w:r>
              <w:rPr>
                <w:rFonts w:ascii="Arial" w:hAnsi="Arial"/>
                <w:b/>
                <w:color w:val="000000"/>
                <w:sz w:val="24"/>
              </w:rPr>
              <w:t>Adjustments for</w:t>
            </w:r>
            <w:r>
              <w:rPr>
                <w:rFonts w:ascii="Arial" w:hAnsi="Arial"/>
                <w:color w:val="000000"/>
                <w:sz w:val="24"/>
              </w:rPr>
              <w:t> </w:t>
            </w:r>
            <w:r>
              <w:rPr>
                <w:rFonts w:ascii="Arial" w:hAnsi="Arial"/>
                <w:b/>
                <w:color w:val="000000"/>
                <w:sz w:val="24"/>
              </w:rPr>
              <w:t>AAS</w:t>
            </w:r>
            <w:bookmarkStart w:id="225" w:name="b9e4"/>
            <w:bookmarkEnd w:id="225"/>
            <w:r>
              <w:rPr>
                <w:rFonts w:ascii="Arial" w:hAnsi="Arial"/>
                <w:b/>
                <w:color w:val="000000"/>
                <w:sz w:val="24"/>
              </w:rPr>
              <w:t>B  16</w:t>
            </w:r>
          </w:p>
        </w:tc>
      </w:tr>
    </w:tbl>
    <w:tbl>
      <w:tblPr>
        <w:tblW w:w="3311" w:type="dxa"/>
        <w:jc w:val="left"/>
        <w:tblInd w:w="1700" w:type="dxa"/>
        <w:tblLayout w:type="fixed"/>
        <w:tblCellMar>
          <w:top w:w="0" w:type="dxa"/>
          <w:left w:w="0" w:type="dxa"/>
          <w:bottom w:w="0" w:type="dxa"/>
          <w:right w:w="0" w:type="dxa"/>
        </w:tblCellMar>
      </w:tblPr>
      <w:tblGrid>
        <w:gridCol w:w="38"/>
        <w:gridCol w:w="350"/>
        <w:gridCol w:w="23"/>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95"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900" w:type="dxa"/>
            <w:tcBorders/>
          </w:tcPr>
          <w:p>
            <w:pPr>
              <w:pStyle w:val="TableContents"/>
              <w:pBdr/>
              <w:bidi w:val="0"/>
              <w:spacing w:before="95"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acknowledge</w:t>
            </w:r>
            <w:r>
              <w:rPr>
                <w:rFonts w:ascii="Arial" w:hAnsi="Arial"/>
                <w:color w:val="000000"/>
                <w:sz w:val="20"/>
              </w:rPr>
              <w:t> </w:t>
            </w:r>
            <w:r>
              <w:rPr>
                <w:rFonts w:ascii="Arial" w:hAnsi="Arial"/>
                <w:color w:val="000000"/>
                <w:sz w:val="21"/>
              </w:rPr>
              <w:t>that:</w:t>
            </w:r>
          </w:p>
        </w:tc>
      </w:tr>
    </w:tbl>
    <w:tbl>
      <w:tblPr>
        <w:tblW w:w="8825" w:type="dxa"/>
        <w:jc w:val="left"/>
        <w:tblInd w:w="1700" w:type="dxa"/>
        <w:tblLayout w:type="fixed"/>
        <w:tblCellMar>
          <w:top w:w="0" w:type="dxa"/>
          <w:left w:w="0" w:type="dxa"/>
          <w:bottom w:w="0" w:type="dxa"/>
          <w:right w:w="0" w:type="dxa"/>
        </w:tblCellMar>
      </w:tblPr>
      <w:tblGrid>
        <w:gridCol w:w="38"/>
        <w:gridCol w:w="1681"/>
        <w:gridCol w:w="23"/>
        <w:gridCol w:w="7083"/>
      </w:tblGrid>
      <w:tr>
        <w:trPr/>
        <w:tc>
          <w:tcPr>
            <w:tcW w:w="38" w:type="dxa"/>
            <w:tcBorders/>
            <w:vAlign w:val="center"/>
          </w:tcPr>
          <w:p>
            <w:pPr>
              <w:pStyle w:val="TableContents"/>
              <w:bidi w:val="0"/>
              <w:spacing w:before="0" w:after="283"/>
              <w:jc w:val="left"/>
              <w:rPr>
                <w:sz w:val="4"/>
                <w:szCs w:val="4"/>
              </w:rPr>
            </w:pPr>
            <w:r>
              <w:rPr>
                <w:sz w:val="4"/>
                <w:szCs w:val="4"/>
              </w:rPr>
            </w:r>
          </w:p>
        </w:tc>
        <w:tc>
          <w:tcPr>
            <w:tcW w:w="1681" w:type="dxa"/>
            <w:tcBorders/>
          </w:tcPr>
          <w:p>
            <w:pPr>
              <w:pStyle w:val="TableContents"/>
              <w:pBdr/>
              <w:bidi w:val="0"/>
              <w:spacing w:lineRule="auto" w:line="266" w:before="148" w:after="0"/>
              <w:ind w:left="0" w:right="155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3" w:type="dxa"/>
            <w:tcBorders/>
          </w:tcPr>
          <w:p>
            <w:pPr>
              <w:pStyle w:val="TableContents"/>
              <w:pBdr/>
              <w:bidi w:val="0"/>
              <w:spacing w:lineRule="auto" w:line="266" w:before="148" w:after="0"/>
              <w:ind w:left="0" w:right="778" w:hanging="0"/>
              <w:jc w:val="left"/>
              <w:rPr>
                <w:rFonts w:ascii="Arial" w:hAnsi="Arial"/>
                <w:sz w:val="20"/>
              </w:rPr>
            </w:pPr>
            <w:r>
              <w:rPr>
                <w:rFonts w:ascii="Arial" w:hAnsi="Arial"/>
                <w:color w:val="000000"/>
                <w:sz w:val="21"/>
              </w:rPr>
              <w:t>AASB 16 took effect on and from 1 January 2019, which changed or</w:t>
            </w:r>
            <w:r>
              <w:rPr>
                <w:rFonts w:ascii="Arial" w:hAnsi="Arial"/>
                <w:color w:val="000000"/>
                <w:sz w:val="20"/>
              </w:rPr>
              <w:t> </w:t>
            </w:r>
            <w:r>
              <w:rPr>
                <w:rFonts w:ascii="Arial" w:hAnsi="Arial"/>
                <w:color w:val="000000"/>
                <w:sz w:val="21"/>
              </w:rPr>
              <w:t>eliminated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distinction</w:t>
            </w:r>
            <w:r>
              <w:rPr>
                <w:rFonts w:ascii="Arial" w:hAnsi="Arial"/>
                <w:color w:val="000000"/>
                <w:sz w:val="20"/>
              </w:rPr>
              <w:t> </w:t>
            </w:r>
            <w:r>
              <w:rPr>
                <w:rFonts w:ascii="Arial" w:hAnsi="Arial"/>
                <w:color w:val="000000"/>
                <w:sz w:val="21"/>
              </w:rPr>
              <w:t>between</w:t>
            </w:r>
            <w:r>
              <w:rPr>
                <w:rFonts w:ascii="Arial" w:hAnsi="Arial"/>
                <w:color w:val="000000"/>
                <w:sz w:val="20"/>
              </w:rPr>
              <w:t> </w:t>
            </w:r>
            <w:r>
              <w:rPr>
                <w:rFonts w:ascii="Arial" w:hAnsi="Arial"/>
                <w:color w:val="000000"/>
                <w:sz w:val="21"/>
              </w:rPr>
              <w:t>operating</w:t>
            </w:r>
            <w:r>
              <w:rPr>
                <w:rFonts w:ascii="Arial" w:hAnsi="Arial"/>
                <w:color w:val="000000"/>
                <w:sz w:val="20"/>
              </w:rPr>
              <w:t> </w:t>
            </w:r>
            <w:r>
              <w:rPr>
                <w:rFonts w:ascii="Arial" w:hAnsi="Arial"/>
                <w:color w:val="000000"/>
                <w:sz w:val="21"/>
              </w:rPr>
              <w:t>leases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finance leases; and</w:t>
            </w:r>
          </w:p>
        </w:tc>
      </w:tr>
    </w:tbl>
    <w:tbl>
      <w:tblPr>
        <w:tblW w:w="9266" w:type="dxa"/>
        <w:jc w:val="left"/>
        <w:tblInd w:w="1700" w:type="dxa"/>
        <w:tblLayout w:type="fixed"/>
        <w:tblCellMar>
          <w:top w:w="0" w:type="dxa"/>
          <w:left w:w="0" w:type="dxa"/>
          <w:bottom w:w="0" w:type="dxa"/>
          <w:right w:w="0" w:type="dxa"/>
        </w:tblCellMar>
      </w:tblPr>
      <w:tblGrid>
        <w:gridCol w:w="38"/>
        <w:gridCol w:w="2150"/>
        <w:gridCol w:w="23"/>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2150" w:type="dxa"/>
            <w:tcBorders/>
          </w:tcPr>
          <w:p>
            <w:pPr>
              <w:pStyle w:val="TableContents"/>
              <w:pBdr/>
              <w:bidi w:val="0"/>
              <w:spacing w:lineRule="auto" w:line="266" w:before="117" w:after="0"/>
              <w:ind w:left="0" w:right="198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55" w:type="dxa"/>
            <w:tcBorders/>
          </w:tcPr>
          <w:p>
            <w:pPr>
              <w:pStyle w:val="TableContents"/>
              <w:pBdr/>
              <w:bidi w:val="0"/>
              <w:spacing w:lineRule="auto" w:line="266" w:before="117" w:after="0"/>
              <w:ind w:left="0" w:right="99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continuing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assess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 xml:space="preserve">AASB 16 on the calculation of the financial ratios referred to in </w:t>
            </w:r>
            <w:r>
              <w:rPr>
                <w:rFonts w:ascii="Arial" w:hAnsi="Arial"/>
                <w:b/>
                <w:color w:val="000000"/>
                <w:sz w:val="21"/>
              </w:rPr>
              <w:t>clause</w:t>
            </w:r>
          </w:p>
        </w:tc>
      </w:tr>
    </w:tbl>
    <w:p>
      <w:pPr>
        <w:pStyle w:val="TextBody"/>
        <w:bidi w:val="0"/>
        <w:spacing w:lineRule="atLeast" w:line="241" w:before="0" w:after="0"/>
        <w:ind w:left="4276" w:right="700" w:hanging="0"/>
        <w:jc w:val="left"/>
        <w:rPr>
          <w:rFonts w:ascii="Arial" w:hAnsi="Arial"/>
          <w:sz w:val="22"/>
        </w:rPr>
      </w:pPr>
      <w:r>
        <w:rPr>
          <w:rFonts w:ascii="Arial" w:hAnsi="Arial"/>
          <w:b/>
          <w:color w:val="000000"/>
          <w:sz w:val="22"/>
        </w:rPr>
        <w:t>9.8</w:t>
      </w:r>
      <w:r>
        <w:rPr>
          <w:rFonts w:ascii="Arial" w:hAnsi="Arial"/>
          <w:color w:val="000000"/>
          <w:sz w:val="22"/>
        </w:rPr>
        <w:t> and the related definitions.</w:t>
      </w:r>
      <w:r>
        <w:rPr>
          <w:rFonts w:ascii="Arial" w:hAnsi="Arial"/>
          <w:sz w:val="22"/>
        </w:rPr>
        <w:t xml:space="preserve"> </w:t>
      </w:r>
    </w:p>
    <w:tbl>
      <w:tblPr>
        <w:tblW w:w="7106" w:type="dxa"/>
        <w:jc w:val="left"/>
        <w:tblInd w:w="1700" w:type="dxa"/>
        <w:tblLayout w:type="fixed"/>
        <w:tblCellMar>
          <w:top w:w="0" w:type="dxa"/>
          <w:left w:w="0" w:type="dxa"/>
          <w:bottom w:w="0" w:type="dxa"/>
          <w:right w:w="0" w:type="dxa"/>
        </w:tblCellMar>
      </w:tblPr>
      <w:tblGrid>
        <w:gridCol w:w="38"/>
        <w:gridCol w:w="350"/>
        <w:gridCol w:w="23"/>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9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For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occurring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prior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w:t>
            </w:r>
            <w:r>
              <w:rPr>
                <w:rFonts w:ascii="Arial" w:hAnsi="Arial"/>
                <w:color w:val="000000"/>
                <w:sz w:val="20"/>
              </w:rPr>
              <w:t> </w:t>
            </w:r>
            <w:r>
              <w:rPr>
                <w:rFonts w:ascii="Arial" w:hAnsi="Arial"/>
                <w:color w:val="000000"/>
                <w:sz w:val="21"/>
              </w:rPr>
              <w:t>2021:</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4" w:after="0"/>
        <w:ind w:left="1700" w:right="700" w:hanging="0"/>
        <w:jc w:val="left"/>
        <w:rPr>
          <w:rFonts w:cs="Arial"/>
          <w:szCs w:val="22"/>
        </w:rPr>
      </w:pPr>
      <w:r>
        <w:rPr>
          <w:rFonts w:cs="Arial"/>
          <w:szCs w:val="22"/>
        </w:rPr>
        <w:t xml:space="preserve">﻿ </w:t>
      </w:r>
    </w:p>
    <w:tbl>
      <w:tblPr>
        <w:tblW w:w="8774" w:type="dxa"/>
        <w:jc w:val="left"/>
        <w:tblInd w:w="1700" w:type="dxa"/>
        <w:tblLayout w:type="fixed"/>
        <w:tblCellMar>
          <w:top w:w="0" w:type="dxa"/>
          <w:left w:w="0" w:type="dxa"/>
          <w:bottom w:w="0" w:type="dxa"/>
          <w:right w:w="0" w:type="dxa"/>
        </w:tblCellMar>
      </w:tblPr>
      <w:tblGrid>
        <w:gridCol w:w="38"/>
        <w:gridCol w:w="1687"/>
        <w:gridCol w:w="23"/>
        <w:gridCol w:w="7026"/>
      </w:tblGrid>
      <w:tr>
        <w:trPr/>
        <w:tc>
          <w:tcPr>
            <w:tcW w:w="38" w:type="dxa"/>
            <w:tcBorders/>
            <w:vAlign w:val="center"/>
          </w:tcPr>
          <w:p>
            <w:pPr>
              <w:pStyle w:val="TableContents"/>
              <w:bidi w:val="0"/>
              <w:spacing w:before="0" w:after="283"/>
              <w:jc w:val="left"/>
              <w:rPr>
                <w:sz w:val="4"/>
                <w:szCs w:val="4"/>
              </w:rPr>
            </w:pPr>
            <w:r>
              <w:rPr>
                <w:sz w:val="4"/>
                <w:szCs w:val="4"/>
              </w:rPr>
            </w:r>
          </w:p>
        </w:tc>
        <w:tc>
          <w:tcPr>
            <w:tcW w:w="1687" w:type="dxa"/>
            <w:tcBorders/>
          </w:tcPr>
          <w:p>
            <w:pPr>
              <w:pStyle w:val="TableContents"/>
              <w:pBdr/>
              <w:bidi w:val="0"/>
              <w:spacing w:lineRule="auto" w:line="268" w:before="0" w:after="0"/>
              <w:ind w:left="0" w:right="156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6" w:type="dxa"/>
            <w:tcBorders/>
          </w:tcPr>
          <w:p>
            <w:pPr>
              <w:pStyle w:val="TableContents"/>
              <w:pBdr/>
              <w:bidi w:val="0"/>
              <w:spacing w:lineRule="auto" w:line="268" w:before="0" w:after="0"/>
              <w:ind w:left="0" w:right="781" w:hanging="0"/>
              <w:jc w:val="left"/>
              <w:rPr>
                <w:rFonts w:ascii="Arial" w:hAnsi="Arial"/>
                <w:sz w:val="20"/>
              </w:rPr>
            </w:pPr>
            <w:r>
              <w:rPr>
                <w:rFonts w:ascii="Arial" w:hAnsi="Arial"/>
                <w:color w:val="000000"/>
                <w:sz w:val="21"/>
              </w:rPr>
              <w:t xml:space="preserve">the financial ratios referred to in </w:t>
            </w:r>
            <w:r>
              <w:rPr>
                <w:rFonts w:ascii="Arial" w:hAnsi="Arial"/>
                <w:b/>
                <w:color w:val="000000"/>
                <w:sz w:val="21"/>
              </w:rPr>
              <w:t xml:space="preserve">clause 9.8 </w:t>
            </w:r>
            <w:r>
              <w:rPr>
                <w:rFonts w:ascii="Arial" w:hAnsi="Arial"/>
                <w:color w:val="000000"/>
                <w:sz w:val="21"/>
              </w:rPr>
              <w:t>and the related definitions</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ignoring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changes</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AASB 16 taking effect on 1 January 2019; and</w:t>
            </w:r>
          </w:p>
        </w:tc>
      </w:tr>
    </w:tbl>
    <w:tbl>
      <w:tblPr>
        <w:tblW w:w="8807" w:type="dxa"/>
        <w:jc w:val="left"/>
        <w:tblInd w:w="1700" w:type="dxa"/>
        <w:tblLayout w:type="fixed"/>
        <w:tblCellMar>
          <w:top w:w="0" w:type="dxa"/>
          <w:left w:w="0" w:type="dxa"/>
          <w:bottom w:w="0" w:type="dxa"/>
          <w:right w:w="0" w:type="dxa"/>
        </w:tblCellMar>
      </w:tblPr>
      <w:tblGrid>
        <w:gridCol w:w="38"/>
        <w:gridCol w:w="1664"/>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664" w:type="dxa"/>
            <w:tcBorders/>
          </w:tcPr>
          <w:p>
            <w:pPr>
              <w:pStyle w:val="TableContents"/>
              <w:pBdr/>
              <w:bidi w:val="0"/>
              <w:spacing w:lineRule="auto" w:line="266" w:before="115" w:after="0"/>
              <w:ind w:left="0" w:right="149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66" w:before="115" w:after="0"/>
              <w:ind w:left="0" w:right="747"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Company</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Statements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 financial information</w:t>
            </w:r>
            <w:r>
              <w:rPr>
                <w:rFonts w:ascii="Arial" w:hAnsi="Arial"/>
                <w:color w:val="000000"/>
                <w:sz w:val="20"/>
              </w:rPr>
              <w:t> </w:t>
            </w:r>
            <w:r>
              <w:rPr>
                <w:rFonts w:ascii="Arial" w:hAnsi="Arial"/>
                <w:color w:val="000000"/>
                <w:sz w:val="21"/>
              </w:rPr>
              <w:t>any reconciliation statements</w:t>
            </w:r>
            <w:r>
              <w:rPr>
                <w:rFonts w:ascii="Arial" w:hAnsi="Arial"/>
                <w:color w:val="000000"/>
                <w:sz w:val="20"/>
              </w:rPr>
              <w:t> </w:t>
            </w:r>
            <w:r>
              <w:rPr>
                <w:rFonts w:ascii="Arial" w:hAnsi="Arial"/>
                <w:color w:val="000000"/>
                <w:sz w:val="21"/>
              </w:rPr>
              <w:t>(audited,</w:t>
            </w:r>
            <w:r>
              <w:rPr>
                <w:rFonts w:ascii="Arial" w:hAnsi="Arial"/>
                <w:color w:val="000000"/>
                <w:sz w:val="20"/>
              </w:rPr>
              <w:t> </w:t>
            </w:r>
            <w:r>
              <w:rPr>
                <w:rFonts w:ascii="Arial" w:hAnsi="Arial"/>
                <w:color w:val="000000"/>
                <w:sz w:val="21"/>
              </w:rPr>
              <w:t xml:space="preserve">where applicable) necessary to enable the financial ratios in </w:t>
            </w:r>
            <w:r>
              <w:rPr>
                <w:rFonts w:ascii="Arial" w:hAnsi="Arial"/>
                <w:b/>
                <w:color w:val="000000"/>
                <w:sz w:val="21"/>
              </w:rPr>
              <w:t xml:space="preserve">clause 9.8 </w:t>
            </w:r>
            <w:r>
              <w:rPr>
                <w:rFonts w:ascii="Arial" w:hAnsi="Arial"/>
                <w:color w:val="000000"/>
                <w:sz w:val="21"/>
              </w:rPr>
              <w:t xml:space="preserve">and the related definitions to be calculated in accordance with </w:t>
            </w:r>
            <w:r>
              <w:rPr>
                <w:rFonts w:ascii="Arial" w:hAnsi="Arial"/>
                <w:b/>
                <w:color w:val="000000"/>
                <w:sz w:val="21"/>
              </w:rPr>
              <w:t>clause 9.4(b)(i)</w:t>
            </w:r>
            <w:r>
              <w:rPr>
                <w:rFonts w:ascii="Arial" w:hAnsi="Arial"/>
                <w:color w:val="000000"/>
                <w:sz w:val="21"/>
              </w:rPr>
              <w:t>.</w:t>
            </w:r>
          </w:p>
        </w:tc>
      </w:tr>
    </w:tbl>
    <w:tbl>
      <w:tblPr>
        <w:tblW w:w="9440" w:type="dxa"/>
        <w:jc w:val="left"/>
        <w:tblInd w:w="1700" w:type="dxa"/>
        <w:tblLayout w:type="fixed"/>
        <w:tblCellMar>
          <w:top w:w="0" w:type="dxa"/>
          <w:left w:w="0" w:type="dxa"/>
          <w:bottom w:w="0" w:type="dxa"/>
          <w:right w:w="0" w:type="dxa"/>
        </w:tblCellMar>
      </w:tblPr>
      <w:tblGrid>
        <w:gridCol w:w="38"/>
        <w:gridCol w:w="1636"/>
        <w:gridCol w:w="23"/>
        <w:gridCol w:w="7743"/>
      </w:tblGrid>
      <w:tr>
        <w:trPr/>
        <w:tc>
          <w:tcPr>
            <w:tcW w:w="38" w:type="dxa"/>
            <w:tcBorders/>
            <w:vAlign w:val="center"/>
          </w:tcPr>
          <w:p>
            <w:pPr>
              <w:pStyle w:val="TableContents"/>
              <w:bidi w:val="0"/>
              <w:spacing w:before="0" w:after="283"/>
              <w:jc w:val="left"/>
              <w:rPr>
                <w:sz w:val="4"/>
                <w:szCs w:val="4"/>
              </w:rPr>
            </w:pPr>
            <w:r>
              <w:rPr>
                <w:sz w:val="4"/>
                <w:szCs w:val="4"/>
              </w:rPr>
            </w:r>
          </w:p>
        </w:tc>
        <w:tc>
          <w:tcPr>
            <w:tcW w:w="1636" w:type="dxa"/>
            <w:tcBorders/>
          </w:tcPr>
          <w:p>
            <w:pPr>
              <w:pStyle w:val="TableContents"/>
              <w:pBdr/>
              <w:bidi w:val="0"/>
              <w:spacing w:lineRule="auto" w:line="266" w:before="117" w:after="0"/>
              <w:ind w:left="0" w:right="143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3" w:type="dxa"/>
            <w:tcBorders/>
          </w:tcPr>
          <w:p>
            <w:pPr>
              <w:pStyle w:val="TableContents"/>
              <w:pBdr/>
              <w:bidi w:val="0"/>
              <w:spacing w:lineRule="auto" w:line="266" w:before="117" w:after="0"/>
              <w:ind w:left="0" w:right="718"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reasonable</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 xml:space="preserve">after 31 December 2021, taking into account the AASB 16 changes when calculating the financial ratios referred to in </w:t>
            </w:r>
            <w:r>
              <w:rPr>
                <w:rFonts w:ascii="Arial" w:hAnsi="Arial"/>
                <w:b/>
                <w:color w:val="000000"/>
                <w:sz w:val="21"/>
              </w:rPr>
              <w:t xml:space="preserve">clause 9.8 </w:t>
            </w:r>
            <w:r>
              <w:rPr>
                <w:rFonts w:ascii="Arial" w:hAnsi="Arial"/>
                <w:color w:val="000000"/>
                <w:sz w:val="21"/>
              </w:rPr>
              <w:t>and the related definitions would materially alter the effect of, or the calculation of, those financial ratios or related definitions, the Borrower and the Bank will negotiate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good</w:t>
            </w:r>
            <w:r>
              <w:rPr>
                <w:rFonts w:ascii="Arial" w:hAnsi="Arial"/>
                <w:color w:val="000000"/>
                <w:sz w:val="20"/>
              </w:rPr>
              <w:t> </w:t>
            </w:r>
            <w:r>
              <w:rPr>
                <w:rFonts w:ascii="Arial" w:hAnsi="Arial"/>
                <w:color w:val="000000"/>
                <w:sz w:val="21"/>
              </w:rPr>
              <w:t>faith</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amend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undertakings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definitions so</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they</w:t>
            </w:r>
            <w:r>
              <w:rPr>
                <w:rFonts w:ascii="Arial" w:hAnsi="Arial"/>
                <w:color w:val="000000"/>
                <w:sz w:val="20"/>
              </w:rPr>
              <w:t> </w:t>
            </w:r>
            <w:r>
              <w:rPr>
                <w:rFonts w:ascii="Arial" w:hAnsi="Arial"/>
                <w:color w:val="000000"/>
                <w:sz w:val="21"/>
              </w:rPr>
              <w:t>have an</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comparable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as if</w:t>
            </w:r>
            <w:r>
              <w:rPr>
                <w:rFonts w:ascii="Arial" w:hAnsi="Arial"/>
                <w:color w:val="000000"/>
                <w:sz w:val="20"/>
              </w:rPr>
              <w:t> </w:t>
            </w:r>
            <w:r>
              <w:rPr>
                <w:rFonts w:ascii="Arial" w:hAnsi="Arial"/>
                <w:color w:val="000000"/>
                <w:sz w:val="21"/>
              </w:rPr>
              <w:t>the AASB</w:t>
            </w:r>
            <w:r>
              <w:rPr>
                <w:rFonts w:ascii="Arial" w:hAnsi="Arial"/>
                <w:color w:val="000000"/>
                <w:sz w:val="20"/>
              </w:rPr>
              <w:t> </w:t>
            </w:r>
            <w:r>
              <w:rPr>
                <w:rFonts w:ascii="Arial" w:hAnsi="Arial"/>
                <w:color w:val="000000"/>
                <w:sz w:val="21"/>
              </w:rPr>
              <w:t>16 changes did not apply.</w:t>
            </w:r>
          </w:p>
        </w:tc>
      </w:tr>
    </w:tbl>
    <w:tbl>
      <w:tblPr>
        <w:tblW w:w="2501" w:type="dxa"/>
        <w:jc w:val="left"/>
        <w:tblInd w:w="1700" w:type="dxa"/>
        <w:tblLayout w:type="fixed"/>
        <w:tblCellMar>
          <w:top w:w="0" w:type="dxa"/>
          <w:left w:w="0" w:type="dxa"/>
          <w:bottom w:w="0" w:type="dxa"/>
          <w:right w:w="0" w:type="dxa"/>
        </w:tblCellMar>
      </w:tblPr>
      <w:tblGrid>
        <w:gridCol w:w="38"/>
        <w:gridCol w:w="410"/>
        <w:gridCol w:w="23"/>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9.5</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Other informatio</w:t>
            </w:r>
            <w:bookmarkStart w:id="226" w:name="b9e5"/>
            <w:bookmarkEnd w:id="226"/>
            <w:r>
              <w:rPr>
                <w:rFonts w:ascii="Arial" w:hAnsi="Arial"/>
                <w:b/>
                <w:color w:val="000000"/>
                <w:sz w:val="24"/>
              </w:rPr>
              <w:t>n</w:t>
            </w:r>
          </w:p>
        </w:tc>
      </w:tr>
    </w:tbl>
    <w:p>
      <w:pPr>
        <w:pStyle w:val="TextBody"/>
        <w:bidi w:val="0"/>
        <w:spacing w:before="93" w:after="0"/>
        <w:ind w:left="3117" w:right="700" w:hanging="0"/>
        <w:jc w:val="left"/>
        <w:rPr>
          <w:rFonts w:ascii="Arial" w:hAnsi="Arial"/>
          <w:sz w:val="22"/>
        </w:rPr>
      </w:pPr>
      <w:r>
        <w:rPr>
          <w:rFonts w:ascii="Arial" w:hAnsi="Arial"/>
          <w:color w:val="000000"/>
          <w:sz w:val="22"/>
        </w:rPr>
        <w:t>The Borrower must give to the Bank:</w:t>
      </w:r>
      <w:r>
        <w:rPr>
          <w:rFonts w:ascii="Arial" w:hAnsi="Arial"/>
          <w:sz w:val="22"/>
        </w:rPr>
        <w:t xml:space="preserve"> </w:t>
      </w:r>
    </w:p>
    <w:tbl>
      <w:tblPr>
        <w:tblW w:w="7805" w:type="dxa"/>
        <w:jc w:val="left"/>
        <w:tblInd w:w="1700" w:type="dxa"/>
        <w:tblLayout w:type="fixed"/>
        <w:tblCellMar>
          <w:top w:w="0" w:type="dxa"/>
          <w:left w:w="0" w:type="dxa"/>
          <w:bottom w:w="0" w:type="dxa"/>
          <w:right w:w="0" w:type="dxa"/>
        </w:tblCellMar>
      </w:tblPr>
      <w:tblGrid>
        <w:gridCol w:w="38"/>
        <w:gridCol w:w="2396"/>
        <w:gridCol w:w="23"/>
        <w:gridCol w:w="5348"/>
      </w:tblGrid>
      <w:tr>
        <w:trPr/>
        <w:tc>
          <w:tcPr>
            <w:tcW w:w="38" w:type="dxa"/>
            <w:tcBorders/>
            <w:vAlign w:val="center"/>
          </w:tcPr>
          <w:p>
            <w:pPr>
              <w:pStyle w:val="TableContents"/>
              <w:bidi w:val="0"/>
              <w:spacing w:before="0" w:after="283"/>
              <w:jc w:val="left"/>
              <w:rPr>
                <w:sz w:val="4"/>
                <w:szCs w:val="4"/>
              </w:rPr>
            </w:pPr>
            <w:r>
              <w:rPr>
                <w:sz w:val="4"/>
                <w:szCs w:val="4"/>
              </w:rPr>
            </w:r>
          </w:p>
        </w:tc>
        <w:tc>
          <w:tcPr>
            <w:tcW w:w="2396" w:type="dxa"/>
            <w:tcBorders/>
          </w:tcPr>
          <w:p>
            <w:pPr>
              <w:pStyle w:val="TableContents"/>
              <w:pBdr/>
              <w:bidi w:val="0"/>
              <w:spacing w:lineRule="auto" w:line="266" w:before="147" w:after="0"/>
              <w:ind w:left="0" w:right="216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48" w:type="dxa"/>
            <w:tcBorders/>
          </w:tcPr>
          <w:p>
            <w:pPr>
              <w:pStyle w:val="TableContents"/>
              <w:pBdr/>
              <w:bidi w:val="0"/>
              <w:spacing w:lineRule="auto" w:line="266" w:before="147" w:after="0"/>
              <w:ind w:left="0" w:right="1082" w:hanging="0"/>
              <w:jc w:val="left"/>
              <w:rPr>
                <w:rFonts w:ascii="Arial" w:hAnsi="Arial"/>
                <w:sz w:val="20"/>
              </w:rPr>
            </w:pPr>
            <w:r>
              <w:rPr>
                <w:rFonts w:ascii="Arial" w:hAnsi="Arial"/>
                <w:b/>
                <w:color w:val="000000"/>
                <w:sz w:val="21"/>
              </w:rPr>
              <w:t>other information</w:t>
            </w:r>
            <w:r>
              <w:rPr>
                <w:rFonts w:ascii="Arial" w:hAnsi="Arial"/>
                <w:color w:val="000000"/>
                <w:sz w:val="21"/>
              </w:rPr>
              <w:t>: on reasonable notice from the Bank, any other information in the possession or under the control of a Transaction Party which in the Bank’s reasonable opinion is necessary to verify the Borrower’s compliance with any Transaction Document;</w:t>
            </w:r>
          </w:p>
        </w:tc>
      </w:tr>
    </w:tbl>
    <w:tbl>
      <w:tblPr>
        <w:tblW w:w="10157" w:type="dxa"/>
        <w:jc w:val="left"/>
        <w:tblInd w:w="1700" w:type="dxa"/>
        <w:tblLayout w:type="fixed"/>
        <w:tblCellMar>
          <w:top w:w="0" w:type="dxa"/>
          <w:left w:w="0" w:type="dxa"/>
          <w:bottom w:w="0" w:type="dxa"/>
          <w:right w:w="0" w:type="dxa"/>
        </w:tblCellMar>
      </w:tblPr>
      <w:tblGrid>
        <w:gridCol w:w="38"/>
        <w:gridCol w:w="2379"/>
        <w:gridCol w:w="23"/>
        <w:gridCol w:w="7717"/>
      </w:tblGrid>
      <w:tr>
        <w:trPr/>
        <w:tc>
          <w:tcPr>
            <w:tcW w:w="38" w:type="dxa"/>
            <w:tcBorders/>
            <w:vAlign w:val="center"/>
          </w:tcPr>
          <w:p>
            <w:pPr>
              <w:pStyle w:val="TableContents"/>
              <w:bidi w:val="0"/>
              <w:spacing w:before="0" w:after="283"/>
              <w:jc w:val="left"/>
              <w:rPr>
                <w:sz w:val="4"/>
                <w:szCs w:val="4"/>
              </w:rPr>
            </w:pPr>
            <w:r>
              <w:rPr>
                <w:sz w:val="4"/>
                <w:szCs w:val="4"/>
              </w:rPr>
            </w:r>
          </w:p>
        </w:tc>
        <w:tc>
          <w:tcPr>
            <w:tcW w:w="2379" w:type="dxa"/>
            <w:tcBorders/>
          </w:tcPr>
          <w:p>
            <w:pPr>
              <w:pStyle w:val="TableContents"/>
              <w:pBdr/>
              <w:bidi w:val="0"/>
              <w:spacing w:lineRule="auto" w:line="266" w:before="147" w:after="0"/>
              <w:ind w:left="0" w:right="216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7" w:type="dxa"/>
            <w:tcBorders/>
          </w:tcPr>
          <w:p>
            <w:pPr>
              <w:pStyle w:val="TableContents"/>
              <w:pBdr/>
              <w:bidi w:val="0"/>
              <w:spacing w:lineRule="auto" w:line="266" w:before="147" w:after="0"/>
              <w:ind w:left="0" w:right="1082" w:hanging="0"/>
              <w:jc w:val="left"/>
              <w:rPr>
                <w:rFonts w:ascii="Arial" w:hAnsi="Arial"/>
                <w:sz w:val="20"/>
              </w:rPr>
            </w:pPr>
            <w:r>
              <w:rPr>
                <w:rFonts w:ascii="Arial" w:hAnsi="Arial"/>
                <w:b/>
                <w:color w:val="000000"/>
                <w:sz w:val="21"/>
              </w:rPr>
              <w:t>Annual Compliance Certificate</w:t>
            </w:r>
            <w:r>
              <w:rPr>
                <w:rFonts w:ascii="Arial" w:hAnsi="Arial"/>
                <w:color w:val="000000"/>
                <w:sz w:val="21"/>
              </w:rPr>
              <w:t>: as soon as practicable, and in any event</w:t>
            </w:r>
            <w:r>
              <w:rPr>
                <w:rFonts w:ascii="Arial" w:hAnsi="Arial"/>
                <w:color w:val="000000"/>
                <w:sz w:val="20"/>
              </w:rPr>
              <w:t> </w:t>
            </w:r>
            <w:r>
              <w:rPr>
                <w:rFonts w:ascii="Arial" w:hAnsi="Arial"/>
                <w:color w:val="000000"/>
                <w:sz w:val="21"/>
              </w:rPr>
              <w:t>within</w:t>
            </w:r>
            <w:r>
              <w:rPr>
                <w:rFonts w:ascii="Arial" w:hAnsi="Arial"/>
                <w:color w:val="000000"/>
                <w:sz w:val="20"/>
              </w:rPr>
              <w:t> </w:t>
            </w:r>
            <w:r>
              <w:rPr>
                <w:rFonts w:ascii="Arial" w:hAnsi="Arial"/>
                <w:color w:val="000000"/>
                <w:sz w:val="21"/>
              </w:rPr>
              <w:t>120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Year,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Annual Compliance Certificate for that Financial Year signed by at least one director of the Borrower;</w:t>
            </w:r>
          </w:p>
        </w:tc>
      </w:tr>
    </w:tbl>
    <w:tbl>
      <w:tblPr>
        <w:tblW w:w="9893" w:type="dxa"/>
        <w:jc w:val="left"/>
        <w:tblInd w:w="1700" w:type="dxa"/>
        <w:tblLayout w:type="fixed"/>
        <w:tblCellMar>
          <w:top w:w="0" w:type="dxa"/>
          <w:left w:w="0" w:type="dxa"/>
          <w:bottom w:w="0" w:type="dxa"/>
          <w:right w:w="0" w:type="dxa"/>
        </w:tblCellMar>
      </w:tblPr>
      <w:tblGrid>
        <w:gridCol w:w="38"/>
        <w:gridCol w:w="2088"/>
        <w:gridCol w:w="23"/>
        <w:gridCol w:w="7744"/>
      </w:tblGrid>
      <w:tr>
        <w:trPr/>
        <w:tc>
          <w:tcPr>
            <w:tcW w:w="38" w:type="dxa"/>
            <w:tcBorders/>
            <w:vAlign w:val="center"/>
          </w:tcPr>
          <w:p>
            <w:pPr>
              <w:pStyle w:val="TableContents"/>
              <w:bidi w:val="0"/>
              <w:spacing w:before="0" w:after="283"/>
              <w:jc w:val="left"/>
              <w:rPr>
                <w:sz w:val="4"/>
                <w:szCs w:val="4"/>
              </w:rPr>
            </w:pPr>
            <w:r>
              <w:rPr>
                <w:sz w:val="4"/>
                <w:szCs w:val="4"/>
              </w:rPr>
            </w:r>
          </w:p>
        </w:tc>
        <w:tc>
          <w:tcPr>
            <w:tcW w:w="2088" w:type="dxa"/>
            <w:tcBorders/>
          </w:tcPr>
          <w:p>
            <w:pPr>
              <w:pStyle w:val="TableContents"/>
              <w:pBdr/>
              <w:bidi w:val="0"/>
              <w:spacing w:lineRule="auto" w:line="266" w:before="118" w:after="0"/>
              <w:ind w:left="0" w:right="188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4" w:type="dxa"/>
            <w:tcBorders/>
          </w:tcPr>
          <w:p>
            <w:pPr>
              <w:pStyle w:val="TableContents"/>
              <w:pBdr/>
              <w:bidi w:val="0"/>
              <w:spacing w:lineRule="auto" w:line="266" w:before="118" w:after="0"/>
              <w:ind w:left="0" w:right="944" w:hanging="0"/>
              <w:jc w:val="left"/>
              <w:rPr>
                <w:rFonts w:ascii="Arial" w:hAnsi="Arial"/>
                <w:sz w:val="20"/>
              </w:rPr>
            </w:pPr>
            <w:r>
              <w:rPr>
                <w:rFonts w:ascii="Arial" w:hAnsi="Arial"/>
                <w:b/>
                <w:color w:val="000000"/>
                <w:sz w:val="21"/>
              </w:rPr>
              <w:t>Interim Compliance Certificate:</w:t>
            </w:r>
            <w:r>
              <w:rPr>
                <w:rFonts w:ascii="Arial" w:hAnsi="Arial"/>
                <w:color w:val="000000"/>
                <w:sz w:val="20"/>
              </w:rPr>
              <w:t> </w:t>
            </w:r>
            <w:r>
              <w:rPr>
                <w:rFonts w:ascii="Arial" w:hAnsi="Arial"/>
                <w:color w:val="000000"/>
                <w:sz w:val="21"/>
              </w:rPr>
              <w:t>as soon as practicable, and in any event within 45 days after the end of each Quarter (other than the Quarter</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Interim</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Certificate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previous 12 months signed by at least one director of the Borrower;</w:t>
            </w:r>
          </w:p>
        </w:tc>
      </w:tr>
    </w:tbl>
    <w:tbl>
      <w:tblPr>
        <w:tblW w:w="9344" w:type="dxa"/>
        <w:jc w:val="left"/>
        <w:tblInd w:w="1700" w:type="dxa"/>
        <w:tblLayout w:type="fixed"/>
        <w:tblCellMar>
          <w:top w:w="0" w:type="dxa"/>
          <w:left w:w="0" w:type="dxa"/>
          <w:bottom w:w="0" w:type="dxa"/>
          <w:right w:w="0" w:type="dxa"/>
        </w:tblCellMar>
      </w:tblPr>
      <w:tblGrid>
        <w:gridCol w:w="38"/>
        <w:gridCol w:w="1627"/>
        <w:gridCol w:w="23"/>
        <w:gridCol w:w="7656"/>
      </w:tblGrid>
      <w:tr>
        <w:trPr/>
        <w:tc>
          <w:tcPr>
            <w:tcW w:w="38" w:type="dxa"/>
            <w:tcBorders/>
            <w:vAlign w:val="center"/>
          </w:tcPr>
          <w:p>
            <w:pPr>
              <w:pStyle w:val="TableContents"/>
              <w:bidi w:val="0"/>
              <w:spacing w:before="0" w:after="283"/>
              <w:jc w:val="left"/>
              <w:rPr>
                <w:sz w:val="4"/>
                <w:szCs w:val="4"/>
              </w:rPr>
            </w:pPr>
            <w:r>
              <w:rPr>
                <w:sz w:val="4"/>
                <w:szCs w:val="4"/>
              </w:rPr>
            </w:r>
          </w:p>
        </w:tc>
        <w:tc>
          <w:tcPr>
            <w:tcW w:w="1627" w:type="dxa"/>
            <w:tcBorders/>
          </w:tcPr>
          <w:p>
            <w:pPr>
              <w:pStyle w:val="TableContents"/>
              <w:pBdr/>
              <w:bidi w:val="0"/>
              <w:spacing w:lineRule="auto" w:line="266" w:before="118" w:after="0"/>
              <w:ind w:left="0" w:right="141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56" w:type="dxa"/>
            <w:tcBorders/>
          </w:tcPr>
          <w:p>
            <w:pPr>
              <w:pStyle w:val="TableContents"/>
              <w:pBdr/>
              <w:bidi w:val="0"/>
              <w:spacing w:lineRule="auto" w:line="266" w:before="118" w:after="0"/>
              <w:ind w:left="0" w:right="706" w:hanging="0"/>
              <w:jc w:val="left"/>
              <w:rPr>
                <w:rFonts w:ascii="Arial" w:hAnsi="Arial"/>
                <w:sz w:val="20"/>
              </w:rPr>
            </w:pPr>
            <w:r>
              <w:rPr>
                <w:rFonts w:ascii="Arial" w:hAnsi="Arial"/>
                <w:b/>
                <w:color w:val="000000"/>
                <w:sz w:val="21"/>
              </w:rPr>
              <w:t>tenancy schedule</w:t>
            </w:r>
            <w:r>
              <w:rPr>
                <w:rFonts w:ascii="Arial" w:hAnsi="Arial"/>
                <w:color w:val="000000"/>
                <w:sz w:val="21"/>
              </w:rPr>
              <w:t>: as soon as practicable, and in any event within 120 days of the end of each Financial Year an updated tenancy schedule for each</w:t>
            </w:r>
            <w:r>
              <w:rPr>
                <w:rFonts w:ascii="Arial" w:hAnsi="Arial"/>
                <w:color w:val="000000"/>
                <w:sz w:val="20"/>
              </w:rPr>
              <w:t> </w:t>
            </w:r>
            <w:r>
              <w:rPr>
                <w:rFonts w:ascii="Arial" w:hAnsi="Arial"/>
                <w:color w:val="000000"/>
                <w:sz w:val="21"/>
              </w:rPr>
              <w:t>Freehold</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limitation)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details:</w:t>
            </w:r>
          </w:p>
        </w:tc>
      </w:tr>
    </w:tbl>
    <w:tbl>
      <w:tblPr>
        <w:tblW w:w="2726" w:type="dxa"/>
        <w:jc w:val="left"/>
        <w:tblInd w:w="1700" w:type="dxa"/>
        <w:tblLayout w:type="fixed"/>
        <w:tblCellMar>
          <w:top w:w="0" w:type="dxa"/>
          <w:left w:w="0" w:type="dxa"/>
          <w:bottom w:w="0" w:type="dxa"/>
          <w:right w:w="0" w:type="dxa"/>
        </w:tblCellMar>
      </w:tblPr>
      <w:tblGrid>
        <w:gridCol w:w="38"/>
        <w:gridCol w:w="245"/>
        <w:gridCol w:w="23"/>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20"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2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tenant;</w:t>
            </w:r>
          </w:p>
        </w:tc>
      </w:tr>
    </w:tbl>
    <w:tbl>
      <w:tblPr>
        <w:tblW w:w="2636" w:type="dxa"/>
        <w:jc w:val="left"/>
        <w:tblInd w:w="1700" w:type="dxa"/>
        <w:tblLayout w:type="fixed"/>
        <w:tblCellMar>
          <w:top w:w="0" w:type="dxa"/>
          <w:left w:w="0" w:type="dxa"/>
          <w:bottom w:w="0" w:type="dxa"/>
          <w:right w:w="0" w:type="dxa"/>
        </w:tblCellMar>
      </w:tblPr>
      <w:tblGrid>
        <w:gridCol w:w="38"/>
        <w:gridCol w:w="290"/>
        <w:gridCol w:w="23"/>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50"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8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area</w:t>
            </w:r>
            <w:r>
              <w:rPr>
                <w:rFonts w:ascii="Arial" w:hAnsi="Arial"/>
                <w:color w:val="000000"/>
                <w:sz w:val="20"/>
              </w:rPr>
              <w:t> </w:t>
            </w:r>
            <w:r>
              <w:rPr>
                <w:rFonts w:ascii="Arial" w:hAnsi="Arial"/>
                <w:color w:val="000000"/>
                <w:sz w:val="21"/>
              </w:rPr>
              <w:t>let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each</w:t>
            </w:r>
            <w:r>
              <w:rPr>
                <w:rFonts w:ascii="Arial" w:hAnsi="Arial"/>
                <w:color w:val="000000"/>
                <w:sz w:val="20"/>
              </w:rPr>
              <w:t xml:space="preserve"> </w:t>
            </w:r>
            <w:r>
              <w:rPr>
                <w:rFonts w:ascii="Arial" w:hAnsi="Arial"/>
                <w:color w:val="000000"/>
                <w:sz w:val="21"/>
              </w:rPr>
              <w:t>tenant;</w:t>
            </w:r>
          </w:p>
        </w:tc>
      </w:tr>
    </w:tbl>
    <w:tbl>
      <w:tblPr>
        <w:tblW w:w="4331" w:type="dxa"/>
        <w:jc w:val="left"/>
        <w:tblInd w:w="1700" w:type="dxa"/>
        <w:tblLayout w:type="fixed"/>
        <w:tblCellMar>
          <w:top w:w="0" w:type="dxa"/>
          <w:left w:w="0" w:type="dxa"/>
          <w:bottom w:w="0" w:type="dxa"/>
          <w:right w:w="0" w:type="dxa"/>
        </w:tblCellMar>
      </w:tblPr>
      <w:tblGrid>
        <w:gridCol w:w="38"/>
        <w:gridCol w:w="335"/>
        <w:gridCol w:w="23"/>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47"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3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current</w:t>
            </w:r>
            <w:r>
              <w:rPr>
                <w:rFonts w:ascii="Arial" w:hAnsi="Arial"/>
                <w:color w:val="000000"/>
                <w:sz w:val="20"/>
              </w:rPr>
              <w:t> </w:t>
            </w:r>
            <w:r>
              <w:rPr>
                <w:rFonts w:ascii="Arial" w:hAnsi="Arial"/>
                <w:color w:val="000000"/>
                <w:sz w:val="21"/>
              </w:rPr>
              <w:t>passing</w:t>
            </w:r>
            <w:r>
              <w:rPr>
                <w:rFonts w:ascii="Arial" w:hAnsi="Arial"/>
                <w:color w:val="000000"/>
                <w:sz w:val="20"/>
              </w:rPr>
              <w:t> </w:t>
            </w:r>
            <w:r>
              <w:rPr>
                <w:rFonts w:ascii="Arial" w:hAnsi="Arial"/>
                <w:color w:val="000000"/>
                <w:sz w:val="21"/>
              </w:rPr>
              <w:t>rent</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tenant;</w:t>
            </w:r>
          </w:p>
        </w:tc>
      </w:tr>
    </w:tbl>
    <w:tbl>
      <w:tblPr>
        <w:tblW w:w="2336" w:type="dxa"/>
        <w:jc w:val="left"/>
        <w:tblInd w:w="1700" w:type="dxa"/>
        <w:tblLayout w:type="fixed"/>
        <w:tblCellMar>
          <w:top w:w="0" w:type="dxa"/>
          <w:left w:w="0" w:type="dxa"/>
          <w:bottom w:w="0" w:type="dxa"/>
          <w:right w:w="0" w:type="dxa"/>
        </w:tblCellMar>
      </w:tblPr>
      <w:tblGrid>
        <w:gridCol w:w="38"/>
        <w:gridCol w:w="350"/>
        <w:gridCol w:w="23"/>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25"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start</w:t>
            </w:r>
            <w:r>
              <w:rPr>
                <w:rFonts w:ascii="Arial" w:hAnsi="Arial"/>
                <w:color w:val="000000"/>
                <w:sz w:val="20"/>
              </w:rPr>
              <w:t> </w:t>
            </w:r>
            <w:r>
              <w:rPr>
                <w:rFonts w:ascii="Arial" w:hAnsi="Arial"/>
                <w:color w:val="000000"/>
                <w:sz w:val="21"/>
              </w:rPr>
              <w:t>date;</w:t>
            </w:r>
          </w:p>
        </w:tc>
      </w:tr>
    </w:tbl>
    <w:tbl>
      <w:tblPr>
        <w:tblW w:w="1826" w:type="dxa"/>
        <w:jc w:val="left"/>
        <w:tblInd w:w="1700" w:type="dxa"/>
        <w:tblLayout w:type="fixed"/>
        <w:tblCellMar>
          <w:top w:w="0" w:type="dxa"/>
          <w:left w:w="0" w:type="dxa"/>
          <w:bottom w:w="0" w:type="dxa"/>
          <w:right w:w="0" w:type="dxa"/>
        </w:tblCellMar>
      </w:tblPr>
      <w:tblGrid>
        <w:gridCol w:w="38"/>
        <w:gridCol w:w="305"/>
        <w:gridCol w:w="23"/>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pBdr/>
              <w:bidi w:val="0"/>
              <w:spacing w:before="147" w:after="0"/>
              <w:ind w:left="0" w:right="0"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term;</w:t>
            </w:r>
          </w:p>
        </w:tc>
      </w:tr>
    </w:tbl>
    <w:tbl>
      <w:tblPr>
        <w:tblW w:w="2681" w:type="dxa"/>
        <w:jc w:val="left"/>
        <w:tblInd w:w="1700" w:type="dxa"/>
        <w:tblLayout w:type="fixed"/>
        <w:tblCellMar>
          <w:top w:w="0" w:type="dxa"/>
          <w:left w:w="0" w:type="dxa"/>
          <w:bottom w:w="0" w:type="dxa"/>
          <w:right w:w="0" w:type="dxa"/>
        </w:tblCellMar>
      </w:tblPr>
      <w:tblGrid>
        <w:gridCol w:w="38"/>
        <w:gridCol w:w="350"/>
        <w:gridCol w:w="23"/>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7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lease</w:t>
            </w:r>
            <w:r>
              <w:rPr>
                <w:rFonts w:ascii="Arial" w:hAnsi="Arial"/>
                <w:color w:val="000000"/>
                <w:sz w:val="20"/>
              </w:rPr>
              <w:t> </w:t>
            </w:r>
            <w:r>
              <w:rPr>
                <w:rFonts w:ascii="Arial" w:hAnsi="Arial"/>
                <w:color w:val="000000"/>
                <w:sz w:val="21"/>
              </w:rPr>
              <w:t>maturity</w:t>
            </w:r>
            <w:r>
              <w:rPr>
                <w:rFonts w:ascii="Arial" w:hAnsi="Arial"/>
                <w:color w:val="000000"/>
                <w:sz w:val="20"/>
              </w:rPr>
              <w:t xml:space="preserve"> </w:t>
            </w:r>
            <w:r>
              <w:rPr>
                <w:rFonts w:ascii="Arial" w:hAnsi="Arial"/>
                <w:color w:val="000000"/>
                <w:sz w:val="21"/>
              </w:rPr>
              <w:t>date;</w:t>
            </w:r>
          </w:p>
        </w:tc>
      </w:tr>
    </w:tbl>
    <w:tbl>
      <w:tblPr>
        <w:tblW w:w="2711" w:type="dxa"/>
        <w:jc w:val="left"/>
        <w:tblInd w:w="1700" w:type="dxa"/>
        <w:tblLayout w:type="fixed"/>
        <w:tblCellMar>
          <w:top w:w="0" w:type="dxa"/>
          <w:left w:w="0" w:type="dxa"/>
          <w:bottom w:w="0" w:type="dxa"/>
          <w:right w:w="0" w:type="dxa"/>
        </w:tblCellMar>
      </w:tblPr>
      <w:tblGrid>
        <w:gridCol w:w="38"/>
        <w:gridCol w:w="395"/>
        <w:gridCol w:w="23"/>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pBdr/>
              <w:bidi w:val="0"/>
              <w:spacing w:before="147" w:after="0"/>
              <w:ind w:left="0" w:right="0" w:hanging="0"/>
              <w:jc w:val="left"/>
              <w:rPr>
                <w:rFonts w:ascii="Arial" w:hAnsi="Arial"/>
                <w:sz w:val="20"/>
              </w:rPr>
            </w:pPr>
            <w:r>
              <w:rPr>
                <w:rFonts w:ascii="Arial" w:hAnsi="Arial"/>
                <w:sz w:val="20"/>
              </w:rPr>
              <w:t>(vii)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5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option</w:t>
            </w:r>
            <w:r>
              <w:rPr>
                <w:rFonts w:ascii="Arial" w:hAnsi="Arial"/>
                <w:color w:val="000000"/>
                <w:sz w:val="20"/>
              </w:rPr>
              <w:t> </w:t>
            </w:r>
            <w:r>
              <w:rPr>
                <w:rFonts w:ascii="Arial" w:hAnsi="Arial"/>
                <w:color w:val="000000"/>
                <w:sz w:val="21"/>
              </w:rPr>
              <w:t>term</w:t>
            </w:r>
            <w:r>
              <w:rPr>
                <w:rFonts w:ascii="Arial" w:hAnsi="Arial"/>
                <w:color w:val="000000"/>
                <w:sz w:val="20"/>
              </w:rPr>
              <w:t> </w:t>
            </w:r>
            <w:r>
              <w:rPr>
                <w:rFonts w:ascii="Arial" w:hAnsi="Arial"/>
                <w:color w:val="000000"/>
                <w:sz w:val="21"/>
              </w:rPr>
              <w:t>(if</w:t>
            </w:r>
            <w:r>
              <w:rPr>
                <w:rFonts w:ascii="Arial" w:hAnsi="Arial"/>
                <w:color w:val="000000"/>
                <w:sz w:val="20"/>
              </w:rPr>
              <w:t xml:space="preserve"> </w:t>
            </w:r>
            <w:r>
              <w:rPr>
                <w:rFonts w:ascii="Arial" w:hAnsi="Arial"/>
                <w:color w:val="000000"/>
                <w:sz w:val="21"/>
              </w:rPr>
              <w:t>any);</w:t>
            </w:r>
          </w:p>
        </w:tc>
      </w:tr>
    </w:tbl>
    <w:tbl>
      <w:tblPr>
        <w:tblW w:w="2741" w:type="dxa"/>
        <w:jc w:val="left"/>
        <w:tblInd w:w="1700" w:type="dxa"/>
        <w:tblLayout w:type="fixed"/>
        <w:tblCellMar>
          <w:top w:w="0" w:type="dxa"/>
          <w:left w:w="0" w:type="dxa"/>
          <w:bottom w:w="0" w:type="dxa"/>
          <w:right w:w="0" w:type="dxa"/>
        </w:tblCellMar>
      </w:tblPr>
      <w:tblGrid>
        <w:gridCol w:w="38"/>
        <w:gridCol w:w="440"/>
        <w:gridCol w:w="23"/>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pBdr/>
              <w:bidi w:val="0"/>
              <w:spacing w:before="150" w:after="0"/>
              <w:ind w:left="0" w:right="0" w:hanging="0"/>
              <w:jc w:val="left"/>
              <w:rPr>
                <w:rFonts w:ascii="Arial" w:hAnsi="Arial"/>
                <w:sz w:val="20"/>
              </w:rPr>
            </w:pPr>
            <w:r>
              <w:rPr>
                <w:rFonts w:ascii="Arial" w:hAnsi="Arial"/>
                <w:sz w:val="20"/>
              </w:rPr>
              <w:t>(viii)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4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rent</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details;</w:t>
            </w:r>
            <w:r>
              <w:rPr>
                <w:rFonts w:ascii="Arial" w:hAnsi="Arial"/>
                <w:color w:val="000000"/>
                <w:sz w:val="20"/>
              </w:rPr>
              <w:t xml:space="preserve"> </w:t>
            </w:r>
            <w:r>
              <w:rPr>
                <w:rFonts w:ascii="Arial" w:hAnsi="Arial"/>
                <w:color w:val="000000"/>
                <w:sz w:val="21"/>
              </w:rPr>
              <w:t>and</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tbl>
      <w:tblPr>
        <w:tblW w:w="5261" w:type="dxa"/>
        <w:jc w:val="left"/>
        <w:tblInd w:w="1700" w:type="dxa"/>
        <w:tblLayout w:type="fixed"/>
        <w:tblCellMar>
          <w:top w:w="0" w:type="dxa"/>
          <w:left w:w="0" w:type="dxa"/>
          <w:bottom w:w="0" w:type="dxa"/>
          <w:right w:w="0" w:type="dxa"/>
        </w:tblCellMar>
      </w:tblPr>
      <w:tblGrid>
        <w:gridCol w:w="38"/>
        <w:gridCol w:w="350"/>
        <w:gridCol w:w="23"/>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0" w:after="0"/>
              <w:ind w:left="0" w:right="0" w:hanging="0"/>
              <w:jc w:val="left"/>
              <w:rPr>
                <w:rFonts w:ascii="Arial" w:hAnsi="Arial"/>
                <w:sz w:val="20"/>
              </w:rPr>
            </w:pPr>
            <w:r>
              <w:rPr>
                <w:rFonts w:ascii="Arial" w:hAnsi="Arial"/>
                <w:sz w:val="20"/>
              </w:rPr>
              <w:t>(ix)</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50" w:type="dxa"/>
            <w:tcBorders/>
          </w:tcPr>
          <w:p>
            <w:pPr>
              <w:pStyle w:val="TableContents"/>
              <w:pBdr/>
              <w:bidi w:val="0"/>
              <w:spacing w:before="0"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material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special</w:t>
            </w:r>
            <w:r>
              <w:rPr>
                <w:rFonts w:ascii="Arial" w:hAnsi="Arial"/>
                <w:color w:val="000000"/>
                <w:sz w:val="20"/>
              </w:rPr>
              <w:t> </w:t>
            </w:r>
            <w:r>
              <w:rPr>
                <w:rFonts w:ascii="Arial" w:hAnsi="Arial"/>
                <w:color w:val="000000"/>
                <w:sz w:val="21"/>
              </w:rPr>
              <w:t>clauses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conditions;</w:t>
            </w:r>
          </w:p>
        </w:tc>
      </w:tr>
    </w:tbl>
    <w:tbl>
      <w:tblPr>
        <w:tblW w:w="9767" w:type="dxa"/>
        <w:jc w:val="left"/>
        <w:tblInd w:w="1700" w:type="dxa"/>
        <w:tblLayout w:type="fixed"/>
        <w:tblCellMar>
          <w:top w:w="0" w:type="dxa"/>
          <w:left w:w="0" w:type="dxa"/>
          <w:bottom w:w="0" w:type="dxa"/>
          <w:right w:w="0" w:type="dxa"/>
        </w:tblCellMar>
      </w:tblPr>
      <w:tblGrid>
        <w:gridCol w:w="38"/>
        <w:gridCol w:w="1979"/>
        <w:gridCol w:w="23"/>
        <w:gridCol w:w="7727"/>
      </w:tblGrid>
      <w:tr>
        <w:trPr/>
        <w:tc>
          <w:tcPr>
            <w:tcW w:w="38" w:type="dxa"/>
            <w:tcBorders/>
            <w:vAlign w:val="center"/>
          </w:tcPr>
          <w:p>
            <w:pPr>
              <w:pStyle w:val="TableContents"/>
              <w:bidi w:val="0"/>
              <w:spacing w:before="0" w:after="283"/>
              <w:jc w:val="left"/>
              <w:rPr>
                <w:sz w:val="4"/>
                <w:szCs w:val="4"/>
              </w:rPr>
            </w:pPr>
            <w:r>
              <w:rPr>
                <w:sz w:val="4"/>
                <w:szCs w:val="4"/>
              </w:rPr>
            </w:r>
          </w:p>
        </w:tc>
        <w:tc>
          <w:tcPr>
            <w:tcW w:w="1979" w:type="dxa"/>
            <w:tcBorders/>
          </w:tcPr>
          <w:p>
            <w:pPr>
              <w:pStyle w:val="TableContents"/>
              <w:pBdr/>
              <w:bidi w:val="0"/>
              <w:spacing w:lineRule="auto" w:line="266" w:before="147" w:after="0"/>
              <w:ind w:left="0" w:right="1764"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7" w:type="dxa"/>
            <w:tcBorders/>
          </w:tcPr>
          <w:p>
            <w:pPr>
              <w:pStyle w:val="TableContents"/>
              <w:pBdr/>
              <w:bidi w:val="0"/>
              <w:spacing w:lineRule="auto" w:line="266" w:before="147" w:after="0"/>
              <w:ind w:left="0" w:right="882" w:hanging="0"/>
              <w:jc w:val="left"/>
              <w:rPr>
                <w:rFonts w:ascii="Arial" w:hAnsi="Arial"/>
                <w:sz w:val="20"/>
              </w:rPr>
            </w:pPr>
            <w:r>
              <w:rPr>
                <w:rFonts w:ascii="Arial" w:hAnsi="Arial"/>
                <w:b/>
                <w:color w:val="000000"/>
                <w:sz w:val="21"/>
              </w:rPr>
              <w:t xml:space="preserve">Valuations: </w:t>
            </w:r>
            <w:r>
              <w:rPr>
                <w:rFonts w:ascii="Arial" w:hAnsi="Arial"/>
                <w:color w:val="000000"/>
                <w:sz w:val="21"/>
              </w:rPr>
              <w:t>on demand (provided that no more than one demand is made in a Financial Year and the Bank reasonably</w:t>
            </w:r>
            <w:r>
              <w:rPr>
                <w:rFonts w:ascii="Arial" w:hAnsi="Arial"/>
                <w:color w:val="000000"/>
                <w:sz w:val="20"/>
              </w:rPr>
              <w:t> </w:t>
            </w:r>
            <w:r>
              <w:rPr>
                <w:rFonts w:ascii="Arial" w:hAnsi="Arial"/>
                <w:color w:val="000000"/>
                <w:sz w:val="21"/>
              </w:rPr>
              <w:t>considers</w:t>
            </w:r>
            <w:r>
              <w:rPr>
                <w:rFonts w:ascii="Arial" w:hAnsi="Arial"/>
                <w:color w:val="000000"/>
                <w:sz w:val="20"/>
              </w:rPr>
              <w:t> </w:t>
            </w:r>
            <w:r>
              <w:rPr>
                <w:rFonts w:ascii="Arial" w:hAnsi="Arial"/>
                <w:color w:val="000000"/>
                <w:sz w:val="21"/>
              </w:rPr>
              <w:t>that there has been a material devaluation of the freehold and leasehold interests subject to the Collateral Security), , a Valuation in respect of each Freehold</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leasehold</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Collateral Security Each Valuation is to be at the Borrower’s expense, addressed</w:t>
            </w:r>
            <w:r>
              <w:rPr>
                <w:rFonts w:ascii="Arial" w:hAnsi="Arial"/>
                <w:color w:val="000000"/>
                <w:sz w:val="20"/>
              </w:rPr>
              <w:t> </w:t>
            </w:r>
            <w:r>
              <w:rPr>
                <w:rFonts w:ascii="Arial" w:hAnsi="Arial"/>
                <w:color w:val="000000"/>
                <w:sz w:val="21"/>
              </w:rPr>
              <w:t>to the Bank, conducted by an Approved Valuer and in a form and substance (other than as to value) reasonably satisfactory to the Bank;</w:t>
            </w:r>
          </w:p>
        </w:tc>
      </w:tr>
    </w:tbl>
    <w:tbl>
      <w:tblPr>
        <w:tblW w:w="8099" w:type="dxa"/>
        <w:jc w:val="left"/>
        <w:tblInd w:w="1700" w:type="dxa"/>
        <w:tblLayout w:type="fixed"/>
        <w:tblCellMar>
          <w:top w:w="0" w:type="dxa"/>
          <w:left w:w="0" w:type="dxa"/>
          <w:bottom w:w="0" w:type="dxa"/>
          <w:right w:w="0" w:type="dxa"/>
        </w:tblCellMar>
      </w:tblPr>
      <w:tblGrid>
        <w:gridCol w:w="38"/>
        <w:gridCol w:w="1647"/>
        <w:gridCol w:w="23"/>
        <w:gridCol w:w="6391"/>
      </w:tblGrid>
      <w:tr>
        <w:trPr/>
        <w:tc>
          <w:tcPr>
            <w:tcW w:w="38" w:type="dxa"/>
            <w:tcBorders/>
            <w:vAlign w:val="center"/>
          </w:tcPr>
          <w:p>
            <w:pPr>
              <w:pStyle w:val="TableContents"/>
              <w:bidi w:val="0"/>
              <w:spacing w:before="0" w:after="283"/>
              <w:jc w:val="left"/>
              <w:rPr>
                <w:sz w:val="4"/>
                <w:szCs w:val="4"/>
              </w:rPr>
            </w:pPr>
            <w:r>
              <w:rPr>
                <w:sz w:val="4"/>
                <w:szCs w:val="4"/>
              </w:rPr>
            </w:r>
          </w:p>
        </w:tc>
        <w:tc>
          <w:tcPr>
            <w:tcW w:w="1647" w:type="dxa"/>
            <w:tcBorders/>
          </w:tcPr>
          <w:p>
            <w:pPr>
              <w:pStyle w:val="TableContents"/>
              <w:pBdr/>
              <w:bidi w:val="0"/>
              <w:spacing w:lineRule="auto" w:line="266" w:before="117" w:after="0"/>
              <w:ind w:left="0" w:right="1492"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91" w:type="dxa"/>
            <w:tcBorders/>
          </w:tcPr>
          <w:p>
            <w:pPr>
              <w:pStyle w:val="TableContents"/>
              <w:pBdr/>
              <w:bidi w:val="0"/>
              <w:spacing w:lineRule="auto" w:line="266" w:before="117" w:after="0"/>
              <w:ind w:left="0" w:right="746" w:hanging="0"/>
              <w:jc w:val="left"/>
              <w:rPr>
                <w:rFonts w:ascii="Arial" w:hAnsi="Arial"/>
                <w:sz w:val="20"/>
              </w:rPr>
            </w:pPr>
            <w:r>
              <w:rPr>
                <w:rFonts w:ascii="Arial" w:hAnsi="Arial"/>
                <w:b/>
                <w:color w:val="000000"/>
                <w:sz w:val="21"/>
              </w:rPr>
              <w:t>details of any proceeding:</w:t>
            </w:r>
            <w:r>
              <w:rPr>
                <w:rFonts w:ascii="Arial" w:hAnsi="Arial"/>
                <w:color w:val="000000"/>
                <w:sz w:val="20"/>
              </w:rPr>
              <w:t> </w:t>
            </w:r>
            <w:r>
              <w:rPr>
                <w:rFonts w:ascii="Arial" w:hAnsi="Arial"/>
                <w:color w:val="000000"/>
                <w:sz w:val="21"/>
              </w:rPr>
              <w:t>full details of any litigation, arbitration, administrative</w:t>
            </w:r>
            <w:r>
              <w:rPr>
                <w:rFonts w:ascii="Arial" w:hAnsi="Arial"/>
                <w:color w:val="000000"/>
                <w:sz w:val="20"/>
              </w:rPr>
              <w:t> </w:t>
            </w:r>
            <w:r>
              <w:rPr>
                <w:rFonts w:ascii="Arial" w:hAnsi="Arial"/>
                <w:color w:val="000000"/>
                <w:sz w:val="21"/>
              </w:rPr>
              <w:t>proceeding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native</w:t>
            </w:r>
            <w:r>
              <w:rPr>
                <w:rFonts w:ascii="Arial" w:hAnsi="Arial"/>
                <w:color w:val="000000"/>
                <w:sz w:val="20"/>
              </w:rPr>
              <w:t> </w:t>
            </w:r>
            <w:r>
              <w:rPr>
                <w:rFonts w:ascii="Arial" w:hAnsi="Arial"/>
                <w:color w:val="000000"/>
                <w:sz w:val="21"/>
              </w:rPr>
              <w:t>title</w:t>
            </w:r>
            <w:r>
              <w:rPr>
                <w:rFonts w:ascii="Arial" w:hAnsi="Arial"/>
                <w:color w:val="000000"/>
                <w:sz w:val="20"/>
              </w:rPr>
              <w:t> </w:t>
            </w:r>
            <w:r>
              <w:rPr>
                <w:rFonts w:ascii="Arial" w:hAnsi="Arial"/>
                <w:color w:val="000000"/>
                <w:sz w:val="21"/>
              </w:rPr>
              <w:t>claim</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affects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 Party and which has or the adverse determination of which would be likely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Material</w:t>
            </w:r>
            <w:r>
              <w:rPr>
                <w:rFonts w:ascii="Arial" w:hAnsi="Arial"/>
                <w:color w:val="000000"/>
                <w:sz w:val="20"/>
              </w:rPr>
              <w:t> </w:t>
            </w:r>
            <w:r>
              <w:rPr>
                <w:rFonts w:ascii="Arial" w:hAnsi="Arial"/>
                <w:color w:val="000000"/>
                <w:sz w:val="21"/>
              </w:rPr>
              <w:t>Adverse</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as soon as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commenced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to the knowledge of the Borrower is threatened;</w:t>
            </w:r>
          </w:p>
        </w:tc>
      </w:tr>
    </w:tbl>
    <w:tbl>
      <w:tblPr>
        <w:tblW w:w="9611" w:type="dxa"/>
        <w:jc w:val="left"/>
        <w:tblInd w:w="1700" w:type="dxa"/>
        <w:tblLayout w:type="fixed"/>
        <w:tblCellMar>
          <w:top w:w="0" w:type="dxa"/>
          <w:left w:w="0" w:type="dxa"/>
          <w:bottom w:w="0" w:type="dxa"/>
          <w:right w:w="0" w:type="dxa"/>
        </w:tblCellMar>
      </w:tblPr>
      <w:tblGrid>
        <w:gridCol w:w="38"/>
        <w:gridCol w:w="1905"/>
        <w:gridCol w:w="23"/>
        <w:gridCol w:w="7645"/>
      </w:tblGrid>
      <w:tr>
        <w:trPr/>
        <w:tc>
          <w:tcPr>
            <w:tcW w:w="38" w:type="dxa"/>
            <w:tcBorders/>
            <w:vAlign w:val="center"/>
          </w:tcPr>
          <w:p>
            <w:pPr>
              <w:pStyle w:val="TableContents"/>
              <w:bidi w:val="0"/>
              <w:spacing w:before="0" w:after="283"/>
              <w:jc w:val="left"/>
              <w:rPr>
                <w:sz w:val="4"/>
                <w:szCs w:val="4"/>
              </w:rPr>
            </w:pPr>
            <w:r>
              <w:rPr>
                <w:sz w:val="4"/>
                <w:szCs w:val="4"/>
              </w:rPr>
            </w:r>
          </w:p>
        </w:tc>
        <w:tc>
          <w:tcPr>
            <w:tcW w:w="1905" w:type="dxa"/>
            <w:tcBorders/>
          </w:tcPr>
          <w:p>
            <w:pPr>
              <w:pStyle w:val="TableContents"/>
              <w:pBdr/>
              <w:bidi w:val="0"/>
              <w:spacing w:lineRule="auto" w:line="266" w:before="116" w:after="0"/>
              <w:ind w:left="0" w:right="1690"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45" w:type="dxa"/>
            <w:tcBorders/>
          </w:tcPr>
          <w:p>
            <w:pPr>
              <w:pStyle w:val="TableContents"/>
              <w:pBdr/>
              <w:bidi w:val="0"/>
              <w:spacing w:lineRule="auto" w:line="266" w:before="116" w:after="0"/>
              <w:ind w:left="0" w:right="845" w:hanging="0"/>
              <w:jc w:val="left"/>
              <w:rPr>
                <w:rFonts w:ascii="Arial" w:hAnsi="Arial"/>
                <w:sz w:val="20"/>
              </w:rPr>
            </w:pPr>
            <w:r>
              <w:rPr>
                <w:rFonts w:ascii="Arial" w:hAnsi="Arial"/>
                <w:b/>
                <w:color w:val="000000"/>
                <w:sz w:val="21"/>
              </w:rPr>
              <w:t>claims: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notified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details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entitles</w:t>
            </w:r>
            <w:r>
              <w:rPr>
                <w:rFonts w:ascii="Arial" w:hAnsi="Arial"/>
                <w:color w:val="000000"/>
                <w:sz w:val="20"/>
              </w:rPr>
              <w:t> </w:t>
            </w:r>
            <w:r>
              <w:rPr>
                <w:rFonts w:ascii="Arial" w:hAnsi="Arial"/>
                <w:color w:val="000000"/>
                <w:sz w:val="21"/>
              </w:rPr>
              <w:t>the Borrower or the Bank to claim more than $1,000,000 under the Insurances; and</w:t>
            </w:r>
          </w:p>
        </w:tc>
      </w:tr>
    </w:tbl>
    <w:tbl>
      <w:tblPr>
        <w:tblW w:w="9497" w:type="dxa"/>
        <w:jc w:val="left"/>
        <w:tblInd w:w="1700" w:type="dxa"/>
        <w:tblLayout w:type="fixed"/>
        <w:tblCellMar>
          <w:top w:w="0" w:type="dxa"/>
          <w:left w:w="0" w:type="dxa"/>
          <w:bottom w:w="0" w:type="dxa"/>
          <w:right w:w="0" w:type="dxa"/>
        </w:tblCellMar>
      </w:tblPr>
      <w:tblGrid>
        <w:gridCol w:w="38"/>
        <w:gridCol w:w="1699"/>
        <w:gridCol w:w="23"/>
        <w:gridCol w:w="7737"/>
      </w:tblGrid>
      <w:tr>
        <w:trPr/>
        <w:tc>
          <w:tcPr>
            <w:tcW w:w="38" w:type="dxa"/>
            <w:tcBorders/>
            <w:vAlign w:val="center"/>
          </w:tcPr>
          <w:p>
            <w:pPr>
              <w:pStyle w:val="TableContents"/>
              <w:bidi w:val="0"/>
              <w:spacing w:before="0" w:after="283"/>
              <w:jc w:val="left"/>
              <w:rPr>
                <w:sz w:val="4"/>
                <w:szCs w:val="4"/>
              </w:rPr>
            </w:pPr>
            <w:r>
              <w:rPr>
                <w:sz w:val="4"/>
                <w:szCs w:val="4"/>
              </w:rPr>
            </w:r>
          </w:p>
        </w:tc>
        <w:tc>
          <w:tcPr>
            <w:tcW w:w="1699" w:type="dxa"/>
            <w:tcBorders/>
          </w:tcPr>
          <w:p>
            <w:pPr>
              <w:pStyle w:val="TableContents"/>
              <w:pBdr/>
              <w:bidi w:val="0"/>
              <w:spacing w:lineRule="auto" w:line="266" w:before="120" w:after="0"/>
              <w:ind w:left="0" w:right="1484"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7" w:type="dxa"/>
            <w:tcBorders/>
          </w:tcPr>
          <w:p>
            <w:pPr>
              <w:pStyle w:val="TableContents"/>
              <w:pBdr/>
              <w:bidi w:val="0"/>
              <w:spacing w:lineRule="auto" w:line="266" w:before="120" w:after="0"/>
              <w:ind w:left="0" w:right="742" w:hanging="0"/>
              <w:jc w:val="left"/>
              <w:rPr>
                <w:rFonts w:ascii="Arial" w:hAnsi="Arial"/>
                <w:sz w:val="20"/>
              </w:rPr>
            </w:pPr>
            <w:r>
              <w:rPr>
                <w:rFonts w:ascii="Arial" w:hAnsi="Arial"/>
                <w:b/>
                <w:color w:val="000000"/>
                <w:sz w:val="21"/>
              </w:rPr>
              <w:t>Cannon Park Property</w:t>
            </w:r>
            <w:r>
              <w:rPr>
                <w:rFonts w:ascii="Arial" w:hAnsi="Arial"/>
                <w:color w:val="000000"/>
                <w:sz w:val="21"/>
              </w:rPr>
              <w:t>: as soon as practicable, but in any event by 15 March</w:t>
            </w:r>
            <w:r>
              <w:rPr>
                <w:rFonts w:ascii="Arial" w:hAnsi="Arial"/>
                <w:color w:val="000000"/>
                <w:sz w:val="20"/>
              </w:rPr>
              <w:t> </w:t>
            </w:r>
            <w:r>
              <w:rPr>
                <w:rFonts w:ascii="Arial" w:hAnsi="Arial"/>
                <w:color w:val="000000"/>
                <w:sz w:val="21"/>
              </w:rPr>
              <w:t>2025</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Delay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later</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agreed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Borrower and the Bank in writing), a duly executed contract of sale in respect of the Cannon Park Property confirming a purchase price of no less than [***]</w:t>
            </w:r>
            <w:r>
              <w:rPr>
                <w:rFonts w:ascii="Arial" w:hAnsi="Arial"/>
                <w:color w:val="000000"/>
                <w:sz w:val="20"/>
              </w:rPr>
              <w:t xml:space="preserve"> </w:t>
            </w:r>
            <w:r>
              <w:rPr>
                <w:rFonts w:ascii="Arial" w:hAnsi="Arial"/>
                <w:color w:val="000000"/>
                <w:sz w:val="21"/>
              </w:rPr>
              <w:t>and a settlement term of no longer than 75 days.</w:t>
            </w:r>
          </w:p>
        </w:tc>
      </w:tr>
    </w:tbl>
    <w:tbl>
      <w:tblPr>
        <w:tblW w:w="3731" w:type="dxa"/>
        <w:jc w:val="left"/>
        <w:tblInd w:w="1700" w:type="dxa"/>
        <w:tblLayout w:type="fixed"/>
        <w:tblCellMar>
          <w:top w:w="0" w:type="dxa"/>
          <w:left w:w="0" w:type="dxa"/>
          <w:bottom w:w="0" w:type="dxa"/>
          <w:right w:w="0" w:type="dxa"/>
        </w:tblCellMar>
      </w:tblPr>
      <w:tblGrid>
        <w:gridCol w:w="38"/>
        <w:gridCol w:w="410"/>
        <w:gridCol w:w="23"/>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9.6</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260"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Other financial</w:t>
            </w:r>
            <w:r>
              <w:rPr>
                <w:rFonts w:ascii="Arial" w:hAnsi="Arial"/>
                <w:color w:val="000000"/>
                <w:sz w:val="24"/>
              </w:rPr>
              <w:t xml:space="preserve"> </w:t>
            </w:r>
            <w:r>
              <w:rPr>
                <w:rFonts w:ascii="Arial" w:hAnsi="Arial"/>
                <w:b/>
                <w:color w:val="000000"/>
                <w:sz w:val="24"/>
              </w:rPr>
              <w:t>underta</w:t>
            </w:r>
            <w:bookmarkStart w:id="227" w:name="b9e6"/>
            <w:bookmarkEnd w:id="227"/>
            <w:r>
              <w:rPr>
                <w:rFonts w:ascii="Arial" w:hAnsi="Arial"/>
                <w:b/>
                <w:color w:val="000000"/>
                <w:sz w:val="24"/>
              </w:rPr>
              <w:t>kings</w:t>
            </w:r>
          </w:p>
        </w:tc>
      </w:tr>
    </w:tbl>
    <w:p>
      <w:pPr>
        <w:pStyle w:val="TextBody"/>
        <w:bidi w:val="0"/>
        <w:spacing w:before="93" w:after="0"/>
        <w:ind w:left="3117" w:right="700" w:hanging="0"/>
        <w:jc w:val="left"/>
        <w:rPr>
          <w:rFonts w:ascii="Arial" w:hAnsi="Arial"/>
          <w:sz w:val="22"/>
        </w:rPr>
      </w:pPr>
      <w:r>
        <w:rPr>
          <w:rFonts w:ascii="Arial" w:hAnsi="Arial"/>
          <w:color w:val="000000"/>
          <w:sz w:val="22"/>
        </w:rPr>
        <w:t>Each Transaction Party must ensure that:</w:t>
      </w:r>
      <w:r>
        <w:rPr>
          <w:rFonts w:ascii="Arial" w:hAnsi="Arial"/>
          <w:sz w:val="22"/>
        </w:rPr>
        <w:t xml:space="preserve"> </w:t>
      </w:r>
    </w:p>
    <w:tbl>
      <w:tblPr>
        <w:tblW w:w="10889" w:type="dxa"/>
        <w:jc w:val="left"/>
        <w:tblInd w:w="1700" w:type="dxa"/>
        <w:tblLayout w:type="fixed"/>
        <w:tblCellMar>
          <w:top w:w="0" w:type="dxa"/>
          <w:left w:w="0" w:type="dxa"/>
          <w:bottom w:w="0" w:type="dxa"/>
          <w:right w:w="0" w:type="dxa"/>
        </w:tblCellMar>
      </w:tblPr>
      <w:tblGrid>
        <w:gridCol w:w="38"/>
        <w:gridCol w:w="3147"/>
        <w:gridCol w:w="23"/>
        <w:gridCol w:w="7681"/>
      </w:tblGrid>
      <w:tr>
        <w:trPr/>
        <w:tc>
          <w:tcPr>
            <w:tcW w:w="38" w:type="dxa"/>
            <w:tcBorders/>
            <w:vAlign w:val="center"/>
          </w:tcPr>
          <w:p>
            <w:pPr>
              <w:pStyle w:val="TableContents"/>
              <w:bidi w:val="0"/>
              <w:spacing w:before="0" w:after="283"/>
              <w:jc w:val="left"/>
              <w:rPr>
                <w:sz w:val="4"/>
                <w:szCs w:val="4"/>
              </w:rPr>
            </w:pPr>
            <w:r>
              <w:rPr>
                <w:sz w:val="4"/>
                <w:szCs w:val="4"/>
              </w:rPr>
            </w:r>
          </w:p>
        </w:tc>
        <w:tc>
          <w:tcPr>
            <w:tcW w:w="3147" w:type="dxa"/>
            <w:tcBorders/>
          </w:tcPr>
          <w:p>
            <w:pPr>
              <w:pStyle w:val="TableContents"/>
              <w:pBdr/>
              <w:bidi w:val="0"/>
              <w:spacing w:lineRule="auto" w:line="266" w:before="147" w:after="0"/>
              <w:ind w:left="0" w:right="293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1" w:type="dxa"/>
            <w:tcBorders/>
          </w:tcPr>
          <w:p>
            <w:pPr>
              <w:pStyle w:val="TableContents"/>
              <w:pBdr/>
              <w:bidi w:val="0"/>
              <w:spacing w:lineRule="auto" w:line="266" w:before="147" w:after="0"/>
              <w:ind w:left="0" w:right="1466" w:hanging="0"/>
              <w:jc w:val="left"/>
              <w:rPr>
                <w:rFonts w:ascii="Arial" w:hAnsi="Arial"/>
                <w:sz w:val="20"/>
              </w:rPr>
            </w:pPr>
            <w:r>
              <w:rPr>
                <w:rFonts w:ascii="Arial" w:hAnsi="Arial"/>
                <w:b/>
                <w:color w:val="000000"/>
                <w:sz w:val="21"/>
              </w:rPr>
              <w:t>negative</w:t>
            </w:r>
            <w:r>
              <w:rPr>
                <w:rFonts w:ascii="Arial" w:hAnsi="Arial"/>
                <w:color w:val="000000"/>
                <w:sz w:val="20"/>
              </w:rPr>
              <w:t> </w:t>
            </w:r>
            <w:r>
              <w:rPr>
                <w:rFonts w:ascii="Arial" w:hAnsi="Arial"/>
                <w:b/>
                <w:color w:val="000000"/>
                <w:sz w:val="21"/>
              </w:rPr>
              <w:t>pledge:</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Encumbrances</w:t>
            </w:r>
            <w:r>
              <w:rPr>
                <w:rFonts w:ascii="Arial" w:hAnsi="Arial"/>
                <w:color w:val="000000"/>
                <w:sz w:val="20"/>
              </w:rPr>
              <w:t> </w:t>
            </w:r>
            <w:r>
              <w:rPr>
                <w:rFonts w:ascii="Arial" w:hAnsi="Arial"/>
                <w:color w:val="000000"/>
                <w:sz w:val="21"/>
              </w:rPr>
              <w:t>exist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except Permitted Encumbrances;</w:t>
            </w:r>
          </w:p>
        </w:tc>
      </w:tr>
    </w:tbl>
    <w:tbl>
      <w:tblPr>
        <w:tblW w:w="9848" w:type="dxa"/>
        <w:jc w:val="left"/>
        <w:tblInd w:w="1700" w:type="dxa"/>
        <w:tblLayout w:type="fixed"/>
        <w:tblCellMar>
          <w:top w:w="0" w:type="dxa"/>
          <w:left w:w="0" w:type="dxa"/>
          <w:bottom w:w="0" w:type="dxa"/>
          <w:right w:w="0" w:type="dxa"/>
        </w:tblCellMar>
      </w:tblPr>
      <w:tblGrid>
        <w:gridCol w:w="38"/>
        <w:gridCol w:w="2083"/>
        <w:gridCol w:w="23"/>
        <w:gridCol w:w="7704"/>
      </w:tblGrid>
      <w:tr>
        <w:trPr/>
        <w:tc>
          <w:tcPr>
            <w:tcW w:w="38" w:type="dxa"/>
            <w:tcBorders/>
            <w:vAlign w:val="center"/>
          </w:tcPr>
          <w:p>
            <w:pPr>
              <w:pStyle w:val="TableContents"/>
              <w:bidi w:val="0"/>
              <w:spacing w:before="0" w:after="283"/>
              <w:jc w:val="left"/>
              <w:rPr>
                <w:sz w:val="4"/>
                <w:szCs w:val="4"/>
              </w:rPr>
            </w:pPr>
            <w:r>
              <w:rPr>
                <w:sz w:val="4"/>
                <w:szCs w:val="4"/>
              </w:rPr>
            </w:r>
          </w:p>
        </w:tc>
        <w:tc>
          <w:tcPr>
            <w:tcW w:w="2083" w:type="dxa"/>
            <w:tcBorders/>
          </w:tcPr>
          <w:p>
            <w:pPr>
              <w:pStyle w:val="TableContents"/>
              <w:pBdr/>
              <w:bidi w:val="0"/>
              <w:spacing w:lineRule="auto" w:line="266" w:before="119" w:after="0"/>
              <w:ind w:left="0" w:right="186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4" w:type="dxa"/>
            <w:tcBorders/>
          </w:tcPr>
          <w:p>
            <w:pPr>
              <w:pStyle w:val="TableContents"/>
              <w:pBdr/>
              <w:bidi w:val="0"/>
              <w:spacing w:lineRule="auto" w:line="266" w:before="119" w:after="0"/>
              <w:ind w:left="0" w:right="934" w:hanging="0"/>
              <w:jc w:val="left"/>
              <w:rPr>
                <w:rFonts w:ascii="Arial" w:hAnsi="Arial"/>
                <w:sz w:val="20"/>
              </w:rPr>
            </w:pPr>
            <w:r>
              <w:rPr>
                <w:rFonts w:ascii="Arial" w:hAnsi="Arial"/>
                <w:b/>
                <w:color w:val="000000"/>
                <w:sz w:val="21"/>
              </w:rPr>
              <w:t>permitted</w:t>
            </w:r>
            <w:r>
              <w:rPr>
                <w:rFonts w:ascii="Arial" w:hAnsi="Arial"/>
                <w:color w:val="000000"/>
                <w:sz w:val="20"/>
              </w:rPr>
              <w:t> </w:t>
            </w:r>
            <w:r>
              <w:rPr>
                <w:rFonts w:ascii="Arial" w:hAnsi="Arial"/>
                <w:b/>
                <w:color w:val="000000"/>
                <w:sz w:val="21"/>
              </w:rPr>
              <w:t>financial</w:t>
            </w:r>
            <w:r>
              <w:rPr>
                <w:rFonts w:ascii="Arial" w:hAnsi="Arial"/>
                <w:color w:val="000000"/>
                <w:sz w:val="20"/>
              </w:rPr>
              <w:t> </w:t>
            </w:r>
            <w:r>
              <w:rPr>
                <w:rFonts w:ascii="Arial" w:hAnsi="Arial"/>
                <w:b/>
                <w:color w:val="000000"/>
                <w:sz w:val="21"/>
              </w:rPr>
              <w:t>transactions: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w:t>
            </w:r>
            <w:r>
              <w:rPr>
                <w:rFonts w:ascii="Arial" w:hAnsi="Arial"/>
                <w:color w:val="000000"/>
                <w:sz w:val="20"/>
              </w:rPr>
              <w:t> </w:t>
            </w:r>
            <w:r>
              <w:rPr>
                <w:rFonts w:ascii="Arial" w:hAnsi="Arial"/>
                <w:color w:val="000000"/>
                <w:sz w:val="21"/>
              </w:rPr>
              <w:t>written consent of the Bank:</w:t>
            </w:r>
          </w:p>
        </w:tc>
      </w:tr>
    </w:tbl>
    <w:tbl>
      <w:tblPr>
        <w:tblW w:w="9896" w:type="dxa"/>
        <w:jc w:val="left"/>
        <w:tblInd w:w="1700" w:type="dxa"/>
        <w:tblLayout w:type="fixed"/>
        <w:tblCellMar>
          <w:top w:w="0" w:type="dxa"/>
          <w:left w:w="0" w:type="dxa"/>
          <w:bottom w:w="0" w:type="dxa"/>
          <w:right w:w="0" w:type="dxa"/>
        </w:tblCellMar>
      </w:tblPr>
      <w:tblGrid>
        <w:gridCol w:w="38"/>
        <w:gridCol w:w="2765"/>
        <w:gridCol w:w="23"/>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765" w:type="dxa"/>
            <w:tcBorders/>
          </w:tcPr>
          <w:p>
            <w:pPr>
              <w:pStyle w:val="TableContents"/>
              <w:pBdr/>
              <w:bidi w:val="0"/>
              <w:spacing w:lineRule="auto" w:line="266" w:before="120" w:after="0"/>
              <w:ind w:left="0" w:right="264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0" w:type="dxa"/>
            <w:tcBorders/>
          </w:tcPr>
          <w:p>
            <w:pPr>
              <w:pStyle w:val="TableContents"/>
              <w:pBdr/>
              <w:bidi w:val="0"/>
              <w:spacing w:lineRule="auto" w:line="266" w:before="120" w:after="0"/>
              <w:ind w:left="0" w:right="1320" w:hanging="0"/>
              <w:jc w:val="left"/>
              <w:rPr>
                <w:rFonts w:ascii="Arial" w:hAnsi="Arial"/>
                <w:sz w:val="20"/>
              </w:rPr>
            </w:pPr>
            <w:r>
              <w:rPr>
                <w:rFonts w:ascii="Arial" w:hAnsi="Arial"/>
                <w:color w:val="000000"/>
                <w:sz w:val="21"/>
              </w:rPr>
              <w:t>incur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Indebtedness</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Financial Indebtedness;</w:t>
            </w:r>
          </w:p>
        </w:tc>
      </w:tr>
    </w:tbl>
    <w:tbl>
      <w:tblPr>
        <w:tblW w:w="8855" w:type="dxa"/>
        <w:jc w:val="left"/>
        <w:tblInd w:w="1700" w:type="dxa"/>
        <w:tblLayout w:type="fixed"/>
        <w:tblCellMar>
          <w:top w:w="0" w:type="dxa"/>
          <w:left w:w="0" w:type="dxa"/>
          <w:bottom w:w="0" w:type="dxa"/>
          <w:right w:w="0" w:type="dxa"/>
        </w:tblCellMar>
      </w:tblPr>
      <w:tblGrid>
        <w:gridCol w:w="38"/>
        <w:gridCol w:w="1706"/>
        <w:gridCol w:w="23"/>
        <w:gridCol w:w="7088"/>
      </w:tblGrid>
      <w:tr>
        <w:trPr/>
        <w:tc>
          <w:tcPr>
            <w:tcW w:w="38" w:type="dxa"/>
            <w:tcBorders/>
            <w:vAlign w:val="center"/>
          </w:tcPr>
          <w:p>
            <w:pPr>
              <w:pStyle w:val="TableContents"/>
              <w:bidi w:val="0"/>
              <w:spacing w:before="0" w:after="283"/>
              <w:jc w:val="left"/>
              <w:rPr>
                <w:sz w:val="4"/>
                <w:szCs w:val="4"/>
              </w:rPr>
            </w:pPr>
            <w:r>
              <w:rPr>
                <w:sz w:val="4"/>
                <w:szCs w:val="4"/>
              </w:rPr>
            </w:r>
          </w:p>
        </w:tc>
        <w:tc>
          <w:tcPr>
            <w:tcW w:w="1706" w:type="dxa"/>
            <w:tcBorders/>
          </w:tcPr>
          <w:p>
            <w:pPr>
              <w:pStyle w:val="TableContents"/>
              <w:pBdr/>
              <w:bidi w:val="0"/>
              <w:spacing w:lineRule="auto" w:line="266" w:before="119" w:after="0"/>
              <w:ind w:left="0" w:right="153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8" w:type="dxa"/>
            <w:tcBorders/>
          </w:tcPr>
          <w:p>
            <w:pPr>
              <w:pStyle w:val="TableContents"/>
              <w:pBdr/>
              <w:bidi w:val="0"/>
              <w:spacing w:lineRule="auto" w:line="266" w:before="119" w:after="0"/>
              <w:ind w:left="0" w:right="768" w:hanging="0"/>
              <w:jc w:val="left"/>
              <w:rPr>
                <w:rFonts w:ascii="Arial" w:hAnsi="Arial"/>
                <w:sz w:val="20"/>
              </w:rPr>
            </w:pPr>
            <w:r>
              <w:rPr>
                <w:rFonts w:ascii="Arial" w:hAnsi="Arial"/>
                <w:color w:val="000000"/>
                <w:sz w:val="21"/>
              </w:rPr>
              <w:t>provide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(excluding</w:t>
            </w:r>
            <w:r>
              <w:rPr>
                <w:rFonts w:ascii="Arial" w:hAnsi="Arial"/>
                <w:color w:val="000000"/>
                <w:sz w:val="20"/>
              </w:rPr>
              <w:t> </w:t>
            </w:r>
            <w:r>
              <w:rPr>
                <w:rFonts w:ascii="Arial" w:hAnsi="Arial"/>
                <w:color w:val="000000"/>
                <w:sz w:val="21"/>
              </w:rPr>
              <w:t>trade</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ordinary course of business) except Permitted Financial Accommodation;</w:t>
            </w:r>
          </w:p>
        </w:tc>
      </w:tr>
    </w:tbl>
    <w:tbl>
      <w:tblPr>
        <w:tblW w:w="10649" w:type="dxa"/>
        <w:jc w:val="left"/>
        <w:tblInd w:w="1700" w:type="dxa"/>
        <w:tblLayout w:type="fixed"/>
        <w:tblCellMar>
          <w:top w:w="0" w:type="dxa"/>
          <w:left w:w="0" w:type="dxa"/>
          <w:bottom w:w="0" w:type="dxa"/>
          <w:right w:w="0" w:type="dxa"/>
        </w:tblCellMar>
      </w:tblPr>
      <w:tblGrid>
        <w:gridCol w:w="38"/>
        <w:gridCol w:w="2852"/>
        <w:gridCol w:w="23"/>
        <w:gridCol w:w="7736"/>
      </w:tblGrid>
      <w:tr>
        <w:trPr/>
        <w:tc>
          <w:tcPr>
            <w:tcW w:w="38" w:type="dxa"/>
            <w:tcBorders/>
            <w:vAlign w:val="center"/>
          </w:tcPr>
          <w:p>
            <w:pPr>
              <w:pStyle w:val="TableContents"/>
              <w:bidi w:val="0"/>
              <w:spacing w:before="0" w:after="283"/>
              <w:jc w:val="left"/>
              <w:rPr>
                <w:sz w:val="4"/>
                <w:szCs w:val="4"/>
              </w:rPr>
            </w:pPr>
            <w:r>
              <w:rPr>
                <w:sz w:val="4"/>
                <w:szCs w:val="4"/>
              </w:rPr>
            </w:r>
          </w:p>
        </w:tc>
        <w:tc>
          <w:tcPr>
            <w:tcW w:w="2852" w:type="dxa"/>
            <w:tcBorders/>
          </w:tcPr>
          <w:p>
            <w:pPr>
              <w:pStyle w:val="TableContents"/>
              <w:pBdr/>
              <w:bidi w:val="0"/>
              <w:spacing w:lineRule="auto" w:line="266" w:before="119" w:after="0"/>
              <w:ind w:left="0" w:right="2652" w:hanging="0"/>
              <w:jc w:val="both"/>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6" w:type="dxa"/>
            <w:tcBorders/>
          </w:tcPr>
          <w:p>
            <w:pPr>
              <w:pStyle w:val="TableContents"/>
              <w:pBdr/>
              <w:bidi w:val="0"/>
              <w:spacing w:lineRule="auto" w:line="266" w:before="119" w:after="0"/>
              <w:ind w:left="0" w:right="1326" w:hanging="0"/>
              <w:jc w:val="both"/>
              <w:rPr>
                <w:rFonts w:ascii="Arial" w:hAnsi="Arial"/>
                <w:sz w:val="20"/>
              </w:rPr>
            </w:pPr>
            <w:r>
              <w:rPr>
                <w:rFonts w:ascii="Arial" w:hAnsi="Arial"/>
                <w:b/>
                <w:color w:val="000000"/>
                <w:sz w:val="21"/>
              </w:rPr>
              <w:t>disposals:</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dispose of</w:t>
            </w:r>
            <w:r>
              <w:rPr>
                <w:rFonts w:ascii="Arial" w:hAnsi="Arial"/>
                <w:color w:val="000000"/>
                <w:sz w:val="20"/>
              </w:rPr>
              <w:t> </w:t>
            </w:r>
            <w:r>
              <w:rPr>
                <w:rFonts w:ascii="Arial" w:hAnsi="Arial"/>
                <w:color w:val="000000"/>
                <w:sz w:val="21"/>
              </w:rPr>
              <w:t>any 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either</w:t>
            </w:r>
            <w:r>
              <w:rPr>
                <w:rFonts w:ascii="Arial" w:hAnsi="Arial"/>
                <w:color w:val="000000"/>
                <w:sz w:val="20"/>
              </w:rPr>
              <w:t> </w:t>
            </w:r>
            <w:r>
              <w:rPr>
                <w:rFonts w:ascii="Arial" w:hAnsi="Arial"/>
                <w:color w:val="000000"/>
                <w:sz w:val="21"/>
              </w:rPr>
              <w:t>in a single transaction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series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transactions</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related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and whether voluntary or involuntary, except Permitted Disposals;</w:t>
            </w:r>
          </w:p>
        </w:tc>
      </w:tr>
    </w:tbl>
    <w:tbl>
      <w:tblPr>
        <w:tblW w:w="4211" w:type="dxa"/>
        <w:jc w:val="left"/>
        <w:tblInd w:w="1700" w:type="dxa"/>
        <w:tblLayout w:type="fixed"/>
        <w:tblCellMar>
          <w:top w:w="0" w:type="dxa"/>
          <w:left w:w="0" w:type="dxa"/>
          <w:bottom w:w="0" w:type="dxa"/>
          <w:right w:w="0" w:type="dxa"/>
        </w:tblCellMar>
      </w:tblPr>
      <w:tblGrid>
        <w:gridCol w:w="38"/>
        <w:gridCol w:w="350"/>
        <w:gridCol w:w="23"/>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both"/>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00" w:type="dxa"/>
            <w:tcBorders/>
          </w:tcPr>
          <w:p>
            <w:pPr>
              <w:pStyle w:val="TableContents"/>
              <w:pBdr/>
              <w:bidi w:val="0"/>
              <w:spacing w:before="120" w:after="0"/>
              <w:ind w:left="0" w:right="0" w:hanging="0"/>
              <w:jc w:val="both"/>
              <w:rPr>
                <w:rFonts w:ascii="Arial" w:hAnsi="Arial"/>
                <w:sz w:val="20"/>
              </w:rPr>
            </w:pPr>
            <w:r>
              <w:rPr>
                <w:rFonts w:ascii="Arial" w:hAnsi="Arial"/>
                <w:b/>
                <w:color w:val="000000"/>
                <w:sz w:val="21"/>
              </w:rPr>
              <w:t>mergers: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does</w:t>
            </w:r>
            <w:r>
              <w:rPr>
                <w:rFonts w:ascii="Arial" w:hAnsi="Arial"/>
                <w:color w:val="000000"/>
                <w:sz w:val="20"/>
              </w:rPr>
              <w:t xml:space="preserve"> </w:t>
            </w:r>
            <w:r>
              <w:rPr>
                <w:rFonts w:ascii="Arial" w:hAnsi="Arial"/>
                <w:color w:val="000000"/>
                <w:sz w:val="21"/>
              </w:rPr>
              <w:t>not:</w:t>
            </w:r>
          </w:p>
        </w:tc>
      </w:tr>
    </w:tbl>
    <w:tbl>
      <w:tblPr>
        <w:tblW w:w="5846" w:type="dxa"/>
        <w:jc w:val="left"/>
        <w:tblInd w:w="1700" w:type="dxa"/>
        <w:tblLayout w:type="fixed"/>
        <w:tblCellMar>
          <w:top w:w="0" w:type="dxa"/>
          <w:left w:w="0" w:type="dxa"/>
          <w:bottom w:w="0" w:type="dxa"/>
          <w:right w:w="0" w:type="dxa"/>
        </w:tblCellMar>
      </w:tblPr>
      <w:tblGrid>
        <w:gridCol w:w="38"/>
        <w:gridCol w:w="245"/>
        <w:gridCol w:w="23"/>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48"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40"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enter</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merger,</w:t>
            </w:r>
            <w:r>
              <w:rPr>
                <w:rFonts w:ascii="Arial" w:hAnsi="Arial"/>
                <w:color w:val="000000"/>
                <w:sz w:val="20"/>
              </w:rPr>
              <w:t> </w:t>
            </w:r>
            <w:r>
              <w:rPr>
                <w:rFonts w:ascii="Arial" w:hAnsi="Arial"/>
                <w:color w:val="000000"/>
                <w:sz w:val="21"/>
              </w:rPr>
              <w:t>reconstruction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amalgamation;</w:t>
            </w:r>
            <w:r>
              <w:rPr>
                <w:rFonts w:ascii="Arial" w:hAnsi="Arial"/>
                <w:color w:val="000000"/>
                <w:sz w:val="20"/>
              </w:rPr>
              <w:t> </w:t>
            </w:r>
            <w:r>
              <w:rPr>
                <w:rFonts w:ascii="Arial" w:hAnsi="Arial"/>
                <w:color w:val="000000"/>
                <w:sz w:val="21"/>
              </w:rPr>
              <w:t>or</w:t>
            </w:r>
          </w:p>
        </w:tc>
      </w:tr>
    </w:tbl>
    <w:tbl>
      <w:tblPr>
        <w:tblW w:w="9425" w:type="dxa"/>
        <w:jc w:val="left"/>
        <w:tblInd w:w="1700" w:type="dxa"/>
        <w:tblLayout w:type="fixed"/>
        <w:tblCellMar>
          <w:top w:w="0" w:type="dxa"/>
          <w:left w:w="0" w:type="dxa"/>
          <w:bottom w:w="0" w:type="dxa"/>
          <w:right w:w="0" w:type="dxa"/>
        </w:tblCellMar>
      </w:tblPr>
      <w:tblGrid>
        <w:gridCol w:w="38"/>
        <w:gridCol w:w="2286"/>
        <w:gridCol w:w="23"/>
        <w:gridCol w:w="7078"/>
      </w:tblGrid>
      <w:tr>
        <w:trPr/>
        <w:tc>
          <w:tcPr>
            <w:tcW w:w="38" w:type="dxa"/>
            <w:tcBorders/>
            <w:vAlign w:val="center"/>
          </w:tcPr>
          <w:p>
            <w:pPr>
              <w:pStyle w:val="TableContents"/>
              <w:bidi w:val="0"/>
              <w:spacing w:before="0" w:after="283"/>
              <w:jc w:val="left"/>
              <w:rPr>
                <w:sz w:val="4"/>
                <w:szCs w:val="4"/>
              </w:rPr>
            </w:pPr>
            <w:r>
              <w:rPr>
                <w:sz w:val="4"/>
                <w:szCs w:val="4"/>
              </w:rPr>
            </w:r>
          </w:p>
        </w:tc>
        <w:tc>
          <w:tcPr>
            <w:tcW w:w="2286" w:type="dxa"/>
            <w:tcBorders/>
          </w:tcPr>
          <w:p>
            <w:pPr>
              <w:pStyle w:val="TableContents"/>
              <w:pBdr/>
              <w:bidi w:val="0"/>
              <w:spacing w:lineRule="auto" w:line="266" w:before="147" w:after="0"/>
              <w:ind w:left="0" w:right="2116" w:hanging="0"/>
              <w:jc w:val="both"/>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8" w:type="dxa"/>
            <w:tcBorders/>
          </w:tcPr>
          <w:p>
            <w:pPr>
              <w:pStyle w:val="TableContents"/>
              <w:pBdr/>
              <w:bidi w:val="0"/>
              <w:spacing w:lineRule="auto" w:line="266" w:before="147" w:after="0"/>
              <w:ind w:left="0" w:right="1058" w:hanging="0"/>
              <w:jc w:val="both"/>
              <w:rPr>
                <w:rFonts w:ascii="Arial" w:hAnsi="Arial"/>
                <w:sz w:val="20"/>
              </w:rPr>
            </w:pPr>
            <w:r>
              <w:rPr>
                <w:rFonts w:ascii="Arial" w:hAnsi="Arial"/>
                <w:color w:val="000000"/>
                <w:sz w:val="21"/>
              </w:rPr>
              <w:t>acquire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investment</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 property,</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investment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substantial</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relevant Transaction Party,</w:t>
            </w:r>
          </w:p>
        </w:tc>
      </w:tr>
    </w:tbl>
    <w:p>
      <w:pPr>
        <w:pStyle w:val="TextBody"/>
        <w:pBdr/>
        <w:bidi w:val="0"/>
        <w:spacing w:lineRule="auto" w:line="266" w:before="119" w:after="0"/>
        <w:ind w:left="3645" w:right="700" w:hanging="567"/>
        <w:jc w:val="both"/>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p>
      <w:pPr>
        <w:pStyle w:val="TextBody"/>
        <w:pBdr/>
        <w:bidi w:val="0"/>
        <w:spacing w:before="0" w:after="0"/>
        <w:ind w:left="1834" w:right="700" w:hanging="0"/>
        <w:jc w:val="center"/>
        <w:rPr>
          <w:rFonts w:ascii="Arial" w:hAnsi="Arial"/>
          <w:sz w:val="22"/>
        </w:rPr>
      </w:pPr>
      <w:r>
        <w:rPr>
          <w:rFonts w:ascii="Arial" w:hAnsi="Arial"/>
          <w:sz w:val="22"/>
        </w:rPr>
        <w:t xml:space="preserve">if it would have or be likely to have a Material Adverse Effect; </w:t>
      </w:r>
    </w:p>
    <w:tbl>
      <w:tblPr>
        <w:tblW w:w="9692" w:type="dxa"/>
        <w:jc w:val="left"/>
        <w:tblInd w:w="1700" w:type="dxa"/>
        <w:tblLayout w:type="fixed"/>
        <w:tblCellMar>
          <w:top w:w="0" w:type="dxa"/>
          <w:left w:w="0" w:type="dxa"/>
          <w:bottom w:w="0" w:type="dxa"/>
          <w:right w:w="0" w:type="dxa"/>
        </w:tblCellMar>
      </w:tblPr>
      <w:tblGrid>
        <w:gridCol w:w="38"/>
        <w:gridCol w:w="1939"/>
        <w:gridCol w:w="23"/>
        <w:gridCol w:w="7692"/>
      </w:tblGrid>
      <w:tr>
        <w:trPr/>
        <w:tc>
          <w:tcPr>
            <w:tcW w:w="38" w:type="dxa"/>
            <w:tcBorders/>
            <w:vAlign w:val="center"/>
          </w:tcPr>
          <w:p>
            <w:pPr>
              <w:pStyle w:val="TableContents"/>
              <w:bidi w:val="0"/>
              <w:spacing w:before="0" w:after="283"/>
              <w:jc w:val="left"/>
              <w:rPr>
                <w:sz w:val="4"/>
                <w:szCs w:val="4"/>
              </w:rPr>
            </w:pPr>
            <w:r>
              <w:rPr>
                <w:sz w:val="4"/>
                <w:szCs w:val="4"/>
              </w:rPr>
            </w:r>
          </w:p>
        </w:tc>
        <w:tc>
          <w:tcPr>
            <w:tcW w:w="1939" w:type="dxa"/>
            <w:tcBorders/>
          </w:tcPr>
          <w:p>
            <w:pPr>
              <w:pStyle w:val="TableContents"/>
              <w:pBdr/>
              <w:bidi w:val="0"/>
              <w:spacing w:lineRule="auto" w:line="266" w:before="147" w:after="0"/>
              <w:ind w:left="0" w:right="1724"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2" w:type="dxa"/>
            <w:tcBorders/>
          </w:tcPr>
          <w:p>
            <w:pPr>
              <w:pStyle w:val="TableContents"/>
              <w:pBdr/>
              <w:bidi w:val="0"/>
              <w:spacing w:lineRule="auto" w:line="266" w:before="147" w:after="0"/>
              <w:ind w:left="0" w:right="862" w:hanging="0"/>
              <w:jc w:val="left"/>
              <w:rPr>
                <w:rFonts w:ascii="Arial" w:hAnsi="Arial"/>
                <w:sz w:val="20"/>
              </w:rPr>
            </w:pPr>
            <w:r>
              <w:rPr>
                <w:rFonts w:ascii="Arial" w:hAnsi="Arial"/>
                <w:b/>
                <w:color w:val="000000"/>
                <w:sz w:val="21"/>
              </w:rPr>
              <w:t>maintain</w:t>
            </w:r>
            <w:r>
              <w:rPr>
                <w:rFonts w:ascii="Arial" w:hAnsi="Arial"/>
                <w:color w:val="000000"/>
                <w:sz w:val="20"/>
              </w:rPr>
              <w:t> </w:t>
            </w:r>
            <w:r>
              <w:rPr>
                <w:rFonts w:ascii="Arial" w:hAnsi="Arial"/>
                <w:b/>
                <w:color w:val="000000"/>
                <w:sz w:val="21"/>
              </w:rPr>
              <w:t>status: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everything</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corporate existence in good standing and:</w:t>
            </w:r>
          </w:p>
        </w:tc>
      </w:tr>
    </w:tbl>
    <w:tbl>
      <w:tblPr>
        <w:tblW w:w="8894" w:type="dxa"/>
        <w:jc w:val="left"/>
        <w:tblInd w:w="1700" w:type="dxa"/>
        <w:tblLayout w:type="fixed"/>
        <w:tblCellMar>
          <w:top w:w="0" w:type="dxa"/>
          <w:left w:w="0" w:type="dxa"/>
          <w:bottom w:w="0" w:type="dxa"/>
          <w:right w:w="0" w:type="dxa"/>
        </w:tblCellMar>
      </w:tblPr>
      <w:tblGrid>
        <w:gridCol w:w="38"/>
        <w:gridCol w:w="1747"/>
        <w:gridCol w:w="23"/>
        <w:gridCol w:w="7086"/>
      </w:tblGrid>
      <w:tr>
        <w:trPr/>
        <w:tc>
          <w:tcPr>
            <w:tcW w:w="38" w:type="dxa"/>
            <w:tcBorders/>
            <w:vAlign w:val="center"/>
          </w:tcPr>
          <w:p>
            <w:pPr>
              <w:pStyle w:val="TableContents"/>
              <w:bidi w:val="0"/>
              <w:spacing w:before="0" w:after="283"/>
              <w:jc w:val="left"/>
              <w:rPr>
                <w:sz w:val="4"/>
                <w:szCs w:val="4"/>
              </w:rPr>
            </w:pPr>
            <w:r>
              <w:rPr>
                <w:sz w:val="4"/>
                <w:szCs w:val="4"/>
              </w:rPr>
            </w:r>
          </w:p>
        </w:tc>
        <w:tc>
          <w:tcPr>
            <w:tcW w:w="1747" w:type="dxa"/>
            <w:tcBorders/>
          </w:tcPr>
          <w:p>
            <w:pPr>
              <w:pStyle w:val="TableContents"/>
              <w:pBdr/>
              <w:bidi w:val="0"/>
              <w:spacing w:lineRule="auto" w:line="266" w:before="120" w:after="0"/>
              <w:ind w:left="0" w:right="162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6" w:type="dxa"/>
            <w:tcBorders/>
          </w:tcPr>
          <w:p>
            <w:pPr>
              <w:pStyle w:val="TableContents"/>
              <w:pBdr/>
              <w:bidi w:val="0"/>
              <w:spacing w:lineRule="auto" w:line="266" w:before="120" w:after="0"/>
              <w:ind w:left="0" w:right="811" w:hanging="0"/>
              <w:jc w:val="left"/>
              <w:rPr>
                <w:rFonts w:ascii="Arial" w:hAnsi="Arial"/>
                <w:sz w:val="20"/>
              </w:rPr>
            </w:pPr>
            <w:r>
              <w:rPr>
                <w:rFonts w:ascii="Arial" w:hAnsi="Arial"/>
                <w:color w:val="000000"/>
                <w:sz w:val="21"/>
              </w:rPr>
              <w:t>ensures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properly</w:t>
            </w:r>
            <w:r>
              <w:rPr>
                <w:rFonts w:ascii="Arial" w:hAnsi="Arial"/>
                <w:color w:val="000000"/>
                <w:sz w:val="20"/>
              </w:rPr>
              <w:t> </w:t>
            </w:r>
            <w:r>
              <w:rPr>
                <w:rFonts w:ascii="Arial" w:hAnsi="Arial"/>
                <w:color w:val="000000"/>
                <w:sz w:val="21"/>
              </w:rPr>
              <w:t>qualified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conduct</w:t>
            </w:r>
            <w:r>
              <w:rPr>
                <w:rFonts w:ascii="Arial" w:hAnsi="Arial"/>
                <w:color w:val="000000"/>
                <w:sz w:val="20"/>
              </w:rPr>
              <w:t> </w:t>
            </w:r>
            <w:r>
              <w:rPr>
                <w:rFonts w:ascii="Arial" w:hAnsi="Arial"/>
                <w:color w:val="000000"/>
                <w:sz w:val="21"/>
              </w:rPr>
              <w:t>its business in all relevant jurisdictions; and</w:t>
            </w:r>
          </w:p>
        </w:tc>
      </w:tr>
    </w:tbl>
    <w:tbl>
      <w:tblPr>
        <w:tblW w:w="8813" w:type="dxa"/>
        <w:jc w:val="left"/>
        <w:tblInd w:w="1700" w:type="dxa"/>
        <w:tblLayout w:type="fixed"/>
        <w:tblCellMar>
          <w:top w:w="0" w:type="dxa"/>
          <w:left w:w="0" w:type="dxa"/>
          <w:bottom w:w="0" w:type="dxa"/>
          <w:right w:w="0" w:type="dxa"/>
        </w:tblCellMar>
      </w:tblPr>
      <w:tblGrid>
        <w:gridCol w:w="38"/>
        <w:gridCol w:w="1678"/>
        <w:gridCol w:w="23"/>
        <w:gridCol w:w="7074"/>
      </w:tblGrid>
      <w:tr>
        <w:trPr/>
        <w:tc>
          <w:tcPr>
            <w:tcW w:w="38" w:type="dxa"/>
            <w:tcBorders/>
            <w:vAlign w:val="center"/>
          </w:tcPr>
          <w:p>
            <w:pPr>
              <w:pStyle w:val="TableContents"/>
              <w:bidi w:val="0"/>
              <w:spacing w:before="0" w:after="283"/>
              <w:jc w:val="left"/>
              <w:rPr>
                <w:sz w:val="4"/>
                <w:szCs w:val="4"/>
              </w:rPr>
            </w:pPr>
            <w:r>
              <w:rPr>
                <w:sz w:val="4"/>
                <w:szCs w:val="4"/>
              </w:rPr>
            </w:r>
          </w:p>
        </w:tc>
        <w:tc>
          <w:tcPr>
            <w:tcW w:w="1678" w:type="dxa"/>
            <w:tcBorders/>
          </w:tcPr>
          <w:p>
            <w:pPr>
              <w:pStyle w:val="TableContents"/>
              <w:pBdr/>
              <w:bidi w:val="0"/>
              <w:spacing w:lineRule="auto" w:line="266" w:before="119" w:after="0"/>
              <w:ind w:left="0" w:right="1508"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4" w:type="dxa"/>
            <w:tcBorders/>
          </w:tcPr>
          <w:p>
            <w:pPr>
              <w:pStyle w:val="TableContents"/>
              <w:pBdr/>
              <w:bidi w:val="0"/>
              <w:spacing w:lineRule="auto" w:line="266" w:before="119" w:after="0"/>
              <w:ind w:left="0" w:right="754" w:hanging="0"/>
              <w:jc w:val="left"/>
              <w:rPr>
                <w:rFonts w:ascii="Arial" w:hAnsi="Arial"/>
                <w:sz w:val="20"/>
              </w:rPr>
            </w:pPr>
            <w:r>
              <w:rPr>
                <w:rFonts w:ascii="Arial" w:hAnsi="Arial"/>
                <w:color w:val="000000"/>
                <w:sz w:val="21"/>
              </w:rPr>
              <w:t>obtains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maintains</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Authorisations</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conduct of its business;</w:t>
            </w:r>
          </w:p>
        </w:tc>
      </w:tr>
    </w:tbl>
    <w:tbl>
      <w:tblPr>
        <w:tblW w:w="10046" w:type="dxa"/>
        <w:jc w:val="left"/>
        <w:tblInd w:w="1700" w:type="dxa"/>
        <w:tblLayout w:type="fixed"/>
        <w:tblCellMar>
          <w:top w:w="0" w:type="dxa"/>
          <w:left w:w="0" w:type="dxa"/>
          <w:bottom w:w="0" w:type="dxa"/>
          <w:right w:w="0" w:type="dxa"/>
        </w:tblCellMar>
      </w:tblPr>
      <w:tblGrid>
        <w:gridCol w:w="38"/>
        <w:gridCol w:w="2945"/>
        <w:gridCol w:w="23"/>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2945" w:type="dxa"/>
            <w:tcBorders/>
          </w:tcPr>
          <w:p>
            <w:pPr>
              <w:pStyle w:val="TableContents"/>
              <w:pBdr/>
              <w:bidi w:val="0"/>
              <w:spacing w:lineRule="auto" w:line="266" w:before="119" w:after="0"/>
              <w:ind w:left="0" w:right="273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40" w:type="dxa"/>
            <w:tcBorders/>
          </w:tcPr>
          <w:p>
            <w:pPr>
              <w:pStyle w:val="TableContents"/>
              <w:pBdr/>
              <w:bidi w:val="0"/>
              <w:spacing w:lineRule="auto" w:line="266" w:before="119" w:after="0"/>
              <w:ind w:left="0" w:right="1365" w:hanging="0"/>
              <w:jc w:val="left"/>
              <w:rPr>
                <w:rFonts w:ascii="Arial" w:hAnsi="Arial"/>
                <w:sz w:val="20"/>
              </w:rPr>
            </w:pP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laws</w:t>
            </w:r>
            <w:r>
              <w:rPr>
                <w:rFonts w:ascii="Arial" w:hAnsi="Arial"/>
                <w:color w:val="000000"/>
                <w:sz w:val="20"/>
              </w:rPr>
              <w:t> </w:t>
            </w:r>
            <w:r>
              <w:rPr>
                <w:rFonts w:ascii="Arial" w:hAnsi="Arial"/>
                <w:color w:val="000000"/>
                <w:sz w:val="21"/>
              </w:rPr>
              <w:t>affecting</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relevant jurisdictions</w:t>
            </w:r>
          </w:p>
        </w:tc>
      </w:tr>
    </w:tbl>
    <w:tbl>
      <w:tblPr>
        <w:tblW w:w="10481" w:type="dxa"/>
        <w:jc w:val="left"/>
        <w:tblInd w:w="1700" w:type="dxa"/>
        <w:tblLayout w:type="fixed"/>
        <w:tblCellMar>
          <w:top w:w="0" w:type="dxa"/>
          <w:left w:w="0" w:type="dxa"/>
          <w:bottom w:w="0" w:type="dxa"/>
          <w:right w:w="0" w:type="dxa"/>
        </w:tblCellMar>
      </w:tblPr>
      <w:tblGrid>
        <w:gridCol w:w="38"/>
        <w:gridCol w:w="2695"/>
        <w:gridCol w:w="23"/>
        <w:gridCol w:w="7725"/>
      </w:tblGrid>
      <w:tr>
        <w:trPr/>
        <w:tc>
          <w:tcPr>
            <w:tcW w:w="38" w:type="dxa"/>
            <w:tcBorders/>
            <w:vAlign w:val="center"/>
          </w:tcPr>
          <w:p>
            <w:pPr>
              <w:pStyle w:val="TableContents"/>
              <w:bidi w:val="0"/>
              <w:spacing w:before="0" w:after="283"/>
              <w:jc w:val="left"/>
              <w:rPr>
                <w:sz w:val="4"/>
                <w:szCs w:val="4"/>
              </w:rPr>
            </w:pPr>
            <w:r>
              <w:rPr>
                <w:sz w:val="4"/>
                <w:szCs w:val="4"/>
              </w:rPr>
            </w:r>
          </w:p>
        </w:tc>
        <w:tc>
          <w:tcPr>
            <w:tcW w:w="2695" w:type="dxa"/>
            <w:tcBorders/>
          </w:tcPr>
          <w:p>
            <w:pPr>
              <w:pStyle w:val="TableContents"/>
              <w:pBdr/>
              <w:bidi w:val="0"/>
              <w:spacing w:lineRule="auto" w:line="266" w:before="119" w:after="0"/>
              <w:ind w:left="0" w:right="254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5" w:type="dxa"/>
            <w:tcBorders/>
          </w:tcPr>
          <w:p>
            <w:pPr>
              <w:pStyle w:val="TableContents"/>
              <w:pBdr/>
              <w:bidi w:val="0"/>
              <w:spacing w:lineRule="auto" w:line="266" w:before="119" w:after="0"/>
              <w:ind w:left="0" w:right="1270" w:hanging="0"/>
              <w:jc w:val="left"/>
              <w:rPr>
                <w:rFonts w:ascii="Arial" w:hAnsi="Arial"/>
                <w:sz w:val="20"/>
              </w:rPr>
            </w:pPr>
            <w:r>
              <w:rPr>
                <w:rFonts w:ascii="Arial" w:hAnsi="Arial"/>
                <w:b/>
                <w:color w:val="000000"/>
                <w:sz w:val="21"/>
              </w:rPr>
              <w:t>Distributions: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Distribution</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Permitted Distribution;</w:t>
            </w:r>
          </w:p>
        </w:tc>
      </w:tr>
    </w:tbl>
    <w:tbl>
      <w:tblPr>
        <w:tblW w:w="1661" w:type="dxa"/>
        <w:jc w:val="left"/>
        <w:tblInd w:w="1700" w:type="dxa"/>
        <w:tblLayout w:type="fixed"/>
        <w:tblCellMar>
          <w:top w:w="0" w:type="dxa"/>
          <w:left w:w="0" w:type="dxa"/>
          <w:bottom w:w="0" w:type="dxa"/>
          <w:right w:w="0" w:type="dxa"/>
        </w:tblCellMar>
      </w:tblPr>
      <w:tblGrid>
        <w:gridCol w:w="38"/>
        <w:gridCol w:w="350"/>
        <w:gridCol w:w="23"/>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50" w:type="dxa"/>
            <w:tcBorders/>
          </w:tcPr>
          <w:p>
            <w:pPr>
              <w:pStyle w:val="TableContents"/>
              <w:pBdr/>
              <w:bidi w:val="0"/>
              <w:spacing w:before="119" w:after="0"/>
              <w:ind w:left="0" w:right="0" w:hanging="0"/>
              <w:jc w:val="left"/>
              <w:rPr>
                <w:rFonts w:ascii="Arial" w:hAnsi="Arial"/>
                <w:sz w:val="20"/>
              </w:rPr>
            </w:pPr>
            <w:r>
              <w:rPr>
                <w:rFonts w:ascii="Arial" w:hAnsi="Arial"/>
                <w:b/>
                <w:color w:val="000000"/>
                <w:sz w:val="21"/>
              </w:rPr>
              <w:t>Taxes:</w:t>
            </w:r>
            <w:r>
              <w:rPr>
                <w:rFonts w:ascii="Arial" w:hAnsi="Arial"/>
                <w:color w:val="000000"/>
                <w:sz w:val="20"/>
              </w:rPr>
              <w:t> </w:t>
            </w:r>
            <w:r>
              <w:rPr>
                <w:rFonts w:ascii="Arial" w:hAnsi="Arial"/>
                <w:color w:val="000000"/>
                <w:sz w:val="21"/>
              </w:rPr>
              <w:t>must</w:t>
            </w:r>
          </w:p>
        </w:tc>
      </w:tr>
    </w:tbl>
    <w:tbl>
      <w:tblPr>
        <w:tblW w:w="8930" w:type="dxa"/>
        <w:jc w:val="left"/>
        <w:tblInd w:w="1700" w:type="dxa"/>
        <w:tblLayout w:type="fixed"/>
        <w:tblCellMar>
          <w:top w:w="0" w:type="dxa"/>
          <w:left w:w="0" w:type="dxa"/>
          <w:bottom w:w="0" w:type="dxa"/>
          <w:right w:w="0" w:type="dxa"/>
        </w:tblCellMar>
      </w:tblPr>
      <w:tblGrid>
        <w:gridCol w:w="38"/>
        <w:gridCol w:w="1771"/>
        <w:gridCol w:w="23"/>
        <w:gridCol w:w="7098"/>
      </w:tblGrid>
      <w:tr>
        <w:trPr/>
        <w:tc>
          <w:tcPr>
            <w:tcW w:w="38" w:type="dxa"/>
            <w:tcBorders/>
            <w:vAlign w:val="center"/>
          </w:tcPr>
          <w:p>
            <w:pPr>
              <w:pStyle w:val="TableContents"/>
              <w:bidi w:val="0"/>
              <w:spacing w:before="0" w:after="283"/>
              <w:jc w:val="left"/>
              <w:rPr>
                <w:sz w:val="4"/>
                <w:szCs w:val="4"/>
              </w:rPr>
            </w:pPr>
            <w:r>
              <w:rPr>
                <w:sz w:val="4"/>
                <w:szCs w:val="4"/>
              </w:rPr>
            </w:r>
          </w:p>
        </w:tc>
        <w:tc>
          <w:tcPr>
            <w:tcW w:w="1771" w:type="dxa"/>
            <w:tcBorders/>
          </w:tcPr>
          <w:p>
            <w:pPr>
              <w:pStyle w:val="TableContents"/>
              <w:pBdr/>
              <w:bidi w:val="0"/>
              <w:spacing w:lineRule="auto" w:line="266" w:before="147" w:after="0"/>
              <w:ind w:left="0" w:right="164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8" w:type="dxa"/>
            <w:tcBorders/>
          </w:tcPr>
          <w:p>
            <w:pPr>
              <w:pStyle w:val="TableContents"/>
              <w:pBdr/>
              <w:bidi w:val="0"/>
              <w:spacing w:lineRule="auto" w:line="266" w:before="147" w:after="0"/>
              <w:ind w:left="0" w:right="823" w:hanging="0"/>
              <w:jc w:val="left"/>
              <w:rPr>
                <w:rFonts w:ascii="Arial" w:hAnsi="Arial"/>
                <w:sz w:val="20"/>
              </w:rPr>
            </w:pPr>
            <w:r>
              <w:rPr>
                <w:rFonts w:ascii="Arial" w:hAnsi="Arial"/>
                <w:color w:val="000000"/>
                <w:sz w:val="21"/>
              </w:rPr>
              <w:t>promptly pay when they become due for payment (or reimburse the</w:t>
            </w:r>
            <w:r>
              <w:rPr>
                <w:rFonts w:ascii="Arial" w:hAnsi="Arial"/>
                <w:color w:val="000000"/>
                <w:sz w:val="20"/>
              </w:rPr>
              <w:t> </w:t>
            </w:r>
            <w:r>
              <w:rPr>
                <w:rFonts w:ascii="Arial" w:hAnsi="Arial"/>
                <w:color w:val="000000"/>
                <w:sz w:val="21"/>
              </w:rPr>
              <w:t>Bank on</w:t>
            </w:r>
            <w:r>
              <w:rPr>
                <w:rFonts w:ascii="Arial" w:hAnsi="Arial"/>
                <w:color w:val="000000"/>
                <w:sz w:val="20"/>
              </w:rPr>
              <w:t> </w:t>
            </w:r>
            <w:r>
              <w:rPr>
                <w:rFonts w:ascii="Arial" w:hAnsi="Arial"/>
                <w:color w:val="000000"/>
                <w:sz w:val="21"/>
              </w:rPr>
              <w:t>demand for)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Taxes payable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 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Taxes</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contested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good</w:t>
            </w:r>
            <w:r>
              <w:rPr>
                <w:rFonts w:ascii="Arial" w:hAnsi="Arial"/>
                <w:color w:val="000000"/>
                <w:sz w:val="20"/>
              </w:rPr>
              <w:t> </w:t>
            </w:r>
            <w:r>
              <w:rPr>
                <w:rFonts w:ascii="Arial" w:hAnsi="Arial"/>
                <w:color w:val="000000"/>
                <w:sz w:val="21"/>
              </w:rPr>
              <w:t>faith</w:t>
            </w:r>
            <w:r>
              <w:rPr>
                <w:rFonts w:ascii="Arial" w:hAnsi="Arial"/>
                <w:color w:val="000000"/>
                <w:sz w:val="20"/>
              </w:rPr>
              <w:t> </w:t>
            </w:r>
            <w:r>
              <w:rPr>
                <w:rFonts w:ascii="Arial" w:hAnsi="Arial"/>
                <w:color w:val="000000"/>
                <w:sz w:val="21"/>
              </w:rPr>
              <w:t>where</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made adequate provisioning;</w:t>
            </w:r>
          </w:p>
        </w:tc>
      </w:tr>
    </w:tbl>
    <w:tbl>
      <w:tblPr>
        <w:tblW w:w="8744" w:type="dxa"/>
        <w:jc w:val="left"/>
        <w:tblInd w:w="1700" w:type="dxa"/>
        <w:tblLayout w:type="fixed"/>
        <w:tblCellMar>
          <w:top w:w="0" w:type="dxa"/>
          <w:left w:w="0" w:type="dxa"/>
          <w:bottom w:w="0" w:type="dxa"/>
          <w:right w:w="0" w:type="dxa"/>
        </w:tblCellMar>
      </w:tblPr>
      <w:tblGrid>
        <w:gridCol w:w="38"/>
        <w:gridCol w:w="1592"/>
        <w:gridCol w:w="23"/>
        <w:gridCol w:w="7091"/>
      </w:tblGrid>
      <w:tr>
        <w:trPr/>
        <w:tc>
          <w:tcPr>
            <w:tcW w:w="38" w:type="dxa"/>
            <w:tcBorders/>
            <w:vAlign w:val="center"/>
          </w:tcPr>
          <w:p>
            <w:pPr>
              <w:pStyle w:val="TableContents"/>
              <w:bidi w:val="0"/>
              <w:spacing w:before="0" w:after="283"/>
              <w:jc w:val="left"/>
              <w:rPr>
                <w:sz w:val="4"/>
                <w:szCs w:val="4"/>
              </w:rPr>
            </w:pPr>
            <w:r>
              <w:rPr>
                <w:sz w:val="4"/>
                <w:szCs w:val="4"/>
              </w:rPr>
            </w:r>
          </w:p>
        </w:tc>
        <w:tc>
          <w:tcPr>
            <w:tcW w:w="1592" w:type="dxa"/>
            <w:tcBorders/>
          </w:tcPr>
          <w:p>
            <w:pPr>
              <w:pStyle w:val="TableContents"/>
              <w:pBdr/>
              <w:bidi w:val="0"/>
              <w:spacing w:lineRule="auto" w:line="266" w:before="118" w:after="0"/>
              <w:ind w:left="0" w:right="142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1" w:type="dxa"/>
            <w:tcBorders/>
          </w:tcPr>
          <w:p>
            <w:pPr>
              <w:pStyle w:val="TableContents"/>
              <w:pBdr/>
              <w:bidi w:val="0"/>
              <w:spacing w:lineRule="auto" w:line="266" w:before="118" w:after="0"/>
              <w:ind w:left="0" w:right="711" w:hanging="0"/>
              <w:jc w:val="left"/>
              <w:rPr>
                <w:rFonts w:ascii="Arial" w:hAnsi="Arial"/>
                <w:sz w:val="20"/>
              </w:rPr>
            </w:pPr>
            <w:r>
              <w:rPr>
                <w:rFonts w:ascii="Arial" w:hAnsi="Arial"/>
                <w:color w:val="000000"/>
                <w:sz w:val="21"/>
              </w:rPr>
              <w:t>not transfer any Tax losses to any person other than to the Borrower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preparation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consolidated</w:t>
            </w:r>
            <w:r>
              <w:rPr>
                <w:rFonts w:ascii="Arial" w:hAnsi="Arial"/>
                <w:color w:val="000000"/>
                <w:sz w:val="20"/>
              </w:rPr>
              <w:t> </w:t>
            </w:r>
            <w:r>
              <w:rPr>
                <w:rFonts w:ascii="Arial" w:hAnsi="Arial"/>
                <w:color w:val="000000"/>
                <w:sz w:val="21"/>
              </w:rPr>
              <w:t>annual Financial Statements or in connection with the Reading Entertainment Australia Group's tax consolidation arrangements; and</w:t>
            </w:r>
          </w:p>
        </w:tc>
      </w:tr>
    </w:tbl>
    <w:tbl>
      <w:tblPr>
        <w:tblW w:w="7805" w:type="dxa"/>
        <w:jc w:val="left"/>
        <w:tblInd w:w="1700" w:type="dxa"/>
        <w:tblLayout w:type="fixed"/>
        <w:tblCellMar>
          <w:top w:w="0" w:type="dxa"/>
          <w:left w:w="0" w:type="dxa"/>
          <w:bottom w:w="0" w:type="dxa"/>
          <w:right w:w="0" w:type="dxa"/>
        </w:tblCellMar>
      </w:tblPr>
      <w:tblGrid>
        <w:gridCol w:w="38"/>
        <w:gridCol w:w="1656"/>
        <w:gridCol w:w="23"/>
        <w:gridCol w:w="6088"/>
      </w:tblGrid>
      <w:tr>
        <w:trPr/>
        <w:tc>
          <w:tcPr>
            <w:tcW w:w="38" w:type="dxa"/>
            <w:tcBorders/>
            <w:vAlign w:val="center"/>
          </w:tcPr>
          <w:p>
            <w:pPr>
              <w:pStyle w:val="TableContents"/>
              <w:bidi w:val="0"/>
              <w:spacing w:before="0" w:after="283"/>
              <w:jc w:val="left"/>
              <w:rPr>
                <w:sz w:val="4"/>
                <w:szCs w:val="4"/>
              </w:rPr>
            </w:pPr>
            <w:r>
              <w:rPr>
                <w:sz w:val="4"/>
                <w:szCs w:val="4"/>
              </w:rPr>
            </w:r>
          </w:p>
        </w:tc>
        <w:tc>
          <w:tcPr>
            <w:tcW w:w="1656" w:type="dxa"/>
            <w:tcBorders/>
          </w:tcPr>
          <w:p>
            <w:pPr>
              <w:pStyle w:val="TableContents"/>
              <w:pBdr/>
              <w:bidi w:val="0"/>
              <w:spacing w:lineRule="auto" w:line="266" w:before="119" w:after="0"/>
              <w:ind w:left="0" w:right="144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8" w:type="dxa"/>
            <w:tcBorders/>
          </w:tcPr>
          <w:p>
            <w:pPr>
              <w:pStyle w:val="TableContents"/>
              <w:pBdr/>
              <w:bidi w:val="0"/>
              <w:spacing w:lineRule="auto" w:line="266" w:before="119" w:after="0"/>
              <w:ind w:left="0" w:right="720" w:hanging="0"/>
              <w:jc w:val="left"/>
              <w:rPr>
                <w:rFonts w:ascii="Arial" w:hAnsi="Arial"/>
                <w:sz w:val="20"/>
              </w:rPr>
            </w:pPr>
            <w:r>
              <w:rPr>
                <w:rFonts w:ascii="Arial" w:hAnsi="Arial"/>
                <w:color w:val="000000"/>
                <w:sz w:val="21"/>
              </w:rPr>
              <w:t>not become a</w:t>
            </w:r>
            <w:r>
              <w:rPr>
                <w:rFonts w:ascii="Arial" w:hAnsi="Arial"/>
                <w:color w:val="000000"/>
                <w:sz w:val="20"/>
              </w:rPr>
              <w:t> </w:t>
            </w:r>
            <w:r>
              <w:rPr>
                <w:rFonts w:ascii="Arial" w:hAnsi="Arial"/>
                <w:color w:val="000000"/>
                <w:sz w:val="21"/>
              </w:rPr>
              <w:t>member of</w:t>
            </w:r>
            <w:r>
              <w:rPr>
                <w:rFonts w:ascii="Arial" w:hAnsi="Arial"/>
                <w:color w:val="000000"/>
                <w:sz w:val="20"/>
              </w:rPr>
              <w:t> </w:t>
            </w:r>
            <w:r>
              <w:rPr>
                <w:rFonts w:ascii="Arial" w:hAnsi="Arial"/>
                <w:color w:val="000000"/>
                <w:sz w:val="21"/>
              </w:rPr>
              <w:t>a consolidated group for the purposes of Part</w:t>
            </w:r>
            <w:r>
              <w:rPr>
                <w:rFonts w:ascii="Arial" w:hAnsi="Arial"/>
                <w:color w:val="000000"/>
                <w:sz w:val="20"/>
              </w:rPr>
              <w:t> </w:t>
            </w:r>
            <w:r>
              <w:rPr>
                <w:rFonts w:ascii="Arial" w:hAnsi="Arial"/>
                <w:color w:val="000000"/>
                <w:sz w:val="21"/>
              </w:rPr>
              <w:t>3-90</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Income</w:t>
            </w:r>
            <w:r>
              <w:rPr>
                <w:rFonts w:ascii="Arial" w:hAnsi="Arial"/>
                <w:color w:val="000000"/>
                <w:sz w:val="20"/>
              </w:rPr>
              <w:t> </w:t>
            </w:r>
            <w:r>
              <w:rPr>
                <w:rFonts w:ascii="Arial" w:hAnsi="Arial"/>
                <w:i/>
                <w:color w:val="000000"/>
                <w:sz w:val="21"/>
              </w:rPr>
              <w:t>Tax</w:t>
            </w:r>
            <w:r>
              <w:rPr>
                <w:rFonts w:ascii="Arial" w:hAnsi="Arial"/>
                <w:color w:val="000000"/>
                <w:sz w:val="20"/>
              </w:rPr>
              <w:t> </w:t>
            </w:r>
            <w:r>
              <w:rPr>
                <w:rFonts w:ascii="Arial" w:hAnsi="Arial"/>
                <w:i/>
                <w:color w:val="000000"/>
                <w:sz w:val="21"/>
              </w:rPr>
              <w:t>Assessment</w:t>
            </w:r>
            <w:r>
              <w:rPr>
                <w:rFonts w:ascii="Arial" w:hAnsi="Arial"/>
                <w:color w:val="000000"/>
                <w:sz w:val="20"/>
              </w:rPr>
              <w:t> </w:t>
            </w:r>
            <w:r>
              <w:rPr>
                <w:rFonts w:ascii="Arial" w:hAnsi="Arial"/>
                <w:i/>
                <w:color w:val="000000"/>
                <w:sz w:val="21"/>
              </w:rPr>
              <w:t>Act</w:t>
            </w:r>
            <w:r>
              <w:rPr>
                <w:rFonts w:ascii="Arial" w:hAnsi="Arial"/>
                <w:color w:val="000000"/>
                <w:sz w:val="20"/>
              </w:rPr>
              <w:t> </w:t>
            </w:r>
            <w:r>
              <w:rPr>
                <w:rFonts w:ascii="Arial" w:hAnsi="Arial"/>
                <w:i/>
                <w:color w:val="000000"/>
                <w:sz w:val="21"/>
              </w:rPr>
              <w:t>1936</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 xml:space="preserve">the </w:t>
            </w:r>
            <w:r>
              <w:rPr>
                <w:rFonts w:ascii="Arial" w:hAnsi="Arial"/>
                <w:i/>
                <w:color w:val="000000"/>
                <w:sz w:val="21"/>
              </w:rPr>
              <w:t xml:space="preserve">Income Tax Act 1997 </w:t>
            </w:r>
            <w:r>
              <w:rPr>
                <w:rFonts w:ascii="Arial" w:hAnsi="Arial"/>
                <w:color w:val="000000"/>
                <w:sz w:val="21"/>
              </w:rPr>
              <w:t xml:space="preserve">including any amendments thereto (including any amendments made by the </w:t>
            </w:r>
            <w:r>
              <w:rPr>
                <w:rFonts w:ascii="Arial" w:hAnsi="Arial"/>
                <w:i/>
                <w:color w:val="000000"/>
                <w:sz w:val="21"/>
              </w:rPr>
              <w:t xml:space="preserve">New Business Tax (Consolidation Act (No. 1)) 2002 </w:t>
            </w:r>
            <w:r>
              <w:rPr>
                <w:rFonts w:ascii="Arial" w:hAnsi="Arial"/>
                <w:color w:val="000000"/>
                <w:sz w:val="21"/>
              </w:rPr>
              <w:t xml:space="preserve">and the </w:t>
            </w:r>
            <w:r>
              <w:rPr>
                <w:rFonts w:ascii="Arial" w:hAnsi="Arial"/>
                <w:i/>
                <w:color w:val="000000"/>
                <w:sz w:val="21"/>
              </w:rPr>
              <w:t xml:space="preserve">New Business Tax System (Consolidation, Value Shifting, Damages and other Measures) Act 2002) </w:t>
            </w:r>
            <w:r>
              <w:rPr>
                <w:rFonts w:ascii="Arial" w:hAnsi="Arial"/>
                <w:color w:val="000000"/>
                <w:sz w:val="21"/>
              </w:rPr>
              <w:t>other than in accordance with a Tax Sharing</w:t>
            </w:r>
            <w:r>
              <w:rPr>
                <w:rFonts w:ascii="Arial" w:hAnsi="Arial"/>
                <w:color w:val="000000"/>
                <w:sz w:val="20"/>
              </w:rPr>
              <w:t> </w:t>
            </w:r>
            <w:r>
              <w:rPr>
                <w:rFonts w:ascii="Arial" w:hAnsi="Arial"/>
                <w:color w:val="000000"/>
                <w:sz w:val="21"/>
              </w:rPr>
              <w:t>Agreement or otherwise on terms approved by the Bank;</w:t>
            </w:r>
          </w:p>
        </w:tc>
      </w:tr>
    </w:tbl>
    <w:tbl>
      <w:tblPr>
        <w:tblW w:w="2606" w:type="dxa"/>
        <w:jc w:val="left"/>
        <w:tblInd w:w="1700" w:type="dxa"/>
        <w:tblLayout w:type="fixed"/>
        <w:tblCellMar>
          <w:top w:w="0" w:type="dxa"/>
          <w:left w:w="0" w:type="dxa"/>
          <w:bottom w:w="0" w:type="dxa"/>
          <w:right w:w="0" w:type="dxa"/>
        </w:tblCellMar>
      </w:tblPr>
      <w:tblGrid>
        <w:gridCol w:w="38"/>
        <w:gridCol w:w="350"/>
        <w:gridCol w:w="23"/>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117" w:after="0"/>
              <w:ind w:left="0" w:right="0" w:hanging="0"/>
              <w:jc w:val="left"/>
              <w:rPr>
                <w:rFonts w:ascii="Arial" w:hAnsi="Arial"/>
                <w:b/>
                <w:sz w:val="22"/>
              </w:rPr>
            </w:pPr>
            <w:r>
              <w:rPr>
                <w:rFonts w:ascii="Arial" w:hAnsi="Arial"/>
                <w:b w:val="false"/>
                <w:i w:val="false"/>
                <w:caps w:val="false"/>
                <w:smallCaps w:val="false"/>
                <w:sz w:val="21"/>
              </w:rPr>
              <w:t>(h)</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195" w:type="dxa"/>
            <w:tcBorders/>
          </w:tcPr>
          <w:p>
            <w:pPr>
              <w:pStyle w:val="TableContents"/>
              <w:bidi w:val="0"/>
              <w:spacing w:before="117" w:after="0"/>
              <w:ind w:left="0" w:right="0" w:hanging="0"/>
              <w:jc w:val="left"/>
              <w:rPr>
                <w:rFonts w:ascii="Arial" w:hAnsi="Arial"/>
                <w:b/>
                <w:sz w:val="22"/>
              </w:rPr>
            </w:pPr>
            <w:r>
              <w:rPr>
                <w:rFonts w:ascii="Arial" w:hAnsi="Arial"/>
                <w:b/>
                <w:color w:val="000000"/>
                <w:sz w:val="22"/>
              </w:rPr>
              <w:t>Guarantor coverage</w:t>
            </w:r>
            <w:r>
              <w:rPr>
                <w:rFonts w:ascii="Arial" w:hAnsi="Arial"/>
                <w:b w:val="false"/>
                <w:color w:val="000000"/>
                <w:sz w:val="22"/>
              </w:rPr>
              <w:t>:</w:t>
            </w:r>
          </w:p>
        </w:tc>
      </w:tr>
    </w:tbl>
    <w:tbl>
      <w:tblPr>
        <w:tblW w:w="7805" w:type="dxa"/>
        <w:jc w:val="left"/>
        <w:tblInd w:w="1700" w:type="dxa"/>
        <w:tblLayout w:type="fixed"/>
        <w:tblCellMar>
          <w:top w:w="0" w:type="dxa"/>
          <w:left w:w="0" w:type="dxa"/>
          <w:bottom w:w="0" w:type="dxa"/>
          <w:right w:w="0" w:type="dxa"/>
        </w:tblCellMar>
      </w:tblPr>
      <w:tblGrid>
        <w:gridCol w:w="38"/>
        <w:gridCol w:w="2708"/>
        <w:gridCol w:w="23"/>
        <w:gridCol w:w="5036"/>
      </w:tblGrid>
      <w:tr>
        <w:trPr/>
        <w:tc>
          <w:tcPr>
            <w:tcW w:w="38" w:type="dxa"/>
            <w:tcBorders/>
            <w:vAlign w:val="center"/>
          </w:tcPr>
          <w:p>
            <w:pPr>
              <w:pStyle w:val="TableContents"/>
              <w:bidi w:val="0"/>
              <w:spacing w:before="0" w:after="283"/>
              <w:jc w:val="left"/>
              <w:rPr>
                <w:sz w:val="4"/>
                <w:szCs w:val="4"/>
              </w:rPr>
            </w:pPr>
            <w:r>
              <w:rPr>
                <w:sz w:val="4"/>
                <w:szCs w:val="4"/>
              </w:rPr>
            </w:r>
          </w:p>
        </w:tc>
        <w:tc>
          <w:tcPr>
            <w:tcW w:w="2708" w:type="dxa"/>
            <w:tcBorders/>
          </w:tcPr>
          <w:p>
            <w:pPr>
              <w:pStyle w:val="TableContents"/>
              <w:pBdr/>
              <w:bidi w:val="0"/>
              <w:spacing w:lineRule="auto" w:line="266" w:before="147" w:after="0"/>
              <w:ind w:left="0" w:right="2558"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36" w:type="dxa"/>
            <w:tcBorders/>
          </w:tcPr>
          <w:p>
            <w:pPr>
              <w:pStyle w:val="TableContents"/>
              <w:pBdr/>
              <w:bidi w:val="0"/>
              <w:spacing w:lineRule="auto" w:line="266" w:before="147" w:after="0"/>
              <w:ind w:left="0" w:right="1279"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paragraph</w:t>
            </w:r>
            <w:r>
              <w:rPr>
                <w:rFonts w:ascii="Arial" w:hAnsi="Arial"/>
                <w:color w:val="000000"/>
                <w:sz w:val="20"/>
              </w:rPr>
              <w:t> </w:t>
            </w:r>
            <w:r>
              <w:rPr>
                <w:rFonts w:ascii="Arial" w:hAnsi="Arial"/>
                <w:color w:val="000000"/>
                <w:sz w:val="21"/>
              </w:rPr>
              <w:t>(ii),</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shall</w:t>
            </w:r>
            <w:r>
              <w:rPr>
                <w:rFonts w:ascii="Arial" w:hAnsi="Arial"/>
                <w:color w:val="000000"/>
                <w:sz w:val="20"/>
              </w:rPr>
              <w:t> </w:t>
            </w:r>
            <w:r>
              <w:rPr>
                <w:rFonts w:ascii="Arial" w:hAnsi="Arial"/>
                <w:color w:val="000000"/>
                <w:sz w:val="21"/>
              </w:rPr>
              <w:t>ensure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all times:</w:t>
            </w:r>
          </w:p>
        </w:tc>
      </w:tr>
    </w:tbl>
    <w:tbl>
      <w:tblPr>
        <w:tblW w:w="8615" w:type="dxa"/>
        <w:jc w:val="left"/>
        <w:tblInd w:w="1700" w:type="dxa"/>
        <w:tblLayout w:type="fixed"/>
        <w:tblCellMar>
          <w:top w:w="0" w:type="dxa"/>
          <w:left w:w="0" w:type="dxa"/>
          <w:bottom w:w="0" w:type="dxa"/>
          <w:right w:w="0" w:type="dxa"/>
        </w:tblCellMar>
      </w:tblPr>
      <w:tblGrid>
        <w:gridCol w:w="38"/>
        <w:gridCol w:w="2006"/>
        <w:gridCol w:w="23"/>
        <w:gridCol w:w="6548"/>
      </w:tblGrid>
      <w:tr>
        <w:trPr/>
        <w:tc>
          <w:tcPr>
            <w:tcW w:w="38" w:type="dxa"/>
            <w:tcBorders/>
            <w:vAlign w:val="center"/>
          </w:tcPr>
          <w:p>
            <w:pPr>
              <w:pStyle w:val="TableContents"/>
              <w:bidi w:val="0"/>
              <w:spacing w:before="0" w:after="283"/>
              <w:jc w:val="left"/>
              <w:rPr>
                <w:sz w:val="4"/>
                <w:szCs w:val="4"/>
              </w:rPr>
            </w:pPr>
            <w:r>
              <w:rPr>
                <w:sz w:val="4"/>
                <w:szCs w:val="4"/>
              </w:rPr>
            </w:r>
          </w:p>
        </w:tc>
        <w:tc>
          <w:tcPr>
            <w:tcW w:w="2006" w:type="dxa"/>
            <w:tcBorders/>
          </w:tcPr>
          <w:p>
            <w:pPr>
              <w:pStyle w:val="TableContents"/>
              <w:pBdr/>
              <w:bidi w:val="0"/>
              <w:spacing w:lineRule="auto" w:line="266" w:before="119" w:after="0"/>
              <w:ind w:left="0" w:right="177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8" w:type="dxa"/>
            <w:tcBorders/>
          </w:tcPr>
          <w:p>
            <w:pPr>
              <w:pStyle w:val="TableContents"/>
              <w:pBdr/>
              <w:bidi w:val="0"/>
              <w:spacing w:lineRule="auto" w:line="266" w:before="119" w:after="0"/>
              <w:ind w:left="0" w:right="88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total</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basis as total assets of the Reading Entertainment Australia Group)</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Guarantors</w:t>
            </w:r>
            <w:r>
              <w:rPr>
                <w:rFonts w:ascii="Arial" w:hAnsi="Arial"/>
                <w:color w:val="000000"/>
                <w:sz w:val="20"/>
              </w:rPr>
              <w:t> </w:t>
            </w:r>
            <w:r>
              <w:rPr>
                <w:rFonts w:ascii="Arial" w:hAnsi="Arial"/>
                <w:color w:val="000000"/>
                <w:sz w:val="21"/>
              </w:rPr>
              <w:t>represents</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least</w:t>
            </w:r>
            <w:r>
              <w:rPr>
                <w:rFonts w:ascii="Arial" w:hAnsi="Arial"/>
                <w:color w:val="000000"/>
                <w:sz w:val="20"/>
              </w:rPr>
              <w:t> </w:t>
            </w:r>
            <w:r>
              <w:rPr>
                <w:rFonts w:ascii="Arial" w:hAnsi="Arial"/>
                <w:color w:val="000000"/>
                <w:sz w:val="21"/>
              </w:rPr>
              <w:t>90</w:t>
            </w:r>
            <w:r>
              <w:rPr>
                <w:rFonts w:ascii="Arial" w:hAnsi="Arial"/>
                <w:color w:val="000000"/>
                <w:sz w:val="20"/>
              </w:rPr>
              <w:t> </w:t>
            </w:r>
            <w:r>
              <w:rPr>
                <w:rFonts w:ascii="Arial" w:hAnsi="Arial"/>
                <w:color w:val="000000"/>
                <w:sz w:val="21"/>
              </w:rPr>
              <w:t>per</w:t>
            </w:r>
            <w:r>
              <w:rPr>
                <w:rFonts w:ascii="Arial" w:hAnsi="Arial"/>
                <w:color w:val="000000"/>
                <w:sz w:val="20"/>
              </w:rPr>
              <w:t> </w:t>
            </w:r>
            <w:r>
              <w:rPr>
                <w:rFonts w:ascii="Arial" w:hAnsi="Arial"/>
                <w:color w:val="000000"/>
                <w:sz w:val="21"/>
              </w:rPr>
              <w:t>cent</w:t>
            </w:r>
            <w:r>
              <w:rPr>
                <w:rFonts w:ascii="Arial" w:hAnsi="Arial"/>
                <w:color w:val="000000"/>
                <w:sz w:val="20"/>
              </w:rPr>
              <w:t> </w:t>
            </w:r>
            <w:r>
              <w:rPr>
                <w:rFonts w:ascii="Arial" w:hAnsi="Arial"/>
                <w:color w:val="000000"/>
                <w:sz w:val="21"/>
              </w:rPr>
              <w:t>of total assets of the Reading Entertainment Australia Group; and</w:t>
            </w:r>
          </w:p>
        </w:tc>
      </w:tr>
    </w:tbl>
    <w:tbl>
      <w:tblPr>
        <w:tblW w:w="8528" w:type="dxa"/>
        <w:jc w:val="left"/>
        <w:tblInd w:w="1700" w:type="dxa"/>
        <w:tblLayout w:type="fixed"/>
        <w:tblCellMar>
          <w:top w:w="0" w:type="dxa"/>
          <w:left w:w="0" w:type="dxa"/>
          <w:bottom w:w="0" w:type="dxa"/>
          <w:right w:w="0" w:type="dxa"/>
        </w:tblCellMar>
      </w:tblPr>
      <w:tblGrid>
        <w:gridCol w:w="38"/>
        <w:gridCol w:w="1938"/>
        <w:gridCol w:w="23"/>
        <w:gridCol w:w="6529"/>
      </w:tblGrid>
      <w:tr>
        <w:trPr/>
        <w:tc>
          <w:tcPr>
            <w:tcW w:w="38" w:type="dxa"/>
            <w:tcBorders/>
            <w:vAlign w:val="center"/>
          </w:tcPr>
          <w:p>
            <w:pPr>
              <w:pStyle w:val="TableContents"/>
              <w:bidi w:val="0"/>
              <w:spacing w:before="0" w:after="283"/>
              <w:jc w:val="left"/>
              <w:rPr>
                <w:sz w:val="4"/>
                <w:szCs w:val="4"/>
              </w:rPr>
            </w:pPr>
            <w:r>
              <w:rPr>
                <w:sz w:val="4"/>
                <w:szCs w:val="4"/>
              </w:rPr>
            </w:r>
          </w:p>
        </w:tc>
        <w:tc>
          <w:tcPr>
            <w:tcW w:w="1938" w:type="dxa"/>
            <w:tcBorders/>
          </w:tcPr>
          <w:p>
            <w:pPr>
              <w:pStyle w:val="TableContents"/>
              <w:pBdr/>
              <w:bidi w:val="0"/>
              <w:spacing w:lineRule="auto" w:line="266" w:before="119" w:after="0"/>
              <w:ind w:left="0" w:right="170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9" w:type="dxa"/>
            <w:tcBorders/>
          </w:tcPr>
          <w:p>
            <w:pPr>
              <w:pStyle w:val="TableContents"/>
              <w:pBdr/>
              <w:bidi w:val="0"/>
              <w:spacing w:lineRule="auto" w:line="266" w:before="119" w:after="0"/>
              <w:ind w:left="0" w:right="854"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EBITDA</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Guarantors</w:t>
            </w:r>
            <w:r>
              <w:rPr>
                <w:rFonts w:ascii="Arial" w:hAnsi="Arial"/>
                <w:color w:val="000000"/>
                <w:sz w:val="20"/>
              </w:rPr>
              <w:t> </w:t>
            </w:r>
            <w:r>
              <w:rPr>
                <w:rFonts w:ascii="Arial" w:hAnsi="Arial"/>
                <w:color w:val="000000"/>
                <w:sz w:val="21"/>
              </w:rPr>
              <w:t>(calculated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 same basis as EBITDA of the Reading Entertainment Australia Group) represents at least 90 per cent of EBITDA of the Reading Entertainment Australia Group;</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537" w:type="dxa"/>
        <w:jc w:val="left"/>
        <w:tblInd w:w="1700" w:type="dxa"/>
        <w:tblLayout w:type="fixed"/>
        <w:tblCellMar>
          <w:top w:w="0" w:type="dxa"/>
          <w:left w:w="0" w:type="dxa"/>
          <w:bottom w:w="0" w:type="dxa"/>
          <w:right w:w="0" w:type="dxa"/>
        </w:tblCellMar>
      </w:tblPr>
      <w:tblGrid>
        <w:gridCol w:w="38"/>
        <w:gridCol w:w="1949"/>
        <w:gridCol w:w="23"/>
        <w:gridCol w:w="6527"/>
      </w:tblGrid>
      <w:tr>
        <w:trPr/>
        <w:tc>
          <w:tcPr>
            <w:tcW w:w="38" w:type="dxa"/>
            <w:tcBorders/>
            <w:vAlign w:val="center"/>
          </w:tcPr>
          <w:p>
            <w:pPr>
              <w:pStyle w:val="TableContents"/>
              <w:bidi w:val="0"/>
              <w:spacing w:before="0" w:after="283"/>
              <w:jc w:val="left"/>
              <w:rPr>
                <w:sz w:val="4"/>
                <w:szCs w:val="4"/>
              </w:rPr>
            </w:pPr>
            <w:r>
              <w:rPr>
                <w:sz w:val="4"/>
                <w:szCs w:val="4"/>
              </w:rPr>
            </w:r>
          </w:p>
        </w:tc>
        <w:tc>
          <w:tcPr>
            <w:tcW w:w="1949" w:type="dxa"/>
            <w:tcBorders/>
          </w:tcPr>
          <w:p>
            <w:pPr>
              <w:pStyle w:val="TableContents"/>
              <w:pBdr/>
              <w:bidi w:val="0"/>
              <w:spacing w:lineRule="auto" w:line="266" w:before="0" w:after="0"/>
              <w:ind w:left="0" w:right="170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7" w:type="dxa"/>
            <w:tcBorders/>
          </w:tcPr>
          <w:p>
            <w:pPr>
              <w:pStyle w:val="TableContents"/>
              <w:pBdr/>
              <w:bidi w:val="0"/>
              <w:spacing w:lineRule="auto" w:line="266" w:before="0" w:after="0"/>
              <w:ind w:left="0" w:right="852" w:hanging="0"/>
              <w:jc w:val="left"/>
              <w:rPr>
                <w:rFonts w:ascii="Arial" w:hAnsi="Arial"/>
                <w:sz w:val="20"/>
              </w:rPr>
            </w:pPr>
            <w:r>
              <w:rPr>
                <w:rFonts w:ascii="Arial" w:hAnsi="Arial"/>
                <w:color w:val="000000"/>
                <w:sz w:val="21"/>
              </w:rPr>
              <w:t>any member of the Reading Entertainment Australia Group which contributes 5 per cent of more of EBITDA of the Reading</w:t>
            </w:r>
            <w:r>
              <w:rPr>
                <w:rFonts w:ascii="Arial" w:hAnsi="Arial"/>
                <w:color w:val="000000"/>
                <w:sz w:val="20"/>
              </w:rPr>
              <w:t> </w:t>
            </w:r>
            <w:r>
              <w:rPr>
                <w:rFonts w:ascii="Arial" w:hAnsi="Arial"/>
                <w:color w:val="000000"/>
                <w:sz w:val="21"/>
              </w:rPr>
              <w:t>Entertainment</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Group</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and</w:t>
            </w:r>
          </w:p>
        </w:tc>
      </w:tr>
    </w:tbl>
    <w:tbl>
      <w:tblPr>
        <w:tblW w:w="8267" w:type="dxa"/>
        <w:jc w:val="left"/>
        <w:tblInd w:w="1700" w:type="dxa"/>
        <w:tblLayout w:type="fixed"/>
        <w:tblCellMar>
          <w:top w:w="0" w:type="dxa"/>
          <w:left w:w="0" w:type="dxa"/>
          <w:bottom w:w="0" w:type="dxa"/>
          <w:right w:w="0" w:type="dxa"/>
        </w:tblCellMar>
      </w:tblPr>
      <w:tblGrid>
        <w:gridCol w:w="38"/>
        <w:gridCol w:w="1699"/>
        <w:gridCol w:w="23"/>
        <w:gridCol w:w="6507"/>
      </w:tblGrid>
      <w:tr>
        <w:trPr/>
        <w:tc>
          <w:tcPr>
            <w:tcW w:w="38" w:type="dxa"/>
            <w:tcBorders/>
            <w:vAlign w:val="center"/>
          </w:tcPr>
          <w:p>
            <w:pPr>
              <w:pStyle w:val="TableContents"/>
              <w:bidi w:val="0"/>
              <w:spacing w:before="0" w:after="283"/>
              <w:jc w:val="left"/>
              <w:rPr>
                <w:sz w:val="4"/>
                <w:szCs w:val="4"/>
              </w:rPr>
            </w:pPr>
            <w:r>
              <w:rPr>
                <w:sz w:val="4"/>
                <w:szCs w:val="4"/>
              </w:rPr>
            </w:r>
          </w:p>
        </w:tc>
        <w:tc>
          <w:tcPr>
            <w:tcW w:w="1699" w:type="dxa"/>
            <w:tcBorders/>
          </w:tcPr>
          <w:p>
            <w:pPr>
              <w:pStyle w:val="TableContents"/>
              <w:pBdr/>
              <w:bidi w:val="0"/>
              <w:spacing w:lineRule="auto" w:line="266" w:before="120" w:after="0"/>
              <w:ind w:left="0" w:right="1454"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07" w:type="dxa"/>
            <w:tcBorders/>
          </w:tcPr>
          <w:p>
            <w:pPr>
              <w:pStyle w:val="TableContents"/>
              <w:pBdr/>
              <w:bidi w:val="0"/>
              <w:spacing w:lineRule="auto" w:line="266" w:before="120" w:after="0"/>
              <w:ind w:left="0" w:right="727" w:hanging="0"/>
              <w:jc w:val="left"/>
              <w:rPr>
                <w:rFonts w:ascii="Arial" w:hAnsi="Arial"/>
                <w:sz w:val="20"/>
              </w:rPr>
            </w:pPr>
            <w:r>
              <w:rPr>
                <w:rFonts w:ascii="Arial" w:hAnsi="Arial"/>
                <w:color w:val="000000"/>
                <w:sz w:val="21"/>
              </w:rPr>
              <w:t>any member of the Reading Entertainment Australia Group which</w:t>
            </w:r>
            <w:r>
              <w:rPr>
                <w:rFonts w:ascii="Arial" w:hAnsi="Arial"/>
                <w:color w:val="000000"/>
                <w:sz w:val="20"/>
              </w:rPr>
              <w:t> </w:t>
            </w:r>
            <w:r>
              <w:rPr>
                <w:rFonts w:ascii="Arial" w:hAnsi="Arial"/>
                <w:color w:val="000000"/>
                <w:sz w:val="21"/>
              </w:rPr>
              <w:t>holds</w:t>
            </w:r>
            <w:r>
              <w:rPr>
                <w:rFonts w:ascii="Arial" w:hAnsi="Arial"/>
                <w:color w:val="000000"/>
                <w:sz w:val="20"/>
              </w:rPr>
              <w:t> </w:t>
            </w:r>
            <w:r>
              <w:rPr>
                <w:rFonts w:ascii="Arial" w:hAnsi="Arial"/>
                <w:color w:val="000000"/>
                <w:sz w:val="21"/>
              </w:rPr>
              <w:t>intellectual</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considers</w:t>
            </w:r>
            <w:r>
              <w:rPr>
                <w:rFonts w:ascii="Arial" w:hAnsi="Arial"/>
                <w:color w:val="000000"/>
                <w:sz w:val="20"/>
              </w:rPr>
              <w:t> </w:t>
            </w:r>
            <w:r>
              <w:rPr>
                <w:rFonts w:ascii="Arial" w:hAnsi="Arial"/>
                <w:color w:val="000000"/>
                <w:sz w:val="21"/>
              </w:rPr>
              <w:t>to be material to the operations of the Reading Entertainment Australia Group is a Guarantor</w:t>
            </w:r>
          </w:p>
        </w:tc>
      </w:tr>
    </w:tbl>
    <w:p>
      <w:pPr>
        <w:pStyle w:val="TextBody"/>
        <w:bidi w:val="0"/>
        <w:spacing w:lineRule="auto" w:line="266" w:before="118" w:after="0"/>
        <w:ind w:left="4255" w:right="1413" w:hanging="0"/>
        <w:jc w:val="left"/>
        <w:rPr>
          <w:rFonts w:ascii="Arial" w:hAnsi="Arial"/>
          <w:sz w:val="22"/>
        </w:rPr>
      </w:pPr>
      <w:r>
        <w:rPr>
          <w:rFonts w:ascii="Arial" w:hAnsi="Arial"/>
          <w:color w:val="000000"/>
          <w:sz w:val="22"/>
        </w:rPr>
        <w:t>(and in each case the figures for the Guarantors will be calculated on an unconsolidated basis and excluding all intra-Reading Entertainment Australia Group items and investments in Subsidiaries); and</w:t>
      </w:r>
      <w:r>
        <w:rPr>
          <w:rFonts w:ascii="Arial" w:hAnsi="Arial"/>
          <w:sz w:val="22"/>
        </w:rPr>
        <w:t xml:space="preserve"> </w:t>
      </w:r>
    </w:p>
    <w:tbl>
      <w:tblPr>
        <w:tblW w:w="8927" w:type="dxa"/>
        <w:jc w:val="left"/>
        <w:tblInd w:w="1700" w:type="dxa"/>
        <w:tblLayout w:type="fixed"/>
        <w:tblCellMar>
          <w:top w:w="0" w:type="dxa"/>
          <w:left w:w="0" w:type="dxa"/>
          <w:bottom w:w="0" w:type="dxa"/>
          <w:right w:w="0" w:type="dxa"/>
        </w:tblCellMar>
      </w:tblPr>
      <w:tblGrid>
        <w:gridCol w:w="38"/>
        <w:gridCol w:w="1769"/>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769" w:type="dxa"/>
            <w:tcBorders/>
          </w:tcPr>
          <w:p>
            <w:pPr>
              <w:pStyle w:val="TableContents"/>
              <w:pBdr/>
              <w:bidi w:val="0"/>
              <w:spacing w:lineRule="auto" w:line="266" w:before="118" w:after="0"/>
              <w:ind w:left="0" w:right="1584"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pBdr/>
              <w:bidi w:val="0"/>
              <w:spacing w:lineRule="auto" w:line="266" w:before="118" w:after="0"/>
              <w:ind w:left="0" w:right="792" w:hanging="0"/>
              <w:jc w:val="left"/>
              <w:rPr>
                <w:rFonts w:ascii="Arial" w:hAnsi="Arial"/>
                <w:sz w:val="20"/>
              </w:rPr>
            </w:pPr>
            <w:r>
              <w:rPr>
                <w:rFonts w:ascii="Arial" w:hAnsi="Arial"/>
                <w:color w:val="000000"/>
                <w:sz w:val="21"/>
              </w:rPr>
              <w:t>where</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member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Entertainment Australia and is required to become a Guarantor to comply with paragraph (i), the Borrower shall ensure:</w:t>
            </w:r>
          </w:p>
        </w:tc>
      </w:tr>
    </w:tbl>
    <w:tbl>
      <w:tblPr>
        <w:tblW w:w="8669" w:type="dxa"/>
        <w:jc w:val="left"/>
        <w:tblInd w:w="1700" w:type="dxa"/>
        <w:tblLayout w:type="fixed"/>
        <w:tblCellMar>
          <w:top w:w="0" w:type="dxa"/>
          <w:left w:w="0" w:type="dxa"/>
          <w:bottom w:w="0" w:type="dxa"/>
          <w:right w:w="0" w:type="dxa"/>
        </w:tblCellMar>
      </w:tblPr>
      <w:tblGrid>
        <w:gridCol w:w="38"/>
        <w:gridCol w:w="2082"/>
        <w:gridCol w:w="23"/>
        <w:gridCol w:w="6526"/>
      </w:tblGrid>
      <w:tr>
        <w:trPr/>
        <w:tc>
          <w:tcPr>
            <w:tcW w:w="38" w:type="dxa"/>
            <w:tcBorders/>
            <w:vAlign w:val="center"/>
          </w:tcPr>
          <w:p>
            <w:pPr>
              <w:pStyle w:val="TableContents"/>
              <w:bidi w:val="0"/>
              <w:spacing w:before="0" w:after="283"/>
              <w:jc w:val="left"/>
              <w:rPr>
                <w:sz w:val="4"/>
                <w:szCs w:val="4"/>
              </w:rPr>
            </w:pPr>
            <w:r>
              <w:rPr>
                <w:sz w:val="4"/>
                <w:szCs w:val="4"/>
              </w:rPr>
            </w:r>
          </w:p>
        </w:tc>
        <w:tc>
          <w:tcPr>
            <w:tcW w:w="2082" w:type="dxa"/>
            <w:tcBorders/>
          </w:tcPr>
          <w:p>
            <w:pPr>
              <w:pStyle w:val="TableContents"/>
              <w:pBdr/>
              <w:bidi w:val="0"/>
              <w:spacing w:lineRule="auto" w:line="266" w:before="117" w:after="0"/>
              <w:ind w:left="0" w:right="185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6" w:type="dxa"/>
            <w:tcBorders/>
          </w:tcPr>
          <w:p>
            <w:pPr>
              <w:pStyle w:val="TableContents"/>
              <w:pBdr/>
              <w:bidi w:val="0"/>
              <w:spacing w:lineRule="auto" w:line="266" w:before="117" w:after="0"/>
              <w:ind w:left="0" w:right="92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Additional</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executing</w:t>
            </w:r>
            <w:r>
              <w:rPr>
                <w:rFonts w:ascii="Arial" w:hAnsi="Arial"/>
                <w:color w:val="000000"/>
                <w:sz w:val="20"/>
              </w:rPr>
              <w:t> </w:t>
            </w:r>
            <w:r>
              <w:rPr>
                <w:rFonts w:ascii="Arial" w:hAnsi="Arial"/>
                <w:color w:val="000000"/>
                <w:sz w:val="21"/>
              </w:rPr>
              <w:t>a Guarantor Accession Deed;</w:t>
            </w:r>
          </w:p>
        </w:tc>
      </w:tr>
    </w:tbl>
    <w:tbl>
      <w:tblPr>
        <w:tblW w:w="8516" w:type="dxa"/>
        <w:jc w:val="left"/>
        <w:tblInd w:w="1700" w:type="dxa"/>
        <w:tblLayout w:type="fixed"/>
        <w:tblCellMar>
          <w:top w:w="0" w:type="dxa"/>
          <w:left w:w="0" w:type="dxa"/>
          <w:bottom w:w="0" w:type="dxa"/>
          <w:right w:w="0" w:type="dxa"/>
        </w:tblCellMar>
      </w:tblPr>
      <w:tblGrid>
        <w:gridCol w:w="38"/>
        <w:gridCol w:w="1920"/>
        <w:gridCol w:w="23"/>
        <w:gridCol w:w="6535"/>
      </w:tblGrid>
      <w:tr>
        <w:trPr/>
        <w:tc>
          <w:tcPr>
            <w:tcW w:w="38" w:type="dxa"/>
            <w:tcBorders/>
            <w:vAlign w:val="center"/>
          </w:tcPr>
          <w:p>
            <w:pPr>
              <w:pStyle w:val="TableContents"/>
              <w:bidi w:val="0"/>
              <w:spacing w:before="0" w:after="283"/>
              <w:jc w:val="left"/>
              <w:rPr>
                <w:sz w:val="4"/>
                <w:szCs w:val="4"/>
              </w:rPr>
            </w:pPr>
            <w:r>
              <w:rPr>
                <w:sz w:val="4"/>
                <w:szCs w:val="4"/>
              </w:rPr>
            </w:r>
          </w:p>
        </w:tc>
        <w:tc>
          <w:tcPr>
            <w:tcW w:w="1920" w:type="dxa"/>
            <w:tcBorders/>
          </w:tcPr>
          <w:p>
            <w:pPr>
              <w:pStyle w:val="TableContents"/>
              <w:pBdr/>
              <w:bidi w:val="0"/>
              <w:spacing w:lineRule="auto" w:line="266" w:before="119" w:after="0"/>
              <w:ind w:left="0" w:right="169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5" w:type="dxa"/>
            <w:tcBorders/>
          </w:tcPr>
          <w:p>
            <w:pPr>
              <w:pStyle w:val="TableContents"/>
              <w:pBdr/>
              <w:bidi w:val="0"/>
              <w:spacing w:lineRule="auto" w:line="266" w:before="119" w:after="0"/>
              <w:ind w:left="0" w:right="84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executes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general</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agreement</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its assets in favour of the Bank, in form and substance consistent with the general security agreements previously executed by the other Guarantors; and</w:t>
            </w:r>
          </w:p>
        </w:tc>
      </w:tr>
    </w:tbl>
    <w:tbl>
      <w:tblPr>
        <w:tblW w:w="8789" w:type="dxa"/>
        <w:jc w:val="left"/>
        <w:tblInd w:w="1700" w:type="dxa"/>
        <w:tblLayout w:type="fixed"/>
        <w:tblCellMar>
          <w:top w:w="0" w:type="dxa"/>
          <w:left w:w="0" w:type="dxa"/>
          <w:bottom w:w="0" w:type="dxa"/>
          <w:right w:w="0" w:type="dxa"/>
        </w:tblCellMar>
      </w:tblPr>
      <w:tblGrid>
        <w:gridCol w:w="38"/>
        <w:gridCol w:w="2207"/>
        <w:gridCol w:w="23"/>
        <w:gridCol w:w="6521"/>
      </w:tblGrid>
      <w:tr>
        <w:trPr/>
        <w:tc>
          <w:tcPr>
            <w:tcW w:w="38" w:type="dxa"/>
            <w:tcBorders/>
            <w:vAlign w:val="center"/>
          </w:tcPr>
          <w:p>
            <w:pPr>
              <w:pStyle w:val="TableContents"/>
              <w:bidi w:val="0"/>
              <w:spacing w:before="0" w:after="283"/>
              <w:jc w:val="left"/>
              <w:rPr>
                <w:sz w:val="4"/>
                <w:szCs w:val="4"/>
              </w:rPr>
            </w:pPr>
            <w:r>
              <w:rPr>
                <w:sz w:val="4"/>
                <w:szCs w:val="4"/>
              </w:rPr>
            </w:r>
          </w:p>
        </w:tc>
        <w:tc>
          <w:tcPr>
            <w:tcW w:w="2207" w:type="dxa"/>
            <w:tcBorders/>
          </w:tcPr>
          <w:p>
            <w:pPr>
              <w:pStyle w:val="TableContents"/>
              <w:pBdr/>
              <w:bidi w:val="0"/>
              <w:spacing w:lineRule="auto" w:line="266" w:before="119" w:after="0"/>
              <w:ind w:left="0" w:right="196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1" w:type="dxa"/>
            <w:tcBorders/>
          </w:tcPr>
          <w:p>
            <w:pPr>
              <w:pStyle w:val="TableContents"/>
              <w:pBdr/>
              <w:bidi w:val="0"/>
              <w:spacing w:lineRule="auto" w:line="266" w:before="119" w:after="0"/>
              <w:ind w:left="0" w:right="981" w:hanging="0"/>
              <w:jc w:val="left"/>
              <w:rPr>
                <w:rFonts w:ascii="Arial" w:hAnsi="Arial"/>
                <w:sz w:val="20"/>
              </w:rPr>
            </w:pPr>
            <w:r>
              <w:rPr>
                <w:rFonts w:ascii="Arial" w:hAnsi="Arial"/>
                <w:color w:val="000000"/>
                <w:sz w:val="21"/>
              </w:rPr>
              <w:t>provides the Bank with any documents or evidence in 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entity</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consider necessary in respect of the entering into, validity and enforceability of the accession documents,</w:t>
            </w:r>
          </w:p>
        </w:tc>
      </w:tr>
    </w:tbl>
    <w:p>
      <w:pPr>
        <w:pStyle w:val="TextBody"/>
        <w:pBdr/>
        <w:bidi w:val="0"/>
        <w:spacing w:before="120" w:after="0"/>
        <w:ind w:left="4255" w:right="700" w:hanging="0"/>
        <w:jc w:val="left"/>
        <w:rPr>
          <w:rFonts w:ascii="Arial" w:hAnsi="Arial"/>
          <w:sz w:val="22"/>
        </w:rPr>
      </w:pPr>
      <w:r>
        <w:rPr>
          <w:rFonts w:ascii="Arial" w:hAnsi="Arial"/>
          <w:color w:val="000000"/>
          <w:sz w:val="22"/>
        </w:rPr>
        <w:t>as soon as reasonably practicable and in any event within 45 days.</w:t>
      </w:r>
      <w:r>
        <w:rPr>
          <w:rFonts w:ascii="Arial" w:hAnsi="Arial"/>
          <w:sz w:val="22"/>
        </w:rPr>
        <w:t xml:space="preserve"> </w:t>
      </w:r>
    </w:p>
    <w:p>
      <w:pPr>
        <w:pStyle w:val="TextBody"/>
        <w:pBdr/>
        <w:bidi w:val="0"/>
        <w:spacing w:lineRule="auto" w:line="266" w:before="147" w:after="0"/>
        <w:ind w:left="4255" w:right="1413" w:hanging="0"/>
        <w:jc w:val="left"/>
        <w:rPr>
          <w:rFonts w:ascii="Arial" w:hAnsi="Arial"/>
          <w:sz w:val="22"/>
        </w:rPr>
      </w:pPr>
      <w:r>
        <w:rPr>
          <w:rFonts w:ascii="Arial" w:hAnsi="Arial"/>
          <w:color w:val="000000"/>
          <w:sz w:val="22"/>
        </w:rPr>
        <w:t>Provided the Borrower complies with this paragraph (ii), the Borrower will not be in breach of paragraph (i) by reason only that the entity is not a Guarantor.</w:t>
      </w:r>
      <w:r>
        <w:rPr>
          <w:rFonts w:ascii="Arial" w:hAnsi="Arial"/>
          <w:sz w:val="22"/>
        </w:rPr>
        <w:t xml:space="preserve"> </w:t>
      </w:r>
    </w:p>
    <w:tbl>
      <w:tblPr>
        <w:tblW w:w="9923" w:type="dxa"/>
        <w:jc w:val="left"/>
        <w:tblInd w:w="1700" w:type="dxa"/>
        <w:tblLayout w:type="fixed"/>
        <w:tblCellMar>
          <w:top w:w="0" w:type="dxa"/>
          <w:left w:w="0" w:type="dxa"/>
          <w:bottom w:w="0" w:type="dxa"/>
          <w:right w:w="0" w:type="dxa"/>
        </w:tblCellMar>
      </w:tblPr>
      <w:tblGrid>
        <w:gridCol w:w="38"/>
        <w:gridCol w:w="2118"/>
        <w:gridCol w:w="23"/>
        <w:gridCol w:w="7744"/>
      </w:tblGrid>
      <w:tr>
        <w:trPr/>
        <w:tc>
          <w:tcPr>
            <w:tcW w:w="38" w:type="dxa"/>
            <w:tcBorders/>
            <w:vAlign w:val="center"/>
          </w:tcPr>
          <w:p>
            <w:pPr>
              <w:pStyle w:val="TableContents"/>
              <w:bidi w:val="0"/>
              <w:spacing w:before="0" w:after="283"/>
              <w:jc w:val="left"/>
              <w:rPr>
                <w:sz w:val="4"/>
                <w:szCs w:val="4"/>
              </w:rPr>
            </w:pPr>
            <w:r>
              <w:rPr>
                <w:sz w:val="4"/>
                <w:szCs w:val="4"/>
              </w:rPr>
            </w:r>
          </w:p>
        </w:tc>
        <w:tc>
          <w:tcPr>
            <w:tcW w:w="2118" w:type="dxa"/>
            <w:tcBorders/>
          </w:tcPr>
          <w:p>
            <w:pPr>
              <w:pStyle w:val="TableContents"/>
              <w:pBdr/>
              <w:bidi w:val="0"/>
              <w:spacing w:lineRule="auto" w:line="266" w:before="118" w:after="0"/>
              <w:ind w:left="0" w:right="1978"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4" w:type="dxa"/>
            <w:tcBorders/>
          </w:tcPr>
          <w:p>
            <w:pPr>
              <w:pStyle w:val="TableContents"/>
              <w:pBdr/>
              <w:bidi w:val="0"/>
              <w:spacing w:lineRule="auto" w:line="266" w:before="118" w:after="0"/>
              <w:ind w:left="0" w:right="989" w:hanging="0"/>
              <w:jc w:val="left"/>
              <w:rPr>
                <w:rFonts w:ascii="Arial" w:hAnsi="Arial"/>
                <w:sz w:val="20"/>
              </w:rPr>
            </w:pPr>
            <w:r>
              <w:rPr>
                <w:rFonts w:ascii="Arial" w:hAnsi="Arial"/>
                <w:b/>
                <w:color w:val="000000"/>
                <w:sz w:val="21"/>
              </w:rPr>
              <w:t>Major</w:t>
            </w:r>
            <w:r>
              <w:rPr>
                <w:rFonts w:ascii="Arial" w:hAnsi="Arial"/>
                <w:color w:val="000000"/>
                <w:sz w:val="20"/>
              </w:rPr>
              <w:t> </w:t>
            </w:r>
            <w:r>
              <w:rPr>
                <w:rFonts w:ascii="Arial" w:hAnsi="Arial"/>
                <w:b/>
                <w:color w:val="000000"/>
                <w:sz w:val="21"/>
              </w:rPr>
              <w:t>developments</w:t>
            </w:r>
            <w:r>
              <w:rPr>
                <w:rFonts w:ascii="Arial" w:hAnsi="Arial"/>
                <w:color w:val="000000"/>
                <w:sz w:val="21"/>
              </w:rPr>
              <w: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major</w:t>
            </w:r>
            <w:r>
              <w:rPr>
                <w:rFonts w:ascii="Arial" w:hAnsi="Arial"/>
                <w:color w:val="000000"/>
                <w:sz w:val="20"/>
              </w:rPr>
              <w:t> </w:t>
            </w:r>
            <w:r>
              <w:rPr>
                <w:rFonts w:ascii="Arial" w:hAnsi="Arial"/>
                <w:color w:val="000000"/>
                <w:sz w:val="21"/>
              </w:rPr>
              <w:t>development</w:t>
            </w:r>
            <w:r>
              <w:rPr>
                <w:rFonts w:ascii="Arial" w:hAnsi="Arial"/>
                <w:color w:val="000000"/>
                <w:sz w:val="20"/>
              </w:rPr>
              <w:t> </w:t>
            </w:r>
            <w:r>
              <w:rPr>
                <w:rFonts w:ascii="Arial" w:hAnsi="Arial"/>
                <w:color w:val="000000"/>
                <w:sz w:val="21"/>
              </w:rPr>
              <w:t>projects</w:t>
            </w:r>
            <w:r>
              <w:rPr>
                <w:rFonts w:ascii="Arial" w:hAnsi="Arial"/>
                <w:color w:val="000000"/>
                <w:sz w:val="20"/>
              </w:rPr>
              <w:t> </w:t>
            </w:r>
            <w:r>
              <w:rPr>
                <w:rFonts w:ascii="Arial" w:hAnsi="Arial"/>
                <w:color w:val="000000"/>
                <w:sz w:val="21"/>
              </w:rPr>
              <w:t>to be undertaken by the Transaction Parties (that are outside of the budgeted capital expenditure that has been disclosed to the Bank):</w:t>
            </w:r>
          </w:p>
        </w:tc>
      </w:tr>
    </w:tbl>
    <w:tbl>
      <w:tblPr>
        <w:tblW w:w="10421" w:type="dxa"/>
        <w:jc w:val="left"/>
        <w:tblInd w:w="1700" w:type="dxa"/>
        <w:tblLayout w:type="fixed"/>
        <w:tblCellMar>
          <w:top w:w="0" w:type="dxa"/>
          <w:left w:w="0" w:type="dxa"/>
          <w:bottom w:w="0" w:type="dxa"/>
          <w:right w:w="0" w:type="dxa"/>
        </w:tblCellMar>
      </w:tblPr>
      <w:tblGrid>
        <w:gridCol w:w="38"/>
        <w:gridCol w:w="3290"/>
        <w:gridCol w:w="23"/>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3290" w:type="dxa"/>
            <w:tcBorders/>
          </w:tcPr>
          <w:p>
            <w:pPr>
              <w:pStyle w:val="TableContents"/>
              <w:pBdr/>
              <w:bidi w:val="0"/>
              <w:spacing w:lineRule="auto" w:line="266" w:before="120" w:after="0"/>
              <w:ind w:left="0" w:right="315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0" w:type="dxa"/>
            <w:tcBorders/>
          </w:tcPr>
          <w:p>
            <w:pPr>
              <w:pStyle w:val="TableContents"/>
              <w:pBdr/>
              <w:bidi w:val="0"/>
              <w:spacing w:lineRule="auto" w:line="266" w:before="120" w:after="0"/>
              <w:ind w:left="0" w:right="157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provided</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development</w:t>
            </w:r>
            <w:r>
              <w:rPr>
                <w:rFonts w:ascii="Arial" w:hAnsi="Arial"/>
                <w:color w:val="000000"/>
                <w:sz w:val="20"/>
              </w:rPr>
              <w:t> </w:t>
            </w:r>
            <w:r>
              <w:rPr>
                <w:rFonts w:ascii="Arial" w:hAnsi="Arial"/>
                <w:color w:val="000000"/>
                <w:sz w:val="21"/>
              </w:rPr>
              <w:t>budgets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 information reasonably requested by the Bank; and</w:t>
            </w:r>
          </w:p>
        </w:tc>
      </w:tr>
    </w:tbl>
    <w:tbl>
      <w:tblPr>
        <w:tblW w:w="6821" w:type="dxa"/>
        <w:jc w:val="left"/>
        <w:tblInd w:w="1700" w:type="dxa"/>
        <w:tblLayout w:type="fixed"/>
        <w:tblCellMar>
          <w:top w:w="0" w:type="dxa"/>
          <w:left w:w="0" w:type="dxa"/>
          <w:bottom w:w="0" w:type="dxa"/>
          <w:right w:w="0" w:type="dxa"/>
        </w:tblCellMar>
      </w:tblPr>
      <w:tblGrid>
        <w:gridCol w:w="38"/>
        <w:gridCol w:w="275"/>
        <w:gridCol w:w="23"/>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(j)</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85" w:type="dxa"/>
            <w:tcBorders/>
          </w:tcPr>
          <w:p>
            <w:pPr>
              <w:pStyle w:val="TableContents"/>
              <w:pBdr/>
              <w:bidi w:val="0"/>
              <w:spacing w:before="119" w:after="0"/>
              <w:ind w:left="0" w:right="0" w:hanging="0"/>
              <w:jc w:val="left"/>
              <w:rPr>
                <w:rFonts w:ascii="Arial" w:hAnsi="Arial"/>
                <w:sz w:val="20"/>
              </w:rPr>
            </w:pPr>
            <w:r>
              <w:rPr>
                <w:rFonts w:ascii="Arial" w:hAnsi="Arial"/>
                <w:b/>
                <w:color w:val="000000"/>
                <w:sz w:val="21"/>
              </w:rPr>
              <w:t>Major</w:t>
            </w:r>
            <w:r>
              <w:rPr>
                <w:rFonts w:ascii="Arial" w:hAnsi="Arial"/>
                <w:color w:val="000000"/>
                <w:sz w:val="20"/>
              </w:rPr>
              <w:t> </w:t>
            </w:r>
            <w:r>
              <w:rPr>
                <w:rFonts w:ascii="Arial" w:hAnsi="Arial"/>
                <w:b/>
                <w:color w:val="000000"/>
                <w:sz w:val="21"/>
              </w:rPr>
              <w:t>acquisitions</w:t>
            </w:r>
            <w:r>
              <w:rPr>
                <w:rFonts w:ascii="Arial" w:hAnsi="Arial"/>
                <w:color w:val="000000"/>
                <w:sz w:val="21"/>
              </w:rPr>
              <w: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acquisitions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investments</w:t>
            </w:r>
            <w:r>
              <w:rPr>
                <w:rFonts w:ascii="Arial" w:hAnsi="Arial"/>
                <w:color w:val="000000"/>
                <w:sz w:val="20"/>
              </w:rPr>
              <w:t> </w:t>
            </w:r>
            <w:r>
              <w:rPr>
                <w:rFonts w:ascii="Arial" w:hAnsi="Arial"/>
                <w:color w:val="000000"/>
                <w:sz w:val="21"/>
              </w:rPr>
              <w:t>in</w:t>
            </w:r>
          </w:p>
        </w:tc>
      </w:tr>
    </w:tbl>
    <w:p>
      <w:pPr>
        <w:pStyle w:val="TextBody"/>
        <w:pBdr/>
        <w:bidi w:val="0"/>
        <w:spacing w:before="31" w:after="0"/>
        <w:ind w:left="3645" w:right="700" w:hanging="0"/>
        <w:jc w:val="left"/>
        <w:rPr>
          <w:rFonts w:ascii="Arial" w:hAnsi="Arial"/>
          <w:sz w:val="22"/>
        </w:rPr>
      </w:pPr>
      <w:r>
        <w:rPr>
          <w:rFonts w:ascii="Arial" w:hAnsi="Arial"/>
          <w:color w:val="000000"/>
          <w:sz w:val="22"/>
        </w:rPr>
        <w:t>consent is obtained for (and prior to) the purchase of:</w:t>
      </w:r>
      <w:r>
        <w:rPr>
          <w:rFonts w:ascii="Arial" w:hAnsi="Arial"/>
          <w:sz w:val="22"/>
        </w:rPr>
        <w:t xml:space="preserve"> </w:t>
      </w:r>
    </w:p>
    <w:tbl>
      <w:tblPr>
        <w:tblW w:w="9005" w:type="dxa"/>
        <w:jc w:val="left"/>
        <w:tblInd w:w="1700" w:type="dxa"/>
        <w:tblLayout w:type="fixed"/>
        <w:tblCellMar>
          <w:top w:w="0" w:type="dxa"/>
          <w:left w:w="0" w:type="dxa"/>
          <w:bottom w:w="0" w:type="dxa"/>
          <w:right w:w="0" w:type="dxa"/>
        </w:tblCellMar>
      </w:tblPr>
      <w:tblGrid>
        <w:gridCol w:w="38"/>
        <w:gridCol w:w="1821"/>
        <w:gridCol w:w="23"/>
        <w:gridCol w:w="7123"/>
      </w:tblGrid>
      <w:tr>
        <w:trPr/>
        <w:tc>
          <w:tcPr>
            <w:tcW w:w="38" w:type="dxa"/>
            <w:tcBorders/>
            <w:vAlign w:val="center"/>
          </w:tcPr>
          <w:p>
            <w:pPr>
              <w:pStyle w:val="TableContents"/>
              <w:bidi w:val="0"/>
              <w:spacing w:before="0" w:after="283"/>
              <w:jc w:val="left"/>
              <w:rPr>
                <w:sz w:val="4"/>
                <w:szCs w:val="4"/>
              </w:rPr>
            </w:pPr>
            <w:r>
              <w:rPr>
                <w:sz w:val="4"/>
                <w:szCs w:val="4"/>
              </w:rPr>
            </w:r>
          </w:p>
        </w:tc>
        <w:tc>
          <w:tcPr>
            <w:tcW w:w="1821" w:type="dxa"/>
            <w:tcBorders/>
          </w:tcPr>
          <w:p>
            <w:pPr>
              <w:pStyle w:val="TableContents"/>
              <w:pBdr/>
              <w:bidi w:val="0"/>
              <w:spacing w:lineRule="auto" w:line="266" w:before="147" w:after="0"/>
              <w:ind w:left="0" w:right="169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3" w:type="dxa"/>
            <w:tcBorders/>
          </w:tcPr>
          <w:p>
            <w:pPr>
              <w:pStyle w:val="TableContents"/>
              <w:pBdr/>
              <w:bidi w:val="0"/>
              <w:spacing w:lineRule="auto" w:line="266" w:before="147" w:after="0"/>
              <w:ind w:left="0" w:right="848" w:hanging="0"/>
              <w:jc w:val="left"/>
              <w:rPr>
                <w:rFonts w:ascii="Arial" w:hAnsi="Arial"/>
                <w:sz w:val="20"/>
              </w:rPr>
            </w:pPr>
            <w:r>
              <w:rPr>
                <w:rFonts w:ascii="Arial" w:hAnsi="Arial"/>
                <w:color w:val="000000"/>
                <w:sz w:val="21"/>
              </w:rPr>
              <w:t>any freehold title or ground lease with a remaining tenor of 25 years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more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consideration</w:t>
            </w:r>
            <w:r>
              <w:rPr>
                <w:rFonts w:ascii="Arial" w:hAnsi="Arial"/>
                <w:color w:val="000000"/>
                <w:sz w:val="20"/>
              </w:rPr>
              <w:t> </w:t>
            </w:r>
            <w:r>
              <w:rPr>
                <w:rFonts w:ascii="Arial" w:hAnsi="Arial"/>
                <w:color w:val="000000"/>
                <w:sz w:val="21"/>
              </w:rPr>
              <w:t>greater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$50,000,000;</w:t>
            </w:r>
            <w:r>
              <w:rPr>
                <w:rFonts w:ascii="Arial" w:hAnsi="Arial"/>
                <w:color w:val="000000"/>
                <w:sz w:val="20"/>
              </w:rPr>
              <w:t> </w:t>
            </w:r>
            <w:r>
              <w:rPr>
                <w:rFonts w:ascii="Arial" w:hAnsi="Arial"/>
                <w:color w:val="000000"/>
                <w:sz w:val="21"/>
              </w:rPr>
              <w:t>and</w:t>
            </w:r>
          </w:p>
        </w:tc>
      </w:tr>
    </w:tbl>
    <w:tbl>
      <w:tblPr>
        <w:tblW w:w="10184" w:type="dxa"/>
        <w:jc w:val="left"/>
        <w:tblInd w:w="1700" w:type="dxa"/>
        <w:tblLayout w:type="fixed"/>
        <w:tblCellMar>
          <w:top w:w="0" w:type="dxa"/>
          <w:left w:w="0" w:type="dxa"/>
          <w:bottom w:w="0" w:type="dxa"/>
          <w:right w:w="0" w:type="dxa"/>
        </w:tblCellMar>
      </w:tblPr>
      <w:tblGrid>
        <w:gridCol w:w="38"/>
        <w:gridCol w:w="3052"/>
        <w:gridCol w:w="23"/>
        <w:gridCol w:w="7071"/>
      </w:tblGrid>
      <w:tr>
        <w:trPr/>
        <w:tc>
          <w:tcPr>
            <w:tcW w:w="38" w:type="dxa"/>
            <w:tcBorders/>
            <w:vAlign w:val="center"/>
          </w:tcPr>
          <w:p>
            <w:pPr>
              <w:pStyle w:val="TableContents"/>
              <w:bidi w:val="0"/>
              <w:spacing w:before="0" w:after="283"/>
              <w:jc w:val="left"/>
              <w:rPr>
                <w:sz w:val="4"/>
                <w:szCs w:val="4"/>
              </w:rPr>
            </w:pPr>
            <w:r>
              <w:rPr>
                <w:sz w:val="4"/>
                <w:szCs w:val="4"/>
              </w:rPr>
            </w:r>
          </w:p>
        </w:tc>
        <w:tc>
          <w:tcPr>
            <w:tcW w:w="3052" w:type="dxa"/>
            <w:tcBorders/>
          </w:tcPr>
          <w:p>
            <w:pPr>
              <w:pStyle w:val="TableContents"/>
              <w:pBdr/>
              <w:bidi w:val="0"/>
              <w:spacing w:lineRule="auto" w:line="266" w:before="119" w:after="0"/>
              <w:ind w:left="0" w:right="288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1" w:type="dxa"/>
            <w:tcBorders/>
          </w:tcPr>
          <w:p>
            <w:pPr>
              <w:pStyle w:val="TableContents"/>
              <w:pBdr/>
              <w:bidi w:val="0"/>
              <w:spacing w:lineRule="auto" w:line="266" w:before="119" w:after="0"/>
              <w:ind w:left="0" w:right="1441"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purchase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operating</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assets</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 consideration greater than $25,000,000.</w:t>
            </w:r>
          </w:p>
        </w:tc>
      </w:tr>
    </w:tbl>
    <w:tbl>
      <w:tblPr>
        <w:tblW w:w="6131" w:type="dxa"/>
        <w:jc w:val="left"/>
        <w:tblInd w:w="1700" w:type="dxa"/>
        <w:tblLayout w:type="fixed"/>
        <w:tblCellMar>
          <w:top w:w="0" w:type="dxa"/>
          <w:left w:w="0" w:type="dxa"/>
          <w:bottom w:w="0" w:type="dxa"/>
          <w:right w:w="0" w:type="dxa"/>
        </w:tblCellMar>
      </w:tblPr>
      <w:tblGrid>
        <w:gridCol w:w="38"/>
        <w:gridCol w:w="335"/>
        <w:gridCol w:w="23"/>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(k)</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35" w:type="dxa"/>
            <w:tcBorders/>
          </w:tcPr>
          <w:p>
            <w:pPr>
              <w:pStyle w:val="TableContents"/>
              <w:pBdr/>
              <w:bidi w:val="0"/>
              <w:spacing w:before="122" w:after="0"/>
              <w:ind w:left="0" w:right="0" w:hanging="0"/>
              <w:jc w:val="left"/>
              <w:rPr>
                <w:rFonts w:ascii="Arial" w:hAnsi="Arial"/>
                <w:sz w:val="20"/>
              </w:rPr>
            </w:pPr>
            <w:r>
              <w:rPr>
                <w:rFonts w:ascii="Arial" w:hAnsi="Arial"/>
                <w:b/>
                <w:color w:val="000000"/>
                <w:sz w:val="21"/>
              </w:rPr>
              <w:t>Management</w:t>
            </w:r>
            <w:r>
              <w:rPr>
                <w:rFonts w:ascii="Arial" w:hAnsi="Arial"/>
                <w:color w:val="000000"/>
                <w:sz w:val="20"/>
              </w:rPr>
              <w:t> </w:t>
            </w:r>
            <w:r>
              <w:rPr>
                <w:rFonts w:ascii="Arial" w:hAnsi="Arial"/>
                <w:b/>
                <w:color w:val="000000"/>
                <w:sz w:val="21"/>
              </w:rPr>
              <w:t>Fees:</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Management</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except:</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7805" w:type="dxa"/>
        <w:jc w:val="left"/>
        <w:tblInd w:w="1700" w:type="dxa"/>
        <w:tblLayout w:type="fixed"/>
        <w:tblCellMar>
          <w:top w:w="0" w:type="dxa"/>
          <w:left w:w="0" w:type="dxa"/>
          <w:bottom w:w="0" w:type="dxa"/>
          <w:right w:w="0" w:type="dxa"/>
        </w:tblCellMar>
      </w:tblPr>
      <w:tblGrid>
        <w:gridCol w:w="38"/>
        <w:gridCol w:w="1781"/>
        <w:gridCol w:w="23"/>
        <w:gridCol w:w="5963"/>
      </w:tblGrid>
      <w:tr>
        <w:trPr/>
        <w:tc>
          <w:tcPr>
            <w:tcW w:w="38" w:type="dxa"/>
            <w:tcBorders/>
            <w:vAlign w:val="center"/>
          </w:tcPr>
          <w:p>
            <w:pPr>
              <w:pStyle w:val="TableContents"/>
              <w:bidi w:val="0"/>
              <w:spacing w:before="0" w:after="283"/>
              <w:jc w:val="left"/>
              <w:rPr>
                <w:sz w:val="4"/>
                <w:szCs w:val="4"/>
              </w:rPr>
            </w:pPr>
            <w:r>
              <w:rPr>
                <w:sz w:val="4"/>
                <w:szCs w:val="4"/>
              </w:rPr>
            </w:r>
          </w:p>
        </w:tc>
        <w:tc>
          <w:tcPr>
            <w:tcW w:w="1781" w:type="dxa"/>
            <w:tcBorders/>
          </w:tcPr>
          <w:p>
            <w:pPr>
              <w:pStyle w:val="TableContents"/>
              <w:pBdr/>
              <w:bidi w:val="0"/>
              <w:spacing w:lineRule="auto" w:line="266" w:before="148" w:after="0"/>
              <w:ind w:left="0" w:right="158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63" w:type="dxa"/>
            <w:tcBorders/>
          </w:tcPr>
          <w:p>
            <w:pPr>
              <w:pStyle w:val="TableContents"/>
              <w:pBdr/>
              <w:bidi w:val="0"/>
              <w:spacing w:lineRule="auto" w:line="266" w:before="148" w:after="0"/>
              <w:ind w:left="0" w:right="793" w:hanging="0"/>
              <w:jc w:val="left"/>
              <w:rPr>
                <w:rFonts w:ascii="Arial" w:hAnsi="Arial"/>
                <w:color w:val="000000"/>
                <w:sz w:val="21"/>
              </w:rPr>
            </w:pPr>
            <w:r>
              <w:rPr>
                <w:rFonts w:ascii="Arial" w:hAnsi="Arial"/>
                <w:color w:val="000000"/>
                <w:sz w:val="21"/>
              </w:rPr>
              <w:t>At any time on or prior to the Relevant Date, with the Bank’s prior written consent; and</w:t>
            </w:r>
          </w:p>
        </w:tc>
      </w:tr>
    </w:tbl>
    <w:tbl>
      <w:tblPr>
        <w:tblW w:w="8885" w:type="dxa"/>
        <w:jc w:val="left"/>
        <w:tblInd w:w="1700" w:type="dxa"/>
        <w:tblLayout w:type="fixed"/>
        <w:tblCellMar>
          <w:top w:w="0" w:type="dxa"/>
          <w:left w:w="0" w:type="dxa"/>
          <w:bottom w:w="0" w:type="dxa"/>
          <w:right w:w="0" w:type="dxa"/>
        </w:tblCellMar>
      </w:tblPr>
      <w:tblGrid>
        <w:gridCol w:w="38"/>
        <w:gridCol w:w="1756"/>
        <w:gridCol w:w="23"/>
        <w:gridCol w:w="7068"/>
      </w:tblGrid>
      <w:tr>
        <w:trPr/>
        <w:tc>
          <w:tcPr>
            <w:tcW w:w="38" w:type="dxa"/>
            <w:tcBorders/>
            <w:vAlign w:val="center"/>
          </w:tcPr>
          <w:p>
            <w:pPr>
              <w:pStyle w:val="TableContents"/>
              <w:bidi w:val="0"/>
              <w:spacing w:before="0" w:after="283"/>
              <w:jc w:val="left"/>
              <w:rPr>
                <w:sz w:val="4"/>
                <w:szCs w:val="4"/>
              </w:rPr>
            </w:pPr>
            <w:r>
              <w:rPr>
                <w:sz w:val="4"/>
                <w:szCs w:val="4"/>
              </w:rPr>
            </w:r>
          </w:p>
        </w:tc>
        <w:tc>
          <w:tcPr>
            <w:tcW w:w="1756" w:type="dxa"/>
            <w:tcBorders/>
          </w:tcPr>
          <w:p>
            <w:pPr>
              <w:pStyle w:val="TableContents"/>
              <w:pBdr/>
              <w:bidi w:val="0"/>
              <w:spacing w:lineRule="auto" w:line="266" w:before="148" w:after="0"/>
              <w:ind w:left="0" w:right="158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8" w:type="dxa"/>
            <w:tcBorders/>
          </w:tcPr>
          <w:p>
            <w:pPr>
              <w:pStyle w:val="TableContents"/>
              <w:pBdr/>
              <w:bidi w:val="0"/>
              <w:spacing w:lineRule="auto" w:line="266" w:before="148" w:after="0"/>
              <w:ind w:left="0" w:right="793" w:hanging="0"/>
              <w:jc w:val="left"/>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no</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 and provided that the aggregate amount of Management Fees paid per Financial Year does not exceed $5,000,000.</w:t>
            </w:r>
          </w:p>
        </w:tc>
      </w:tr>
    </w:tbl>
    <w:tbl>
      <w:tblPr>
        <w:tblW w:w="9596" w:type="dxa"/>
        <w:jc w:val="left"/>
        <w:tblInd w:w="1700" w:type="dxa"/>
        <w:tblLayout w:type="fixed"/>
        <w:tblCellMar>
          <w:top w:w="0" w:type="dxa"/>
          <w:left w:w="0" w:type="dxa"/>
          <w:bottom w:w="0" w:type="dxa"/>
          <w:right w:w="0" w:type="dxa"/>
        </w:tblCellMar>
      </w:tblPr>
      <w:tblGrid>
        <w:gridCol w:w="38"/>
        <w:gridCol w:w="1790"/>
        <w:gridCol w:w="23"/>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90" w:type="dxa"/>
            <w:tcBorders/>
          </w:tcPr>
          <w:p>
            <w:pPr>
              <w:pStyle w:val="TableContents"/>
              <w:pBdr/>
              <w:bidi w:val="0"/>
              <w:spacing w:lineRule="auto" w:line="266" w:before="120" w:after="0"/>
              <w:ind w:left="0" w:right="1650" w:hanging="0"/>
              <w:jc w:val="left"/>
              <w:rPr>
                <w:rFonts w:ascii="Arial" w:hAnsi="Arial"/>
                <w:sz w:val="20"/>
              </w:rPr>
            </w:pPr>
            <w:r>
              <w:rPr>
                <w:rFonts w:ascii="Arial" w:hAnsi="Arial"/>
                <w:b w:val="false"/>
                <w:i w:val="false"/>
                <w:caps w:val="false"/>
                <w:smallCaps w:val="false"/>
                <w:sz w:val="21"/>
              </w:rPr>
              <w:t>(l)</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5" w:type="dxa"/>
            <w:tcBorders/>
          </w:tcPr>
          <w:p>
            <w:pPr>
              <w:pStyle w:val="TableContents"/>
              <w:pBdr/>
              <w:bidi w:val="0"/>
              <w:spacing w:lineRule="auto" w:line="266" w:before="120" w:after="0"/>
              <w:ind w:left="0" w:right="825" w:hanging="0"/>
              <w:jc w:val="left"/>
              <w:rPr>
                <w:rFonts w:ascii="Arial" w:hAnsi="Arial"/>
                <w:sz w:val="20"/>
              </w:rPr>
            </w:pPr>
            <w:r>
              <w:rPr>
                <w:rFonts w:ascii="Arial" w:hAnsi="Arial"/>
                <w:b/>
                <w:color w:val="000000"/>
                <w:sz w:val="21"/>
              </w:rPr>
              <w:t>Preservation</w:t>
            </w:r>
            <w:r>
              <w:rPr>
                <w:rFonts w:ascii="Arial" w:hAnsi="Arial"/>
                <w:color w:val="000000"/>
                <w:sz w:val="20"/>
              </w:rPr>
              <w:t> </w:t>
            </w:r>
            <w:r>
              <w:rPr>
                <w:rFonts w:ascii="Arial" w:hAnsi="Arial"/>
                <w:b/>
                <w:color w:val="000000"/>
                <w:sz w:val="21"/>
              </w:rPr>
              <w:t>and</w:t>
            </w:r>
            <w:r>
              <w:rPr>
                <w:rFonts w:ascii="Arial" w:hAnsi="Arial"/>
                <w:color w:val="000000"/>
                <w:sz w:val="20"/>
              </w:rPr>
              <w:t> </w:t>
            </w:r>
            <w:r>
              <w:rPr>
                <w:rFonts w:ascii="Arial" w:hAnsi="Arial"/>
                <w:b/>
                <w:color w:val="000000"/>
                <w:sz w:val="21"/>
              </w:rPr>
              <w:t>protection</w:t>
            </w:r>
            <w:r>
              <w:rPr>
                <w:rFonts w:ascii="Arial" w:hAnsi="Arial"/>
                <w:color w:val="000000"/>
                <w:sz w:val="20"/>
              </w:rPr>
              <w:t> </w:t>
            </w:r>
            <w:r>
              <w:rPr>
                <w:rFonts w:ascii="Arial" w:hAnsi="Arial"/>
                <w:b/>
                <w:color w:val="000000"/>
                <w:sz w:val="21"/>
              </w:rPr>
              <w:t>of</w:t>
            </w:r>
            <w:r>
              <w:rPr>
                <w:rFonts w:ascii="Arial" w:hAnsi="Arial"/>
                <w:color w:val="000000"/>
                <w:sz w:val="20"/>
              </w:rPr>
              <w:t> </w:t>
            </w:r>
            <w:r>
              <w:rPr>
                <w:rFonts w:ascii="Arial" w:hAnsi="Arial"/>
                <w:b/>
                <w:color w:val="000000"/>
                <w:sz w:val="21"/>
              </w:rPr>
              <w:t>Security: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everything</w:t>
            </w:r>
            <w:r>
              <w:rPr>
                <w:rFonts w:ascii="Arial" w:hAnsi="Arial"/>
                <w:color w:val="000000"/>
                <w:sz w:val="20"/>
              </w:rPr>
              <w:t> </w:t>
            </w:r>
            <w:r>
              <w:rPr>
                <w:rFonts w:ascii="Arial" w:hAnsi="Arial"/>
                <w:color w:val="000000"/>
                <w:sz w:val="21"/>
              </w:rPr>
              <w:t>necessary or reasonably required by the Bank to:</w:t>
            </w:r>
          </w:p>
        </w:tc>
      </w:tr>
    </w:tbl>
    <w:tbl>
      <w:tblPr>
        <w:tblW w:w="9551" w:type="dxa"/>
        <w:jc w:val="left"/>
        <w:tblInd w:w="1700" w:type="dxa"/>
        <w:tblLayout w:type="fixed"/>
        <w:tblCellMar>
          <w:top w:w="0" w:type="dxa"/>
          <w:left w:w="0" w:type="dxa"/>
          <w:bottom w:w="0" w:type="dxa"/>
          <w:right w:w="0" w:type="dxa"/>
        </w:tblCellMar>
      </w:tblPr>
      <w:tblGrid>
        <w:gridCol w:w="38"/>
        <w:gridCol w:w="2405"/>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405" w:type="dxa"/>
            <w:tcBorders/>
          </w:tcPr>
          <w:p>
            <w:pPr>
              <w:pStyle w:val="TableContents"/>
              <w:pBdr/>
              <w:bidi w:val="0"/>
              <w:spacing w:lineRule="auto" w:line="266" w:before="119" w:after="0"/>
              <w:ind w:left="0" w:right="228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66" w:before="119" w:after="0"/>
              <w:ind w:left="0" w:right="1140" w:hanging="0"/>
              <w:jc w:val="left"/>
              <w:rPr>
                <w:rFonts w:ascii="Arial" w:hAnsi="Arial"/>
                <w:sz w:val="20"/>
              </w:rPr>
            </w:pPr>
            <w:r>
              <w:rPr>
                <w:rFonts w:ascii="Arial" w:hAnsi="Arial"/>
                <w:color w:val="000000"/>
                <w:sz w:val="21"/>
              </w:rPr>
              <w:t>keep</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Secured</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good</w:t>
            </w:r>
            <w:r>
              <w:rPr>
                <w:rFonts w:ascii="Arial" w:hAnsi="Arial"/>
                <w:color w:val="000000"/>
                <w:sz w:val="20"/>
              </w:rPr>
              <w:t> </w:t>
            </w:r>
            <w:r>
              <w:rPr>
                <w:rFonts w:ascii="Arial" w:hAnsi="Arial"/>
                <w:color w:val="000000"/>
                <w:sz w:val="21"/>
              </w:rPr>
              <w:t>repair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good</w:t>
            </w:r>
            <w:r>
              <w:rPr>
                <w:rFonts w:ascii="Arial" w:hAnsi="Arial"/>
                <w:color w:val="000000"/>
                <w:sz w:val="20"/>
              </w:rPr>
              <w:t> </w:t>
            </w:r>
            <w:r>
              <w:rPr>
                <w:rFonts w:ascii="Arial" w:hAnsi="Arial"/>
                <w:color w:val="000000"/>
                <w:sz w:val="21"/>
              </w:rPr>
              <w:t>working order;</w:t>
            </w:r>
          </w:p>
        </w:tc>
      </w:tr>
    </w:tbl>
    <w:tbl>
      <w:tblPr>
        <w:tblW w:w="9371" w:type="dxa"/>
        <w:jc w:val="left"/>
        <w:tblInd w:w="1700" w:type="dxa"/>
        <w:tblLayout w:type="fixed"/>
        <w:tblCellMar>
          <w:top w:w="0" w:type="dxa"/>
          <w:left w:w="0" w:type="dxa"/>
          <w:bottom w:w="0" w:type="dxa"/>
          <w:right w:w="0" w:type="dxa"/>
        </w:tblCellMar>
      </w:tblPr>
      <w:tblGrid>
        <w:gridCol w:w="38"/>
        <w:gridCol w:w="2200"/>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2200" w:type="dxa"/>
            <w:tcBorders/>
          </w:tcPr>
          <w:p>
            <w:pPr>
              <w:pStyle w:val="TableContents"/>
              <w:pBdr/>
              <w:bidi w:val="0"/>
              <w:spacing w:lineRule="auto" w:line="266" w:before="119" w:after="0"/>
              <w:ind w:left="0" w:right="203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66" w:before="119" w:after="0"/>
              <w:ind w:left="0" w:right="1015" w:hanging="0"/>
              <w:jc w:val="left"/>
              <w:rPr>
                <w:rFonts w:ascii="Arial" w:hAnsi="Arial"/>
                <w:sz w:val="20"/>
              </w:rPr>
            </w:pPr>
            <w:r>
              <w:rPr>
                <w:rFonts w:ascii="Arial" w:hAnsi="Arial"/>
                <w:color w:val="000000"/>
                <w:sz w:val="21"/>
              </w:rPr>
              <w:t>promptly</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they</w:t>
            </w:r>
            <w:r>
              <w:rPr>
                <w:rFonts w:ascii="Arial" w:hAnsi="Arial"/>
                <w:color w:val="000000"/>
                <w:sz w:val="20"/>
              </w:rPr>
              <w:t> </w:t>
            </w:r>
            <w:r>
              <w:rPr>
                <w:rFonts w:ascii="Arial" w:hAnsi="Arial"/>
                <w:color w:val="000000"/>
                <w:sz w:val="21"/>
              </w:rPr>
              <w:t>become</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reimburse the Bank on demand for) all Taxes payable in respect of the Secured Property;</w:t>
            </w:r>
          </w:p>
        </w:tc>
      </w:tr>
    </w:tbl>
    <w:tbl>
      <w:tblPr>
        <w:tblW w:w="10058" w:type="dxa"/>
        <w:jc w:val="left"/>
        <w:tblInd w:w="1700" w:type="dxa"/>
        <w:tblLayout w:type="fixed"/>
        <w:tblCellMar>
          <w:top w:w="0" w:type="dxa"/>
          <w:left w:w="0" w:type="dxa"/>
          <w:bottom w:w="0" w:type="dxa"/>
          <w:right w:w="0" w:type="dxa"/>
        </w:tblCellMar>
      </w:tblPr>
      <w:tblGrid>
        <w:gridCol w:w="38"/>
        <w:gridCol w:w="2913"/>
        <w:gridCol w:w="23"/>
        <w:gridCol w:w="7084"/>
      </w:tblGrid>
      <w:tr>
        <w:trPr/>
        <w:tc>
          <w:tcPr>
            <w:tcW w:w="38" w:type="dxa"/>
            <w:tcBorders/>
            <w:vAlign w:val="center"/>
          </w:tcPr>
          <w:p>
            <w:pPr>
              <w:pStyle w:val="TableContents"/>
              <w:bidi w:val="0"/>
              <w:spacing w:before="0" w:after="283"/>
              <w:jc w:val="left"/>
              <w:rPr>
                <w:sz w:val="4"/>
                <w:szCs w:val="4"/>
              </w:rPr>
            </w:pPr>
            <w:r>
              <w:rPr>
                <w:sz w:val="4"/>
                <w:szCs w:val="4"/>
              </w:rPr>
            </w:r>
          </w:p>
        </w:tc>
        <w:tc>
          <w:tcPr>
            <w:tcW w:w="2913" w:type="dxa"/>
            <w:tcBorders/>
          </w:tcPr>
          <w:p>
            <w:pPr>
              <w:pStyle w:val="TableContents"/>
              <w:pBdr/>
              <w:bidi w:val="0"/>
              <w:spacing w:lineRule="auto" w:line="266" w:before="117" w:after="0"/>
              <w:ind w:left="0" w:right="2698"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4" w:type="dxa"/>
            <w:tcBorders/>
          </w:tcPr>
          <w:p>
            <w:pPr>
              <w:pStyle w:val="TableContents"/>
              <w:pBdr/>
              <w:bidi w:val="0"/>
              <w:spacing w:lineRule="auto" w:line="266" w:before="117" w:after="0"/>
              <w:ind w:left="0" w:right="1349" w:hanging="0"/>
              <w:jc w:val="left"/>
              <w:rPr>
                <w:rFonts w:ascii="Arial" w:hAnsi="Arial"/>
                <w:sz w:val="20"/>
              </w:rPr>
            </w:pPr>
            <w:r>
              <w:rPr>
                <w:rFonts w:ascii="Arial" w:hAnsi="Arial"/>
                <w:color w:val="000000"/>
                <w:sz w:val="21"/>
              </w:rPr>
              <w:t>preserve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protect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value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Secured</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 whole; and</w:t>
            </w:r>
          </w:p>
        </w:tc>
      </w:tr>
    </w:tbl>
    <w:tbl>
      <w:tblPr>
        <w:tblW w:w="7805" w:type="dxa"/>
        <w:jc w:val="left"/>
        <w:tblInd w:w="1700" w:type="dxa"/>
        <w:tblLayout w:type="fixed"/>
        <w:tblCellMar>
          <w:top w:w="0" w:type="dxa"/>
          <w:left w:w="0" w:type="dxa"/>
          <w:bottom w:w="0" w:type="dxa"/>
          <w:right w:w="0" w:type="dxa"/>
        </w:tblCellMar>
      </w:tblPr>
      <w:tblGrid>
        <w:gridCol w:w="38"/>
        <w:gridCol w:w="2331"/>
        <w:gridCol w:w="23"/>
        <w:gridCol w:w="5413"/>
      </w:tblGrid>
      <w:tr>
        <w:trPr/>
        <w:tc>
          <w:tcPr>
            <w:tcW w:w="38" w:type="dxa"/>
            <w:tcBorders/>
            <w:vAlign w:val="center"/>
          </w:tcPr>
          <w:p>
            <w:pPr>
              <w:pStyle w:val="TableContents"/>
              <w:bidi w:val="0"/>
              <w:spacing w:before="0" w:after="283"/>
              <w:jc w:val="left"/>
              <w:rPr>
                <w:sz w:val="4"/>
                <w:szCs w:val="4"/>
              </w:rPr>
            </w:pPr>
            <w:r>
              <w:rPr>
                <w:sz w:val="4"/>
                <w:szCs w:val="4"/>
              </w:rPr>
            </w:r>
          </w:p>
        </w:tc>
        <w:tc>
          <w:tcPr>
            <w:tcW w:w="2331" w:type="dxa"/>
            <w:tcBorders/>
          </w:tcPr>
          <w:p>
            <w:pPr>
              <w:pStyle w:val="TableContents"/>
              <w:pBdr/>
              <w:bidi w:val="0"/>
              <w:spacing w:lineRule="auto" w:line="264" w:before="122" w:after="0"/>
              <w:ind w:left="0" w:right="2092"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13" w:type="dxa"/>
            <w:tcBorders/>
          </w:tcPr>
          <w:p>
            <w:pPr>
              <w:pStyle w:val="TableContents"/>
              <w:pBdr/>
              <w:bidi w:val="0"/>
              <w:spacing w:lineRule="auto" w:line="264" w:before="122" w:after="0"/>
              <w:ind w:left="0" w:right="1046" w:hanging="0"/>
              <w:jc w:val="left"/>
              <w:rPr>
                <w:rFonts w:ascii="Arial" w:hAnsi="Arial"/>
                <w:sz w:val="20"/>
              </w:rPr>
            </w:pPr>
            <w:r>
              <w:rPr>
                <w:rFonts w:ascii="Arial" w:hAnsi="Arial"/>
                <w:color w:val="000000"/>
                <w:sz w:val="21"/>
              </w:rPr>
              <w:t>protect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enforce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title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Bank’s title as mortgagee</w:t>
            </w:r>
            <w:r>
              <w:rPr>
                <w:rFonts w:ascii="Arial" w:hAnsi="Arial"/>
                <w:color w:val="000000"/>
                <w:sz w:val="20"/>
              </w:rPr>
              <w:t> </w:t>
            </w:r>
            <w:r>
              <w:rPr>
                <w:rFonts w:ascii="Arial" w:hAnsi="Arial"/>
                <w:color w:val="000000"/>
                <w:sz w:val="21"/>
              </w:rPr>
              <w:t>to the Secured Property</w:t>
            </w:r>
          </w:p>
        </w:tc>
      </w:tr>
    </w:tbl>
    <w:tbl>
      <w:tblPr>
        <w:tblW w:w="9353" w:type="dxa"/>
        <w:jc w:val="left"/>
        <w:tblInd w:w="1700" w:type="dxa"/>
        <w:tblLayout w:type="fixed"/>
        <w:tblCellMar>
          <w:top w:w="0" w:type="dxa"/>
          <w:left w:w="0" w:type="dxa"/>
          <w:bottom w:w="0" w:type="dxa"/>
          <w:right w:w="0" w:type="dxa"/>
        </w:tblCellMar>
      </w:tblPr>
      <w:tblGrid>
        <w:gridCol w:w="38"/>
        <w:gridCol w:w="2013"/>
        <w:gridCol w:w="23"/>
        <w:gridCol w:w="7279"/>
      </w:tblGrid>
      <w:tr>
        <w:trPr/>
        <w:tc>
          <w:tcPr>
            <w:tcW w:w="38" w:type="dxa"/>
            <w:tcBorders/>
            <w:vAlign w:val="center"/>
          </w:tcPr>
          <w:p>
            <w:pPr>
              <w:pStyle w:val="TableContents"/>
              <w:bidi w:val="0"/>
              <w:spacing w:before="0" w:after="283"/>
              <w:jc w:val="left"/>
              <w:rPr>
                <w:sz w:val="4"/>
                <w:szCs w:val="4"/>
              </w:rPr>
            </w:pPr>
            <w:r>
              <w:rPr>
                <w:sz w:val="4"/>
                <w:szCs w:val="4"/>
              </w:rPr>
            </w:r>
          </w:p>
        </w:tc>
        <w:tc>
          <w:tcPr>
            <w:tcW w:w="2013" w:type="dxa"/>
            <w:tcBorders/>
          </w:tcPr>
          <w:p>
            <w:pPr>
              <w:pStyle w:val="TableContents"/>
              <w:pBdr/>
              <w:bidi w:val="0"/>
              <w:spacing w:lineRule="auto" w:line="266" w:before="121" w:after="0"/>
              <w:ind w:left="0" w:right="1738" w:hanging="0"/>
              <w:jc w:val="left"/>
              <w:rPr>
                <w:rFonts w:ascii="Arial" w:hAnsi="Arial"/>
                <w:sz w:val="20"/>
              </w:rPr>
            </w:pPr>
            <w:r>
              <w:rPr>
                <w:rFonts w:ascii="Arial" w:hAnsi="Arial"/>
                <w:b w:val="false"/>
                <w:i w:val="false"/>
                <w:caps w:val="false"/>
                <w:smallCaps w:val="false"/>
                <w:sz w:val="21"/>
              </w:rPr>
              <w:t>(m)</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279" w:type="dxa"/>
            <w:tcBorders/>
          </w:tcPr>
          <w:p>
            <w:pPr>
              <w:pStyle w:val="TableContents"/>
              <w:pBdr/>
              <w:bidi w:val="0"/>
              <w:spacing w:lineRule="auto" w:line="266" w:before="121" w:after="0"/>
              <w:ind w:left="0" w:right="869" w:hanging="0"/>
              <w:jc w:val="left"/>
              <w:rPr>
                <w:rFonts w:ascii="Arial" w:hAnsi="Arial"/>
                <w:sz w:val="20"/>
              </w:rPr>
            </w:pPr>
            <w:r>
              <w:rPr>
                <w:rFonts w:ascii="Arial" w:hAnsi="Arial"/>
                <w:b/>
                <w:color w:val="000000"/>
                <w:sz w:val="21"/>
              </w:rPr>
              <w:t>mandatory hedging</w:t>
            </w:r>
            <w:r>
              <w:rPr>
                <w:rFonts w:ascii="Arial" w:hAnsi="Arial"/>
                <w:color w:val="000000"/>
                <w:sz w:val="21"/>
              </w:rPr>
              <w:t>: in respect of the Borrower only, as soon as practicable, but in any event by 30 June 2024, it enters into an interest rate Hedging</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least</w:t>
            </w:r>
            <w:r>
              <w:rPr>
                <w:rFonts w:ascii="Arial" w:hAnsi="Arial"/>
                <w:color w:val="000000"/>
                <w:sz w:val="20"/>
              </w:rPr>
              <w:t> </w:t>
            </w:r>
            <w:r>
              <w:rPr>
                <w:rFonts w:ascii="Arial" w:hAnsi="Arial"/>
                <w:color w:val="000000"/>
                <w:sz w:val="21"/>
              </w:rPr>
              <w:t>50%</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Facility Limit of the Corporate Markets Loan Facility on such terms in accordance with the Borrower’s</w:t>
            </w:r>
            <w:r>
              <w:rPr>
                <w:rFonts w:ascii="Arial" w:hAnsi="Arial"/>
                <w:color w:val="000000"/>
                <w:sz w:val="20"/>
              </w:rPr>
              <w:t> </w:t>
            </w:r>
            <w:r>
              <w:rPr>
                <w:rFonts w:ascii="Arial" w:hAnsi="Arial"/>
                <w:color w:val="000000"/>
                <w:sz w:val="21"/>
              </w:rPr>
              <w:t>hedging strategy.</w:t>
            </w:r>
          </w:p>
        </w:tc>
      </w:tr>
    </w:tbl>
    <w:tbl>
      <w:tblPr>
        <w:tblW w:w="1646" w:type="dxa"/>
        <w:jc w:val="left"/>
        <w:tblInd w:w="1700" w:type="dxa"/>
        <w:tblLayout w:type="fixed"/>
        <w:tblCellMar>
          <w:top w:w="0" w:type="dxa"/>
          <w:left w:w="0" w:type="dxa"/>
          <w:bottom w:w="0" w:type="dxa"/>
          <w:right w:w="0" w:type="dxa"/>
        </w:tblCellMar>
      </w:tblPr>
      <w:tblGrid>
        <w:gridCol w:w="38"/>
        <w:gridCol w:w="410"/>
        <w:gridCol w:w="23"/>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9.7</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Insuran</w:t>
            </w:r>
            <w:bookmarkStart w:id="228" w:name="b9e7"/>
            <w:bookmarkEnd w:id="228"/>
            <w:r>
              <w:rPr>
                <w:rFonts w:ascii="Arial" w:hAnsi="Arial"/>
                <w:b/>
                <w:color w:val="000000"/>
                <w:sz w:val="24"/>
              </w:rPr>
              <w:t>ce</w:t>
            </w:r>
          </w:p>
        </w:tc>
      </w:tr>
    </w:tbl>
    <w:tbl>
      <w:tblPr>
        <w:tblW w:w="10049" w:type="dxa"/>
        <w:jc w:val="left"/>
        <w:tblInd w:w="1700" w:type="dxa"/>
        <w:tblLayout w:type="fixed"/>
        <w:tblCellMar>
          <w:top w:w="0" w:type="dxa"/>
          <w:left w:w="0" w:type="dxa"/>
          <w:bottom w:w="0" w:type="dxa"/>
          <w:right w:w="0" w:type="dxa"/>
        </w:tblCellMar>
      </w:tblPr>
      <w:tblGrid>
        <w:gridCol w:w="38"/>
        <w:gridCol w:w="2257"/>
        <w:gridCol w:w="23"/>
        <w:gridCol w:w="7731"/>
      </w:tblGrid>
      <w:tr>
        <w:trPr/>
        <w:tc>
          <w:tcPr>
            <w:tcW w:w="38" w:type="dxa"/>
            <w:tcBorders/>
            <w:vAlign w:val="center"/>
          </w:tcPr>
          <w:p>
            <w:pPr>
              <w:pStyle w:val="TableContents"/>
              <w:bidi w:val="0"/>
              <w:spacing w:before="0" w:after="283"/>
              <w:jc w:val="left"/>
              <w:rPr>
                <w:sz w:val="4"/>
                <w:szCs w:val="4"/>
              </w:rPr>
            </w:pPr>
            <w:r>
              <w:rPr>
                <w:sz w:val="4"/>
                <w:szCs w:val="4"/>
              </w:rPr>
            </w:r>
          </w:p>
        </w:tc>
        <w:tc>
          <w:tcPr>
            <w:tcW w:w="2257" w:type="dxa"/>
            <w:tcBorders/>
          </w:tcPr>
          <w:p>
            <w:pPr>
              <w:pStyle w:val="TableContents"/>
              <w:pBdr/>
              <w:bidi w:val="0"/>
              <w:spacing w:lineRule="auto" w:line="266" w:before="93" w:after="0"/>
              <w:ind w:left="0" w:right="204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1" w:type="dxa"/>
            <w:tcBorders/>
          </w:tcPr>
          <w:p>
            <w:pPr>
              <w:pStyle w:val="TableContents"/>
              <w:pBdr/>
              <w:bidi w:val="0"/>
              <w:spacing w:lineRule="auto" w:line="266" w:before="93" w:after="0"/>
              <w:ind w:left="0" w:right="1021" w:hanging="0"/>
              <w:jc w:val="left"/>
              <w:rPr>
                <w:rFonts w:ascii="Arial" w:hAnsi="Arial"/>
                <w:sz w:val="20"/>
              </w:rPr>
            </w:pPr>
            <w:r>
              <w:rPr>
                <w:rFonts w:ascii="Arial" w:hAnsi="Arial"/>
                <w:color w:val="000000"/>
                <w:sz w:val="21"/>
              </w:rPr>
              <w:t>Subject to the provisions of the Transaction Documents, the Borrower must</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insurance</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Secured Property, the business operations of the Group (including business interruption) and for public liability with insurers, for amounts, against risks and on terms and conditions:</w:t>
            </w:r>
          </w:p>
        </w:tc>
      </w:tr>
    </w:tbl>
    <w:tbl>
      <w:tblPr>
        <w:tblW w:w="3866" w:type="dxa"/>
        <w:jc w:val="left"/>
        <w:tblInd w:w="1700" w:type="dxa"/>
        <w:tblLayout w:type="fixed"/>
        <w:tblCellMar>
          <w:top w:w="0" w:type="dxa"/>
          <w:left w:w="0" w:type="dxa"/>
          <w:bottom w:w="0" w:type="dxa"/>
          <w:right w:w="0" w:type="dxa"/>
        </w:tblCellMar>
      </w:tblPr>
      <w:tblGrid>
        <w:gridCol w:w="38"/>
        <w:gridCol w:w="245"/>
        <w:gridCol w:w="23"/>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19"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6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requires;</w:t>
            </w:r>
            <w:r>
              <w:rPr>
                <w:rFonts w:ascii="Arial" w:hAnsi="Arial"/>
                <w:color w:val="000000"/>
                <w:sz w:val="20"/>
              </w:rPr>
              <w:t> </w:t>
            </w:r>
            <w:r>
              <w:rPr>
                <w:rFonts w:ascii="Arial" w:hAnsi="Arial"/>
                <w:color w:val="000000"/>
                <w:sz w:val="21"/>
              </w:rPr>
              <w:t>or</w:t>
            </w:r>
          </w:p>
        </w:tc>
      </w:tr>
    </w:tbl>
    <w:tbl>
      <w:tblPr>
        <w:tblW w:w="8936" w:type="dxa"/>
        <w:jc w:val="left"/>
        <w:tblInd w:w="1700" w:type="dxa"/>
        <w:tblLayout w:type="fixed"/>
        <w:tblCellMar>
          <w:top w:w="0" w:type="dxa"/>
          <w:left w:w="0" w:type="dxa"/>
          <w:bottom w:w="0" w:type="dxa"/>
          <w:right w:w="0" w:type="dxa"/>
        </w:tblCellMar>
      </w:tblPr>
      <w:tblGrid>
        <w:gridCol w:w="38"/>
        <w:gridCol w:w="1800"/>
        <w:gridCol w:w="23"/>
        <w:gridCol w:w="7075"/>
      </w:tblGrid>
      <w:tr>
        <w:trPr/>
        <w:tc>
          <w:tcPr>
            <w:tcW w:w="38" w:type="dxa"/>
            <w:tcBorders/>
            <w:vAlign w:val="center"/>
          </w:tcPr>
          <w:p>
            <w:pPr>
              <w:pStyle w:val="TableContents"/>
              <w:bidi w:val="0"/>
              <w:spacing w:before="0" w:after="283"/>
              <w:jc w:val="left"/>
              <w:rPr>
                <w:sz w:val="4"/>
                <w:szCs w:val="4"/>
              </w:rPr>
            </w:pPr>
            <w:r>
              <w:rPr>
                <w:sz w:val="4"/>
                <w:szCs w:val="4"/>
              </w:rPr>
            </w:r>
          </w:p>
        </w:tc>
        <w:tc>
          <w:tcPr>
            <w:tcW w:w="1800" w:type="dxa"/>
            <w:tcBorders/>
          </w:tcPr>
          <w:p>
            <w:pPr>
              <w:pStyle w:val="TableContents"/>
              <w:pBdr/>
              <w:bidi w:val="0"/>
              <w:spacing w:lineRule="auto" w:line="266" w:before="147" w:after="0"/>
              <w:ind w:left="0" w:right="163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5" w:type="dxa"/>
            <w:tcBorders/>
          </w:tcPr>
          <w:p>
            <w:pPr>
              <w:pStyle w:val="TableContents"/>
              <w:pBdr/>
              <w:bidi w:val="0"/>
              <w:spacing w:lineRule="auto" w:line="266" w:before="147" w:after="0"/>
              <w:ind w:left="0" w:right="815"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notify</w:t>
            </w:r>
            <w:r>
              <w:rPr>
                <w:rFonts w:ascii="Arial" w:hAnsi="Arial"/>
                <w:color w:val="000000"/>
                <w:sz w:val="20"/>
              </w:rPr>
              <w:t> </w:t>
            </w:r>
            <w:r>
              <w:rPr>
                <w:rFonts w:ascii="Arial" w:hAnsi="Arial"/>
                <w:color w:val="000000"/>
                <w:sz w:val="21"/>
              </w:rPr>
              <w:t>the Borrower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requirements,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 prudent and reasonable owner of the Secured Property would effect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insurance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replacement</w:t>
            </w:r>
            <w:r>
              <w:rPr>
                <w:rFonts w:ascii="Arial" w:hAnsi="Arial"/>
                <w:color w:val="000000"/>
                <w:sz w:val="20"/>
              </w:rPr>
              <w:t> </w:t>
            </w:r>
            <w:r>
              <w:rPr>
                <w:rFonts w:ascii="Arial" w:hAnsi="Arial"/>
                <w:color w:val="000000"/>
                <w:sz w:val="21"/>
              </w:rPr>
              <w:t>value on a reinstatement basis.</w:t>
            </w:r>
          </w:p>
        </w:tc>
      </w:tr>
    </w:tbl>
    <w:tbl>
      <w:tblPr>
        <w:tblW w:w="10142" w:type="dxa"/>
        <w:jc w:val="left"/>
        <w:tblInd w:w="1700" w:type="dxa"/>
        <w:tblLayout w:type="fixed"/>
        <w:tblCellMar>
          <w:top w:w="0" w:type="dxa"/>
          <w:left w:w="0" w:type="dxa"/>
          <w:bottom w:w="0" w:type="dxa"/>
          <w:right w:w="0" w:type="dxa"/>
        </w:tblCellMar>
      </w:tblPr>
      <w:tblGrid>
        <w:gridCol w:w="38"/>
        <w:gridCol w:w="2369"/>
        <w:gridCol w:w="23"/>
        <w:gridCol w:w="7712"/>
      </w:tblGrid>
      <w:tr>
        <w:trPr/>
        <w:tc>
          <w:tcPr>
            <w:tcW w:w="38" w:type="dxa"/>
            <w:tcBorders/>
            <w:vAlign w:val="center"/>
          </w:tcPr>
          <w:p>
            <w:pPr>
              <w:pStyle w:val="TableContents"/>
              <w:bidi w:val="0"/>
              <w:spacing w:before="0" w:after="283"/>
              <w:jc w:val="left"/>
              <w:rPr>
                <w:sz w:val="4"/>
                <w:szCs w:val="4"/>
              </w:rPr>
            </w:pPr>
            <w:r>
              <w:rPr>
                <w:sz w:val="4"/>
                <w:szCs w:val="4"/>
              </w:rPr>
            </w:r>
          </w:p>
        </w:tc>
        <w:tc>
          <w:tcPr>
            <w:tcW w:w="2369" w:type="dxa"/>
            <w:tcBorders/>
          </w:tcPr>
          <w:p>
            <w:pPr>
              <w:pStyle w:val="TableContents"/>
              <w:pBdr/>
              <w:bidi w:val="0"/>
              <w:spacing w:lineRule="auto" w:line="266" w:before="119" w:after="0"/>
              <w:ind w:left="0" w:right="215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2" w:type="dxa"/>
            <w:tcBorders/>
          </w:tcPr>
          <w:p>
            <w:pPr>
              <w:pStyle w:val="TableContents"/>
              <w:pBdr/>
              <w:bidi w:val="0"/>
              <w:spacing w:lineRule="auto" w:line="266" w:before="119" w:after="0"/>
              <w:ind w:left="0" w:right="1077"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 must give to the Bank on demand a certificate in form and substance satisfactory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from the</w:t>
            </w:r>
            <w:r>
              <w:rPr>
                <w:rFonts w:ascii="Arial" w:hAnsi="Arial"/>
                <w:color w:val="000000"/>
                <w:sz w:val="20"/>
              </w:rPr>
              <w:t> </w:t>
            </w:r>
            <w:r>
              <w:rPr>
                <w:rFonts w:ascii="Arial" w:hAnsi="Arial"/>
                <w:color w:val="000000"/>
                <w:sz w:val="21"/>
              </w:rPr>
              <w:t>insurer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effect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 required Insurances are current and no premium is overdue.</w:t>
            </w:r>
          </w:p>
        </w:tc>
      </w:tr>
    </w:tbl>
    <w:tbl>
      <w:tblPr>
        <w:tblW w:w="2246" w:type="dxa"/>
        <w:jc w:val="left"/>
        <w:tblInd w:w="1700" w:type="dxa"/>
        <w:tblLayout w:type="fixed"/>
        <w:tblCellMar>
          <w:top w:w="0" w:type="dxa"/>
          <w:left w:w="0" w:type="dxa"/>
          <w:bottom w:w="0" w:type="dxa"/>
          <w:right w:w="0" w:type="dxa"/>
        </w:tblCellMar>
      </w:tblPr>
      <w:tblGrid>
        <w:gridCol w:w="38"/>
        <w:gridCol w:w="410"/>
        <w:gridCol w:w="23"/>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71" w:after="0"/>
              <w:ind w:left="0" w:right="0" w:hanging="0"/>
              <w:jc w:val="left"/>
              <w:rPr>
                <w:rFonts w:ascii="Arial" w:hAnsi="Arial"/>
                <w:sz w:val="24"/>
              </w:rPr>
            </w:pPr>
            <w:r>
              <w:rPr>
                <w:rFonts w:ascii="Arial" w:hAnsi="Arial"/>
                <w:b/>
                <w:i w:val="false"/>
                <w:caps w:val="false"/>
                <w:smallCaps w:val="false"/>
                <w:sz w:val="24"/>
              </w:rPr>
              <w:t>9.8</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75" w:type="dxa"/>
            <w:tcBorders/>
          </w:tcPr>
          <w:p>
            <w:pPr>
              <w:pStyle w:val="TableContents"/>
              <w:pBdr/>
              <w:bidi w:val="0"/>
              <w:spacing w:before="171" w:after="0"/>
              <w:ind w:left="0" w:right="0" w:hanging="0"/>
              <w:jc w:val="left"/>
              <w:rPr>
                <w:rFonts w:ascii="Arial" w:hAnsi="Arial"/>
                <w:sz w:val="24"/>
              </w:rPr>
            </w:pPr>
            <w:r>
              <w:rPr>
                <w:rFonts w:ascii="Arial" w:hAnsi="Arial"/>
                <w:b/>
                <w:color w:val="000000"/>
                <w:sz w:val="24"/>
              </w:rPr>
              <w:t>Financial rati</w:t>
            </w:r>
            <w:bookmarkStart w:id="229" w:name="b9e8"/>
            <w:bookmarkEnd w:id="229"/>
            <w:r>
              <w:rPr>
                <w:rFonts w:ascii="Arial" w:hAnsi="Arial"/>
                <w:b/>
                <w:color w:val="000000"/>
                <w:sz w:val="24"/>
              </w:rPr>
              <w:t>os</w:t>
            </w:r>
          </w:p>
        </w:tc>
      </w:tr>
    </w:tbl>
    <w:tbl>
      <w:tblPr>
        <w:tblW w:w="3476" w:type="dxa"/>
        <w:jc w:val="left"/>
        <w:tblInd w:w="1700" w:type="dxa"/>
        <w:tblLayout w:type="fixed"/>
        <w:tblCellMar>
          <w:top w:w="0" w:type="dxa"/>
          <w:left w:w="0" w:type="dxa"/>
          <w:bottom w:w="0" w:type="dxa"/>
          <w:right w:w="0" w:type="dxa"/>
        </w:tblCellMar>
      </w:tblPr>
      <w:tblGrid>
        <w:gridCol w:w="38"/>
        <w:gridCol w:w="350"/>
        <w:gridCol w:w="23"/>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93"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65" w:type="dxa"/>
            <w:tcBorders/>
          </w:tcPr>
          <w:p>
            <w:pPr>
              <w:pStyle w:val="TableContents"/>
              <w:pBdr/>
              <w:bidi w:val="0"/>
              <w:spacing w:before="93"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ensure</w:t>
            </w:r>
            <w:r>
              <w:rPr>
                <w:rFonts w:ascii="Arial" w:hAnsi="Arial"/>
                <w:color w:val="000000"/>
                <w:sz w:val="20"/>
              </w:rPr>
              <w:t> </w:t>
            </w:r>
            <w:r>
              <w:rPr>
                <w:rFonts w:ascii="Arial" w:hAnsi="Arial"/>
                <w:color w:val="000000"/>
                <w:sz w:val="21"/>
              </w:rPr>
              <w:t>that:</w:t>
            </w:r>
          </w:p>
        </w:tc>
      </w:tr>
    </w:tbl>
    <w:tbl>
      <w:tblPr>
        <w:tblW w:w="3281" w:type="dxa"/>
        <w:jc w:val="left"/>
        <w:tblInd w:w="1700" w:type="dxa"/>
        <w:tblLayout w:type="fixed"/>
        <w:tblCellMar>
          <w:top w:w="0" w:type="dxa"/>
          <w:left w:w="0" w:type="dxa"/>
          <w:bottom w:w="0" w:type="dxa"/>
          <w:right w:w="0" w:type="dxa"/>
        </w:tblCellMar>
      </w:tblPr>
      <w:tblGrid>
        <w:gridCol w:w="38"/>
        <w:gridCol w:w="290"/>
        <w:gridCol w:w="23"/>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150" w:after="0"/>
              <w:ind w:left="0" w:right="0" w:hanging="0"/>
              <w:jc w:val="left"/>
              <w:rPr>
                <w:rFonts w:ascii="Arial" w:hAnsi="Arial"/>
                <w:b/>
                <w:sz w:val="22"/>
              </w:rPr>
            </w:pPr>
            <w:r>
              <w:rPr>
                <w:rFonts w:ascii="Arial" w:hAnsi="Arial"/>
                <w:b/>
                <w:sz w:val="22"/>
              </w:rPr>
              <w:t xml:space="preserve">(i) </w:t>
            </w:r>
          </w:p>
        </w:tc>
        <w:tc>
          <w:tcPr>
            <w:tcW w:w="23" w:type="dxa"/>
            <w:tcBorders/>
            <w:vAlign w:val="center"/>
          </w:tcPr>
          <w:p>
            <w:pPr>
              <w:pStyle w:val="TableContents"/>
              <w:bidi w:val="0"/>
              <w:spacing w:before="0" w:after="283"/>
              <w:jc w:val="left"/>
              <w:rPr>
                <w:sz w:val="4"/>
                <w:szCs w:val="4"/>
              </w:rPr>
            </w:pPr>
            <w:r>
              <w:rPr>
                <w:sz w:val="4"/>
                <w:szCs w:val="4"/>
              </w:rPr>
            </w:r>
          </w:p>
        </w:tc>
        <w:tc>
          <w:tcPr>
            <w:tcW w:w="2930" w:type="dxa"/>
            <w:tcBorders/>
          </w:tcPr>
          <w:p>
            <w:pPr>
              <w:pStyle w:val="TableContents"/>
              <w:bidi w:val="0"/>
              <w:spacing w:before="150" w:after="0"/>
              <w:ind w:left="0" w:right="0" w:hanging="0"/>
              <w:jc w:val="left"/>
              <w:rPr>
                <w:rFonts w:ascii="Arial" w:hAnsi="Arial"/>
                <w:b/>
                <w:color w:val="000000"/>
                <w:sz w:val="22"/>
              </w:rPr>
            </w:pPr>
            <w:r>
              <w:rPr>
                <w:rFonts w:ascii="Arial" w:hAnsi="Arial"/>
                <w:b/>
                <w:color w:val="000000"/>
                <w:sz w:val="22"/>
              </w:rPr>
              <w:t>Fixed Charges Cover Ratio:</w:t>
            </w:r>
          </w:p>
        </w:tc>
      </w:tr>
    </w:tbl>
    <w:tbl>
      <w:tblPr>
        <w:tblW w:w="8450" w:type="dxa"/>
        <w:jc w:val="left"/>
        <w:tblInd w:w="1700" w:type="dxa"/>
        <w:tblLayout w:type="fixed"/>
        <w:tblCellMar>
          <w:top w:w="0" w:type="dxa"/>
          <w:left w:w="0" w:type="dxa"/>
          <w:bottom w:w="0" w:type="dxa"/>
          <w:right w:w="0" w:type="dxa"/>
        </w:tblCellMar>
      </w:tblPr>
      <w:tblGrid>
        <w:gridCol w:w="38"/>
        <w:gridCol w:w="1996"/>
        <w:gridCol w:w="23"/>
        <w:gridCol w:w="6393"/>
      </w:tblGrid>
      <w:tr>
        <w:trPr/>
        <w:tc>
          <w:tcPr>
            <w:tcW w:w="38" w:type="dxa"/>
            <w:tcBorders/>
            <w:vAlign w:val="center"/>
          </w:tcPr>
          <w:p>
            <w:pPr>
              <w:pStyle w:val="TableContents"/>
              <w:bidi w:val="0"/>
              <w:spacing w:before="0" w:after="283"/>
              <w:jc w:val="left"/>
              <w:rPr>
                <w:sz w:val="4"/>
                <w:szCs w:val="4"/>
              </w:rPr>
            </w:pPr>
            <w:r>
              <w:rPr>
                <w:sz w:val="4"/>
                <w:szCs w:val="4"/>
              </w:rPr>
            </w:r>
          </w:p>
        </w:tc>
        <w:tc>
          <w:tcPr>
            <w:tcW w:w="1996" w:type="dxa"/>
            <w:tcBorders/>
          </w:tcPr>
          <w:p>
            <w:pPr>
              <w:pStyle w:val="TableContents"/>
              <w:pBdr/>
              <w:bidi w:val="0"/>
              <w:spacing w:lineRule="auto" w:line="264" w:before="147" w:after="0"/>
              <w:ind w:left="0" w:right="176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93" w:type="dxa"/>
            <w:tcBorders/>
          </w:tcPr>
          <w:p>
            <w:pPr>
              <w:pStyle w:val="TableContents"/>
              <w:pBdr/>
              <w:bidi w:val="0"/>
              <w:spacing w:lineRule="auto" w:line="264" w:before="147" w:after="0"/>
              <w:ind w:left="0" w:right="883" w:hanging="0"/>
              <w:jc w:val="left"/>
              <w:rPr>
                <w:rFonts w:ascii="Arial" w:hAnsi="Arial"/>
                <w:sz w:val="20"/>
              </w:rPr>
            </w:pPr>
            <w:r>
              <w:rPr>
                <w:rFonts w:ascii="Arial" w:hAnsi="Arial"/>
                <w:color w:val="000000"/>
                <w:sz w:val="21"/>
              </w:rPr>
              <w:t xml:space="preserve">subject to </w:t>
            </w:r>
            <w:r>
              <w:rPr>
                <w:rFonts w:ascii="Arial" w:hAnsi="Arial"/>
                <w:b/>
                <w:color w:val="000000"/>
                <w:sz w:val="21"/>
              </w:rPr>
              <w:t>clause 9.8(a)(i)(B)</w:t>
            </w:r>
            <w:r>
              <w:rPr>
                <w:rFonts w:ascii="Arial" w:hAnsi="Arial"/>
                <w:color w:val="000000"/>
                <w:sz w:val="21"/>
              </w:rPr>
              <w:t>, at each Calculation Date commencing</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March</w:t>
            </w:r>
            <w:r>
              <w:rPr>
                <w:rFonts w:ascii="Arial" w:hAnsi="Arial"/>
                <w:color w:val="000000"/>
                <w:sz w:val="20"/>
              </w:rPr>
              <w:t> </w:t>
            </w:r>
            <w:r>
              <w:rPr>
                <w:rFonts w:ascii="Arial" w:hAnsi="Arial"/>
                <w:color w:val="000000"/>
                <w:sz w:val="21"/>
              </w:rPr>
              <w:t>2024</w:t>
            </w:r>
            <w:r>
              <w:rPr>
                <w:rFonts w:ascii="Arial" w:hAnsi="Arial"/>
                <w:color w:val="000000"/>
                <w:sz w:val="20"/>
              </w:rPr>
              <w:t> </w:t>
            </w:r>
            <w:r>
              <w:rPr>
                <w:rFonts w:ascii="Arial" w:hAnsi="Arial"/>
                <w:color w:val="000000"/>
                <w:sz w:val="21"/>
              </w:rPr>
              <w:t>until</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June</w:t>
            </w:r>
            <w:r>
              <w:rPr>
                <w:rFonts w:ascii="Arial" w:hAnsi="Arial"/>
                <w:color w:val="000000"/>
                <w:sz w:val="20"/>
              </w:rPr>
              <w:t> </w:t>
            </w:r>
            <w:r>
              <w:rPr>
                <w:rFonts w:ascii="Arial" w:hAnsi="Arial"/>
                <w:color w:val="000000"/>
                <w:sz w:val="21"/>
              </w:rPr>
              <w:t>2025</w:t>
            </w:r>
            <w:r>
              <w:rPr>
                <w:rFonts w:ascii="Arial" w:hAnsi="Arial"/>
                <w:color w:val="000000"/>
                <w:sz w:val="20"/>
              </w:rPr>
              <w:t> </w:t>
            </w:r>
            <w:r>
              <w:rPr>
                <w:rFonts w:ascii="Arial" w:hAnsi="Arial"/>
                <w:color w:val="000000"/>
                <w:sz w:val="21"/>
              </w:rPr>
              <w:t>(inclusive),</w:t>
            </w:r>
          </w:p>
        </w:tc>
      </w:tr>
    </w:tbl>
    <w:p>
      <w:pPr>
        <w:pStyle w:val="TextBody"/>
        <w:pBdr/>
        <w:bidi w:val="0"/>
        <w:spacing w:lineRule="auto" w:line="264"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4819" w:right="1597" w:hanging="0"/>
        <w:jc w:val="both"/>
        <w:rPr>
          <w:rFonts w:ascii="Arial" w:hAnsi="Arial"/>
          <w:sz w:val="22"/>
        </w:rPr>
      </w:pPr>
      <w:r>
        <w:rPr>
          <w:rFonts w:ascii="Arial" w:hAnsi="Arial"/>
          <w:sz w:val="22"/>
        </w:rPr>
        <w:t xml:space="preserve">the Fixed Charges Cover Ratio for the Calculation Period ending on that Calculation Date is not less than 1.40 times; </w:t>
      </w:r>
    </w:p>
    <w:tbl>
      <w:tblPr>
        <w:tblW w:w="8765" w:type="dxa"/>
        <w:jc w:val="left"/>
        <w:tblInd w:w="1700" w:type="dxa"/>
        <w:tblLayout w:type="fixed"/>
        <w:tblCellMar>
          <w:top w:w="0" w:type="dxa"/>
          <w:left w:w="0" w:type="dxa"/>
          <w:bottom w:w="0" w:type="dxa"/>
          <w:right w:w="0" w:type="dxa"/>
        </w:tblCellMar>
      </w:tblPr>
      <w:tblGrid>
        <w:gridCol w:w="38"/>
        <w:gridCol w:w="2186"/>
        <w:gridCol w:w="23"/>
        <w:gridCol w:w="6518"/>
      </w:tblGrid>
      <w:tr>
        <w:trPr/>
        <w:tc>
          <w:tcPr>
            <w:tcW w:w="38" w:type="dxa"/>
            <w:tcBorders/>
            <w:vAlign w:val="center"/>
          </w:tcPr>
          <w:p>
            <w:pPr>
              <w:pStyle w:val="TableContents"/>
              <w:bidi w:val="0"/>
              <w:spacing w:before="0" w:after="283"/>
              <w:jc w:val="left"/>
              <w:rPr>
                <w:sz w:val="4"/>
                <w:szCs w:val="4"/>
              </w:rPr>
            </w:pPr>
            <w:r>
              <w:rPr>
                <w:sz w:val="4"/>
                <w:szCs w:val="4"/>
              </w:rPr>
            </w:r>
          </w:p>
        </w:tc>
        <w:tc>
          <w:tcPr>
            <w:tcW w:w="2186" w:type="dxa"/>
            <w:tcBorders/>
          </w:tcPr>
          <w:p>
            <w:pPr>
              <w:pStyle w:val="TableContents"/>
              <w:pBdr/>
              <w:bidi w:val="0"/>
              <w:spacing w:lineRule="auto" w:line="266" w:before="119" w:after="0"/>
              <w:ind w:left="0" w:right="1956"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18" w:type="dxa"/>
            <w:tcBorders/>
          </w:tcPr>
          <w:p>
            <w:pPr>
              <w:pStyle w:val="TableContents"/>
              <w:pBdr/>
              <w:bidi w:val="0"/>
              <w:spacing w:lineRule="auto" w:line="266" w:before="119" w:after="0"/>
              <w:ind w:left="0" w:right="978" w:hanging="0"/>
              <w:jc w:val="both"/>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w:t>
            </w:r>
            <w:r>
              <w:rPr>
                <w:rFonts w:ascii="Arial" w:hAnsi="Arial"/>
                <w:color w:val="000000"/>
                <w:sz w:val="20"/>
              </w:rPr>
              <w:t> </w:t>
            </w:r>
            <w:r>
              <w:rPr>
                <w:rFonts w:ascii="Arial" w:hAnsi="Arial"/>
                <w:color w:val="000000"/>
                <w:sz w:val="21"/>
              </w:rPr>
              <w:t>2024</w:t>
            </w:r>
            <w:r>
              <w:rPr>
                <w:rFonts w:ascii="Arial" w:hAnsi="Arial"/>
                <w:color w:val="000000"/>
                <w:sz w:val="20"/>
              </w:rPr>
              <w:t> </w:t>
            </w:r>
            <w:r>
              <w:rPr>
                <w:rFonts w:ascii="Arial" w:hAnsi="Arial"/>
                <w:color w:val="000000"/>
                <w:sz w:val="21"/>
              </w:rPr>
              <w:t>only,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Fixed Charges Cover Ratio for the Calculation</w:t>
            </w:r>
            <w:r>
              <w:rPr>
                <w:rFonts w:ascii="Arial" w:hAnsi="Arial"/>
                <w:color w:val="000000"/>
                <w:sz w:val="20"/>
              </w:rPr>
              <w:t> </w:t>
            </w:r>
            <w:r>
              <w:rPr>
                <w:rFonts w:ascii="Arial" w:hAnsi="Arial"/>
                <w:color w:val="000000"/>
                <w:sz w:val="21"/>
              </w:rPr>
              <w:t>Period ending on that Calculation Date is not less than 1.35 times ; and</w:t>
            </w:r>
          </w:p>
        </w:tc>
      </w:tr>
    </w:tbl>
    <w:tbl>
      <w:tblPr>
        <w:tblW w:w="8033" w:type="dxa"/>
        <w:jc w:val="left"/>
        <w:tblInd w:w="1700" w:type="dxa"/>
        <w:tblLayout w:type="fixed"/>
        <w:tblCellMar>
          <w:top w:w="0" w:type="dxa"/>
          <w:left w:w="0" w:type="dxa"/>
          <w:bottom w:w="0" w:type="dxa"/>
          <w:right w:w="0" w:type="dxa"/>
        </w:tblCellMar>
      </w:tblPr>
      <w:tblGrid>
        <w:gridCol w:w="38"/>
        <w:gridCol w:w="1943"/>
        <w:gridCol w:w="23"/>
        <w:gridCol w:w="6029"/>
      </w:tblGrid>
      <w:tr>
        <w:trPr/>
        <w:tc>
          <w:tcPr>
            <w:tcW w:w="38" w:type="dxa"/>
            <w:tcBorders/>
            <w:vAlign w:val="center"/>
          </w:tcPr>
          <w:p>
            <w:pPr>
              <w:pStyle w:val="TableContents"/>
              <w:bidi w:val="0"/>
              <w:spacing w:before="0" w:after="283"/>
              <w:jc w:val="left"/>
              <w:rPr>
                <w:sz w:val="4"/>
                <w:szCs w:val="4"/>
              </w:rPr>
            </w:pPr>
            <w:r>
              <w:rPr>
                <w:sz w:val="4"/>
                <w:szCs w:val="4"/>
              </w:rPr>
            </w:r>
          </w:p>
        </w:tc>
        <w:tc>
          <w:tcPr>
            <w:tcW w:w="1943" w:type="dxa"/>
            <w:tcBorders/>
          </w:tcPr>
          <w:p>
            <w:pPr>
              <w:pStyle w:val="TableContents"/>
              <w:pBdr/>
              <w:bidi w:val="0"/>
              <w:spacing w:lineRule="auto" w:line="266" w:before="120" w:after="0"/>
              <w:ind w:left="0" w:right="169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29" w:type="dxa"/>
            <w:tcBorders/>
          </w:tcPr>
          <w:p>
            <w:pPr>
              <w:pStyle w:val="TableContents"/>
              <w:pBdr/>
              <w:bidi w:val="0"/>
              <w:spacing w:lineRule="auto" w:line="266" w:before="120" w:after="0"/>
              <w:ind w:left="0" w:right="849" w:hanging="0"/>
              <w:jc w:val="left"/>
              <w:rPr>
                <w:rFonts w:ascii="Arial" w:hAnsi="Arial"/>
                <w:sz w:val="20"/>
              </w:rPr>
            </w:pPr>
            <w:r>
              <w:rPr>
                <w:rFonts w:ascii="Arial" w:hAnsi="Arial"/>
                <w:color w:val="000000"/>
                <w:sz w:val="21"/>
              </w:rPr>
              <w:t>at each other Calculation Date commencing 30 September 2025, the Fixed Charges Cover Ratio for the Calculation 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less</w:t>
            </w:r>
            <w:r>
              <w:rPr>
                <w:rFonts w:ascii="Arial" w:hAnsi="Arial"/>
                <w:color w:val="000000"/>
                <w:sz w:val="20"/>
              </w:rPr>
              <w:t> </w:t>
            </w:r>
            <w:r>
              <w:rPr>
                <w:rFonts w:ascii="Arial" w:hAnsi="Arial"/>
                <w:color w:val="000000"/>
                <w:sz w:val="21"/>
              </w:rPr>
              <w:t>than 1.50 times.</w:t>
            </w:r>
          </w:p>
        </w:tc>
      </w:tr>
    </w:tbl>
    <w:tbl>
      <w:tblPr>
        <w:tblW w:w="2096" w:type="dxa"/>
        <w:jc w:val="left"/>
        <w:tblInd w:w="1700" w:type="dxa"/>
        <w:tblLayout w:type="fixed"/>
        <w:tblCellMar>
          <w:top w:w="0" w:type="dxa"/>
          <w:left w:w="0" w:type="dxa"/>
          <w:bottom w:w="0" w:type="dxa"/>
          <w:right w:w="0" w:type="dxa"/>
        </w:tblCellMar>
      </w:tblPr>
      <w:tblGrid>
        <w:gridCol w:w="38"/>
        <w:gridCol w:w="350"/>
        <w:gridCol w:w="23"/>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118" w:after="0"/>
              <w:ind w:left="0" w:right="0" w:hanging="0"/>
              <w:jc w:val="left"/>
              <w:rPr>
                <w:rFonts w:ascii="Arial" w:hAnsi="Arial"/>
                <w:b/>
                <w:sz w:val="22"/>
              </w:rPr>
            </w:pPr>
            <w:r>
              <w:rPr>
                <w:rFonts w:ascii="Arial" w:hAnsi="Arial"/>
                <w:b/>
                <w:sz w:val="22"/>
              </w:rPr>
              <w:t xml:space="preserve">(ii) </w:t>
            </w:r>
          </w:p>
        </w:tc>
        <w:tc>
          <w:tcPr>
            <w:tcW w:w="23" w:type="dxa"/>
            <w:tcBorders/>
            <w:vAlign w:val="center"/>
          </w:tcPr>
          <w:p>
            <w:pPr>
              <w:pStyle w:val="TableContents"/>
              <w:bidi w:val="0"/>
              <w:spacing w:before="0" w:after="283"/>
              <w:jc w:val="left"/>
              <w:rPr>
                <w:sz w:val="4"/>
                <w:szCs w:val="4"/>
              </w:rPr>
            </w:pPr>
            <w:r>
              <w:rPr>
                <w:sz w:val="4"/>
                <w:szCs w:val="4"/>
              </w:rPr>
            </w:r>
          </w:p>
        </w:tc>
        <w:tc>
          <w:tcPr>
            <w:tcW w:w="1685" w:type="dxa"/>
            <w:tcBorders/>
          </w:tcPr>
          <w:p>
            <w:pPr>
              <w:pStyle w:val="TableContents"/>
              <w:bidi w:val="0"/>
              <w:spacing w:before="118" w:after="0"/>
              <w:ind w:left="0" w:right="0" w:hanging="0"/>
              <w:jc w:val="left"/>
              <w:rPr>
                <w:rFonts w:ascii="Arial" w:hAnsi="Arial"/>
                <w:b/>
                <w:color w:val="000000"/>
                <w:sz w:val="22"/>
              </w:rPr>
            </w:pPr>
            <w:r>
              <w:rPr>
                <w:rFonts w:ascii="Arial" w:hAnsi="Arial"/>
                <w:b/>
                <w:color w:val="000000"/>
                <w:sz w:val="22"/>
              </w:rPr>
              <w:t>Leverage Ratio:</w:t>
            </w:r>
          </w:p>
        </w:tc>
      </w:tr>
    </w:tbl>
    <w:tbl>
      <w:tblPr>
        <w:tblW w:w="8759" w:type="dxa"/>
        <w:jc w:val="left"/>
        <w:tblInd w:w="1700" w:type="dxa"/>
        <w:tblLayout w:type="fixed"/>
        <w:tblCellMar>
          <w:top w:w="0" w:type="dxa"/>
          <w:left w:w="0" w:type="dxa"/>
          <w:bottom w:w="0" w:type="dxa"/>
          <w:right w:w="0" w:type="dxa"/>
        </w:tblCellMar>
      </w:tblPr>
      <w:tblGrid>
        <w:gridCol w:w="38"/>
        <w:gridCol w:w="2192"/>
        <w:gridCol w:w="23"/>
        <w:gridCol w:w="6506"/>
      </w:tblGrid>
      <w:tr>
        <w:trPr/>
        <w:tc>
          <w:tcPr>
            <w:tcW w:w="38" w:type="dxa"/>
            <w:tcBorders/>
            <w:vAlign w:val="center"/>
          </w:tcPr>
          <w:p>
            <w:pPr>
              <w:pStyle w:val="TableContents"/>
              <w:bidi w:val="0"/>
              <w:spacing w:before="0" w:after="283"/>
              <w:jc w:val="left"/>
              <w:rPr>
                <w:sz w:val="4"/>
                <w:szCs w:val="4"/>
              </w:rPr>
            </w:pPr>
            <w:r>
              <w:rPr>
                <w:sz w:val="4"/>
                <w:szCs w:val="4"/>
              </w:rPr>
            </w:r>
          </w:p>
        </w:tc>
        <w:tc>
          <w:tcPr>
            <w:tcW w:w="2192" w:type="dxa"/>
            <w:tcBorders/>
          </w:tcPr>
          <w:p>
            <w:pPr>
              <w:pStyle w:val="TableContents"/>
              <w:pBdr/>
              <w:bidi w:val="0"/>
              <w:spacing w:lineRule="auto" w:line="266" w:before="147" w:after="0"/>
              <w:ind w:left="0" w:right="1962"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06" w:type="dxa"/>
            <w:tcBorders/>
          </w:tcPr>
          <w:p>
            <w:pPr>
              <w:pStyle w:val="TableContents"/>
              <w:pBdr/>
              <w:bidi w:val="0"/>
              <w:spacing w:lineRule="auto" w:line="266" w:before="147" w:after="0"/>
              <w:ind w:left="0" w:right="981" w:hanging="0"/>
              <w:jc w:val="both"/>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the Calculation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September</w:t>
            </w:r>
            <w:r>
              <w:rPr>
                <w:rFonts w:ascii="Arial" w:hAnsi="Arial"/>
                <w:color w:val="000000"/>
                <w:sz w:val="20"/>
              </w:rPr>
              <w:t> </w:t>
            </w:r>
            <w:r>
              <w:rPr>
                <w:rFonts w:ascii="Arial" w:hAnsi="Arial"/>
                <w:color w:val="000000"/>
                <w:sz w:val="21"/>
              </w:rPr>
              <w:t>2025, the Leverage Ratio</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Calculation Date is less than or equal to 4.25 times;</w:t>
            </w:r>
          </w:p>
        </w:tc>
      </w:tr>
    </w:tbl>
    <w:tbl>
      <w:tblPr>
        <w:tblW w:w="8771" w:type="dxa"/>
        <w:jc w:val="left"/>
        <w:tblInd w:w="1700" w:type="dxa"/>
        <w:tblLayout w:type="fixed"/>
        <w:tblCellMar>
          <w:top w:w="0" w:type="dxa"/>
          <w:left w:w="0" w:type="dxa"/>
          <w:bottom w:w="0" w:type="dxa"/>
          <w:right w:w="0" w:type="dxa"/>
        </w:tblCellMar>
      </w:tblPr>
      <w:tblGrid>
        <w:gridCol w:w="38"/>
        <w:gridCol w:w="2200"/>
        <w:gridCol w:w="23"/>
        <w:gridCol w:w="6510"/>
      </w:tblGrid>
      <w:tr>
        <w:trPr/>
        <w:tc>
          <w:tcPr>
            <w:tcW w:w="38" w:type="dxa"/>
            <w:tcBorders/>
            <w:vAlign w:val="center"/>
          </w:tcPr>
          <w:p>
            <w:pPr>
              <w:pStyle w:val="TableContents"/>
              <w:bidi w:val="0"/>
              <w:spacing w:before="0" w:after="283"/>
              <w:jc w:val="left"/>
              <w:rPr>
                <w:sz w:val="4"/>
                <w:szCs w:val="4"/>
              </w:rPr>
            </w:pPr>
            <w:r>
              <w:rPr>
                <w:sz w:val="4"/>
                <w:szCs w:val="4"/>
              </w:rPr>
            </w:r>
          </w:p>
        </w:tc>
        <w:tc>
          <w:tcPr>
            <w:tcW w:w="2200" w:type="dxa"/>
            <w:tcBorders/>
          </w:tcPr>
          <w:p>
            <w:pPr>
              <w:pStyle w:val="TableContents"/>
              <w:pBdr/>
              <w:bidi w:val="0"/>
              <w:spacing w:lineRule="auto" w:line="266" w:before="120" w:after="0"/>
              <w:ind w:left="0" w:right="1970"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10" w:type="dxa"/>
            <w:tcBorders/>
          </w:tcPr>
          <w:p>
            <w:pPr>
              <w:pStyle w:val="TableContents"/>
              <w:pBdr/>
              <w:bidi w:val="0"/>
              <w:spacing w:lineRule="auto" w:line="266" w:before="120" w:after="0"/>
              <w:ind w:left="0" w:right="985" w:hanging="0"/>
              <w:jc w:val="both"/>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commencing</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December</w:t>
            </w:r>
            <w:r>
              <w:rPr>
                <w:rFonts w:ascii="Arial" w:hAnsi="Arial"/>
                <w:color w:val="000000"/>
                <w:sz w:val="20"/>
              </w:rPr>
              <w:t> </w:t>
            </w:r>
            <w:r>
              <w:rPr>
                <w:rFonts w:ascii="Arial" w:hAnsi="Arial"/>
                <w:color w:val="000000"/>
                <w:sz w:val="21"/>
              </w:rPr>
              <w:t>2025 until</w:t>
            </w:r>
            <w:r>
              <w:rPr>
                <w:rFonts w:ascii="Arial" w:hAnsi="Arial"/>
                <w:color w:val="000000"/>
                <w:sz w:val="20"/>
              </w:rPr>
              <w:t> </w:t>
            </w:r>
            <w:r>
              <w:rPr>
                <w:rFonts w:ascii="Arial" w:hAnsi="Arial"/>
                <w:color w:val="000000"/>
                <w:sz w:val="21"/>
              </w:rPr>
              <w:t>31</w:t>
            </w:r>
            <w:r>
              <w:rPr>
                <w:rFonts w:ascii="Arial" w:hAnsi="Arial"/>
                <w:color w:val="000000"/>
                <w:sz w:val="20"/>
              </w:rPr>
              <w:t> </w:t>
            </w:r>
            <w:r>
              <w:rPr>
                <w:rFonts w:ascii="Arial" w:hAnsi="Arial"/>
                <w:color w:val="000000"/>
                <w:sz w:val="21"/>
              </w:rPr>
              <w:t>March</w:t>
            </w:r>
            <w:r>
              <w:rPr>
                <w:rFonts w:ascii="Arial" w:hAnsi="Arial"/>
                <w:color w:val="000000"/>
                <w:sz w:val="20"/>
              </w:rPr>
              <w:t> </w:t>
            </w:r>
            <w:r>
              <w:rPr>
                <w:rFonts w:ascii="Arial" w:hAnsi="Arial"/>
                <w:color w:val="000000"/>
                <w:sz w:val="21"/>
              </w:rPr>
              <w:t>2026</w:t>
            </w:r>
            <w:r>
              <w:rPr>
                <w:rFonts w:ascii="Arial" w:hAnsi="Arial"/>
                <w:color w:val="000000"/>
                <w:sz w:val="20"/>
              </w:rPr>
              <w:t> </w:t>
            </w:r>
            <w:r>
              <w:rPr>
                <w:rFonts w:ascii="Arial" w:hAnsi="Arial"/>
                <w:color w:val="000000"/>
                <w:sz w:val="21"/>
              </w:rPr>
              <w:t>(inclusive),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Leverage</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Calculation Period ending on that Calculation Date is</w:t>
            </w:r>
            <w:r>
              <w:rPr>
                <w:rFonts w:ascii="Arial" w:hAnsi="Arial"/>
                <w:color w:val="000000"/>
                <w:sz w:val="20"/>
              </w:rPr>
              <w:t> </w:t>
            </w:r>
            <w:r>
              <w:rPr>
                <w:rFonts w:ascii="Arial" w:hAnsi="Arial"/>
                <w:color w:val="000000"/>
                <w:sz w:val="21"/>
              </w:rPr>
              <w:t>less than or equal to 4.00 times; and</w:t>
            </w:r>
          </w:p>
        </w:tc>
      </w:tr>
    </w:tbl>
    <w:tbl>
      <w:tblPr>
        <w:tblW w:w="8132" w:type="dxa"/>
        <w:jc w:val="left"/>
        <w:tblInd w:w="1700" w:type="dxa"/>
        <w:tblLayout w:type="fixed"/>
        <w:tblCellMar>
          <w:top w:w="0" w:type="dxa"/>
          <w:left w:w="0" w:type="dxa"/>
          <w:bottom w:w="0" w:type="dxa"/>
          <w:right w:w="0" w:type="dxa"/>
        </w:tblCellMar>
      </w:tblPr>
      <w:tblGrid>
        <w:gridCol w:w="38"/>
        <w:gridCol w:w="1839"/>
        <w:gridCol w:w="23"/>
        <w:gridCol w:w="6232"/>
      </w:tblGrid>
      <w:tr>
        <w:trPr/>
        <w:tc>
          <w:tcPr>
            <w:tcW w:w="38" w:type="dxa"/>
            <w:tcBorders/>
            <w:vAlign w:val="center"/>
          </w:tcPr>
          <w:p>
            <w:pPr>
              <w:pStyle w:val="TableContents"/>
              <w:bidi w:val="0"/>
              <w:spacing w:before="0" w:after="283"/>
              <w:jc w:val="left"/>
              <w:rPr>
                <w:sz w:val="4"/>
                <w:szCs w:val="4"/>
              </w:rPr>
            </w:pPr>
            <w:r>
              <w:rPr>
                <w:sz w:val="4"/>
                <w:szCs w:val="4"/>
              </w:rPr>
            </w:r>
          </w:p>
        </w:tc>
        <w:tc>
          <w:tcPr>
            <w:tcW w:w="1839" w:type="dxa"/>
            <w:tcBorders/>
          </w:tcPr>
          <w:p>
            <w:pPr>
              <w:pStyle w:val="TableContents"/>
              <w:pBdr/>
              <w:bidi w:val="0"/>
              <w:spacing w:lineRule="auto" w:line="266" w:before="118" w:after="0"/>
              <w:ind w:left="0" w:right="159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32" w:type="dxa"/>
            <w:tcBorders/>
          </w:tcPr>
          <w:p>
            <w:pPr>
              <w:pStyle w:val="TableContents"/>
              <w:pBdr/>
              <w:bidi w:val="0"/>
              <w:spacing w:lineRule="auto" w:line="266" w:before="118" w:after="0"/>
              <w:ind w:left="0" w:right="797" w:hanging="0"/>
              <w:jc w:val="left"/>
              <w:rPr>
                <w:rFonts w:ascii="Arial" w:hAnsi="Arial"/>
                <w:sz w:val="20"/>
              </w:rPr>
            </w:pPr>
            <w:r>
              <w:rPr>
                <w:rFonts w:ascii="Arial" w:hAnsi="Arial"/>
                <w:color w:val="000000"/>
                <w:sz w:val="21"/>
              </w:rPr>
              <w:t>at each other Calculation Date commencing 30 June 2026, the</w:t>
            </w:r>
            <w:r>
              <w:rPr>
                <w:rFonts w:ascii="Arial" w:hAnsi="Arial"/>
                <w:color w:val="000000"/>
                <w:sz w:val="20"/>
              </w:rPr>
              <w:t> </w:t>
            </w:r>
            <w:r>
              <w:rPr>
                <w:rFonts w:ascii="Arial" w:hAnsi="Arial"/>
                <w:color w:val="000000"/>
                <w:sz w:val="21"/>
              </w:rPr>
              <w:t>Leverage</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 Calculation Date is less than or equal to 3.50 times;</w:t>
            </w:r>
          </w:p>
        </w:tc>
      </w:tr>
    </w:tbl>
    <w:tbl>
      <w:tblPr>
        <w:tblW w:w="7805" w:type="dxa"/>
        <w:jc w:val="left"/>
        <w:tblInd w:w="1700" w:type="dxa"/>
        <w:tblLayout w:type="fixed"/>
        <w:tblCellMar>
          <w:top w:w="0" w:type="dxa"/>
          <w:left w:w="0" w:type="dxa"/>
          <w:bottom w:w="0" w:type="dxa"/>
          <w:right w:w="0" w:type="dxa"/>
        </w:tblCellMar>
      </w:tblPr>
      <w:tblGrid>
        <w:gridCol w:w="38"/>
        <w:gridCol w:w="1814"/>
        <w:gridCol w:w="23"/>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814" w:type="dxa"/>
            <w:tcBorders/>
          </w:tcPr>
          <w:p>
            <w:pPr>
              <w:pStyle w:val="TableContents"/>
              <w:pBdr/>
              <w:bidi w:val="0"/>
              <w:spacing w:lineRule="auto" w:line="266" w:before="118" w:after="0"/>
              <w:ind w:left="0" w:right="1586" w:hanging="0"/>
              <w:jc w:val="both"/>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30" w:type="dxa"/>
            <w:tcBorders/>
          </w:tcPr>
          <w:p>
            <w:pPr>
              <w:pStyle w:val="TableContents"/>
              <w:pBdr/>
              <w:bidi w:val="0"/>
              <w:spacing w:lineRule="auto" w:line="266" w:before="118" w:after="0"/>
              <w:ind w:left="0" w:right="793" w:hanging="0"/>
              <w:jc w:val="both"/>
              <w:rPr>
                <w:rFonts w:ascii="Arial" w:hAnsi="Arial"/>
                <w:sz w:val="20"/>
              </w:rPr>
            </w:pPr>
            <w:r>
              <w:rPr>
                <w:rFonts w:ascii="Arial" w:hAnsi="Arial"/>
                <w:b/>
                <w:color w:val="000000"/>
                <w:sz w:val="21"/>
              </w:rPr>
              <w:t>Loan</w:t>
            </w:r>
            <w:r>
              <w:rPr>
                <w:rFonts w:ascii="Arial" w:hAnsi="Arial"/>
                <w:color w:val="000000"/>
                <w:sz w:val="20"/>
              </w:rPr>
              <w:t> </w:t>
            </w:r>
            <w:r>
              <w:rPr>
                <w:rFonts w:ascii="Arial" w:hAnsi="Arial"/>
                <w:b/>
                <w:color w:val="000000"/>
                <w:sz w:val="21"/>
              </w:rPr>
              <w:t>to</w:t>
            </w:r>
            <w:r>
              <w:rPr>
                <w:rFonts w:ascii="Arial" w:hAnsi="Arial"/>
                <w:color w:val="000000"/>
                <w:sz w:val="20"/>
              </w:rPr>
              <w:t> </w:t>
            </w:r>
            <w:r>
              <w:rPr>
                <w:rFonts w:ascii="Arial" w:hAnsi="Arial"/>
                <w:b/>
                <w:color w:val="000000"/>
                <w:sz w:val="21"/>
              </w:rPr>
              <w:t>Value</w:t>
            </w:r>
            <w:r>
              <w:rPr>
                <w:rFonts w:ascii="Arial" w:hAnsi="Arial"/>
                <w:color w:val="000000"/>
                <w:sz w:val="20"/>
              </w:rPr>
              <w:t> </w:t>
            </w:r>
            <w:r>
              <w:rPr>
                <w:rFonts w:ascii="Arial" w:hAnsi="Arial"/>
                <w:b/>
                <w:color w:val="000000"/>
                <w:sz w:val="21"/>
              </w:rPr>
              <w:t>Ratio</w:t>
            </w:r>
            <w:r>
              <w:rPr>
                <w:rFonts w:ascii="Arial" w:hAnsi="Arial"/>
                <w:color w:val="000000"/>
                <w:sz w:val="21"/>
              </w:rPr>
              <w: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each Calculation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Loan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Value Ratio</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Calculation Period</w:t>
            </w:r>
            <w:r>
              <w:rPr>
                <w:rFonts w:ascii="Arial" w:hAnsi="Arial"/>
                <w:color w:val="000000"/>
                <w:sz w:val="20"/>
              </w:rPr>
              <w:t> </w:t>
            </w:r>
            <w:r>
              <w:rPr>
                <w:rFonts w:ascii="Arial" w:hAnsi="Arial"/>
                <w:color w:val="000000"/>
                <w:sz w:val="21"/>
              </w:rPr>
              <w:t>ending</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less</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or equal to 70%; and</w:t>
            </w:r>
          </w:p>
        </w:tc>
      </w:tr>
    </w:tbl>
    <w:tbl>
      <w:tblPr>
        <w:tblW w:w="7805" w:type="dxa"/>
        <w:jc w:val="left"/>
        <w:tblInd w:w="1700" w:type="dxa"/>
        <w:tblLayout w:type="fixed"/>
        <w:tblCellMar>
          <w:top w:w="0" w:type="dxa"/>
          <w:left w:w="0" w:type="dxa"/>
          <w:bottom w:w="0" w:type="dxa"/>
          <w:right w:w="0" w:type="dxa"/>
        </w:tblCellMar>
      </w:tblPr>
      <w:tblGrid>
        <w:gridCol w:w="38"/>
        <w:gridCol w:w="2528"/>
        <w:gridCol w:w="23"/>
        <w:gridCol w:w="5216"/>
      </w:tblGrid>
      <w:tr>
        <w:trPr/>
        <w:tc>
          <w:tcPr>
            <w:tcW w:w="38" w:type="dxa"/>
            <w:tcBorders/>
            <w:vAlign w:val="center"/>
          </w:tcPr>
          <w:p>
            <w:pPr>
              <w:pStyle w:val="TableContents"/>
              <w:bidi w:val="0"/>
              <w:spacing w:before="0" w:after="283"/>
              <w:jc w:val="left"/>
              <w:rPr>
                <w:sz w:val="4"/>
                <w:szCs w:val="4"/>
              </w:rPr>
            </w:pPr>
            <w:r>
              <w:rPr>
                <w:sz w:val="4"/>
                <w:szCs w:val="4"/>
              </w:rPr>
            </w:r>
          </w:p>
        </w:tc>
        <w:tc>
          <w:tcPr>
            <w:tcW w:w="2528" w:type="dxa"/>
            <w:tcBorders/>
          </w:tcPr>
          <w:p>
            <w:pPr>
              <w:pStyle w:val="TableContents"/>
              <w:pBdr/>
              <w:bidi w:val="0"/>
              <w:spacing w:lineRule="auto" w:line="264" w:before="122" w:after="0"/>
              <w:ind w:left="0" w:right="2258" w:hanging="0"/>
              <w:jc w:val="both"/>
              <w:rPr>
                <w:rFonts w:ascii="Arial" w:hAnsi="Arial"/>
                <w:color w:val="2D97D3"/>
                <w:sz w:val="20"/>
              </w:rPr>
            </w:pPr>
            <w:r>
              <w:rPr>
                <w:rFonts w:ascii="Arial" w:hAnsi="Arial"/>
                <w:color w:val="2D97D3"/>
                <w:sz w:val="20"/>
              </w:rPr>
              <w:t>(iv)</w:t>
            </w:r>
            <w:r>
              <w:rPr>
                <w:rFonts w:ascii="Arial" w:hAnsi="Arial"/>
                <w:color w:val="2D97D3"/>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16" w:type="dxa"/>
            <w:tcBorders/>
          </w:tcPr>
          <w:p>
            <w:pPr>
              <w:pStyle w:val="TableContents"/>
              <w:pBdr/>
              <w:bidi w:val="0"/>
              <w:spacing w:lineRule="auto" w:line="264" w:before="122" w:after="0"/>
              <w:ind w:left="0" w:right="1129" w:hanging="0"/>
              <w:jc w:val="both"/>
              <w:rPr>
                <w:color w:val="2D97D3"/>
              </w:rPr>
            </w:pPr>
            <w:r>
              <w:rPr>
                <w:color w:val="2D97D3"/>
                <w:u w:val="single"/>
              </w:rPr>
              <w:t> </w:t>
            </w:r>
            <w:r>
              <w:rPr>
                <w:rFonts w:ascii="Arial" w:hAnsi="Arial"/>
                <w:b/>
                <w:color w:val="000000"/>
                <w:sz w:val="21"/>
              </w:rPr>
              <w:t>Minimum</w:t>
            </w:r>
            <w:r>
              <w:rPr>
                <w:rFonts w:ascii="Arial" w:hAnsi="Arial"/>
                <w:color w:val="000000"/>
                <w:sz w:val="20"/>
              </w:rPr>
              <w:t> </w:t>
            </w:r>
            <w:r>
              <w:rPr>
                <w:rFonts w:ascii="Arial" w:hAnsi="Arial"/>
                <w:b/>
                <w:color w:val="000000"/>
                <w:sz w:val="21"/>
              </w:rPr>
              <w:t>Liquidity:</w:t>
            </w:r>
            <w:r>
              <w:rPr>
                <w:rFonts w:ascii="Arial" w:hAnsi="Arial"/>
                <w:color w:val="000000"/>
                <w:sz w:val="20"/>
              </w:rPr>
              <w:t> </w:t>
            </w:r>
            <w:r>
              <w:rPr>
                <w:rFonts w:ascii="Arial" w:hAnsi="Arial"/>
                <w:color w:val="000000"/>
                <w:sz w:val="21"/>
              </w:rPr>
              <w:t>the Borrower’s Minimum Liquidity is</w:t>
            </w:r>
            <w:r>
              <w:rPr>
                <w:rFonts w:ascii="Arial" w:hAnsi="Arial"/>
                <w:color w:val="000000"/>
                <w:sz w:val="20"/>
              </w:rPr>
              <w:t> </w:t>
            </w:r>
            <w:r>
              <w:rPr>
                <w:rFonts w:ascii="Arial" w:hAnsi="Arial"/>
                <w:color w:val="2D97D3"/>
                <w:sz w:val="21"/>
                <w:u w:val="single"/>
              </w:rPr>
              <w:t>at</w:t>
            </w:r>
            <w:r>
              <w:rPr>
                <w:rFonts w:ascii="Arial" w:hAnsi="Arial"/>
                <w:color w:val="2D97D3"/>
                <w:sz w:val="20"/>
                <w:u w:val="single"/>
              </w:rPr>
              <w:t> </w:t>
            </w:r>
            <w:r>
              <w:rPr>
                <w:rFonts w:ascii="Arial" w:hAnsi="Arial"/>
                <w:color w:val="2D97D3"/>
                <w:sz w:val="21"/>
                <w:u w:val="single"/>
              </w:rPr>
              <w:t>all</w:t>
            </w:r>
            <w:r>
              <w:rPr>
                <w:rFonts w:ascii="Arial" w:hAnsi="Arial"/>
                <w:color w:val="2D97D3"/>
                <w:sz w:val="20"/>
              </w:rPr>
              <w:t> </w:t>
            </w:r>
            <w:r>
              <w:rPr>
                <w:rFonts w:ascii="Arial" w:hAnsi="Arial"/>
                <w:color w:val="2D97D3"/>
                <w:sz w:val="21"/>
                <w:u w:val="single"/>
              </w:rPr>
              <w:t xml:space="preserve">times </w:t>
            </w:r>
            <w:r>
              <w:rPr>
                <w:rFonts w:ascii="Arial" w:hAnsi="Arial"/>
                <w:color w:val="000000"/>
                <w:sz w:val="21"/>
              </w:rPr>
              <w:t>at least</w:t>
            </w:r>
            <w:r>
              <w:rPr>
                <w:rFonts w:ascii="Arial" w:hAnsi="Arial"/>
                <w:color w:val="2D97D3"/>
                <w:sz w:val="21"/>
              </w:rPr>
              <w:t>:</w:t>
            </w:r>
          </w:p>
        </w:tc>
      </w:tr>
    </w:tbl>
    <w:tbl>
      <w:tblPr>
        <w:tblW w:w="9074" w:type="dxa"/>
        <w:jc w:val="left"/>
        <w:tblInd w:w="1700" w:type="dxa"/>
        <w:tblLayout w:type="fixed"/>
        <w:tblCellMar>
          <w:top w:w="0" w:type="dxa"/>
          <w:left w:w="0" w:type="dxa"/>
          <w:bottom w:w="0" w:type="dxa"/>
          <w:right w:w="0" w:type="dxa"/>
        </w:tblCellMar>
      </w:tblPr>
      <w:tblGrid>
        <w:gridCol w:w="38"/>
        <w:gridCol w:w="9036"/>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9036" w:type="dxa"/>
            <w:tcBorders/>
          </w:tcPr>
          <w:p>
            <w:pPr>
              <w:pStyle w:val="TableContents"/>
              <w:pBdr/>
              <w:bidi w:val="0"/>
              <w:spacing w:lineRule="auto" w:line="386" w:before="121" w:after="0"/>
              <w:ind w:left="0" w:right="4246" w:hanging="0"/>
              <w:jc w:val="both"/>
              <w:rPr>
                <w:rFonts w:ascii="Arial" w:hAnsi="Arial"/>
                <w:color w:val="2D97D3"/>
                <w:sz w:val="20"/>
              </w:rPr>
            </w:pPr>
            <w:r>
              <w:rPr>
                <w:rFonts w:ascii="Arial" w:hAnsi="Arial"/>
                <w:b w:val="false"/>
                <w:i w:val="false"/>
                <w:caps w:val="false"/>
                <w:smallCaps w:val="false"/>
                <w:color w:val="2D97D3"/>
                <w:sz w:val="21"/>
              </w:rPr>
              <w:t>(A)</w:t>
            </w:r>
            <w:r>
              <w:rPr>
                <w:rFonts w:ascii="Arial" w:hAnsi="Arial"/>
                <w:color w:val="2D97D3"/>
                <w:sz w:val="20"/>
              </w:rPr>
              <w:t xml:space="preserve"> </w:t>
            </w:r>
            <w:r>
              <w:rPr>
                <w:rFonts w:ascii="Arial" w:hAnsi="Arial"/>
                <w:color w:val="2D97D3"/>
                <w:sz w:val="20"/>
                <w:u w:val="single"/>
              </w:rPr>
              <w:t> </w:t>
            </w:r>
            <w:r>
              <w:rPr>
                <w:rFonts w:ascii="Arial" w:hAnsi="Arial"/>
                <w:color w:val="2D97D3"/>
                <w:sz w:val="21"/>
                <w:u w:val="single"/>
              </w:rPr>
              <w:t>up</w:t>
            </w:r>
            <w:r>
              <w:rPr>
                <w:rFonts w:ascii="Arial" w:hAnsi="Arial"/>
                <w:color w:val="2D97D3"/>
                <w:sz w:val="20"/>
                <w:u w:val="single"/>
              </w:rPr>
              <w:t> </w:t>
            </w:r>
            <w:r>
              <w:rPr>
                <w:rFonts w:ascii="Arial" w:hAnsi="Arial"/>
                <w:color w:val="2D97D3"/>
                <w:sz w:val="21"/>
                <w:u w:val="single"/>
              </w:rPr>
              <w:t>to</w:t>
            </w:r>
            <w:r>
              <w:rPr>
                <w:rFonts w:ascii="Arial" w:hAnsi="Arial"/>
                <w:color w:val="2D97D3"/>
                <w:sz w:val="20"/>
                <w:u w:val="single"/>
              </w:rPr>
              <w:t> </w:t>
            </w:r>
            <w:r>
              <w:rPr>
                <w:rFonts w:ascii="Arial" w:hAnsi="Arial"/>
                <w:color w:val="2D97D3"/>
                <w:sz w:val="21"/>
                <w:u w:val="single"/>
              </w:rPr>
              <w:t>and</w:t>
            </w:r>
            <w:r>
              <w:rPr>
                <w:rFonts w:ascii="Arial" w:hAnsi="Arial"/>
                <w:color w:val="2D97D3"/>
                <w:sz w:val="20"/>
                <w:u w:val="single"/>
              </w:rPr>
              <w:t> </w:t>
            </w:r>
            <w:r>
              <w:rPr>
                <w:rFonts w:ascii="Arial" w:hAnsi="Arial"/>
                <w:color w:val="2D97D3"/>
                <w:sz w:val="21"/>
                <w:u w:val="single"/>
              </w:rPr>
              <w:t>until</w:t>
            </w:r>
            <w:r>
              <w:rPr>
                <w:rFonts w:ascii="Arial" w:hAnsi="Arial"/>
                <w:color w:val="2D97D3"/>
                <w:sz w:val="20"/>
                <w:u w:val="single"/>
              </w:rPr>
              <w:t> </w:t>
            </w:r>
            <w:r>
              <w:rPr>
                <w:rFonts w:ascii="Arial" w:hAnsi="Arial"/>
                <w:color w:val="2D97D3"/>
                <w:sz w:val="21"/>
                <w:u w:val="single"/>
              </w:rPr>
              <w:t>30</w:t>
            </w:r>
            <w:r>
              <w:rPr>
                <w:rFonts w:ascii="Arial" w:hAnsi="Arial"/>
                <w:color w:val="2D97D3"/>
                <w:sz w:val="20"/>
                <w:u w:val="single"/>
              </w:rPr>
              <w:t> </w:t>
            </w:r>
            <w:r>
              <w:rPr>
                <w:rFonts w:ascii="Arial" w:hAnsi="Arial"/>
                <w:color w:val="2D97D3"/>
                <w:sz w:val="21"/>
                <w:u w:val="single"/>
              </w:rPr>
              <w:t>April</w:t>
            </w:r>
            <w:r>
              <w:rPr>
                <w:rFonts w:ascii="Arial" w:hAnsi="Arial"/>
                <w:color w:val="2D97D3"/>
                <w:sz w:val="20"/>
                <w:u w:val="single"/>
              </w:rPr>
              <w:t> </w:t>
            </w:r>
            <w:r>
              <w:rPr>
                <w:rFonts w:ascii="Arial" w:hAnsi="Arial"/>
                <w:color w:val="2D97D3"/>
                <w:sz w:val="21"/>
                <w:u w:val="single"/>
              </w:rPr>
              <w:t>2025,</w:t>
            </w:r>
            <w:r>
              <w:rPr>
                <w:rFonts w:ascii="Arial" w:hAnsi="Arial"/>
                <w:color w:val="2D97D3"/>
                <w:sz w:val="20"/>
                <w:u w:val="single"/>
              </w:rPr>
              <w:t> </w:t>
            </w:r>
            <w:r>
              <w:rPr>
                <w:rFonts w:ascii="Arial" w:hAnsi="Arial"/>
                <w:color w:val="2D97D3"/>
                <w:sz w:val="21"/>
                <w:u w:val="single"/>
              </w:rPr>
              <w:t>$2,500,000;</w:t>
            </w:r>
            <w:r>
              <w:rPr>
                <w:rFonts w:ascii="Arial" w:hAnsi="Arial"/>
                <w:color w:val="2D97D3"/>
                <w:sz w:val="20"/>
                <w:u w:val="single"/>
              </w:rPr>
              <w:t> </w:t>
            </w:r>
            <w:r>
              <w:rPr>
                <w:rFonts w:ascii="Arial" w:hAnsi="Arial"/>
                <w:color w:val="2D97D3"/>
                <w:sz w:val="21"/>
                <w:u w:val="single"/>
              </w:rPr>
              <w:t>and</w:t>
            </w:r>
            <w:r>
              <w:rPr>
                <w:rFonts w:ascii="Arial" w:hAnsi="Arial"/>
                <w:color w:val="2D97D3"/>
                <w:sz w:val="20"/>
              </w:rPr>
              <w:t> </w:t>
            </w:r>
            <w:r>
              <w:rPr>
                <w:rFonts w:ascii="Arial" w:hAnsi="Arial"/>
                <w:strike/>
                <w:color w:val="B5082D"/>
                <w:sz w:val="21"/>
              </w:rPr>
              <w:t>(A)</w:t>
            </w:r>
            <w:r>
              <w:rPr>
                <w:rFonts w:ascii="Arial" w:hAnsi="Arial"/>
                <w:color w:val="2D97D3"/>
                <w:sz w:val="21"/>
                <w:u w:val="single"/>
              </w:rPr>
              <w:t xml:space="preserve">(B)thereafter </w:t>
            </w:r>
            <w:r>
              <w:rPr>
                <w:rFonts w:ascii="Arial" w:hAnsi="Arial"/>
                <w:color w:val="000000"/>
                <w:sz w:val="21"/>
              </w:rPr>
              <w:t>$5,000,000</w:t>
            </w:r>
            <w:r>
              <w:rPr>
                <w:rFonts w:ascii="Arial" w:hAnsi="Arial"/>
                <w:strike/>
                <w:color w:val="B5082D"/>
                <w:sz w:val="20"/>
              </w:rPr>
              <w:t> </w:t>
            </w:r>
            <w:r>
              <w:rPr>
                <w:rFonts w:ascii="Arial" w:hAnsi="Arial"/>
                <w:strike/>
                <w:color w:val="B5082D"/>
                <w:sz w:val="21"/>
              </w:rPr>
              <w:t>at all times</w:t>
            </w:r>
            <w:r>
              <w:rPr>
                <w:rFonts w:ascii="Arial" w:hAnsi="Arial"/>
                <w:color w:val="000000"/>
                <w:sz w:val="21"/>
              </w:rPr>
              <w:t>.</w:t>
            </w:r>
          </w:p>
        </w:tc>
      </w:tr>
    </w:tbl>
    <w:tbl>
      <w:tblPr>
        <w:tblW w:w="8402" w:type="dxa"/>
        <w:jc w:val="left"/>
        <w:tblInd w:w="1700" w:type="dxa"/>
        <w:tblLayout w:type="fixed"/>
        <w:tblCellMar>
          <w:top w:w="0" w:type="dxa"/>
          <w:left w:w="0" w:type="dxa"/>
          <w:bottom w:w="0" w:type="dxa"/>
          <w:right w:w="0" w:type="dxa"/>
        </w:tblCellMar>
      </w:tblPr>
      <w:tblGrid>
        <w:gridCol w:w="38"/>
        <w:gridCol w:w="1639"/>
        <w:gridCol w:w="23"/>
        <w:gridCol w:w="6702"/>
      </w:tblGrid>
      <w:tr>
        <w:trPr/>
        <w:tc>
          <w:tcPr>
            <w:tcW w:w="38" w:type="dxa"/>
            <w:tcBorders/>
            <w:vAlign w:val="center"/>
          </w:tcPr>
          <w:p>
            <w:pPr>
              <w:pStyle w:val="TableContents"/>
              <w:bidi w:val="0"/>
              <w:spacing w:before="0" w:after="283"/>
              <w:jc w:val="left"/>
              <w:rPr>
                <w:sz w:val="4"/>
                <w:szCs w:val="4"/>
              </w:rPr>
            </w:pPr>
            <w:r>
              <w:rPr>
                <w:sz w:val="4"/>
                <w:szCs w:val="4"/>
              </w:rPr>
            </w:r>
          </w:p>
        </w:tc>
        <w:tc>
          <w:tcPr>
            <w:tcW w:w="1639" w:type="dxa"/>
            <w:tcBorders/>
          </w:tcPr>
          <w:p>
            <w:pPr>
              <w:pStyle w:val="TableContents"/>
              <w:pBdr/>
              <w:bidi w:val="0"/>
              <w:spacing w:lineRule="auto" w:line="266" w:before="0" w:after="0"/>
              <w:ind w:left="0" w:right="142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02" w:type="dxa"/>
            <w:tcBorders/>
          </w:tcPr>
          <w:p>
            <w:pPr>
              <w:pStyle w:val="TableContents"/>
              <w:pBdr/>
              <w:bidi w:val="0"/>
              <w:spacing w:lineRule="auto" w:line="266" w:before="0" w:after="0"/>
              <w:ind w:left="0" w:right="712"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determined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9.8(a)</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 tested or determined by reference to the most recently prepared</w:t>
            </w:r>
            <w:r>
              <w:rPr>
                <w:rFonts w:ascii="Arial" w:hAnsi="Arial"/>
                <w:color w:val="000000"/>
                <w:sz w:val="20"/>
              </w:rPr>
              <w:t> </w:t>
            </w:r>
            <w:r>
              <w:rPr>
                <w:rFonts w:ascii="Arial" w:hAnsi="Arial"/>
                <w:color w:val="000000"/>
                <w:sz w:val="21"/>
              </w:rPr>
              <w:t>Financial Statements.</w:t>
            </w:r>
            <w:r>
              <w:rPr>
                <w:rFonts w:ascii="Arial" w:hAnsi="Arial"/>
                <w:color w:val="000000"/>
                <w:sz w:val="20"/>
              </w:rPr>
              <w:t> </w:t>
            </w:r>
            <w:r>
              <w:rPr>
                <w:rFonts w:ascii="Arial" w:hAnsi="Arial"/>
                <w:color w:val="000000"/>
                <w:sz w:val="21"/>
              </w:rPr>
              <w:t>The calculation of</w:t>
            </w:r>
            <w:r>
              <w:rPr>
                <w:rFonts w:ascii="Arial" w:hAnsi="Arial"/>
                <w:color w:val="000000"/>
                <w:sz w:val="20"/>
              </w:rPr>
              <w:t> </w:t>
            </w:r>
            <w:r>
              <w:rPr>
                <w:rFonts w:ascii="Arial" w:hAnsi="Arial"/>
                <w:color w:val="000000"/>
                <w:sz w:val="21"/>
              </w:rPr>
              <w:t>any amounts on a consolidated basis must be made in accordance with the requirements of the Accounting Standards relating to the consolidation of entities.</w:t>
            </w:r>
          </w:p>
        </w:tc>
      </w:tr>
    </w:tbl>
    <w:tbl>
      <w:tblPr>
        <w:tblW w:w="1976" w:type="dxa"/>
        <w:jc w:val="left"/>
        <w:tblInd w:w="1700" w:type="dxa"/>
        <w:tblLayout w:type="fixed"/>
        <w:tblCellMar>
          <w:top w:w="0" w:type="dxa"/>
          <w:left w:w="0" w:type="dxa"/>
          <w:bottom w:w="0" w:type="dxa"/>
          <w:right w:w="0" w:type="dxa"/>
        </w:tblCellMar>
      </w:tblPr>
      <w:tblGrid>
        <w:gridCol w:w="38"/>
        <w:gridCol w:w="410"/>
        <w:gridCol w:w="23"/>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68" w:after="0"/>
              <w:ind w:left="0" w:right="0" w:hanging="0"/>
              <w:jc w:val="left"/>
              <w:rPr>
                <w:rFonts w:ascii="Arial" w:hAnsi="Arial"/>
                <w:sz w:val="24"/>
              </w:rPr>
            </w:pPr>
            <w:r>
              <w:rPr>
                <w:rFonts w:ascii="Arial" w:hAnsi="Arial"/>
                <w:b/>
                <w:i w:val="false"/>
                <w:caps w:val="false"/>
                <w:smallCaps w:val="false"/>
                <w:sz w:val="24"/>
              </w:rPr>
              <w:t>9.9</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05" w:type="dxa"/>
            <w:tcBorders/>
          </w:tcPr>
          <w:p>
            <w:pPr>
              <w:pStyle w:val="TableContents"/>
              <w:pBdr/>
              <w:bidi w:val="0"/>
              <w:spacing w:before="168" w:after="0"/>
              <w:ind w:left="0" w:right="0" w:hanging="0"/>
              <w:jc w:val="left"/>
              <w:rPr>
                <w:rFonts w:ascii="Arial" w:hAnsi="Arial"/>
                <w:sz w:val="24"/>
              </w:rPr>
            </w:pPr>
            <w:r>
              <w:rPr>
                <w:rFonts w:ascii="Arial" w:hAnsi="Arial"/>
                <w:b/>
                <w:color w:val="000000"/>
                <w:sz w:val="24"/>
              </w:rPr>
              <w:t>Environm</w:t>
            </w:r>
            <w:bookmarkStart w:id="230" w:name="b9e9"/>
            <w:bookmarkEnd w:id="230"/>
            <w:r>
              <w:rPr>
                <w:rFonts w:ascii="Arial" w:hAnsi="Arial"/>
                <w:b/>
                <w:color w:val="000000"/>
                <w:sz w:val="24"/>
              </w:rPr>
              <w:t>ent</w:t>
            </w:r>
          </w:p>
        </w:tc>
      </w:tr>
    </w:tbl>
    <w:tbl>
      <w:tblPr>
        <w:tblW w:w="9884" w:type="dxa"/>
        <w:jc w:val="left"/>
        <w:tblInd w:w="1700" w:type="dxa"/>
        <w:tblLayout w:type="fixed"/>
        <w:tblCellMar>
          <w:top w:w="0" w:type="dxa"/>
          <w:left w:w="0" w:type="dxa"/>
          <w:bottom w:w="0" w:type="dxa"/>
          <w:right w:w="0" w:type="dxa"/>
        </w:tblCellMar>
      </w:tblPr>
      <w:tblGrid>
        <w:gridCol w:w="38"/>
        <w:gridCol w:w="2077"/>
        <w:gridCol w:w="23"/>
        <w:gridCol w:w="7746"/>
      </w:tblGrid>
      <w:tr>
        <w:trPr/>
        <w:tc>
          <w:tcPr>
            <w:tcW w:w="38" w:type="dxa"/>
            <w:tcBorders/>
            <w:vAlign w:val="center"/>
          </w:tcPr>
          <w:p>
            <w:pPr>
              <w:pStyle w:val="TableContents"/>
              <w:bidi w:val="0"/>
              <w:spacing w:before="0" w:after="283"/>
              <w:jc w:val="left"/>
              <w:rPr>
                <w:sz w:val="4"/>
                <w:szCs w:val="4"/>
              </w:rPr>
            </w:pPr>
            <w:r>
              <w:rPr>
                <w:sz w:val="4"/>
                <w:szCs w:val="4"/>
              </w:rPr>
            </w:r>
          </w:p>
        </w:tc>
        <w:tc>
          <w:tcPr>
            <w:tcW w:w="2077" w:type="dxa"/>
            <w:tcBorders/>
          </w:tcPr>
          <w:p>
            <w:pPr>
              <w:pStyle w:val="TableContents"/>
              <w:pBdr/>
              <w:bidi w:val="0"/>
              <w:spacing w:lineRule="auto" w:line="266" w:before="93" w:after="0"/>
              <w:ind w:left="0" w:right="186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6" w:type="dxa"/>
            <w:tcBorders/>
          </w:tcPr>
          <w:p>
            <w:pPr>
              <w:pStyle w:val="TableContents"/>
              <w:pBdr/>
              <w:bidi w:val="0"/>
              <w:spacing w:lineRule="auto" w:line="266" w:before="93" w:after="0"/>
              <w:ind w:left="0" w:right="931" w:hanging="0"/>
              <w:jc w:val="left"/>
              <w:rPr>
                <w:rFonts w:ascii="Arial" w:hAnsi="Arial"/>
                <w:sz w:val="20"/>
              </w:rPr>
            </w:pPr>
            <w:r>
              <w:rPr>
                <w:rFonts w:ascii="Arial" w:hAnsi="Arial"/>
                <w:color w:val="000000"/>
                <w:sz w:val="21"/>
              </w:rPr>
              <w:t>Each Transaction Party must ensure that at all times all practical and reasonable</w:t>
            </w:r>
            <w:r>
              <w:rPr>
                <w:rFonts w:ascii="Arial" w:hAnsi="Arial"/>
                <w:color w:val="000000"/>
                <w:sz w:val="20"/>
              </w:rPr>
              <w:t> </w:t>
            </w:r>
            <w:r>
              <w:rPr>
                <w:rFonts w:ascii="Arial" w:hAnsi="Arial"/>
                <w:color w:val="000000"/>
                <w:sz w:val="21"/>
              </w:rPr>
              <w:t>steps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can</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taken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measures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precautions</w:t>
            </w:r>
            <w:r>
              <w:rPr>
                <w:rFonts w:ascii="Arial" w:hAnsi="Arial"/>
                <w:color w:val="000000"/>
                <w:sz w:val="20"/>
              </w:rPr>
              <w:t> </w:t>
            </w:r>
            <w:r>
              <w:rPr>
                <w:rFonts w:ascii="Arial" w:hAnsi="Arial"/>
                <w:color w:val="000000"/>
                <w:sz w:val="21"/>
              </w:rPr>
              <w:t>that can be adopted are taken or adopted by each Transaction Party to ensure that:</w:t>
            </w:r>
          </w:p>
        </w:tc>
      </w:tr>
    </w:tbl>
    <w:tbl>
      <w:tblPr>
        <w:tblW w:w="9071" w:type="dxa"/>
        <w:jc w:val="left"/>
        <w:tblInd w:w="1700" w:type="dxa"/>
        <w:tblLayout w:type="fixed"/>
        <w:tblCellMar>
          <w:top w:w="0" w:type="dxa"/>
          <w:left w:w="0" w:type="dxa"/>
          <w:bottom w:w="0" w:type="dxa"/>
          <w:right w:w="0" w:type="dxa"/>
        </w:tblCellMar>
      </w:tblPr>
      <w:tblGrid>
        <w:gridCol w:w="38"/>
        <w:gridCol w:w="1935"/>
        <w:gridCol w:w="23"/>
        <w:gridCol w:w="7075"/>
      </w:tblGrid>
      <w:tr>
        <w:trPr/>
        <w:tc>
          <w:tcPr>
            <w:tcW w:w="38" w:type="dxa"/>
            <w:tcBorders/>
            <w:vAlign w:val="center"/>
          </w:tcPr>
          <w:p>
            <w:pPr>
              <w:pStyle w:val="TableContents"/>
              <w:bidi w:val="0"/>
              <w:spacing w:before="0" w:after="283"/>
              <w:jc w:val="left"/>
              <w:rPr>
                <w:sz w:val="4"/>
                <w:szCs w:val="4"/>
              </w:rPr>
            </w:pPr>
            <w:r>
              <w:rPr>
                <w:sz w:val="4"/>
                <w:szCs w:val="4"/>
              </w:rPr>
            </w:r>
          </w:p>
        </w:tc>
        <w:tc>
          <w:tcPr>
            <w:tcW w:w="1935" w:type="dxa"/>
            <w:tcBorders/>
          </w:tcPr>
          <w:p>
            <w:pPr>
              <w:pStyle w:val="TableContents"/>
              <w:pBdr/>
              <w:bidi w:val="0"/>
              <w:spacing w:lineRule="auto" w:line="266" w:before="118" w:after="0"/>
              <w:ind w:left="0" w:right="181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5" w:type="dxa"/>
            <w:tcBorders/>
          </w:tcPr>
          <w:p>
            <w:pPr>
              <w:pStyle w:val="TableContents"/>
              <w:pBdr/>
              <w:bidi w:val="0"/>
              <w:spacing w:lineRule="auto" w:line="266" w:before="118" w:after="0"/>
              <w:ind w:left="0" w:right="905" w:hanging="0"/>
              <w:jc w:val="left"/>
              <w:rPr>
                <w:rFonts w:ascii="Arial" w:hAnsi="Arial"/>
                <w:sz w:val="20"/>
              </w:rPr>
            </w:pPr>
            <w:r>
              <w:rPr>
                <w:rFonts w:ascii="Arial" w:hAnsi="Arial"/>
                <w:color w:val="000000"/>
                <w:sz w:val="21"/>
              </w:rPr>
              <w:t>all</w:t>
            </w:r>
            <w:r>
              <w:rPr>
                <w:rFonts w:ascii="Arial" w:hAnsi="Arial"/>
                <w:color w:val="000000"/>
                <w:sz w:val="20"/>
              </w:rPr>
              <w:t> </w:t>
            </w:r>
            <w:r>
              <w:rPr>
                <w:rFonts w:ascii="Arial" w:hAnsi="Arial"/>
                <w:color w:val="000000"/>
                <w:sz w:val="21"/>
              </w:rPr>
              <w:t>persons,</w:t>
            </w:r>
            <w:r>
              <w:rPr>
                <w:rFonts w:ascii="Arial" w:hAnsi="Arial"/>
                <w:color w:val="000000"/>
                <w:sz w:val="20"/>
              </w:rPr>
              <w:t> </w:t>
            </w:r>
            <w:r>
              <w:rPr>
                <w:rFonts w:ascii="Arial" w:hAnsi="Arial"/>
                <w:color w:val="000000"/>
                <w:sz w:val="21"/>
              </w:rPr>
              <w:t>things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activities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kind</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using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 comply with all Environmental Laws and any consent, permit, approval, licence, authorisation, certification, order or direction granted or issued under any Environmental Law;</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276" w:type="dxa"/>
        <w:jc w:val="left"/>
        <w:tblInd w:w="1700" w:type="dxa"/>
        <w:tblLayout w:type="fixed"/>
        <w:tblCellMar>
          <w:top w:w="0" w:type="dxa"/>
          <w:left w:w="0" w:type="dxa"/>
          <w:bottom w:w="0" w:type="dxa"/>
          <w:right w:w="0" w:type="dxa"/>
        </w:tblCellMar>
      </w:tblPr>
      <w:tblGrid>
        <w:gridCol w:w="38"/>
        <w:gridCol w:w="1680"/>
        <w:gridCol w:w="23"/>
        <w:gridCol w:w="6535"/>
      </w:tblGrid>
      <w:tr>
        <w:trPr/>
        <w:tc>
          <w:tcPr>
            <w:tcW w:w="38" w:type="dxa"/>
            <w:tcBorders/>
            <w:vAlign w:val="center"/>
          </w:tcPr>
          <w:p>
            <w:pPr>
              <w:pStyle w:val="TableContents"/>
              <w:bidi w:val="0"/>
              <w:spacing w:before="0" w:after="283"/>
              <w:jc w:val="left"/>
              <w:rPr>
                <w:sz w:val="4"/>
                <w:szCs w:val="4"/>
              </w:rPr>
            </w:pPr>
            <w:r>
              <w:rPr>
                <w:sz w:val="4"/>
                <w:szCs w:val="4"/>
              </w:rPr>
            </w:r>
          </w:p>
        </w:tc>
        <w:tc>
          <w:tcPr>
            <w:tcW w:w="1680" w:type="dxa"/>
            <w:tcBorders/>
          </w:tcPr>
          <w:p>
            <w:pPr>
              <w:pStyle w:val="TableContents"/>
              <w:pBdr/>
              <w:bidi w:val="0"/>
              <w:spacing w:lineRule="auto" w:line="266" w:before="0" w:after="0"/>
              <w:ind w:left="0" w:right="151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5" w:type="dxa"/>
            <w:tcBorders/>
          </w:tcPr>
          <w:p>
            <w:pPr>
              <w:pStyle w:val="TableContents"/>
              <w:pBdr/>
              <w:bidi w:val="0"/>
              <w:spacing w:lineRule="auto" w:line="266" w:before="0" w:after="0"/>
              <w:ind w:left="0" w:right="755" w:hanging="0"/>
              <w:jc w:val="left"/>
              <w:rPr>
                <w:rFonts w:ascii="Arial" w:hAnsi="Arial"/>
                <w:sz w:val="20"/>
              </w:rPr>
            </w:pPr>
            <w:r>
              <w:rPr>
                <w:rFonts w:ascii="Arial" w:hAnsi="Arial"/>
                <w:color w:val="000000"/>
                <w:sz w:val="21"/>
              </w:rPr>
              <w:t>if there is any non-compliance with any Environmental Law or any consent, permit, approval, licence, authorisation, certification, order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direction</w:t>
            </w:r>
            <w:r>
              <w:rPr>
                <w:rFonts w:ascii="Arial" w:hAnsi="Arial"/>
                <w:color w:val="000000"/>
                <w:sz w:val="20"/>
              </w:rPr>
              <w:t> </w:t>
            </w:r>
            <w:r>
              <w:rPr>
                <w:rFonts w:ascii="Arial" w:hAnsi="Arial"/>
                <w:color w:val="000000"/>
                <w:sz w:val="21"/>
              </w:rPr>
              <w:t>granted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issued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Environmental</w:t>
            </w:r>
            <w:r>
              <w:rPr>
                <w:rFonts w:ascii="Arial" w:hAnsi="Arial"/>
                <w:color w:val="000000"/>
                <w:sz w:val="20"/>
              </w:rPr>
              <w:t> </w:t>
            </w:r>
            <w:r>
              <w:rPr>
                <w:rFonts w:ascii="Arial" w:hAnsi="Arial"/>
                <w:color w:val="000000"/>
                <w:sz w:val="21"/>
              </w:rPr>
              <w:t>Law:</w:t>
            </w:r>
          </w:p>
        </w:tc>
      </w:tr>
    </w:tbl>
    <w:tbl>
      <w:tblPr>
        <w:tblW w:w="8819" w:type="dxa"/>
        <w:jc w:val="left"/>
        <w:tblInd w:w="1700" w:type="dxa"/>
        <w:tblLayout w:type="fixed"/>
        <w:tblCellMar>
          <w:top w:w="0" w:type="dxa"/>
          <w:left w:w="0" w:type="dxa"/>
          <w:bottom w:w="0" w:type="dxa"/>
          <w:right w:w="0" w:type="dxa"/>
        </w:tblCellMar>
      </w:tblPr>
      <w:tblGrid>
        <w:gridCol w:w="38"/>
        <w:gridCol w:w="2222"/>
        <w:gridCol w:w="23"/>
        <w:gridCol w:w="6536"/>
      </w:tblGrid>
      <w:tr>
        <w:trPr/>
        <w:tc>
          <w:tcPr>
            <w:tcW w:w="38" w:type="dxa"/>
            <w:tcBorders/>
            <w:vAlign w:val="center"/>
          </w:tcPr>
          <w:p>
            <w:pPr>
              <w:pStyle w:val="TableContents"/>
              <w:bidi w:val="0"/>
              <w:spacing w:before="0" w:after="283"/>
              <w:jc w:val="left"/>
              <w:rPr>
                <w:sz w:val="4"/>
                <w:szCs w:val="4"/>
              </w:rPr>
            </w:pPr>
            <w:r>
              <w:rPr>
                <w:sz w:val="4"/>
                <w:szCs w:val="4"/>
              </w:rPr>
            </w:r>
          </w:p>
        </w:tc>
        <w:tc>
          <w:tcPr>
            <w:tcW w:w="2222" w:type="dxa"/>
            <w:tcBorders/>
          </w:tcPr>
          <w:p>
            <w:pPr>
              <w:pStyle w:val="TableContents"/>
              <w:pBdr/>
              <w:bidi w:val="0"/>
              <w:spacing w:lineRule="auto" w:line="266" w:before="120" w:after="0"/>
              <w:ind w:left="0" w:right="199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6" w:type="dxa"/>
            <w:tcBorders/>
          </w:tcPr>
          <w:p>
            <w:pPr>
              <w:pStyle w:val="TableContents"/>
              <w:pBdr/>
              <w:bidi w:val="0"/>
              <w:spacing w:lineRule="auto" w:line="266" w:before="120" w:after="0"/>
              <w:ind w:left="0" w:right="99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impact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environment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minimised; and</w:t>
            </w:r>
          </w:p>
        </w:tc>
      </w:tr>
    </w:tbl>
    <w:tbl>
      <w:tblPr>
        <w:tblW w:w="8420" w:type="dxa"/>
        <w:jc w:val="left"/>
        <w:tblInd w:w="1700" w:type="dxa"/>
        <w:tblLayout w:type="fixed"/>
        <w:tblCellMar>
          <w:top w:w="0" w:type="dxa"/>
          <w:left w:w="0" w:type="dxa"/>
          <w:bottom w:w="0" w:type="dxa"/>
          <w:right w:w="0" w:type="dxa"/>
        </w:tblCellMar>
      </w:tblPr>
      <w:tblGrid>
        <w:gridCol w:w="38"/>
        <w:gridCol w:w="1816"/>
        <w:gridCol w:w="23"/>
        <w:gridCol w:w="6543"/>
      </w:tblGrid>
      <w:tr>
        <w:trPr/>
        <w:tc>
          <w:tcPr>
            <w:tcW w:w="38" w:type="dxa"/>
            <w:tcBorders/>
            <w:vAlign w:val="center"/>
          </w:tcPr>
          <w:p>
            <w:pPr>
              <w:pStyle w:val="TableContents"/>
              <w:bidi w:val="0"/>
              <w:spacing w:before="0" w:after="283"/>
              <w:jc w:val="left"/>
              <w:rPr>
                <w:sz w:val="4"/>
                <w:szCs w:val="4"/>
              </w:rPr>
            </w:pPr>
            <w:r>
              <w:rPr>
                <w:sz w:val="4"/>
                <w:szCs w:val="4"/>
              </w:rPr>
            </w:r>
          </w:p>
        </w:tc>
        <w:tc>
          <w:tcPr>
            <w:tcW w:w="1816" w:type="dxa"/>
            <w:tcBorders/>
          </w:tcPr>
          <w:p>
            <w:pPr>
              <w:pStyle w:val="TableContents"/>
              <w:pBdr/>
              <w:bidi w:val="0"/>
              <w:spacing w:lineRule="auto" w:line="266" w:before="119" w:after="0"/>
              <w:ind w:left="0" w:right="158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43" w:type="dxa"/>
            <w:tcBorders/>
          </w:tcPr>
          <w:p>
            <w:pPr>
              <w:pStyle w:val="TableContents"/>
              <w:pBdr/>
              <w:bidi w:val="0"/>
              <w:spacing w:lineRule="auto" w:line="266" w:before="119" w:after="0"/>
              <w:ind w:left="0" w:right="793" w:hanging="0"/>
              <w:jc w:val="left"/>
              <w:rPr>
                <w:rFonts w:ascii="Arial" w:hAnsi="Arial"/>
                <w:sz w:val="20"/>
              </w:rPr>
            </w:pPr>
            <w:r>
              <w:rPr>
                <w:rFonts w:ascii="Arial" w:hAnsi="Arial"/>
                <w:color w:val="000000"/>
                <w:sz w:val="21"/>
              </w:rPr>
              <w:t>steps are taken as quickly as possible to rectify the non- compliance,</w:t>
            </w:r>
            <w:r>
              <w:rPr>
                <w:rFonts w:ascii="Arial" w:hAnsi="Arial"/>
                <w:color w:val="000000"/>
                <w:sz w:val="20"/>
              </w:rPr>
              <w:t> </w:t>
            </w:r>
            <w:r>
              <w:rPr>
                <w:rFonts w:ascii="Arial" w:hAnsi="Arial"/>
                <w:color w:val="000000"/>
                <w:sz w:val="21"/>
              </w:rPr>
              <w:t>eliminate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reduce</w:t>
            </w:r>
            <w:r>
              <w:rPr>
                <w:rFonts w:ascii="Arial" w:hAnsi="Arial"/>
                <w:color w:val="000000"/>
                <w:sz w:val="20"/>
              </w:rPr>
              <w:t> </w:t>
            </w:r>
            <w:r>
              <w:rPr>
                <w:rFonts w:ascii="Arial" w:hAnsi="Arial"/>
                <w:color w:val="000000"/>
                <w:sz w:val="21"/>
              </w:rPr>
              <w:t>any liability arising from the non-compliance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ensure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non-compliance</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 recur;</w:t>
            </w:r>
          </w:p>
        </w:tc>
      </w:tr>
    </w:tbl>
    <w:tbl>
      <w:tblPr>
        <w:tblW w:w="4061" w:type="dxa"/>
        <w:jc w:val="left"/>
        <w:tblInd w:w="1700" w:type="dxa"/>
        <w:tblLayout w:type="fixed"/>
        <w:tblCellMar>
          <w:top w:w="0" w:type="dxa"/>
          <w:left w:w="0" w:type="dxa"/>
          <w:bottom w:w="0" w:type="dxa"/>
          <w:right w:w="0" w:type="dxa"/>
        </w:tblCellMar>
      </w:tblPr>
      <w:tblGrid>
        <w:gridCol w:w="38"/>
        <w:gridCol w:w="335"/>
        <w:gridCol w:w="23"/>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8"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65" w:type="dxa"/>
            <w:tcBorders/>
          </w:tcPr>
          <w:p>
            <w:pPr>
              <w:pStyle w:val="TableContents"/>
              <w:pBdr/>
              <w:bidi w:val="0"/>
              <w:spacing w:before="118" w:after="0"/>
              <w:ind w:left="0" w:right="0"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p>
        </w:tc>
      </w:tr>
    </w:tbl>
    <w:tbl>
      <w:tblPr>
        <w:tblW w:w="8723" w:type="dxa"/>
        <w:jc w:val="left"/>
        <w:tblInd w:w="1700" w:type="dxa"/>
        <w:tblLayout w:type="fixed"/>
        <w:tblCellMar>
          <w:top w:w="0" w:type="dxa"/>
          <w:left w:w="0" w:type="dxa"/>
          <w:bottom w:w="0" w:type="dxa"/>
          <w:right w:w="0" w:type="dxa"/>
        </w:tblCellMar>
      </w:tblPr>
      <w:tblGrid>
        <w:gridCol w:w="38"/>
        <w:gridCol w:w="2128"/>
        <w:gridCol w:w="23"/>
        <w:gridCol w:w="6534"/>
      </w:tblGrid>
      <w:tr>
        <w:trPr/>
        <w:tc>
          <w:tcPr>
            <w:tcW w:w="38" w:type="dxa"/>
            <w:tcBorders/>
            <w:vAlign w:val="center"/>
          </w:tcPr>
          <w:p>
            <w:pPr>
              <w:pStyle w:val="TableContents"/>
              <w:bidi w:val="0"/>
              <w:spacing w:before="0" w:after="283"/>
              <w:jc w:val="left"/>
              <w:rPr>
                <w:sz w:val="4"/>
                <w:szCs w:val="4"/>
              </w:rPr>
            </w:pPr>
            <w:r>
              <w:rPr>
                <w:sz w:val="4"/>
                <w:szCs w:val="4"/>
              </w:rPr>
            </w:r>
          </w:p>
        </w:tc>
        <w:tc>
          <w:tcPr>
            <w:tcW w:w="2128" w:type="dxa"/>
            <w:tcBorders/>
          </w:tcPr>
          <w:p>
            <w:pPr>
              <w:pStyle w:val="TableContents"/>
              <w:pBdr/>
              <w:bidi w:val="0"/>
              <w:spacing w:lineRule="auto" w:line="266" w:before="147" w:after="0"/>
              <w:ind w:left="0" w:right="189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4" w:type="dxa"/>
            <w:tcBorders/>
          </w:tcPr>
          <w:p>
            <w:pPr>
              <w:pStyle w:val="TableContents"/>
              <w:pBdr/>
              <w:bidi w:val="0"/>
              <w:spacing w:lineRule="auto" w:line="266" w:before="147" w:after="0"/>
              <w:ind w:left="0" w:right="949" w:hanging="0"/>
              <w:jc w:val="left"/>
              <w:rPr>
                <w:rFonts w:ascii="Arial" w:hAnsi="Arial"/>
                <w:sz w:val="20"/>
              </w:rPr>
            </w:pPr>
            <w:r>
              <w:rPr>
                <w:rFonts w:ascii="Arial" w:hAnsi="Arial"/>
                <w:color w:val="000000"/>
                <w:sz w:val="21"/>
              </w:rPr>
              <w:t>allow</w:t>
            </w:r>
            <w:r>
              <w:rPr>
                <w:rFonts w:ascii="Arial" w:hAnsi="Arial"/>
                <w:color w:val="000000"/>
                <w:sz w:val="20"/>
              </w:rPr>
              <w:t> </w:t>
            </w:r>
            <w:r>
              <w:rPr>
                <w:rFonts w:ascii="Arial" w:hAnsi="Arial"/>
                <w:color w:val="000000"/>
                <w:sz w:val="21"/>
              </w:rPr>
              <w:t>onto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permit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exist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Contaminant; or</w:t>
            </w:r>
          </w:p>
        </w:tc>
      </w:tr>
    </w:tbl>
    <w:tbl>
      <w:tblPr>
        <w:tblW w:w="9527" w:type="dxa"/>
        <w:jc w:val="left"/>
        <w:tblInd w:w="1700" w:type="dxa"/>
        <w:tblLayout w:type="fixed"/>
        <w:tblCellMar>
          <w:top w:w="0" w:type="dxa"/>
          <w:left w:w="0" w:type="dxa"/>
          <w:bottom w:w="0" w:type="dxa"/>
          <w:right w:w="0" w:type="dxa"/>
        </w:tblCellMar>
      </w:tblPr>
      <w:tblGrid>
        <w:gridCol w:w="38"/>
        <w:gridCol w:w="2944"/>
        <w:gridCol w:w="23"/>
        <w:gridCol w:w="6522"/>
      </w:tblGrid>
      <w:tr>
        <w:trPr/>
        <w:tc>
          <w:tcPr>
            <w:tcW w:w="38" w:type="dxa"/>
            <w:tcBorders/>
            <w:vAlign w:val="center"/>
          </w:tcPr>
          <w:p>
            <w:pPr>
              <w:pStyle w:val="TableContents"/>
              <w:bidi w:val="0"/>
              <w:spacing w:before="0" w:after="283"/>
              <w:jc w:val="left"/>
              <w:rPr>
                <w:sz w:val="4"/>
                <w:szCs w:val="4"/>
              </w:rPr>
            </w:pPr>
            <w:r>
              <w:rPr>
                <w:sz w:val="4"/>
                <w:szCs w:val="4"/>
              </w:rPr>
            </w:r>
          </w:p>
        </w:tc>
        <w:tc>
          <w:tcPr>
            <w:tcW w:w="2944" w:type="dxa"/>
            <w:tcBorders/>
          </w:tcPr>
          <w:p>
            <w:pPr>
              <w:pStyle w:val="TableContents"/>
              <w:pBdr/>
              <w:bidi w:val="0"/>
              <w:spacing w:lineRule="auto" w:line="266" w:before="119" w:after="0"/>
              <w:ind w:left="0" w:right="271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2" w:type="dxa"/>
            <w:tcBorders/>
          </w:tcPr>
          <w:p>
            <w:pPr>
              <w:pStyle w:val="TableContents"/>
              <w:pBdr/>
              <w:bidi w:val="0"/>
              <w:spacing w:lineRule="auto" w:line="266" w:before="119" w:after="0"/>
              <w:ind w:left="0" w:right="1357" w:hanging="0"/>
              <w:jc w:val="left"/>
              <w:rPr>
                <w:rFonts w:ascii="Arial" w:hAnsi="Arial"/>
                <w:sz w:val="20"/>
              </w:rPr>
            </w:pPr>
            <w:r>
              <w:rPr>
                <w:rFonts w:ascii="Arial" w:hAnsi="Arial"/>
                <w:color w:val="000000"/>
                <w:sz w:val="21"/>
              </w:rPr>
              <w:t>allow</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Contaminant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escape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released</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the environment,</w:t>
            </w:r>
          </w:p>
        </w:tc>
      </w:tr>
    </w:tbl>
    <w:p>
      <w:pPr>
        <w:pStyle w:val="TextBody"/>
        <w:bidi w:val="0"/>
        <w:spacing w:lineRule="auto" w:line="266" w:before="119" w:after="0"/>
        <w:ind w:left="4819" w:right="1413" w:hanging="0"/>
        <w:jc w:val="left"/>
        <w:rPr>
          <w:rFonts w:ascii="Arial" w:hAnsi="Arial"/>
          <w:sz w:val="22"/>
        </w:rPr>
      </w:pPr>
      <w:r>
        <w:rPr>
          <w:rFonts w:ascii="Arial" w:hAnsi="Arial"/>
          <w:color w:val="000000"/>
          <w:sz w:val="22"/>
        </w:rPr>
        <w:t>if to do so would be in breach of any Environmental Law or any consent, permit, approval, licence, authorisation, certification, order or direction granted or issued under any Environmental Law or could give rise to an order or direction being issued under any Environmental Law; and</w:t>
      </w:r>
      <w:r>
        <w:rPr>
          <w:rFonts w:ascii="Arial" w:hAnsi="Arial"/>
          <w:sz w:val="22"/>
        </w:rPr>
        <w:t xml:space="preserve"> </w:t>
      </w:r>
    </w:p>
    <w:tbl>
      <w:tblPr>
        <w:tblW w:w="8861" w:type="dxa"/>
        <w:jc w:val="left"/>
        <w:tblInd w:w="1700" w:type="dxa"/>
        <w:tblLayout w:type="fixed"/>
        <w:tblCellMar>
          <w:top w:w="0" w:type="dxa"/>
          <w:left w:w="0" w:type="dxa"/>
          <w:bottom w:w="0" w:type="dxa"/>
          <w:right w:w="0" w:type="dxa"/>
        </w:tblCellMar>
      </w:tblPr>
      <w:tblGrid>
        <w:gridCol w:w="38"/>
        <w:gridCol w:w="1720"/>
        <w:gridCol w:w="23"/>
        <w:gridCol w:w="7080"/>
      </w:tblGrid>
      <w:tr>
        <w:trPr/>
        <w:tc>
          <w:tcPr>
            <w:tcW w:w="38" w:type="dxa"/>
            <w:tcBorders/>
            <w:vAlign w:val="center"/>
          </w:tcPr>
          <w:p>
            <w:pPr>
              <w:pStyle w:val="TableContents"/>
              <w:bidi w:val="0"/>
              <w:spacing w:before="0" w:after="283"/>
              <w:jc w:val="left"/>
              <w:rPr>
                <w:sz w:val="4"/>
                <w:szCs w:val="4"/>
              </w:rPr>
            </w:pPr>
            <w:r>
              <w:rPr>
                <w:sz w:val="4"/>
                <w:szCs w:val="4"/>
              </w:rPr>
            </w:r>
          </w:p>
        </w:tc>
        <w:tc>
          <w:tcPr>
            <w:tcW w:w="1720" w:type="dxa"/>
            <w:tcBorders/>
          </w:tcPr>
          <w:p>
            <w:pPr>
              <w:pStyle w:val="TableContents"/>
              <w:pBdr/>
              <w:bidi w:val="0"/>
              <w:spacing w:lineRule="auto" w:line="266" w:before="119" w:after="0"/>
              <w:ind w:left="0" w:right="149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0" w:type="dxa"/>
            <w:tcBorders/>
          </w:tcPr>
          <w:p>
            <w:pPr>
              <w:pStyle w:val="TableContents"/>
              <w:pBdr/>
              <w:bidi w:val="0"/>
              <w:spacing w:lineRule="auto" w:line="266" w:before="119" w:after="0"/>
              <w:ind w:left="0" w:right="745" w:hanging="0"/>
              <w:jc w:val="left"/>
              <w:rPr>
                <w:rFonts w:ascii="Arial" w:hAnsi="Arial"/>
                <w:sz w:val="20"/>
              </w:rPr>
            </w:pPr>
            <w:r>
              <w:rPr>
                <w:rFonts w:ascii="Arial" w:hAnsi="Arial"/>
                <w:color w:val="000000"/>
                <w:sz w:val="21"/>
              </w:rPr>
              <w:t>if any Contaminant is discovered on or affecting the Land (other than a Contaminant which is safely stored in accordance with lawful</w:t>
            </w:r>
            <w:r>
              <w:rPr>
                <w:rFonts w:ascii="Arial" w:hAnsi="Arial"/>
                <w:color w:val="000000"/>
                <w:sz w:val="20"/>
              </w:rPr>
              <w:t> </w:t>
            </w:r>
            <w:r>
              <w:rPr>
                <w:rFonts w:ascii="Arial" w:hAnsi="Arial"/>
                <w:color w:val="000000"/>
                <w:sz w:val="21"/>
              </w:rPr>
              <w:t>authority)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without</w:t>
            </w:r>
            <w:r>
              <w:rPr>
                <w:rFonts w:ascii="Arial" w:hAnsi="Arial"/>
                <w:color w:val="000000"/>
                <w:sz w:val="20"/>
              </w:rPr>
              <w:t> </w:t>
            </w:r>
            <w:r>
              <w:rPr>
                <w:rFonts w:ascii="Arial" w:hAnsi="Arial"/>
                <w:color w:val="000000"/>
                <w:sz w:val="21"/>
              </w:rPr>
              <w:t>lawful</w:t>
            </w:r>
            <w:r>
              <w:rPr>
                <w:rFonts w:ascii="Arial" w:hAnsi="Arial"/>
                <w:color w:val="000000"/>
                <w:sz w:val="20"/>
              </w:rPr>
              <w:t> </w:t>
            </w:r>
            <w:r>
              <w:rPr>
                <w:rFonts w:ascii="Arial" w:hAnsi="Arial"/>
                <w:color w:val="000000"/>
                <w:sz w:val="21"/>
              </w:rPr>
              <w:t>authority,</w:t>
            </w:r>
            <w:r>
              <w:rPr>
                <w:rFonts w:ascii="Arial" w:hAnsi="Arial"/>
                <w:color w:val="000000"/>
                <w:sz w:val="20"/>
              </w:rPr>
              <w:t> </w:t>
            </w:r>
            <w:r>
              <w:rPr>
                <w:rFonts w:ascii="Arial" w:hAnsi="Arial"/>
                <w:color w:val="000000"/>
                <w:sz w:val="21"/>
              </w:rPr>
              <w:t>escapes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released from the Land into the environment:</w:t>
            </w:r>
          </w:p>
        </w:tc>
      </w:tr>
    </w:tbl>
    <w:tbl>
      <w:tblPr>
        <w:tblW w:w="8819" w:type="dxa"/>
        <w:jc w:val="left"/>
        <w:tblInd w:w="1700" w:type="dxa"/>
        <w:tblLayout w:type="fixed"/>
        <w:tblCellMar>
          <w:top w:w="0" w:type="dxa"/>
          <w:left w:w="0" w:type="dxa"/>
          <w:bottom w:w="0" w:type="dxa"/>
          <w:right w:w="0" w:type="dxa"/>
        </w:tblCellMar>
      </w:tblPr>
      <w:tblGrid>
        <w:gridCol w:w="38"/>
        <w:gridCol w:w="2222"/>
        <w:gridCol w:w="23"/>
        <w:gridCol w:w="6536"/>
      </w:tblGrid>
      <w:tr>
        <w:trPr/>
        <w:tc>
          <w:tcPr>
            <w:tcW w:w="38" w:type="dxa"/>
            <w:tcBorders/>
            <w:vAlign w:val="center"/>
          </w:tcPr>
          <w:p>
            <w:pPr>
              <w:pStyle w:val="TableContents"/>
              <w:bidi w:val="0"/>
              <w:spacing w:before="0" w:after="283"/>
              <w:jc w:val="left"/>
              <w:rPr>
                <w:sz w:val="4"/>
                <w:szCs w:val="4"/>
              </w:rPr>
            </w:pPr>
            <w:r>
              <w:rPr>
                <w:sz w:val="4"/>
                <w:szCs w:val="4"/>
              </w:rPr>
            </w:r>
          </w:p>
        </w:tc>
        <w:tc>
          <w:tcPr>
            <w:tcW w:w="2222" w:type="dxa"/>
            <w:tcBorders/>
          </w:tcPr>
          <w:p>
            <w:pPr>
              <w:pStyle w:val="TableContents"/>
              <w:pBdr/>
              <w:bidi w:val="0"/>
              <w:spacing w:lineRule="auto" w:line="266" w:before="118" w:after="0"/>
              <w:ind w:left="0" w:right="199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6" w:type="dxa"/>
            <w:tcBorders/>
          </w:tcPr>
          <w:p>
            <w:pPr>
              <w:pStyle w:val="TableContents"/>
              <w:pBdr/>
              <w:bidi w:val="0"/>
              <w:spacing w:lineRule="auto" w:line="266" w:before="118" w:after="0"/>
              <w:ind w:left="0" w:right="99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impact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environment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minimised; and</w:t>
            </w:r>
          </w:p>
        </w:tc>
      </w:tr>
    </w:tbl>
    <w:tbl>
      <w:tblPr>
        <w:tblW w:w="8315" w:type="dxa"/>
        <w:jc w:val="left"/>
        <w:tblInd w:w="1700" w:type="dxa"/>
        <w:tblLayout w:type="fixed"/>
        <w:tblCellMar>
          <w:top w:w="0" w:type="dxa"/>
          <w:left w:w="0" w:type="dxa"/>
          <w:bottom w:w="0" w:type="dxa"/>
          <w:right w:w="0" w:type="dxa"/>
        </w:tblCellMar>
      </w:tblPr>
      <w:tblGrid>
        <w:gridCol w:w="38"/>
        <w:gridCol w:w="1726"/>
        <w:gridCol w:w="23"/>
        <w:gridCol w:w="6528"/>
      </w:tblGrid>
      <w:tr>
        <w:trPr/>
        <w:tc>
          <w:tcPr>
            <w:tcW w:w="38" w:type="dxa"/>
            <w:tcBorders/>
            <w:vAlign w:val="center"/>
          </w:tcPr>
          <w:p>
            <w:pPr>
              <w:pStyle w:val="TableContents"/>
              <w:bidi w:val="0"/>
              <w:spacing w:before="0" w:after="283"/>
              <w:jc w:val="left"/>
              <w:rPr>
                <w:sz w:val="4"/>
                <w:szCs w:val="4"/>
              </w:rPr>
            </w:pPr>
            <w:r>
              <w:rPr>
                <w:sz w:val="4"/>
                <w:szCs w:val="4"/>
              </w:rPr>
            </w:r>
          </w:p>
        </w:tc>
        <w:tc>
          <w:tcPr>
            <w:tcW w:w="1726" w:type="dxa"/>
            <w:tcBorders/>
          </w:tcPr>
          <w:p>
            <w:pPr>
              <w:pStyle w:val="TableContents"/>
              <w:pBdr/>
              <w:bidi w:val="0"/>
              <w:spacing w:lineRule="auto" w:line="266" w:before="119" w:after="0"/>
              <w:ind w:left="0" w:right="149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8" w:type="dxa"/>
            <w:tcBorders/>
          </w:tcPr>
          <w:p>
            <w:pPr>
              <w:pStyle w:val="TableContents"/>
              <w:pBdr/>
              <w:bidi w:val="0"/>
              <w:spacing w:lineRule="auto" w:line="266" w:before="119" w:after="0"/>
              <w:ind w:left="0" w:right="748" w:hanging="0"/>
              <w:jc w:val="left"/>
              <w:rPr>
                <w:rFonts w:ascii="Arial" w:hAnsi="Arial"/>
                <w:sz w:val="20"/>
              </w:rPr>
            </w:pPr>
            <w:r>
              <w:rPr>
                <w:rFonts w:ascii="Arial" w:hAnsi="Arial"/>
                <w:color w:val="000000"/>
                <w:sz w:val="21"/>
              </w:rPr>
              <w:t>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reduce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arising</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Contaminant and do all things necessary to restore the Land and the environment.</w:t>
            </w:r>
          </w:p>
        </w:tc>
      </w:tr>
    </w:tbl>
    <w:tbl>
      <w:tblPr>
        <w:tblW w:w="7805" w:type="dxa"/>
        <w:jc w:val="left"/>
        <w:tblInd w:w="1700" w:type="dxa"/>
        <w:tblLayout w:type="fixed"/>
        <w:tblCellMar>
          <w:top w:w="0" w:type="dxa"/>
          <w:left w:w="0" w:type="dxa"/>
          <w:bottom w:w="0" w:type="dxa"/>
          <w:right w:w="0" w:type="dxa"/>
        </w:tblCellMar>
      </w:tblPr>
      <w:tblGrid>
        <w:gridCol w:w="38"/>
        <w:gridCol w:w="1936"/>
        <w:gridCol w:w="23"/>
        <w:gridCol w:w="5808"/>
      </w:tblGrid>
      <w:tr>
        <w:trPr/>
        <w:tc>
          <w:tcPr>
            <w:tcW w:w="38" w:type="dxa"/>
            <w:tcBorders/>
            <w:vAlign w:val="center"/>
          </w:tcPr>
          <w:p>
            <w:pPr>
              <w:pStyle w:val="TableContents"/>
              <w:bidi w:val="0"/>
              <w:spacing w:before="0" w:after="283"/>
              <w:jc w:val="left"/>
              <w:rPr>
                <w:sz w:val="4"/>
                <w:szCs w:val="4"/>
              </w:rPr>
            </w:pPr>
            <w:r>
              <w:rPr>
                <w:sz w:val="4"/>
                <w:szCs w:val="4"/>
              </w:rPr>
            </w:r>
          </w:p>
        </w:tc>
        <w:tc>
          <w:tcPr>
            <w:tcW w:w="1936" w:type="dxa"/>
            <w:tcBorders/>
          </w:tcPr>
          <w:p>
            <w:pPr>
              <w:pStyle w:val="TableContents"/>
              <w:pBdr/>
              <w:bidi w:val="0"/>
              <w:spacing w:lineRule="auto" w:line="266" w:before="114" w:after="0"/>
              <w:ind w:left="0" w:right="172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08" w:type="dxa"/>
            <w:tcBorders/>
          </w:tcPr>
          <w:p>
            <w:pPr>
              <w:pStyle w:val="TableContents"/>
              <w:pBdr/>
              <w:bidi w:val="0"/>
              <w:spacing w:lineRule="auto" w:line="266" w:before="114" w:after="0"/>
              <w:ind w:left="0" w:right="860"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there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non-compliance</w:t>
            </w:r>
            <w:r>
              <w:rPr>
                <w:rFonts w:ascii="Arial" w:hAnsi="Arial"/>
                <w:color w:val="000000"/>
                <w:sz w:val="20"/>
              </w:rPr>
              <w:t> </w:t>
            </w:r>
            <w:r>
              <w:rPr>
                <w:rFonts w:ascii="Arial" w:hAnsi="Arial"/>
                <w:color w:val="000000"/>
                <w:sz w:val="21"/>
              </w:rPr>
              <w:t xml:space="preserve">under </w:t>
            </w:r>
            <w:r>
              <w:rPr>
                <w:rFonts w:ascii="Arial" w:hAnsi="Arial"/>
                <w:b/>
                <w:color w:val="000000"/>
                <w:sz w:val="21"/>
              </w:rPr>
              <w:t>clauses</w:t>
            </w:r>
            <w:r>
              <w:rPr>
                <w:rFonts w:ascii="Arial" w:hAnsi="Arial"/>
                <w:color w:val="000000"/>
                <w:sz w:val="20"/>
              </w:rPr>
              <w:t> </w:t>
            </w:r>
            <w:r>
              <w:rPr>
                <w:rFonts w:ascii="Arial" w:hAnsi="Arial"/>
                <w:b/>
                <w:color w:val="000000"/>
                <w:sz w:val="21"/>
              </w:rPr>
              <w:t>9.9(a)(i)</w:t>
            </w:r>
            <w:r>
              <w:rPr>
                <w:rFonts w:ascii="Arial" w:hAnsi="Arial"/>
                <w:color w:val="000000"/>
                <w:sz w:val="21"/>
              </w:rPr>
              <w:t>,</w:t>
            </w:r>
            <w:r>
              <w:rPr>
                <w:rFonts w:ascii="Arial" w:hAnsi="Arial"/>
                <w:color w:val="000000"/>
                <w:sz w:val="20"/>
              </w:rPr>
              <w:t> </w:t>
            </w:r>
            <w:r>
              <w:rPr>
                <w:rFonts w:ascii="Arial" w:hAnsi="Arial"/>
                <w:b/>
                <w:color w:val="000000"/>
                <w:sz w:val="21"/>
              </w:rPr>
              <w:t xml:space="preserve">(ii) </w:t>
            </w:r>
            <w:r>
              <w:rPr>
                <w:rFonts w:ascii="Arial" w:hAnsi="Arial"/>
                <w:color w:val="000000"/>
                <w:sz w:val="21"/>
              </w:rPr>
              <w:t xml:space="preserve">or </w:t>
            </w:r>
            <w:r>
              <w:rPr>
                <w:rFonts w:ascii="Arial" w:hAnsi="Arial"/>
                <w:b/>
                <w:color w:val="000000"/>
                <w:sz w:val="21"/>
              </w:rPr>
              <w:t>(iii)</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 Contaminant is discovered or the Borrower has reason to believe that there is some Contaminant on the Land requiring action to be taken under</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9.9(a)(iv)</w:t>
            </w:r>
            <w:r>
              <w:rPr>
                <w:rFonts w:ascii="Arial" w:hAnsi="Arial"/>
                <w:color w:val="000000"/>
                <w:sz w:val="21"/>
              </w:rPr>
              <w: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immediately</w:t>
            </w:r>
            <w:r>
              <w:rPr>
                <w:rFonts w:ascii="Arial" w:hAnsi="Arial"/>
                <w:color w:val="000000"/>
                <w:sz w:val="20"/>
              </w:rPr>
              <w:t> </w:t>
            </w:r>
            <w:r>
              <w:rPr>
                <w:rFonts w:ascii="Arial" w:hAnsi="Arial"/>
                <w:color w:val="000000"/>
                <w:sz w:val="21"/>
              </w:rPr>
              <w:t>notify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p>
        </w:tc>
      </w:tr>
    </w:tbl>
    <w:tbl>
      <w:tblPr>
        <w:tblW w:w="6716" w:type="dxa"/>
        <w:jc w:val="left"/>
        <w:tblInd w:w="1700" w:type="dxa"/>
        <w:tblLayout w:type="fixed"/>
        <w:tblCellMar>
          <w:top w:w="0" w:type="dxa"/>
          <w:left w:w="0" w:type="dxa"/>
          <w:bottom w:w="0" w:type="dxa"/>
          <w:right w:w="0" w:type="dxa"/>
        </w:tblCellMar>
      </w:tblPr>
      <w:tblGrid>
        <w:gridCol w:w="38"/>
        <w:gridCol w:w="335"/>
        <w:gridCol w:w="23"/>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2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there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reason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believe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there</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any</w:t>
            </w:r>
          </w:p>
        </w:tc>
      </w:tr>
    </w:tbl>
    <w:p>
      <w:pPr>
        <w:pStyle w:val="TextBody"/>
        <w:pBdr/>
        <w:bidi w:val="0"/>
        <w:spacing w:lineRule="auto" w:line="266" w:before="25" w:after="0"/>
        <w:ind w:left="3645" w:right="1413" w:hanging="0"/>
        <w:jc w:val="left"/>
        <w:rPr>
          <w:rFonts w:ascii="Arial" w:hAnsi="Arial"/>
          <w:sz w:val="22"/>
        </w:rPr>
      </w:pPr>
      <w:r>
        <w:rPr>
          <w:rFonts w:ascii="Arial" w:hAnsi="Arial"/>
          <w:color w:val="000000"/>
          <w:sz w:val="22"/>
        </w:rPr>
        <w:t>non-compliance under </w:t>
      </w:r>
      <w:r>
        <w:rPr>
          <w:rFonts w:ascii="Arial" w:hAnsi="Arial"/>
          <w:b/>
          <w:color w:val="000000"/>
          <w:sz w:val="22"/>
        </w:rPr>
        <w:t>clauses</w:t>
      </w:r>
      <w:r>
        <w:rPr>
          <w:rFonts w:ascii="Arial" w:hAnsi="Arial"/>
          <w:color w:val="000000"/>
          <w:sz w:val="22"/>
        </w:rPr>
        <w:t> </w:t>
      </w:r>
      <w:r>
        <w:rPr>
          <w:rFonts w:ascii="Arial" w:hAnsi="Arial"/>
          <w:b/>
          <w:color w:val="000000"/>
          <w:sz w:val="22"/>
        </w:rPr>
        <w:t>9.9(a)(i)</w:t>
      </w:r>
      <w:r>
        <w:rPr>
          <w:rFonts w:ascii="Arial" w:hAnsi="Arial"/>
          <w:color w:val="000000"/>
          <w:sz w:val="22"/>
        </w:rPr>
        <w:t>, </w:t>
      </w:r>
      <w:r>
        <w:rPr>
          <w:rFonts w:ascii="Arial" w:hAnsi="Arial"/>
          <w:b/>
          <w:color w:val="000000"/>
          <w:sz w:val="22"/>
        </w:rPr>
        <w:t>(ii)</w:t>
      </w:r>
      <w:r>
        <w:rPr>
          <w:rFonts w:ascii="Arial" w:hAnsi="Arial"/>
          <w:color w:val="000000"/>
          <w:sz w:val="22"/>
        </w:rPr>
        <w:t> or </w:t>
      </w:r>
      <w:r>
        <w:rPr>
          <w:rFonts w:ascii="Arial" w:hAnsi="Arial"/>
          <w:b/>
          <w:color w:val="000000"/>
          <w:sz w:val="22"/>
        </w:rPr>
        <w:t>(iii)</w:t>
      </w:r>
      <w:r>
        <w:rPr>
          <w:rFonts w:ascii="Arial" w:hAnsi="Arial"/>
          <w:color w:val="000000"/>
          <w:sz w:val="22"/>
        </w:rPr>
        <w:t> or any Contaminant is discovered or the Bank has reason to believe that there is some Contaminant on the Land requiring action to be taken under</w:t>
      </w:r>
      <w:r>
        <w:rPr>
          <w:rFonts w:ascii="Arial" w:hAnsi="Arial"/>
          <w:sz w:val="22"/>
        </w:rPr>
        <w:t xml:space="preserve"> </w:t>
      </w:r>
    </w:p>
    <w:p>
      <w:pPr>
        <w:pStyle w:val="TextBody"/>
        <w:pBdr/>
        <w:bidi w:val="0"/>
        <w:spacing w:lineRule="auto" w:line="266" w:before="0" w:after="0"/>
        <w:ind w:left="3645" w:right="1486" w:hanging="0"/>
        <w:jc w:val="left"/>
        <w:rPr>
          <w:rFonts w:ascii="Arial" w:hAnsi="Arial"/>
          <w:sz w:val="22"/>
        </w:rPr>
      </w:pPr>
      <w:r>
        <w:rPr>
          <w:rFonts w:ascii="Arial" w:hAnsi="Arial"/>
          <w:b/>
          <w:color w:val="000000"/>
          <w:sz w:val="22"/>
        </w:rPr>
        <w:t>clause</w:t>
      </w:r>
      <w:r>
        <w:rPr>
          <w:rFonts w:ascii="Arial" w:hAnsi="Arial"/>
          <w:color w:val="000000"/>
          <w:sz w:val="22"/>
        </w:rPr>
        <w:t> </w:t>
      </w:r>
      <w:r>
        <w:rPr>
          <w:rFonts w:ascii="Arial" w:hAnsi="Arial"/>
          <w:b/>
          <w:color w:val="000000"/>
          <w:sz w:val="22"/>
        </w:rPr>
        <w:t>9.9(a)(iv)</w:t>
      </w:r>
      <w:r>
        <w:rPr>
          <w:rFonts w:ascii="Arial" w:hAnsi="Arial"/>
          <w:color w:val="000000"/>
          <w:sz w:val="22"/>
        </w:rPr>
        <w:t>, the Borrower, at the request of the Bank, must procure and furnish to the Bank, in a form acceptable to the Bank, an</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45" w:right="1413" w:hanging="0"/>
        <w:jc w:val="left"/>
        <w:rPr>
          <w:rFonts w:ascii="Arial" w:hAnsi="Arial"/>
          <w:sz w:val="22"/>
        </w:rPr>
      </w:pPr>
      <w:r>
        <w:rPr>
          <w:rFonts w:ascii="Arial" w:hAnsi="Arial"/>
          <w:sz w:val="22"/>
        </w:rPr>
        <w:t xml:space="preserve">Environmental Assessment Report in relation to the Land and any operations conducted on it. </w:t>
      </w:r>
    </w:p>
    <w:tbl>
      <w:tblPr>
        <w:tblW w:w="5786" w:type="dxa"/>
        <w:jc w:val="left"/>
        <w:tblInd w:w="1700" w:type="dxa"/>
        <w:tblLayout w:type="fixed"/>
        <w:tblCellMar>
          <w:top w:w="0" w:type="dxa"/>
          <w:left w:w="0" w:type="dxa"/>
          <w:bottom w:w="0" w:type="dxa"/>
          <w:right w:w="0" w:type="dxa"/>
        </w:tblCellMar>
      </w:tblPr>
      <w:tblGrid>
        <w:gridCol w:w="38"/>
        <w:gridCol w:w="350"/>
        <w:gridCol w:w="23"/>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75"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indemnifies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all:</w:t>
            </w:r>
          </w:p>
        </w:tc>
      </w:tr>
    </w:tbl>
    <w:tbl>
      <w:tblPr>
        <w:tblW w:w="2951" w:type="dxa"/>
        <w:jc w:val="left"/>
        <w:tblInd w:w="1700" w:type="dxa"/>
        <w:tblLayout w:type="fixed"/>
        <w:tblCellMar>
          <w:top w:w="0" w:type="dxa"/>
          <w:left w:w="0" w:type="dxa"/>
          <w:bottom w:w="0" w:type="dxa"/>
          <w:right w:w="0" w:type="dxa"/>
        </w:tblCellMar>
      </w:tblPr>
      <w:tblGrid>
        <w:gridCol w:w="38"/>
        <w:gridCol w:w="245"/>
        <w:gridCol w:w="23"/>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48"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45"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Environmental</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and</w:t>
            </w:r>
          </w:p>
        </w:tc>
      </w:tr>
    </w:tbl>
    <w:tbl>
      <w:tblPr>
        <w:tblW w:w="8969" w:type="dxa"/>
        <w:jc w:val="left"/>
        <w:tblInd w:w="1700" w:type="dxa"/>
        <w:tblLayout w:type="fixed"/>
        <w:tblCellMar>
          <w:top w:w="0" w:type="dxa"/>
          <w:left w:w="0" w:type="dxa"/>
          <w:bottom w:w="0" w:type="dxa"/>
          <w:right w:w="0" w:type="dxa"/>
        </w:tblCellMar>
      </w:tblPr>
      <w:tblGrid>
        <w:gridCol w:w="38"/>
        <w:gridCol w:w="1822"/>
        <w:gridCol w:w="23"/>
        <w:gridCol w:w="7086"/>
      </w:tblGrid>
      <w:tr>
        <w:trPr/>
        <w:tc>
          <w:tcPr>
            <w:tcW w:w="38" w:type="dxa"/>
            <w:tcBorders/>
            <w:vAlign w:val="center"/>
          </w:tcPr>
          <w:p>
            <w:pPr>
              <w:pStyle w:val="TableContents"/>
              <w:bidi w:val="0"/>
              <w:spacing w:before="0" w:after="283"/>
              <w:jc w:val="left"/>
              <w:rPr>
                <w:sz w:val="4"/>
                <w:szCs w:val="4"/>
              </w:rPr>
            </w:pPr>
            <w:r>
              <w:rPr>
                <w:sz w:val="4"/>
                <w:szCs w:val="4"/>
              </w:rPr>
            </w:r>
          </w:p>
        </w:tc>
        <w:tc>
          <w:tcPr>
            <w:tcW w:w="1822" w:type="dxa"/>
            <w:tcBorders/>
          </w:tcPr>
          <w:p>
            <w:pPr>
              <w:pStyle w:val="TableContents"/>
              <w:pBdr/>
              <w:bidi w:val="0"/>
              <w:spacing w:lineRule="auto" w:line="266" w:before="147" w:after="0"/>
              <w:ind w:left="0" w:right="165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6" w:type="dxa"/>
            <w:tcBorders/>
          </w:tcPr>
          <w:p>
            <w:pPr>
              <w:pStyle w:val="TableContents"/>
              <w:pBdr/>
              <w:bidi w:val="0"/>
              <w:spacing w:lineRule="auto" w:line="266" w:before="147" w:after="0"/>
              <w:ind w:left="0" w:right="826" w:hanging="0"/>
              <w:jc w:val="left"/>
              <w:rPr>
                <w:rFonts w:ascii="Arial" w:hAnsi="Arial"/>
                <w:sz w:val="20"/>
              </w:rPr>
            </w:pPr>
            <w:r>
              <w:rPr>
                <w:rFonts w:ascii="Arial" w:hAnsi="Arial"/>
                <w:color w:val="000000"/>
                <w:sz w:val="21"/>
              </w:rPr>
              <w:t>damages,</w:t>
            </w:r>
            <w:r>
              <w:rPr>
                <w:rFonts w:ascii="Arial" w:hAnsi="Arial"/>
                <w:color w:val="000000"/>
                <w:sz w:val="20"/>
              </w:rPr>
              <w:t> </w:t>
            </w:r>
            <w:r>
              <w:rPr>
                <w:rFonts w:ascii="Arial" w:hAnsi="Arial"/>
                <w:color w:val="000000"/>
                <w:sz w:val="21"/>
              </w:rPr>
              <w:t>losses,</w:t>
            </w:r>
            <w:r>
              <w:rPr>
                <w:rFonts w:ascii="Arial" w:hAnsi="Arial"/>
                <w:color w:val="000000"/>
                <w:sz w:val="20"/>
              </w:rPr>
              <w:t> </w:t>
            </w:r>
            <w:r>
              <w:rPr>
                <w:rFonts w:ascii="Arial" w:hAnsi="Arial"/>
                <w:color w:val="000000"/>
                <w:sz w:val="21"/>
              </w:rPr>
              <w:t>outgoings,</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charges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suffered or</w:t>
            </w:r>
            <w:r>
              <w:rPr>
                <w:rFonts w:ascii="Arial" w:hAnsi="Arial"/>
                <w:color w:val="000000"/>
                <w:sz w:val="20"/>
              </w:rPr>
              <w:t> </w:t>
            </w:r>
            <w:r>
              <w:rPr>
                <w:rFonts w:ascii="Arial" w:hAnsi="Arial"/>
                <w:color w:val="000000"/>
                <w:sz w:val="21"/>
              </w:rPr>
              <w:t>incurred by</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 action, claim or</w:t>
            </w:r>
            <w:r>
              <w:rPr>
                <w:rFonts w:ascii="Arial" w:hAnsi="Arial"/>
                <w:color w:val="000000"/>
                <w:sz w:val="20"/>
              </w:rPr>
              <w:t> </w:t>
            </w:r>
            <w:r>
              <w:rPr>
                <w:rFonts w:ascii="Arial" w:hAnsi="Arial"/>
                <w:color w:val="000000"/>
                <w:sz w:val="21"/>
              </w:rPr>
              <w:t>demand made or brought in respect of or otherwise arising from or in connection with any breach of any Environmental Law in relation to the Land.</w:t>
            </w:r>
          </w:p>
        </w:tc>
      </w:tr>
    </w:tbl>
    <w:tbl>
      <w:tblPr>
        <w:tblW w:w="5246" w:type="dxa"/>
        <w:jc w:val="left"/>
        <w:tblInd w:w="1700" w:type="dxa"/>
        <w:tblLayout w:type="fixed"/>
        <w:tblCellMar>
          <w:top w:w="0" w:type="dxa"/>
          <w:left w:w="0" w:type="dxa"/>
          <w:bottom w:w="0" w:type="dxa"/>
          <w:right w:w="0" w:type="dxa"/>
        </w:tblCellMar>
      </w:tblPr>
      <w:tblGrid>
        <w:gridCol w:w="38"/>
        <w:gridCol w:w="350"/>
        <w:gridCol w:w="23"/>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3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immediately</w:t>
            </w:r>
            <w:r>
              <w:rPr>
                <w:rFonts w:ascii="Arial" w:hAnsi="Arial"/>
                <w:color w:val="000000"/>
                <w:sz w:val="20"/>
              </w:rPr>
              <w:t> </w:t>
            </w:r>
            <w:r>
              <w:rPr>
                <w:rFonts w:ascii="Arial" w:hAnsi="Arial"/>
                <w:color w:val="000000"/>
                <w:sz w:val="21"/>
              </w:rPr>
              <w:t>notify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of:</w:t>
            </w:r>
          </w:p>
        </w:tc>
      </w:tr>
    </w:tbl>
    <w:tbl>
      <w:tblPr>
        <w:tblW w:w="8747" w:type="dxa"/>
        <w:jc w:val="left"/>
        <w:tblInd w:w="1700" w:type="dxa"/>
        <w:tblLayout w:type="fixed"/>
        <w:tblCellMar>
          <w:top w:w="0" w:type="dxa"/>
          <w:left w:w="0" w:type="dxa"/>
          <w:bottom w:w="0" w:type="dxa"/>
          <w:right w:w="0" w:type="dxa"/>
        </w:tblCellMar>
      </w:tblPr>
      <w:tblGrid>
        <w:gridCol w:w="38"/>
        <w:gridCol w:w="1589"/>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589" w:type="dxa"/>
            <w:tcBorders/>
          </w:tcPr>
          <w:p>
            <w:pPr>
              <w:pStyle w:val="TableContents"/>
              <w:pBdr/>
              <w:bidi w:val="0"/>
              <w:spacing w:lineRule="auto" w:line="266" w:before="147" w:after="0"/>
              <w:ind w:left="0" w:right="146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pBdr/>
              <w:bidi w:val="0"/>
              <w:spacing w:lineRule="auto" w:line="266" w:before="147" w:after="0"/>
              <w:ind w:left="0" w:right="73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existence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Contaminant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adjacent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affecting</w:t>
            </w:r>
            <w:r>
              <w:rPr>
                <w:rFonts w:ascii="Arial" w:hAnsi="Arial"/>
                <w:color w:val="000000"/>
                <w:sz w:val="20"/>
              </w:rPr>
              <w:t> </w:t>
            </w:r>
            <w:r>
              <w:rPr>
                <w:rFonts w:ascii="Arial" w:hAnsi="Arial"/>
                <w:color w:val="000000"/>
                <w:sz w:val="21"/>
              </w:rPr>
              <w:t>the Land; and</w:t>
            </w:r>
          </w:p>
        </w:tc>
      </w:tr>
    </w:tbl>
    <w:tbl>
      <w:tblPr>
        <w:tblW w:w="10223" w:type="dxa"/>
        <w:jc w:val="left"/>
        <w:tblInd w:w="1700" w:type="dxa"/>
        <w:tblLayout w:type="fixed"/>
        <w:tblCellMar>
          <w:top w:w="0" w:type="dxa"/>
          <w:left w:w="0" w:type="dxa"/>
          <w:bottom w:w="0" w:type="dxa"/>
          <w:right w:w="0" w:type="dxa"/>
        </w:tblCellMar>
      </w:tblPr>
      <w:tblGrid>
        <w:gridCol w:w="38"/>
        <w:gridCol w:w="3078"/>
        <w:gridCol w:w="23"/>
        <w:gridCol w:w="7084"/>
      </w:tblGrid>
      <w:tr>
        <w:trPr/>
        <w:tc>
          <w:tcPr>
            <w:tcW w:w="38" w:type="dxa"/>
            <w:tcBorders/>
            <w:vAlign w:val="center"/>
          </w:tcPr>
          <w:p>
            <w:pPr>
              <w:pStyle w:val="TableContents"/>
              <w:bidi w:val="0"/>
              <w:spacing w:before="0" w:after="283"/>
              <w:jc w:val="left"/>
              <w:rPr>
                <w:sz w:val="4"/>
                <w:szCs w:val="4"/>
              </w:rPr>
            </w:pPr>
            <w:r>
              <w:rPr>
                <w:sz w:val="4"/>
                <w:szCs w:val="4"/>
              </w:rPr>
            </w:r>
          </w:p>
        </w:tc>
        <w:tc>
          <w:tcPr>
            <w:tcW w:w="3078" w:type="dxa"/>
            <w:tcBorders/>
          </w:tcPr>
          <w:p>
            <w:pPr>
              <w:pStyle w:val="TableContents"/>
              <w:pBdr/>
              <w:bidi w:val="0"/>
              <w:spacing w:lineRule="auto" w:line="266" w:before="119" w:after="0"/>
              <w:ind w:left="0" w:right="2908"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4" w:type="dxa"/>
            <w:tcBorders/>
          </w:tcPr>
          <w:p>
            <w:pPr>
              <w:pStyle w:val="TableContents"/>
              <w:pBdr/>
              <w:bidi w:val="0"/>
              <w:spacing w:lineRule="auto" w:line="266" w:before="119" w:after="0"/>
              <w:ind w:left="0" w:right="1454"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or direction:</w:t>
            </w:r>
          </w:p>
        </w:tc>
      </w:tr>
    </w:tbl>
    <w:tbl>
      <w:tblPr>
        <w:tblW w:w="4706" w:type="dxa"/>
        <w:jc w:val="left"/>
        <w:tblInd w:w="1700" w:type="dxa"/>
        <w:tblLayout w:type="fixed"/>
        <w:tblCellMar>
          <w:top w:w="0" w:type="dxa"/>
          <w:left w:w="0" w:type="dxa"/>
          <w:bottom w:w="0" w:type="dxa"/>
          <w:right w:w="0" w:type="dxa"/>
        </w:tblCellMar>
      </w:tblPr>
      <w:tblGrid>
        <w:gridCol w:w="38"/>
        <w:gridCol w:w="365"/>
        <w:gridCol w:w="23"/>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280"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clean</w:t>
            </w:r>
            <w:r>
              <w:rPr>
                <w:rFonts w:ascii="Arial" w:hAnsi="Arial"/>
                <w:color w:val="000000"/>
                <w:sz w:val="20"/>
              </w:rPr>
              <w:t> </w:t>
            </w:r>
            <w:r>
              <w:rPr>
                <w:rFonts w:ascii="Arial" w:hAnsi="Arial"/>
                <w:color w:val="000000"/>
                <w:sz w:val="21"/>
              </w:rPr>
              <w:t>up</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Contaminant</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Land;</w:t>
            </w:r>
            <w:r>
              <w:rPr>
                <w:rFonts w:ascii="Arial" w:hAnsi="Arial"/>
                <w:color w:val="000000"/>
                <w:sz w:val="20"/>
              </w:rPr>
              <w:t> </w:t>
            </w:r>
            <w:r>
              <w:rPr>
                <w:rFonts w:ascii="Arial" w:hAnsi="Arial"/>
                <w:color w:val="000000"/>
                <w:sz w:val="21"/>
              </w:rPr>
              <w:t>or</w:t>
            </w:r>
          </w:p>
        </w:tc>
      </w:tr>
    </w:tbl>
    <w:tbl>
      <w:tblPr>
        <w:tblW w:w="4496" w:type="dxa"/>
        <w:jc w:val="left"/>
        <w:tblInd w:w="1700" w:type="dxa"/>
        <w:tblLayout w:type="fixed"/>
        <w:tblCellMar>
          <w:top w:w="0" w:type="dxa"/>
          <w:left w:w="0" w:type="dxa"/>
          <w:bottom w:w="0" w:type="dxa"/>
          <w:right w:w="0" w:type="dxa"/>
        </w:tblCellMar>
      </w:tblPr>
      <w:tblGrid>
        <w:gridCol w:w="38"/>
        <w:gridCol w:w="365"/>
        <w:gridCol w:w="23"/>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70"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alleging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breach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Environmental</w:t>
            </w:r>
            <w:r>
              <w:rPr>
                <w:rFonts w:ascii="Arial" w:hAnsi="Arial"/>
                <w:color w:val="000000"/>
                <w:sz w:val="20"/>
              </w:rPr>
              <w:t> </w:t>
            </w:r>
            <w:r>
              <w:rPr>
                <w:rFonts w:ascii="Arial" w:hAnsi="Arial"/>
                <w:color w:val="000000"/>
                <w:sz w:val="21"/>
              </w:rPr>
              <w:t>Law.</w:t>
            </w:r>
          </w:p>
        </w:tc>
      </w:tr>
    </w:tbl>
    <w:tbl>
      <w:tblPr>
        <w:tblW w:w="10322" w:type="dxa"/>
        <w:jc w:val="left"/>
        <w:tblInd w:w="1700" w:type="dxa"/>
        <w:tblLayout w:type="fixed"/>
        <w:tblCellMar>
          <w:top w:w="0" w:type="dxa"/>
          <w:left w:w="0" w:type="dxa"/>
          <w:bottom w:w="0" w:type="dxa"/>
          <w:right w:w="0" w:type="dxa"/>
        </w:tblCellMar>
      </w:tblPr>
      <w:tblGrid>
        <w:gridCol w:w="38"/>
        <w:gridCol w:w="2549"/>
        <w:gridCol w:w="23"/>
        <w:gridCol w:w="7712"/>
      </w:tblGrid>
      <w:tr>
        <w:trPr/>
        <w:tc>
          <w:tcPr>
            <w:tcW w:w="38" w:type="dxa"/>
            <w:tcBorders/>
            <w:vAlign w:val="center"/>
          </w:tcPr>
          <w:p>
            <w:pPr>
              <w:pStyle w:val="TableContents"/>
              <w:bidi w:val="0"/>
              <w:spacing w:before="0" w:after="283"/>
              <w:jc w:val="left"/>
              <w:rPr>
                <w:sz w:val="4"/>
                <w:szCs w:val="4"/>
              </w:rPr>
            </w:pPr>
            <w:r>
              <w:rPr>
                <w:sz w:val="4"/>
                <w:szCs w:val="4"/>
              </w:rPr>
            </w:r>
          </w:p>
        </w:tc>
        <w:tc>
          <w:tcPr>
            <w:tcW w:w="2549" w:type="dxa"/>
            <w:tcBorders/>
          </w:tcPr>
          <w:p>
            <w:pPr>
              <w:pStyle w:val="TableContents"/>
              <w:pBdr/>
              <w:bidi w:val="0"/>
              <w:spacing w:lineRule="auto" w:line="266" w:before="147" w:after="0"/>
              <w:ind w:left="0" w:right="2394"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2" w:type="dxa"/>
            <w:tcBorders/>
          </w:tcPr>
          <w:p>
            <w:pPr>
              <w:pStyle w:val="TableContents"/>
              <w:pBdr/>
              <w:bidi w:val="0"/>
              <w:spacing w:lineRule="auto" w:line="266" w:before="147" w:after="0"/>
              <w:ind w:left="0" w:right="1197"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requested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 copy of each environmental consent, permit, approval, licence, authorisation, certification, order and direction relating to the Land together with confirmation that:</w:t>
            </w:r>
          </w:p>
        </w:tc>
      </w:tr>
    </w:tbl>
    <w:tbl>
      <w:tblPr>
        <w:tblW w:w="8930" w:type="dxa"/>
        <w:jc w:val="left"/>
        <w:tblInd w:w="1700" w:type="dxa"/>
        <w:tblLayout w:type="fixed"/>
        <w:tblCellMar>
          <w:top w:w="0" w:type="dxa"/>
          <w:left w:w="0" w:type="dxa"/>
          <w:bottom w:w="0" w:type="dxa"/>
          <w:right w:w="0" w:type="dxa"/>
        </w:tblCellMar>
      </w:tblPr>
      <w:tblGrid>
        <w:gridCol w:w="38"/>
        <w:gridCol w:w="2381"/>
        <w:gridCol w:w="23"/>
        <w:gridCol w:w="6488"/>
      </w:tblGrid>
      <w:tr>
        <w:trPr/>
        <w:tc>
          <w:tcPr>
            <w:tcW w:w="38" w:type="dxa"/>
            <w:tcBorders/>
            <w:vAlign w:val="center"/>
          </w:tcPr>
          <w:p>
            <w:pPr>
              <w:pStyle w:val="TableContents"/>
              <w:bidi w:val="0"/>
              <w:spacing w:before="0" w:after="283"/>
              <w:jc w:val="left"/>
              <w:rPr>
                <w:sz w:val="4"/>
                <w:szCs w:val="4"/>
              </w:rPr>
            </w:pPr>
            <w:r>
              <w:rPr>
                <w:sz w:val="4"/>
                <w:szCs w:val="4"/>
              </w:rPr>
            </w:r>
          </w:p>
        </w:tc>
        <w:tc>
          <w:tcPr>
            <w:tcW w:w="2381" w:type="dxa"/>
            <w:tcBorders/>
          </w:tcPr>
          <w:p>
            <w:pPr>
              <w:pStyle w:val="TableContents"/>
              <w:pBdr/>
              <w:bidi w:val="0"/>
              <w:spacing w:lineRule="auto" w:line="266" w:before="118" w:after="0"/>
              <w:ind w:left="0" w:right="225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88" w:type="dxa"/>
            <w:tcBorders/>
          </w:tcPr>
          <w:p>
            <w:pPr>
              <w:pStyle w:val="TableContents"/>
              <w:pBdr/>
              <w:bidi w:val="0"/>
              <w:spacing w:lineRule="auto" w:line="266" w:before="118" w:after="0"/>
              <w:ind w:left="0" w:right="1128" w:hanging="0"/>
              <w:jc w:val="left"/>
              <w:rPr>
                <w:rFonts w:ascii="Arial" w:hAnsi="Arial"/>
                <w:sz w:val="20"/>
              </w:rPr>
            </w:pPr>
            <w:r>
              <w:rPr>
                <w:rFonts w:ascii="Arial" w:hAnsi="Arial"/>
                <w:color w:val="000000"/>
                <w:sz w:val="21"/>
              </w:rPr>
              <w:t>it is complying with the terms and conditions of each consent, permit,</w:t>
            </w:r>
            <w:r>
              <w:rPr>
                <w:rFonts w:ascii="Arial" w:hAnsi="Arial"/>
                <w:color w:val="000000"/>
                <w:sz w:val="20"/>
              </w:rPr>
              <w:t> </w:t>
            </w:r>
            <w:r>
              <w:rPr>
                <w:rFonts w:ascii="Arial" w:hAnsi="Arial"/>
                <w:color w:val="000000"/>
                <w:sz w:val="21"/>
              </w:rPr>
              <w:t>approval,</w:t>
            </w:r>
            <w:r>
              <w:rPr>
                <w:rFonts w:ascii="Arial" w:hAnsi="Arial"/>
                <w:color w:val="000000"/>
                <w:sz w:val="20"/>
              </w:rPr>
              <w:t> </w:t>
            </w:r>
            <w:r>
              <w:rPr>
                <w:rFonts w:ascii="Arial" w:hAnsi="Arial"/>
                <w:color w:val="000000"/>
                <w:sz w:val="21"/>
              </w:rPr>
              <w:t>licence,</w:t>
            </w:r>
            <w:r>
              <w:rPr>
                <w:rFonts w:ascii="Arial" w:hAnsi="Arial"/>
                <w:color w:val="000000"/>
                <w:sz w:val="20"/>
              </w:rPr>
              <w:t> </w:t>
            </w:r>
            <w:r>
              <w:rPr>
                <w:rFonts w:ascii="Arial" w:hAnsi="Arial"/>
                <w:color w:val="000000"/>
                <w:sz w:val="21"/>
              </w:rPr>
              <w:t>authorisation,</w:t>
            </w:r>
            <w:r>
              <w:rPr>
                <w:rFonts w:ascii="Arial" w:hAnsi="Arial"/>
                <w:color w:val="000000"/>
                <w:sz w:val="20"/>
              </w:rPr>
              <w:t> </w:t>
            </w:r>
            <w:r>
              <w:rPr>
                <w:rFonts w:ascii="Arial" w:hAnsi="Arial"/>
                <w:color w:val="000000"/>
                <w:sz w:val="21"/>
              </w:rPr>
              <w:t>certification,</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and direction; and</w:t>
            </w:r>
          </w:p>
        </w:tc>
      </w:tr>
    </w:tbl>
    <w:tbl>
      <w:tblPr>
        <w:tblW w:w="8519" w:type="dxa"/>
        <w:jc w:val="left"/>
        <w:tblInd w:w="1700" w:type="dxa"/>
        <w:tblLayout w:type="fixed"/>
        <w:tblCellMar>
          <w:top w:w="0" w:type="dxa"/>
          <w:left w:w="0" w:type="dxa"/>
          <w:bottom w:w="0" w:type="dxa"/>
          <w:right w:w="0" w:type="dxa"/>
        </w:tblCellMar>
      </w:tblPr>
      <w:tblGrid>
        <w:gridCol w:w="38"/>
        <w:gridCol w:w="2592"/>
        <w:gridCol w:w="23"/>
        <w:gridCol w:w="5866"/>
      </w:tblGrid>
      <w:tr>
        <w:trPr/>
        <w:tc>
          <w:tcPr>
            <w:tcW w:w="38" w:type="dxa"/>
            <w:tcBorders/>
            <w:vAlign w:val="center"/>
          </w:tcPr>
          <w:p>
            <w:pPr>
              <w:pStyle w:val="TableContents"/>
              <w:bidi w:val="0"/>
              <w:spacing w:before="0" w:after="283"/>
              <w:jc w:val="left"/>
              <w:rPr>
                <w:sz w:val="4"/>
                <w:szCs w:val="4"/>
              </w:rPr>
            </w:pPr>
            <w:r>
              <w:rPr>
                <w:sz w:val="4"/>
                <w:szCs w:val="4"/>
              </w:rPr>
            </w:r>
          </w:p>
        </w:tc>
        <w:tc>
          <w:tcPr>
            <w:tcW w:w="2592" w:type="dxa"/>
            <w:tcBorders/>
          </w:tcPr>
          <w:p>
            <w:pPr>
              <w:pStyle w:val="TableContents"/>
              <w:pBdr/>
              <w:bidi w:val="0"/>
              <w:spacing w:lineRule="auto" w:line="266" w:before="120" w:after="0"/>
              <w:ind w:left="0" w:right="242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66" w:type="dxa"/>
            <w:tcBorders/>
          </w:tcPr>
          <w:p>
            <w:pPr>
              <w:pStyle w:val="TableContents"/>
              <w:pBdr/>
              <w:bidi w:val="0"/>
              <w:spacing w:lineRule="auto" w:line="266" w:before="120" w:after="0"/>
              <w:ind w:left="0" w:right="1211" w:hanging="0"/>
              <w:jc w:val="left"/>
              <w:rPr>
                <w:rFonts w:ascii="Arial" w:hAnsi="Arial"/>
                <w:sz w:val="20"/>
              </w:rPr>
            </w:pPr>
            <w:r>
              <w:rPr>
                <w:rFonts w:ascii="Arial" w:hAnsi="Arial"/>
                <w:color w:val="000000"/>
                <w:sz w:val="21"/>
              </w:rPr>
              <w:t>it has renewed each consent, permit, approval, licence, authorisation,</w:t>
            </w:r>
            <w:r>
              <w:rPr>
                <w:rFonts w:ascii="Arial" w:hAnsi="Arial"/>
                <w:color w:val="000000"/>
                <w:sz w:val="20"/>
              </w:rPr>
              <w:t> </w:t>
            </w:r>
            <w:r>
              <w:rPr>
                <w:rFonts w:ascii="Arial" w:hAnsi="Arial"/>
                <w:color w:val="000000"/>
                <w:sz w:val="21"/>
              </w:rPr>
              <w:t>certification,</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direction</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appropriate.</w:t>
            </w:r>
          </w:p>
        </w:tc>
      </w:tr>
    </w:tbl>
    <w:tbl>
      <w:tblPr>
        <w:tblW w:w="2336" w:type="dxa"/>
        <w:jc w:val="left"/>
        <w:tblInd w:w="1700" w:type="dxa"/>
        <w:tblLayout w:type="fixed"/>
        <w:tblCellMar>
          <w:top w:w="0" w:type="dxa"/>
          <w:left w:w="0" w:type="dxa"/>
          <w:bottom w:w="0" w:type="dxa"/>
          <w:right w:w="0" w:type="dxa"/>
        </w:tblCellMar>
      </w:tblPr>
      <w:tblGrid>
        <w:gridCol w:w="38"/>
        <w:gridCol w:w="350"/>
        <w:gridCol w:w="23"/>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2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xml:space="preserve"> </w:t>
            </w:r>
            <w:r>
              <w:rPr>
                <w:rFonts w:ascii="Arial" w:hAnsi="Arial"/>
                <w:color w:val="000000"/>
                <w:sz w:val="21"/>
              </w:rPr>
              <w:t>must:</w:t>
            </w:r>
          </w:p>
        </w:tc>
      </w:tr>
    </w:tbl>
    <w:tbl>
      <w:tblPr>
        <w:tblW w:w="9020" w:type="dxa"/>
        <w:jc w:val="left"/>
        <w:tblInd w:w="1700" w:type="dxa"/>
        <w:tblLayout w:type="fixed"/>
        <w:tblCellMar>
          <w:top w:w="0" w:type="dxa"/>
          <w:left w:w="0" w:type="dxa"/>
          <w:bottom w:w="0" w:type="dxa"/>
          <w:right w:w="0" w:type="dxa"/>
        </w:tblCellMar>
      </w:tblPr>
      <w:tblGrid>
        <w:gridCol w:w="38"/>
        <w:gridCol w:w="1871"/>
        <w:gridCol w:w="23"/>
        <w:gridCol w:w="7088"/>
      </w:tblGrid>
      <w:tr>
        <w:trPr/>
        <w:tc>
          <w:tcPr>
            <w:tcW w:w="38" w:type="dxa"/>
            <w:tcBorders/>
            <w:vAlign w:val="center"/>
          </w:tcPr>
          <w:p>
            <w:pPr>
              <w:pStyle w:val="TableContents"/>
              <w:bidi w:val="0"/>
              <w:spacing w:before="0" w:after="283"/>
              <w:jc w:val="left"/>
              <w:rPr>
                <w:sz w:val="4"/>
                <w:szCs w:val="4"/>
              </w:rPr>
            </w:pPr>
            <w:r>
              <w:rPr>
                <w:sz w:val="4"/>
                <w:szCs w:val="4"/>
              </w:rPr>
            </w:r>
          </w:p>
        </w:tc>
        <w:tc>
          <w:tcPr>
            <w:tcW w:w="1871" w:type="dxa"/>
            <w:tcBorders/>
          </w:tcPr>
          <w:p>
            <w:pPr>
              <w:pStyle w:val="TableContents"/>
              <w:pBdr/>
              <w:bidi w:val="0"/>
              <w:spacing w:lineRule="auto" w:line="266" w:before="148" w:after="0"/>
              <w:ind w:left="0" w:right="174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8" w:type="dxa"/>
            <w:tcBorders/>
          </w:tcPr>
          <w:p>
            <w:pPr>
              <w:pStyle w:val="TableContents"/>
              <w:pBdr/>
              <w:bidi w:val="0"/>
              <w:spacing w:lineRule="auto" w:line="266" w:before="148" w:after="0"/>
              <w:ind w:left="0" w:right="873" w:hanging="0"/>
              <w:jc w:val="left"/>
              <w:rPr>
                <w:rFonts w:ascii="Arial" w:hAnsi="Arial"/>
                <w:sz w:val="20"/>
              </w:rPr>
            </w:pPr>
            <w:r>
              <w:rPr>
                <w:rFonts w:ascii="Arial" w:hAnsi="Arial"/>
                <w:color w:val="000000"/>
                <w:sz w:val="21"/>
              </w:rPr>
              <w:t>when</w:t>
            </w:r>
            <w:r>
              <w:rPr>
                <w:rFonts w:ascii="Arial" w:hAnsi="Arial"/>
                <w:color w:val="000000"/>
                <w:sz w:val="20"/>
              </w:rPr>
              <w:t> </w:t>
            </w:r>
            <w:r>
              <w:rPr>
                <w:rFonts w:ascii="Arial" w:hAnsi="Arial"/>
                <w:color w:val="000000"/>
                <w:sz w:val="21"/>
              </w:rPr>
              <w:t>reasonably</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obtain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permit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to obtain an Environmental Assessment Report from a person approved by the Bank in relation to the Land; and</w:t>
            </w:r>
          </w:p>
        </w:tc>
      </w:tr>
    </w:tbl>
    <w:tbl>
      <w:tblPr>
        <w:tblW w:w="9062" w:type="dxa"/>
        <w:jc w:val="left"/>
        <w:tblInd w:w="1700" w:type="dxa"/>
        <w:tblLayout w:type="fixed"/>
        <w:tblCellMar>
          <w:top w:w="0" w:type="dxa"/>
          <w:left w:w="0" w:type="dxa"/>
          <w:bottom w:w="0" w:type="dxa"/>
          <w:right w:w="0" w:type="dxa"/>
        </w:tblCellMar>
      </w:tblPr>
      <w:tblGrid>
        <w:gridCol w:w="38"/>
        <w:gridCol w:w="1914"/>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914" w:type="dxa"/>
            <w:tcBorders/>
          </w:tcPr>
          <w:p>
            <w:pPr>
              <w:pStyle w:val="TableContents"/>
              <w:pBdr/>
              <w:bidi w:val="0"/>
              <w:spacing w:lineRule="auto" w:line="266" w:before="120" w:after="0"/>
              <w:ind w:left="0" w:right="174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pBdr/>
              <w:bidi w:val="0"/>
              <w:spacing w:lineRule="auto" w:line="266" w:before="120" w:after="0"/>
              <w:ind w:left="0" w:right="872" w:hanging="0"/>
              <w:jc w:val="left"/>
              <w:rPr>
                <w:rFonts w:ascii="Arial" w:hAnsi="Arial"/>
                <w:sz w:val="20"/>
              </w:rPr>
            </w:pPr>
            <w:r>
              <w:rPr>
                <w:rFonts w:ascii="Arial" w:hAnsi="Arial"/>
                <w:color w:val="000000"/>
                <w:sz w:val="21"/>
              </w:rPr>
              <w:t>promptly</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reasonable</w:t>
            </w:r>
            <w:r>
              <w:rPr>
                <w:rFonts w:ascii="Arial" w:hAnsi="Arial"/>
                <w:color w:val="000000"/>
                <w:sz w:val="20"/>
              </w:rPr>
              <w:t> </w:t>
            </w:r>
            <w:r>
              <w:rPr>
                <w:rFonts w:ascii="Arial" w:hAnsi="Arial"/>
                <w:color w:val="000000"/>
                <w:sz w:val="21"/>
              </w:rPr>
              <w:t>recommendation</w:t>
            </w:r>
            <w:r>
              <w:rPr>
                <w:rFonts w:ascii="Arial" w:hAnsi="Arial"/>
                <w:color w:val="000000"/>
                <w:sz w:val="20"/>
              </w:rPr>
              <w:t> </w:t>
            </w:r>
            <w:r>
              <w:rPr>
                <w:rFonts w:ascii="Arial" w:hAnsi="Arial"/>
                <w:color w:val="000000"/>
                <w:sz w:val="21"/>
              </w:rPr>
              <w:t>contained in any Environmental Assessment Report relating to compliance with Environmental Law in relation to the Land and obtain any consent, permit, approval, licence, authorisation, certification, order and direction required in order to comply with that recommendation.</w:t>
            </w:r>
          </w:p>
        </w:tc>
      </w:tr>
    </w:tbl>
    <w:tbl>
      <w:tblPr>
        <w:tblW w:w="1811" w:type="dxa"/>
        <w:jc w:val="left"/>
        <w:tblInd w:w="1700" w:type="dxa"/>
        <w:tblLayout w:type="fixed"/>
        <w:tblCellMar>
          <w:top w:w="0" w:type="dxa"/>
          <w:left w:w="0" w:type="dxa"/>
          <w:bottom w:w="0" w:type="dxa"/>
          <w:right w:w="0" w:type="dxa"/>
        </w:tblCellMar>
      </w:tblPr>
      <w:tblGrid>
        <w:gridCol w:w="38"/>
        <w:gridCol w:w="545"/>
        <w:gridCol w:w="23"/>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68" w:after="0"/>
              <w:ind w:left="0" w:right="0" w:hanging="0"/>
              <w:jc w:val="left"/>
              <w:rPr>
                <w:rFonts w:ascii="Arial" w:hAnsi="Arial"/>
                <w:sz w:val="24"/>
              </w:rPr>
            </w:pPr>
            <w:r>
              <w:rPr>
                <w:rFonts w:ascii="Arial" w:hAnsi="Arial"/>
                <w:b/>
                <w:i w:val="false"/>
                <w:caps w:val="false"/>
                <w:smallCaps w:val="false"/>
                <w:sz w:val="24"/>
              </w:rPr>
              <w:t>9.10</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05" w:type="dxa"/>
            <w:tcBorders/>
          </w:tcPr>
          <w:p>
            <w:pPr>
              <w:pStyle w:val="TableContents"/>
              <w:pBdr/>
              <w:bidi w:val="0"/>
              <w:spacing w:before="168" w:after="0"/>
              <w:ind w:left="0" w:right="0" w:hanging="0"/>
              <w:jc w:val="left"/>
              <w:rPr>
                <w:rFonts w:ascii="Arial" w:hAnsi="Arial"/>
                <w:sz w:val="24"/>
              </w:rPr>
            </w:pPr>
            <w:r>
              <w:rPr>
                <w:rFonts w:ascii="Arial" w:hAnsi="Arial"/>
                <w:b/>
                <w:color w:val="000000"/>
                <w:sz w:val="24"/>
              </w:rPr>
              <w:t>No</w:t>
            </w:r>
            <w:r>
              <w:rPr>
                <w:rFonts w:ascii="Arial" w:hAnsi="Arial"/>
                <w:color w:val="000000"/>
                <w:sz w:val="24"/>
              </w:rPr>
              <w:t> </w:t>
            </w:r>
            <w:r>
              <w:rPr>
                <w:rFonts w:ascii="Arial" w:hAnsi="Arial"/>
                <w:b/>
                <w:color w:val="000000"/>
                <w:sz w:val="24"/>
              </w:rPr>
              <w:t>defa</w:t>
            </w:r>
            <w:bookmarkStart w:id="231" w:name="b9e10"/>
            <w:bookmarkEnd w:id="231"/>
            <w:r>
              <w:rPr>
                <w:rFonts w:ascii="Arial" w:hAnsi="Arial"/>
                <w:b/>
                <w:color w:val="000000"/>
                <w:sz w:val="24"/>
              </w:rPr>
              <w:t>ult</w:t>
            </w:r>
          </w:p>
        </w:tc>
      </w:tr>
    </w:tbl>
    <w:p>
      <w:pPr>
        <w:pStyle w:val="TextBody"/>
        <w:bidi w:val="0"/>
        <w:spacing w:before="95" w:after="0"/>
        <w:ind w:left="3120" w:right="700" w:hanging="0"/>
        <w:jc w:val="left"/>
        <w:rPr>
          <w:rFonts w:ascii="Arial" w:hAnsi="Arial"/>
          <w:sz w:val="22"/>
        </w:rPr>
      </w:pPr>
      <w:r>
        <w:rPr>
          <w:rFonts w:ascii="Arial" w:hAnsi="Arial"/>
          <w:color w:val="000000"/>
          <w:sz w:val="22"/>
        </w:rPr>
        <w:t>The Borrower must ensure that an Event of Default does not occur.</w:t>
      </w:r>
      <w:r>
        <w:rPr>
          <w:rFonts w:ascii="Arial" w:hAnsi="Arial"/>
          <w:sz w:val="22"/>
        </w:rPr>
        <w:t xml:space="preserve"> </w:t>
      </w:r>
    </w:p>
    <w:tbl>
      <w:tblPr>
        <w:tblW w:w="3296" w:type="dxa"/>
        <w:jc w:val="left"/>
        <w:tblInd w:w="1700" w:type="dxa"/>
        <w:tblLayout w:type="fixed"/>
        <w:tblCellMar>
          <w:top w:w="0" w:type="dxa"/>
          <w:left w:w="0" w:type="dxa"/>
          <w:bottom w:w="0" w:type="dxa"/>
          <w:right w:w="0" w:type="dxa"/>
        </w:tblCellMar>
      </w:tblPr>
      <w:tblGrid>
        <w:gridCol w:w="38"/>
        <w:gridCol w:w="545"/>
        <w:gridCol w:w="23"/>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99" w:after="0"/>
              <w:ind w:left="0" w:right="0" w:hanging="0"/>
              <w:jc w:val="left"/>
              <w:rPr>
                <w:rFonts w:ascii="Arial" w:hAnsi="Arial"/>
                <w:sz w:val="24"/>
              </w:rPr>
            </w:pPr>
            <w:r>
              <w:rPr>
                <w:rFonts w:ascii="Arial" w:hAnsi="Arial"/>
                <w:b/>
                <w:i w:val="false"/>
                <w:caps w:val="false"/>
                <w:smallCaps w:val="false"/>
                <w:sz w:val="24"/>
              </w:rPr>
              <w:t>9.11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90" w:type="dxa"/>
            <w:tcBorders/>
          </w:tcPr>
          <w:p>
            <w:pPr>
              <w:pStyle w:val="TableContents"/>
              <w:bidi w:val="0"/>
              <w:spacing w:before="199" w:after="0"/>
              <w:ind w:left="0" w:right="0" w:hanging="0"/>
              <w:jc w:val="left"/>
              <w:rPr>
                <w:rFonts w:ascii="Arial" w:hAnsi="Arial"/>
                <w:sz w:val="24"/>
              </w:rPr>
            </w:pPr>
            <w:r>
              <w:rPr>
                <w:rFonts w:ascii="Arial" w:hAnsi="Arial"/>
                <w:b/>
                <w:color w:val="000000"/>
                <w:sz w:val="24"/>
              </w:rPr>
              <w:t>Obligati</w:t>
            </w:r>
            <w:bookmarkStart w:id="232" w:name="b9e11"/>
            <w:bookmarkEnd w:id="232"/>
            <w:r>
              <w:rPr>
                <w:rFonts w:ascii="Arial" w:hAnsi="Arial"/>
                <w:b/>
                <w:color w:val="000000"/>
                <w:sz w:val="24"/>
              </w:rPr>
              <w:t>ons</w:t>
            </w:r>
            <w:r>
              <w:rPr>
                <w:rFonts w:ascii="Arial" w:hAnsi="Arial"/>
                <w:color w:val="000000"/>
                <w:sz w:val="24"/>
              </w:rPr>
              <w:t> </w:t>
            </w:r>
            <w:r>
              <w:rPr>
                <w:rFonts w:ascii="Arial" w:hAnsi="Arial"/>
                <w:b/>
                <w:color w:val="000000"/>
                <w:sz w:val="24"/>
              </w:rPr>
              <w:t>of</w:t>
            </w:r>
            <w:r>
              <w:rPr>
                <w:rFonts w:ascii="Arial" w:hAnsi="Arial"/>
                <w:color w:val="000000"/>
                <w:sz w:val="24"/>
              </w:rPr>
              <w:t> </w:t>
            </w:r>
            <w:r>
              <w:rPr>
                <w:rFonts w:ascii="Arial" w:hAnsi="Arial"/>
                <w:b/>
                <w:color w:val="000000"/>
                <w:sz w:val="24"/>
              </w:rPr>
              <w:t>Trustees</w:t>
            </w:r>
          </w:p>
        </w:tc>
      </w:tr>
    </w:tbl>
    <w:p>
      <w:pPr>
        <w:pStyle w:val="TextBody"/>
        <w:pBdr/>
        <w:bidi w:val="0"/>
        <w:spacing w:before="95" w:after="0"/>
        <w:ind w:left="3120" w:right="700" w:hanging="0"/>
        <w:jc w:val="left"/>
        <w:rPr>
          <w:rFonts w:ascii="Arial" w:hAnsi="Arial"/>
          <w:sz w:val="22"/>
        </w:rPr>
      </w:pPr>
      <w:r>
        <w:rPr>
          <w:rFonts w:ascii="Arial" w:hAnsi="Arial"/>
          <w:color w:val="000000"/>
          <w:sz w:val="22"/>
        </w:rPr>
        <w:t>If a Transaction Party is a Trustee the Borrower must ensure that it:</w:t>
      </w:r>
      <w:r>
        <w:rPr>
          <w:rFonts w:ascii="Arial" w:hAnsi="Arial"/>
          <w:sz w:val="22"/>
        </w:rPr>
        <w:t xml:space="preserve"> </w:t>
      </w:r>
    </w:p>
    <w:p>
      <w:pPr>
        <w:pStyle w:val="TextBody"/>
        <w:pBdr/>
        <w:bidi w:val="0"/>
        <w:spacing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49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1120" w:type="dxa"/>
        <w:jc w:val="left"/>
        <w:tblInd w:w="1700" w:type="dxa"/>
        <w:tblLayout w:type="fixed"/>
        <w:tblCellMar>
          <w:top w:w="0" w:type="dxa"/>
          <w:left w:w="0" w:type="dxa"/>
          <w:bottom w:w="0" w:type="dxa"/>
          <w:right w:w="0" w:type="dxa"/>
        </w:tblCellMar>
      </w:tblPr>
      <w:tblGrid>
        <w:gridCol w:w="38"/>
        <w:gridCol w:w="3321"/>
        <w:gridCol w:w="23"/>
        <w:gridCol w:w="7738"/>
      </w:tblGrid>
      <w:tr>
        <w:trPr/>
        <w:tc>
          <w:tcPr>
            <w:tcW w:w="38" w:type="dxa"/>
            <w:tcBorders/>
            <w:vAlign w:val="center"/>
          </w:tcPr>
          <w:p>
            <w:pPr>
              <w:pStyle w:val="TableContents"/>
              <w:bidi w:val="0"/>
              <w:spacing w:before="0" w:after="283"/>
              <w:jc w:val="left"/>
              <w:rPr>
                <w:sz w:val="4"/>
                <w:szCs w:val="4"/>
              </w:rPr>
            </w:pPr>
            <w:r>
              <w:rPr>
                <w:sz w:val="4"/>
                <w:szCs w:val="4"/>
              </w:rPr>
            </w:r>
          </w:p>
        </w:tc>
        <w:tc>
          <w:tcPr>
            <w:tcW w:w="3321" w:type="dxa"/>
            <w:tcBorders/>
          </w:tcPr>
          <w:p>
            <w:pPr>
              <w:pStyle w:val="TableContents"/>
              <w:pBdr/>
              <w:bidi w:val="0"/>
              <w:spacing w:lineRule="auto" w:line="266" w:before="0" w:after="0"/>
              <w:ind w:left="0" w:right="310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8" w:type="dxa"/>
            <w:tcBorders/>
          </w:tcPr>
          <w:p>
            <w:pPr>
              <w:pStyle w:val="TableContents"/>
              <w:pBdr/>
              <w:bidi w:val="0"/>
              <w:spacing w:lineRule="auto" w:line="266" w:before="0" w:after="0"/>
              <w:ind w:left="0" w:right="1553" w:hanging="0"/>
              <w:jc w:val="left"/>
              <w:rPr>
                <w:rFonts w:ascii="Arial" w:hAnsi="Arial"/>
                <w:sz w:val="20"/>
              </w:rPr>
            </w:pPr>
            <w:r>
              <w:rPr>
                <w:rFonts w:ascii="Arial" w:hAnsi="Arial"/>
                <w:color w:val="000000"/>
                <w:sz w:val="21"/>
              </w:rPr>
              <w:t>ensures</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mixed</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 property;</w:t>
            </w:r>
          </w:p>
        </w:tc>
      </w:tr>
    </w:tbl>
    <w:tbl>
      <w:tblPr>
        <w:tblW w:w="5291" w:type="dxa"/>
        <w:jc w:val="left"/>
        <w:tblInd w:w="1700" w:type="dxa"/>
        <w:tblLayout w:type="fixed"/>
        <w:tblCellMar>
          <w:top w:w="0" w:type="dxa"/>
          <w:left w:w="0" w:type="dxa"/>
          <w:bottom w:w="0" w:type="dxa"/>
          <w:right w:w="0" w:type="dxa"/>
        </w:tblCellMar>
      </w:tblPr>
      <w:tblGrid>
        <w:gridCol w:w="38"/>
        <w:gridCol w:w="350"/>
        <w:gridCol w:w="23"/>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80" w:type="dxa"/>
            <w:tcBorders/>
          </w:tcPr>
          <w:p>
            <w:pPr>
              <w:pStyle w:val="TableContents"/>
              <w:pBdr/>
              <w:bidi w:val="0"/>
              <w:spacing w:before="121" w:after="0"/>
              <w:ind w:left="0" w:right="0" w:hanging="0"/>
              <w:jc w:val="both"/>
              <w:rPr>
                <w:rFonts w:ascii="Arial" w:hAnsi="Arial"/>
                <w:sz w:val="20"/>
              </w:rPr>
            </w:pPr>
            <w:r>
              <w:rPr>
                <w:rFonts w:ascii="Arial" w:hAnsi="Arial"/>
                <w:color w:val="000000"/>
                <w:sz w:val="21"/>
              </w:rPr>
              <w:t>complies</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p>
        </w:tc>
      </w:tr>
    </w:tbl>
    <w:tbl>
      <w:tblPr>
        <w:tblW w:w="9761" w:type="dxa"/>
        <w:jc w:val="left"/>
        <w:tblInd w:w="1700" w:type="dxa"/>
        <w:tblLayout w:type="fixed"/>
        <w:tblCellMar>
          <w:top w:w="0" w:type="dxa"/>
          <w:left w:w="0" w:type="dxa"/>
          <w:bottom w:w="0" w:type="dxa"/>
          <w:right w:w="0" w:type="dxa"/>
        </w:tblCellMar>
      </w:tblPr>
      <w:tblGrid>
        <w:gridCol w:w="38"/>
        <w:gridCol w:w="1970"/>
        <w:gridCol w:w="23"/>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970" w:type="dxa"/>
            <w:tcBorders/>
          </w:tcPr>
          <w:p>
            <w:pPr>
              <w:pStyle w:val="TableContents"/>
              <w:pBdr/>
              <w:bidi w:val="0"/>
              <w:spacing w:lineRule="auto" w:line="266" w:before="148" w:after="0"/>
              <w:ind w:left="0" w:right="1770" w:hanging="0"/>
              <w:jc w:val="both"/>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0" w:type="dxa"/>
            <w:tcBorders/>
          </w:tcPr>
          <w:p>
            <w:pPr>
              <w:pStyle w:val="TableContents"/>
              <w:pBdr/>
              <w:bidi w:val="0"/>
              <w:spacing w:lineRule="auto" w:line="266" w:before="148" w:after="0"/>
              <w:ind w:left="0" w:right="885" w:hanging="0"/>
              <w:jc w:val="both"/>
              <w:rPr>
                <w:rFonts w:ascii="Arial" w:hAnsi="Arial"/>
                <w:sz w:val="20"/>
              </w:rPr>
            </w:pP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release,</w:t>
            </w:r>
            <w:r>
              <w:rPr>
                <w:rFonts w:ascii="Arial" w:hAnsi="Arial"/>
                <w:color w:val="000000"/>
                <w:sz w:val="20"/>
              </w:rPr>
              <w:t> </w:t>
            </w:r>
            <w:r>
              <w:rPr>
                <w:rFonts w:ascii="Arial" w:hAnsi="Arial"/>
                <w:color w:val="000000"/>
                <w:sz w:val="21"/>
              </w:rPr>
              <w:t>dispose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prejudice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indemnity against,</w:t>
            </w:r>
            <w:r>
              <w:rPr>
                <w:rFonts w:ascii="Arial" w:hAnsi="Arial"/>
                <w:color w:val="000000"/>
                <w:sz w:val="20"/>
              </w:rPr>
              <w:t> </w:t>
            </w:r>
            <w:r>
              <w:rPr>
                <w:rFonts w:ascii="Arial" w:hAnsi="Arial"/>
                <w:color w:val="000000"/>
                <w:sz w:val="21"/>
              </w:rPr>
              <w:t>and equitable</w:t>
            </w:r>
            <w:r>
              <w:rPr>
                <w:rFonts w:ascii="Arial" w:hAnsi="Arial"/>
                <w:color w:val="000000"/>
                <w:sz w:val="20"/>
              </w:rPr>
              <w:t> </w:t>
            </w:r>
            <w:r>
              <w:rPr>
                <w:rFonts w:ascii="Arial" w:hAnsi="Arial"/>
                <w:color w:val="000000"/>
                <w:sz w:val="21"/>
              </w:rPr>
              <w:t>lien</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the property of</w:t>
            </w:r>
            <w:r>
              <w:rPr>
                <w:rFonts w:ascii="Arial" w:hAnsi="Arial"/>
                <w:color w:val="000000"/>
                <w:sz w:val="20"/>
              </w:rPr>
              <w:t> </w:t>
            </w:r>
            <w:r>
              <w:rPr>
                <w:rFonts w:ascii="Arial" w:hAnsi="Arial"/>
                <w:color w:val="000000"/>
                <w:sz w:val="21"/>
              </w:rPr>
              <w:t>the Trust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 indemnity</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any) against</w:t>
            </w:r>
            <w:r>
              <w:rPr>
                <w:rFonts w:ascii="Arial" w:hAnsi="Arial"/>
                <w:color w:val="000000"/>
                <w:sz w:val="20"/>
              </w:rPr>
              <w:t> </w:t>
            </w:r>
            <w:r>
              <w:rPr>
                <w:rFonts w:ascii="Arial" w:hAnsi="Arial"/>
                <w:color w:val="000000"/>
                <w:sz w:val="21"/>
              </w:rPr>
              <w:t>the beneficiaries of</w:t>
            </w:r>
            <w:r>
              <w:rPr>
                <w:rFonts w:ascii="Arial" w:hAnsi="Arial"/>
                <w:color w:val="000000"/>
                <w:sz w:val="20"/>
              </w:rPr>
              <w:t> </w:t>
            </w:r>
            <w:r>
              <w:rPr>
                <w:rFonts w:ascii="Arial" w:hAnsi="Arial"/>
                <w:color w:val="000000"/>
                <w:sz w:val="21"/>
              </w:rPr>
              <w:t>the Trust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 to</w:t>
            </w:r>
            <w:r>
              <w:rPr>
                <w:rFonts w:ascii="Arial" w:hAnsi="Arial"/>
                <w:color w:val="000000"/>
                <w:sz w:val="20"/>
              </w:rPr>
              <w:t> </w:t>
            </w:r>
            <w:r>
              <w:rPr>
                <w:rFonts w:ascii="Arial" w:hAnsi="Arial"/>
                <w:color w:val="000000"/>
                <w:sz w:val="21"/>
              </w:rPr>
              <w:t>any money owing to the Bank;</w:t>
            </w:r>
          </w:p>
        </w:tc>
      </w:tr>
    </w:tbl>
    <w:tbl>
      <w:tblPr>
        <w:tblW w:w="2456" w:type="dxa"/>
        <w:jc w:val="left"/>
        <w:tblInd w:w="1700" w:type="dxa"/>
        <w:tblLayout w:type="fixed"/>
        <w:tblCellMar>
          <w:top w:w="0" w:type="dxa"/>
          <w:left w:w="0" w:type="dxa"/>
          <w:bottom w:w="0" w:type="dxa"/>
          <w:right w:w="0" w:type="dxa"/>
        </w:tblCellMar>
      </w:tblPr>
      <w:tblGrid>
        <w:gridCol w:w="38"/>
        <w:gridCol w:w="350"/>
        <w:gridCol w:w="23"/>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both"/>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45" w:type="dxa"/>
            <w:tcBorders/>
          </w:tcPr>
          <w:p>
            <w:pPr>
              <w:pStyle w:val="TableContents"/>
              <w:pBdr/>
              <w:bidi w:val="0"/>
              <w:spacing w:before="120" w:after="0"/>
              <w:ind w:left="0" w:right="0" w:hanging="0"/>
              <w:jc w:val="both"/>
              <w:rPr>
                <w:rFonts w:ascii="Arial" w:hAnsi="Arial"/>
                <w:color w:val="000000"/>
                <w:sz w:val="21"/>
              </w:rPr>
            </w:pPr>
            <w:r>
              <w:rPr>
                <w:rFonts w:ascii="Arial" w:hAnsi="Arial"/>
                <w:color w:val="000000"/>
                <w:sz w:val="21"/>
              </w:rPr>
              <w:t>at the Bank’s request</w:t>
            </w:r>
          </w:p>
        </w:tc>
      </w:tr>
    </w:tbl>
    <w:tbl>
      <w:tblPr>
        <w:tblW w:w="8732" w:type="dxa"/>
        <w:jc w:val="left"/>
        <w:tblInd w:w="1700" w:type="dxa"/>
        <w:tblLayout w:type="fixed"/>
        <w:tblCellMar>
          <w:top w:w="0" w:type="dxa"/>
          <w:left w:w="0" w:type="dxa"/>
          <w:bottom w:w="0" w:type="dxa"/>
          <w:right w:w="0" w:type="dxa"/>
        </w:tblCellMar>
      </w:tblPr>
      <w:tblGrid>
        <w:gridCol w:w="38"/>
        <w:gridCol w:w="1589"/>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589" w:type="dxa"/>
            <w:tcBorders/>
          </w:tcPr>
          <w:p>
            <w:pPr>
              <w:pStyle w:val="TableContents"/>
              <w:pBdr/>
              <w:bidi w:val="0"/>
              <w:spacing w:lineRule="auto" w:line="266" w:before="145" w:after="0"/>
              <w:ind w:left="0" w:right="146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66" w:before="145" w:after="0"/>
              <w:ind w:left="0" w:right="732" w:hanging="0"/>
              <w:jc w:val="left"/>
              <w:rPr>
                <w:rFonts w:ascii="Arial" w:hAnsi="Arial"/>
                <w:sz w:val="20"/>
              </w:rPr>
            </w:pPr>
            <w:r>
              <w:rPr>
                <w:rFonts w:ascii="Arial" w:hAnsi="Arial"/>
                <w:color w:val="000000"/>
                <w:sz w:val="21"/>
              </w:rPr>
              <w:t>exercises</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equitable</w:t>
            </w:r>
            <w:r>
              <w:rPr>
                <w:rFonts w:ascii="Arial" w:hAnsi="Arial"/>
                <w:color w:val="000000"/>
                <w:sz w:val="20"/>
              </w:rPr>
              <w:t> </w:t>
            </w:r>
            <w:r>
              <w:rPr>
                <w:rFonts w:ascii="Arial" w:hAnsi="Arial"/>
                <w:color w:val="000000"/>
                <w:sz w:val="21"/>
              </w:rPr>
              <w:t>lien</w:t>
            </w:r>
            <w:r>
              <w:rPr>
                <w:rFonts w:ascii="Arial" w:hAnsi="Arial"/>
                <w:color w:val="000000"/>
                <w:sz w:val="20"/>
              </w:rPr>
              <w:t> </w:t>
            </w:r>
            <w:r>
              <w:rPr>
                <w:rFonts w:ascii="Arial" w:hAnsi="Arial"/>
                <w:color w:val="000000"/>
                <w:sz w:val="21"/>
              </w:rPr>
              <w:t>over,</w:t>
            </w:r>
            <w:r>
              <w:rPr>
                <w:rFonts w:ascii="Arial" w:hAnsi="Arial"/>
                <w:color w:val="000000"/>
                <w:sz w:val="20"/>
              </w:rPr>
              <w:t> </w:t>
            </w:r>
            <w:r>
              <w:rPr>
                <w:rFonts w:ascii="Arial" w:hAnsi="Arial"/>
                <w:color w:val="000000"/>
                <w:sz w:val="21"/>
              </w:rPr>
              <w:t>the property of the Trust and its right of indemnity (if any) against the beneficiaries of the Trust in relation to any money owing to the Bank; and</w:t>
            </w:r>
          </w:p>
        </w:tc>
      </w:tr>
    </w:tbl>
    <w:tbl>
      <w:tblPr>
        <w:tblW w:w="9050" w:type="dxa"/>
        <w:jc w:val="left"/>
        <w:tblInd w:w="1700" w:type="dxa"/>
        <w:tblLayout w:type="fixed"/>
        <w:tblCellMar>
          <w:top w:w="0" w:type="dxa"/>
          <w:left w:w="0" w:type="dxa"/>
          <w:bottom w:w="0" w:type="dxa"/>
          <w:right w:w="0" w:type="dxa"/>
        </w:tblCellMar>
      </w:tblPr>
      <w:tblGrid>
        <w:gridCol w:w="38"/>
        <w:gridCol w:w="1916"/>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6" w:type="dxa"/>
            <w:tcBorders/>
          </w:tcPr>
          <w:p>
            <w:pPr>
              <w:pStyle w:val="TableContents"/>
              <w:pBdr/>
              <w:bidi w:val="0"/>
              <w:spacing w:lineRule="auto" w:line="266" w:before="118" w:after="0"/>
              <w:ind w:left="0" w:right="174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pBdr/>
              <w:bidi w:val="0"/>
              <w:spacing w:lineRule="auto" w:line="266" w:before="118" w:after="0"/>
              <w:ind w:left="0" w:right="873" w:hanging="0"/>
              <w:jc w:val="left"/>
              <w:rPr>
                <w:rFonts w:ascii="Arial" w:hAnsi="Arial"/>
                <w:sz w:val="20"/>
              </w:rPr>
            </w:pPr>
            <w:r>
              <w:rPr>
                <w:rFonts w:ascii="Arial" w:hAnsi="Arial"/>
                <w:color w:val="000000"/>
                <w:sz w:val="21"/>
              </w:rPr>
              <w:t>assigns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those</w:t>
            </w:r>
            <w:r>
              <w:rPr>
                <w:rFonts w:ascii="Arial" w:hAnsi="Arial"/>
                <w:color w:val="000000"/>
                <w:sz w:val="20"/>
              </w:rPr>
              <w:t> </w:t>
            </w:r>
            <w:r>
              <w:rPr>
                <w:rFonts w:ascii="Arial" w:hAnsi="Arial"/>
                <w:color w:val="000000"/>
                <w:sz w:val="21"/>
              </w:rPr>
              <w:t>indemnities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equitable</w:t>
            </w:r>
            <w:r>
              <w:rPr>
                <w:rFonts w:ascii="Arial" w:hAnsi="Arial"/>
                <w:color w:val="000000"/>
                <w:sz w:val="20"/>
              </w:rPr>
              <w:t> </w:t>
            </w:r>
            <w:r>
              <w:rPr>
                <w:rFonts w:ascii="Arial" w:hAnsi="Arial"/>
                <w:color w:val="000000"/>
                <w:sz w:val="21"/>
              </w:rPr>
              <w:t>lien</w:t>
            </w:r>
            <w:r>
              <w:rPr>
                <w:rFonts w:ascii="Arial" w:hAnsi="Arial"/>
                <w:color w:val="000000"/>
                <w:sz w:val="20"/>
              </w:rPr>
              <w:t> </w:t>
            </w:r>
            <w:r>
              <w:rPr>
                <w:rFonts w:ascii="Arial" w:hAnsi="Arial"/>
                <w:color w:val="000000"/>
                <w:sz w:val="21"/>
              </w:rPr>
              <w:t>and otherwise facilitates the subrogation of the Bank to those indemnities and that equitable lien;</w:t>
            </w:r>
          </w:p>
        </w:tc>
      </w:tr>
    </w:tbl>
    <w:tbl>
      <w:tblPr>
        <w:tblW w:w="9674" w:type="dxa"/>
        <w:jc w:val="left"/>
        <w:tblInd w:w="1700" w:type="dxa"/>
        <w:tblLayout w:type="fixed"/>
        <w:tblCellMar>
          <w:top w:w="0" w:type="dxa"/>
          <w:left w:w="0" w:type="dxa"/>
          <w:bottom w:w="0" w:type="dxa"/>
          <w:right w:w="0" w:type="dxa"/>
        </w:tblCellMar>
      </w:tblPr>
      <w:tblGrid>
        <w:gridCol w:w="38"/>
        <w:gridCol w:w="1867"/>
        <w:gridCol w:w="23"/>
        <w:gridCol w:w="7746"/>
      </w:tblGrid>
      <w:tr>
        <w:trPr/>
        <w:tc>
          <w:tcPr>
            <w:tcW w:w="38" w:type="dxa"/>
            <w:tcBorders/>
            <w:vAlign w:val="center"/>
          </w:tcPr>
          <w:p>
            <w:pPr>
              <w:pStyle w:val="TableContents"/>
              <w:bidi w:val="0"/>
              <w:spacing w:before="0" w:after="283"/>
              <w:jc w:val="left"/>
              <w:rPr>
                <w:sz w:val="4"/>
                <w:szCs w:val="4"/>
              </w:rPr>
            </w:pPr>
            <w:r>
              <w:rPr>
                <w:sz w:val="4"/>
                <w:szCs w:val="4"/>
              </w:rPr>
            </w:r>
          </w:p>
        </w:tc>
        <w:tc>
          <w:tcPr>
            <w:tcW w:w="1867" w:type="dxa"/>
            <w:tcBorders/>
          </w:tcPr>
          <w:p>
            <w:pPr>
              <w:pStyle w:val="TableContents"/>
              <w:pBdr/>
              <w:bidi w:val="0"/>
              <w:spacing w:lineRule="auto" w:line="266" w:before="120" w:after="0"/>
              <w:ind w:left="0" w:right="1652"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6" w:type="dxa"/>
            <w:tcBorders/>
          </w:tcPr>
          <w:p>
            <w:pPr>
              <w:pStyle w:val="TableContents"/>
              <w:pBdr/>
              <w:bidi w:val="0"/>
              <w:spacing w:lineRule="auto" w:line="266" w:before="120" w:after="0"/>
              <w:ind w:left="0" w:right="826" w:hanging="0"/>
              <w:jc w:val="left"/>
              <w:rPr>
                <w:rFonts w:ascii="Arial" w:hAnsi="Arial"/>
                <w:sz w:val="20"/>
              </w:rPr>
            </w:pPr>
            <w:r>
              <w:rPr>
                <w:rFonts w:ascii="Arial" w:hAnsi="Arial"/>
                <w:color w:val="000000"/>
                <w:sz w:val="21"/>
              </w:rPr>
              <w:t>does not, if the Trust is a unit trust, consent to or register the transfer of units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cancel,</w:t>
            </w:r>
            <w:r>
              <w:rPr>
                <w:rFonts w:ascii="Arial" w:hAnsi="Arial"/>
                <w:color w:val="000000"/>
                <w:sz w:val="20"/>
              </w:rPr>
              <w:t> </w:t>
            </w:r>
            <w:r>
              <w:rPr>
                <w:rFonts w:ascii="Arial" w:hAnsi="Arial"/>
                <w:color w:val="000000"/>
                <w:sz w:val="21"/>
              </w:rPr>
              <w:t>repurchase,</w:t>
            </w:r>
            <w:r>
              <w:rPr>
                <w:rFonts w:ascii="Arial" w:hAnsi="Arial"/>
                <w:color w:val="000000"/>
                <w:sz w:val="20"/>
              </w:rPr>
              <w:t> </w:t>
            </w:r>
            <w:r>
              <w:rPr>
                <w:rFonts w:ascii="Arial" w:hAnsi="Arial"/>
                <w:color w:val="000000"/>
                <w:sz w:val="21"/>
              </w:rPr>
              <w:t>redeem</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issue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units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Trust;</w:t>
            </w:r>
          </w:p>
        </w:tc>
      </w:tr>
    </w:tbl>
    <w:tbl>
      <w:tblPr>
        <w:tblW w:w="1631" w:type="dxa"/>
        <w:jc w:val="left"/>
        <w:tblInd w:w="1700" w:type="dxa"/>
        <w:tblLayout w:type="fixed"/>
        <w:tblCellMar>
          <w:top w:w="0" w:type="dxa"/>
          <w:left w:w="0" w:type="dxa"/>
          <w:bottom w:w="0" w:type="dxa"/>
          <w:right w:w="0" w:type="dxa"/>
        </w:tblCellMar>
      </w:tblPr>
      <w:tblGrid>
        <w:gridCol w:w="38"/>
        <w:gridCol w:w="290"/>
        <w:gridCol w:w="23"/>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8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ensures</w:t>
            </w:r>
            <w:r>
              <w:rPr>
                <w:rFonts w:ascii="Arial" w:hAnsi="Arial"/>
                <w:color w:val="000000"/>
                <w:sz w:val="20"/>
              </w:rPr>
              <w:t> </w:t>
            </w:r>
            <w:r>
              <w:rPr>
                <w:rFonts w:ascii="Arial" w:hAnsi="Arial"/>
                <w:color w:val="000000"/>
                <w:sz w:val="21"/>
              </w:rPr>
              <w:t>that:</w:t>
            </w:r>
          </w:p>
        </w:tc>
      </w:tr>
    </w:tbl>
    <w:tbl>
      <w:tblPr>
        <w:tblW w:w="5591" w:type="dxa"/>
        <w:jc w:val="left"/>
        <w:tblInd w:w="1700" w:type="dxa"/>
        <w:tblLayout w:type="fixed"/>
        <w:tblCellMar>
          <w:top w:w="0" w:type="dxa"/>
          <w:left w:w="0" w:type="dxa"/>
          <w:bottom w:w="0" w:type="dxa"/>
          <w:right w:w="0" w:type="dxa"/>
        </w:tblCellMar>
      </w:tblPr>
      <w:tblGrid>
        <w:gridCol w:w="38"/>
        <w:gridCol w:w="245"/>
        <w:gridCol w:w="23"/>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47"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8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another</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appointed</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p>
        </w:tc>
      </w:tr>
    </w:tbl>
    <w:tbl>
      <w:tblPr>
        <w:tblW w:w="4721" w:type="dxa"/>
        <w:jc w:val="left"/>
        <w:tblInd w:w="1700" w:type="dxa"/>
        <w:tblLayout w:type="fixed"/>
        <w:tblCellMar>
          <w:top w:w="0" w:type="dxa"/>
          <w:left w:w="0" w:type="dxa"/>
          <w:bottom w:w="0" w:type="dxa"/>
          <w:right w:w="0" w:type="dxa"/>
        </w:tblCellMar>
      </w:tblPr>
      <w:tblGrid>
        <w:gridCol w:w="38"/>
        <w:gridCol w:w="290"/>
        <w:gridCol w:w="23"/>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50"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7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terminated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terms</w:t>
            </w:r>
            <w:r>
              <w:rPr>
                <w:rFonts w:ascii="Arial" w:hAnsi="Arial"/>
                <w:color w:val="000000"/>
                <w:sz w:val="20"/>
              </w:rPr>
              <w:t xml:space="preserve"> </w:t>
            </w:r>
            <w:r>
              <w:rPr>
                <w:rFonts w:ascii="Arial" w:hAnsi="Arial"/>
                <w:color w:val="000000"/>
                <w:sz w:val="21"/>
              </w:rPr>
              <w:t>varied;</w:t>
            </w:r>
          </w:p>
        </w:tc>
      </w:tr>
    </w:tbl>
    <w:tbl>
      <w:tblPr>
        <w:tblW w:w="9635" w:type="dxa"/>
        <w:jc w:val="left"/>
        <w:tblInd w:w="1700" w:type="dxa"/>
        <w:tblLayout w:type="fixed"/>
        <w:tblCellMar>
          <w:top w:w="0" w:type="dxa"/>
          <w:left w:w="0" w:type="dxa"/>
          <w:bottom w:w="0" w:type="dxa"/>
          <w:right w:w="0" w:type="dxa"/>
        </w:tblCellMar>
      </w:tblPr>
      <w:tblGrid>
        <w:gridCol w:w="38"/>
        <w:gridCol w:w="2471"/>
        <w:gridCol w:w="23"/>
        <w:gridCol w:w="7103"/>
      </w:tblGrid>
      <w:tr>
        <w:trPr/>
        <w:tc>
          <w:tcPr>
            <w:tcW w:w="38" w:type="dxa"/>
            <w:tcBorders/>
            <w:vAlign w:val="center"/>
          </w:tcPr>
          <w:p>
            <w:pPr>
              <w:pStyle w:val="TableContents"/>
              <w:bidi w:val="0"/>
              <w:spacing w:before="0" w:after="283"/>
              <w:jc w:val="left"/>
              <w:rPr>
                <w:sz w:val="4"/>
                <w:szCs w:val="4"/>
              </w:rPr>
            </w:pPr>
            <w:r>
              <w:rPr>
                <w:sz w:val="4"/>
                <w:szCs w:val="4"/>
              </w:rPr>
            </w:r>
          </w:p>
        </w:tc>
        <w:tc>
          <w:tcPr>
            <w:tcW w:w="2471" w:type="dxa"/>
            <w:tcBorders/>
          </w:tcPr>
          <w:p>
            <w:pPr>
              <w:pStyle w:val="TableContents"/>
              <w:pBdr/>
              <w:bidi w:val="0"/>
              <w:spacing w:lineRule="auto" w:line="266" w:before="147" w:after="0"/>
              <w:ind w:left="0" w:right="2256"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3" w:type="dxa"/>
            <w:tcBorders/>
          </w:tcPr>
          <w:p>
            <w:pPr>
              <w:pStyle w:val="TableContents"/>
              <w:pBdr/>
              <w:bidi w:val="0"/>
              <w:spacing w:lineRule="auto" w:line="266" w:before="147" w:after="0"/>
              <w:ind w:left="0" w:right="112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resign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removed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replaced</w:t>
            </w:r>
            <w:r>
              <w:rPr>
                <w:rFonts w:ascii="Arial" w:hAnsi="Arial"/>
                <w:color w:val="000000"/>
                <w:sz w:val="20"/>
              </w:rPr>
              <w:t> </w:t>
            </w:r>
            <w:r>
              <w:rPr>
                <w:rFonts w:ascii="Arial" w:hAnsi="Arial"/>
                <w:color w:val="000000"/>
                <w:sz w:val="21"/>
              </w:rPr>
              <w:t>as trustee of the Trust;</w:t>
            </w:r>
          </w:p>
        </w:tc>
      </w:tr>
    </w:tbl>
    <w:tbl>
      <w:tblPr>
        <w:tblW w:w="4271" w:type="dxa"/>
        <w:jc w:val="left"/>
        <w:tblInd w:w="1700" w:type="dxa"/>
        <w:tblLayout w:type="fixed"/>
        <w:tblCellMar>
          <w:top w:w="0" w:type="dxa"/>
          <w:left w:w="0" w:type="dxa"/>
          <w:bottom w:w="0" w:type="dxa"/>
          <w:right w:w="0" w:type="dxa"/>
        </w:tblCellMar>
      </w:tblPr>
      <w:tblGrid>
        <w:gridCol w:w="38"/>
        <w:gridCol w:w="350"/>
        <w:gridCol w:w="23"/>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6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resettled;</w:t>
            </w:r>
          </w:p>
        </w:tc>
      </w:tr>
    </w:tbl>
    <w:tbl>
      <w:tblPr>
        <w:tblW w:w="9761" w:type="dxa"/>
        <w:jc w:val="left"/>
        <w:tblInd w:w="1700" w:type="dxa"/>
        <w:tblLayout w:type="fixed"/>
        <w:tblCellMar>
          <w:top w:w="0" w:type="dxa"/>
          <w:left w:w="0" w:type="dxa"/>
          <w:bottom w:w="0" w:type="dxa"/>
          <w:right w:w="0" w:type="dxa"/>
        </w:tblCellMar>
      </w:tblPr>
      <w:tblGrid>
        <w:gridCol w:w="38"/>
        <w:gridCol w:w="2605"/>
        <w:gridCol w:w="23"/>
        <w:gridCol w:w="7095"/>
      </w:tblGrid>
      <w:tr>
        <w:trPr/>
        <w:tc>
          <w:tcPr>
            <w:tcW w:w="38" w:type="dxa"/>
            <w:tcBorders/>
            <w:vAlign w:val="center"/>
          </w:tcPr>
          <w:p>
            <w:pPr>
              <w:pStyle w:val="TableContents"/>
              <w:bidi w:val="0"/>
              <w:spacing w:before="0" w:after="283"/>
              <w:jc w:val="left"/>
              <w:rPr>
                <w:sz w:val="4"/>
                <w:szCs w:val="4"/>
              </w:rPr>
            </w:pPr>
            <w:r>
              <w:rPr>
                <w:sz w:val="4"/>
                <w:szCs w:val="4"/>
              </w:rPr>
            </w:r>
          </w:p>
        </w:tc>
        <w:tc>
          <w:tcPr>
            <w:tcW w:w="2605" w:type="dxa"/>
            <w:tcBorders/>
          </w:tcPr>
          <w:p>
            <w:pPr>
              <w:pStyle w:val="TableContents"/>
              <w:pBdr/>
              <w:bidi w:val="0"/>
              <w:spacing w:lineRule="auto" w:line="266" w:before="148" w:after="0"/>
              <w:ind w:left="0" w:right="2420"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5" w:type="dxa"/>
            <w:tcBorders/>
          </w:tcPr>
          <w:p>
            <w:pPr>
              <w:pStyle w:val="TableContents"/>
              <w:pBdr/>
              <w:bidi w:val="0"/>
              <w:spacing w:lineRule="auto" w:line="266" w:before="148" w:after="0"/>
              <w:ind w:left="0" w:right="121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capital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distributed</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 time; and</w:t>
            </w:r>
          </w:p>
        </w:tc>
      </w:tr>
    </w:tbl>
    <w:tbl>
      <w:tblPr>
        <w:tblW w:w="9245" w:type="dxa"/>
        <w:jc w:val="left"/>
        <w:tblInd w:w="1700" w:type="dxa"/>
        <w:tblLayout w:type="fixed"/>
        <w:tblCellMar>
          <w:top w:w="0" w:type="dxa"/>
          <w:left w:w="0" w:type="dxa"/>
          <w:bottom w:w="0" w:type="dxa"/>
          <w:right w:w="0" w:type="dxa"/>
        </w:tblCellMar>
      </w:tblPr>
      <w:tblGrid>
        <w:gridCol w:w="38"/>
        <w:gridCol w:w="2126"/>
        <w:gridCol w:w="23"/>
        <w:gridCol w:w="7058"/>
      </w:tblGrid>
      <w:tr>
        <w:trPr/>
        <w:tc>
          <w:tcPr>
            <w:tcW w:w="38" w:type="dxa"/>
            <w:tcBorders/>
            <w:vAlign w:val="center"/>
          </w:tcPr>
          <w:p>
            <w:pPr>
              <w:pStyle w:val="TableContents"/>
              <w:bidi w:val="0"/>
              <w:spacing w:before="0" w:after="283"/>
              <w:jc w:val="left"/>
              <w:rPr>
                <w:sz w:val="4"/>
                <w:szCs w:val="4"/>
              </w:rPr>
            </w:pPr>
            <w:r>
              <w:rPr>
                <w:sz w:val="4"/>
                <w:szCs w:val="4"/>
              </w:rPr>
            </w:r>
          </w:p>
        </w:tc>
        <w:tc>
          <w:tcPr>
            <w:tcW w:w="2126" w:type="dxa"/>
            <w:tcBorders/>
          </w:tcPr>
          <w:p>
            <w:pPr>
              <w:pStyle w:val="TableContents"/>
              <w:pBdr/>
              <w:bidi w:val="0"/>
              <w:spacing w:lineRule="auto" w:line="266" w:before="119" w:after="0"/>
              <w:ind w:left="0" w:right="1896"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58" w:type="dxa"/>
            <w:tcBorders/>
          </w:tcPr>
          <w:p>
            <w:pPr>
              <w:pStyle w:val="TableContents"/>
              <w:pBdr/>
              <w:bidi w:val="0"/>
              <w:spacing w:lineRule="auto" w:line="266" w:before="119" w:after="0"/>
              <w:ind w:left="0" w:right="948" w:hanging="0"/>
              <w:jc w:val="left"/>
              <w:rPr>
                <w:rFonts w:ascii="Arial" w:hAnsi="Arial"/>
                <w:sz w:val="20"/>
              </w:rPr>
            </w:pPr>
            <w:r>
              <w:rPr>
                <w:rFonts w:ascii="Arial" w:hAnsi="Arial"/>
                <w:color w:val="000000"/>
                <w:sz w:val="21"/>
              </w:rPr>
              <w:t>income of the Trust is not distributed to anyone other than 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while</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 Default subsists;</w:t>
            </w:r>
          </w:p>
        </w:tc>
      </w:tr>
    </w:tbl>
    <w:tbl>
      <w:tblPr>
        <w:tblW w:w="9266" w:type="dxa"/>
        <w:jc w:val="left"/>
        <w:tblInd w:w="1700" w:type="dxa"/>
        <w:tblLayout w:type="fixed"/>
        <w:tblCellMar>
          <w:top w:w="0" w:type="dxa"/>
          <w:left w:w="0" w:type="dxa"/>
          <w:bottom w:w="0" w:type="dxa"/>
          <w:right w:w="0" w:type="dxa"/>
        </w:tblCellMar>
      </w:tblPr>
      <w:tblGrid>
        <w:gridCol w:w="38"/>
        <w:gridCol w:w="2025"/>
        <w:gridCol w:w="23"/>
        <w:gridCol w:w="7180"/>
      </w:tblGrid>
      <w:tr>
        <w:trPr/>
        <w:tc>
          <w:tcPr>
            <w:tcW w:w="38" w:type="dxa"/>
            <w:tcBorders/>
            <w:vAlign w:val="center"/>
          </w:tcPr>
          <w:p>
            <w:pPr>
              <w:pStyle w:val="TableContents"/>
              <w:bidi w:val="0"/>
              <w:spacing w:before="0" w:after="283"/>
              <w:jc w:val="left"/>
              <w:rPr>
                <w:sz w:val="4"/>
                <w:szCs w:val="4"/>
              </w:rPr>
            </w:pPr>
            <w:r>
              <w:rPr>
                <w:sz w:val="4"/>
                <w:szCs w:val="4"/>
              </w:rPr>
            </w:r>
          </w:p>
        </w:tc>
        <w:tc>
          <w:tcPr>
            <w:tcW w:w="2025" w:type="dxa"/>
            <w:tcBorders/>
          </w:tcPr>
          <w:p>
            <w:pPr>
              <w:pStyle w:val="TableContents"/>
              <w:pBdr/>
              <w:bidi w:val="0"/>
              <w:spacing w:lineRule="auto" w:line="266" w:before="120" w:after="0"/>
              <w:ind w:left="0" w:right="1810"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80" w:type="dxa"/>
            <w:tcBorders/>
          </w:tcPr>
          <w:p>
            <w:pPr>
              <w:pStyle w:val="TableContents"/>
              <w:pBdr/>
              <w:bidi w:val="0"/>
              <w:spacing w:lineRule="auto" w:line="266" w:before="120" w:after="0"/>
              <w:ind w:left="0" w:right="905" w:hanging="0"/>
              <w:jc w:val="left"/>
              <w:rPr>
                <w:rFonts w:ascii="Arial" w:hAnsi="Arial"/>
                <w:sz w:val="20"/>
              </w:rPr>
            </w:pPr>
            <w:r>
              <w:rPr>
                <w:rFonts w:ascii="Arial" w:hAnsi="Arial"/>
                <w:color w:val="000000"/>
                <w:sz w:val="21"/>
              </w:rPr>
              <w:t>prepares and keeps full and true records and books of accounts of the Trust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makes</w:t>
            </w:r>
            <w:r>
              <w:rPr>
                <w:rFonts w:ascii="Arial" w:hAnsi="Arial"/>
                <w:color w:val="000000"/>
                <w:sz w:val="20"/>
              </w:rPr>
              <w:t> </w:t>
            </w:r>
            <w:r>
              <w:rPr>
                <w:rFonts w:ascii="Arial" w:hAnsi="Arial"/>
                <w:color w:val="000000"/>
                <w:sz w:val="21"/>
              </w:rPr>
              <w:t>them</w:t>
            </w:r>
            <w:r>
              <w:rPr>
                <w:rFonts w:ascii="Arial" w:hAnsi="Arial"/>
                <w:color w:val="000000"/>
                <w:sz w:val="20"/>
              </w:rPr>
              <w:t> </w:t>
            </w:r>
            <w:r>
              <w:rPr>
                <w:rFonts w:ascii="Arial" w:hAnsi="Arial"/>
                <w:color w:val="000000"/>
                <w:sz w:val="21"/>
              </w:rPr>
              <w:t>available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inspection</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copying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Bank on demand; and</w:t>
            </w:r>
          </w:p>
        </w:tc>
      </w:tr>
    </w:tbl>
    <w:tbl>
      <w:tblPr>
        <w:tblW w:w="10577" w:type="dxa"/>
        <w:jc w:val="left"/>
        <w:tblInd w:w="1700" w:type="dxa"/>
        <w:tblLayout w:type="fixed"/>
        <w:tblCellMar>
          <w:top w:w="0" w:type="dxa"/>
          <w:left w:w="0" w:type="dxa"/>
          <w:bottom w:w="0" w:type="dxa"/>
          <w:right w:w="0" w:type="dxa"/>
        </w:tblCellMar>
      </w:tblPr>
      <w:tblGrid>
        <w:gridCol w:w="38"/>
        <w:gridCol w:w="2779"/>
        <w:gridCol w:w="23"/>
        <w:gridCol w:w="7737"/>
      </w:tblGrid>
      <w:tr>
        <w:trPr/>
        <w:tc>
          <w:tcPr>
            <w:tcW w:w="38" w:type="dxa"/>
            <w:tcBorders/>
            <w:vAlign w:val="center"/>
          </w:tcPr>
          <w:p>
            <w:pPr>
              <w:pStyle w:val="TableContents"/>
              <w:bidi w:val="0"/>
              <w:spacing w:before="0" w:after="283"/>
              <w:jc w:val="left"/>
              <w:rPr>
                <w:sz w:val="4"/>
                <w:szCs w:val="4"/>
              </w:rPr>
            </w:pPr>
            <w:r>
              <w:rPr>
                <w:sz w:val="4"/>
                <w:szCs w:val="4"/>
              </w:rPr>
            </w:r>
          </w:p>
        </w:tc>
        <w:tc>
          <w:tcPr>
            <w:tcW w:w="2779" w:type="dxa"/>
            <w:tcBorders/>
          </w:tcPr>
          <w:p>
            <w:pPr>
              <w:pStyle w:val="TableContents"/>
              <w:pBdr/>
              <w:bidi w:val="0"/>
              <w:spacing w:lineRule="auto" w:line="266" w:before="117" w:after="0"/>
              <w:ind w:left="0" w:right="2564"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7" w:type="dxa"/>
            <w:tcBorders/>
          </w:tcPr>
          <w:p>
            <w:pPr>
              <w:pStyle w:val="TableContents"/>
              <w:pBdr/>
              <w:bidi w:val="0"/>
              <w:spacing w:lineRule="auto" w:line="266" w:before="117" w:after="0"/>
              <w:ind w:left="0" w:right="1282" w:hanging="0"/>
              <w:jc w:val="left"/>
              <w:rPr>
                <w:rFonts w:ascii="Arial" w:hAnsi="Arial"/>
                <w:sz w:val="20"/>
              </w:rPr>
            </w:pP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performing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observing</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 Transaction Documents.</w:t>
            </w:r>
          </w:p>
        </w:tc>
      </w:tr>
    </w:tbl>
    <w:tbl>
      <w:tblPr>
        <w:tblW w:w="4286" w:type="dxa"/>
        <w:jc w:val="left"/>
        <w:tblInd w:w="1700" w:type="dxa"/>
        <w:tblLayout w:type="fixed"/>
        <w:tblCellMar>
          <w:top w:w="0" w:type="dxa"/>
          <w:left w:w="0" w:type="dxa"/>
          <w:bottom w:w="0" w:type="dxa"/>
          <w:right w:w="0" w:type="dxa"/>
        </w:tblCellMar>
      </w:tblPr>
      <w:tblGrid>
        <w:gridCol w:w="38"/>
        <w:gridCol w:w="545"/>
        <w:gridCol w:w="23"/>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3" w:after="0"/>
              <w:ind w:left="0" w:right="0" w:hanging="0"/>
              <w:jc w:val="left"/>
              <w:rPr>
                <w:rFonts w:ascii="Arial" w:hAnsi="Arial"/>
                <w:sz w:val="24"/>
              </w:rPr>
            </w:pPr>
            <w:r>
              <w:rPr>
                <w:rFonts w:ascii="Arial" w:hAnsi="Arial"/>
                <w:b/>
                <w:i w:val="false"/>
                <w:caps w:val="false"/>
                <w:smallCaps w:val="false"/>
                <w:sz w:val="24"/>
              </w:rPr>
              <w:t>9.12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80" w:type="dxa"/>
            <w:tcBorders/>
          </w:tcPr>
          <w:p>
            <w:pPr>
              <w:pStyle w:val="TableContents"/>
              <w:pBdr/>
              <w:bidi w:val="0"/>
              <w:spacing w:before="173" w:after="0"/>
              <w:ind w:left="0" w:right="0" w:hanging="0"/>
              <w:jc w:val="left"/>
              <w:rPr>
                <w:rFonts w:ascii="Arial" w:hAnsi="Arial"/>
                <w:sz w:val="24"/>
              </w:rPr>
            </w:pPr>
            <w:r>
              <w:rPr>
                <w:rFonts w:ascii="Arial" w:hAnsi="Arial"/>
                <w:b/>
                <w:color w:val="000000"/>
                <w:sz w:val="24"/>
              </w:rPr>
              <w:t>Release</w:t>
            </w:r>
            <w:r>
              <w:rPr>
                <w:rFonts w:ascii="Arial" w:hAnsi="Arial"/>
                <w:color w:val="000000"/>
                <w:sz w:val="24"/>
              </w:rPr>
              <w:t> </w:t>
            </w:r>
            <w:r>
              <w:rPr>
                <w:rFonts w:ascii="Arial" w:hAnsi="Arial"/>
                <w:b/>
                <w:color w:val="000000"/>
                <w:sz w:val="24"/>
              </w:rPr>
              <w:t>for</w:t>
            </w:r>
            <w:r>
              <w:rPr>
                <w:rFonts w:ascii="Arial" w:hAnsi="Arial"/>
                <w:color w:val="000000"/>
                <w:sz w:val="24"/>
              </w:rPr>
              <w:t> </w:t>
            </w:r>
            <w:r>
              <w:rPr>
                <w:rFonts w:ascii="Arial" w:hAnsi="Arial"/>
                <w:b/>
                <w:color w:val="000000"/>
                <w:sz w:val="24"/>
              </w:rPr>
              <w:t>Permitted</w:t>
            </w:r>
            <w:r>
              <w:rPr>
                <w:rFonts w:ascii="Arial" w:hAnsi="Arial"/>
                <w:color w:val="000000"/>
                <w:sz w:val="24"/>
              </w:rPr>
              <w:t> </w:t>
            </w:r>
            <w:r>
              <w:rPr>
                <w:rFonts w:ascii="Arial" w:hAnsi="Arial"/>
                <w:b/>
                <w:color w:val="000000"/>
                <w:sz w:val="24"/>
              </w:rPr>
              <w:t>Dispo</w:t>
            </w:r>
            <w:bookmarkStart w:id="233" w:name="b9e12"/>
            <w:bookmarkEnd w:id="233"/>
            <w:r>
              <w:rPr>
                <w:rFonts w:ascii="Arial" w:hAnsi="Arial"/>
                <w:b/>
                <w:color w:val="000000"/>
                <w:sz w:val="24"/>
              </w:rPr>
              <w:t>sals</w:t>
            </w:r>
          </w:p>
        </w:tc>
      </w:tr>
    </w:tbl>
    <w:p>
      <w:pPr>
        <w:pStyle w:val="TextBody"/>
        <w:pBdr/>
        <w:bidi w:val="0"/>
        <w:spacing w:lineRule="auto" w:line="266" w:before="92" w:after="0"/>
        <w:ind w:left="3120" w:right="1443" w:hanging="0"/>
        <w:jc w:val="left"/>
        <w:rPr>
          <w:rFonts w:ascii="Arial" w:hAnsi="Arial"/>
          <w:sz w:val="22"/>
        </w:rPr>
      </w:pPr>
      <w:r>
        <w:rPr>
          <w:rFonts w:ascii="Arial" w:hAnsi="Arial"/>
          <w:color w:val="000000"/>
          <w:sz w:val="22"/>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2" w:after="0"/>
        <w:ind w:left="1700" w:right="700" w:hanging="0"/>
        <w:jc w:val="left"/>
        <w:rPr>
          <w:rFonts w:cs="Arial"/>
          <w:szCs w:val="32"/>
        </w:rPr>
      </w:pPr>
      <w:r>
        <w:rPr>
          <w:rFonts w:cs="Arial"/>
          <w:szCs w:val="32"/>
        </w:rPr>
        <w:t xml:space="preserve">﻿ </w:t>
      </w:r>
    </w:p>
    <w:tbl>
      <w:tblPr>
        <w:tblW w:w="3026" w:type="dxa"/>
        <w:jc w:val="left"/>
        <w:tblInd w:w="1700" w:type="dxa"/>
        <w:tblLayout w:type="fixed"/>
        <w:tblCellMar>
          <w:top w:w="0" w:type="dxa"/>
          <w:left w:w="0" w:type="dxa"/>
          <w:bottom w:w="0" w:type="dxa"/>
          <w:right w:w="0" w:type="dxa"/>
        </w:tblCellMar>
      </w:tblPr>
      <w:tblGrid>
        <w:gridCol w:w="38"/>
        <w:gridCol w:w="470"/>
        <w:gridCol w:w="23"/>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pBdr/>
              <w:bidi w:val="0"/>
              <w:spacing w:before="0" w:after="0"/>
              <w:ind w:left="0" w:right="0" w:hanging="0"/>
              <w:jc w:val="left"/>
              <w:rPr>
                <w:rFonts w:ascii="Arial" w:hAnsi="Arial"/>
                <w:sz w:val="32"/>
              </w:rPr>
            </w:pPr>
            <w:r>
              <w:rPr>
                <w:rFonts w:ascii="Arial" w:hAnsi="Arial"/>
                <w:b w:val="false"/>
                <w:i w:val="false"/>
                <w:caps w:val="false"/>
                <w:smallCaps w:val="false"/>
                <w:sz w:val="32"/>
              </w:rPr>
              <w:t>10</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95" w:type="dxa"/>
            <w:tcBorders/>
          </w:tcPr>
          <w:p>
            <w:pPr>
              <w:pStyle w:val="TableContents"/>
              <w:pBdr/>
              <w:bidi w:val="0"/>
              <w:spacing w:before="0" w:after="0"/>
              <w:ind w:left="0" w:right="0" w:hanging="0"/>
              <w:jc w:val="left"/>
              <w:rPr>
                <w:rFonts w:ascii="Arial" w:hAnsi="Arial"/>
                <w:sz w:val="32"/>
              </w:rPr>
            </w:pPr>
            <w:r>
              <w:rPr>
                <w:rFonts w:ascii="Arial" w:hAnsi="Arial"/>
                <w:color w:val="000000"/>
                <w:sz w:val="32"/>
              </w:rPr>
              <w:t>Events of De</w:t>
            </w:r>
            <w:bookmarkStart w:id="234" w:name="b10"/>
            <w:bookmarkEnd w:id="234"/>
            <w:r>
              <w:rPr>
                <w:rFonts w:ascii="Arial" w:hAnsi="Arial"/>
                <w:color w:val="000000"/>
                <w:sz w:val="32"/>
              </w:rPr>
              <w:t>fault</w:t>
            </w:r>
          </w:p>
        </w:tc>
      </w:tr>
    </w:tbl>
    <w:tbl>
      <w:tblPr>
        <w:tblW w:w="1406" w:type="dxa"/>
        <w:jc w:val="left"/>
        <w:tblInd w:w="1700" w:type="dxa"/>
        <w:tblLayout w:type="fixed"/>
        <w:tblCellMar>
          <w:top w:w="0" w:type="dxa"/>
          <w:left w:w="0" w:type="dxa"/>
          <w:bottom w:w="0" w:type="dxa"/>
          <w:right w:w="0" w:type="dxa"/>
        </w:tblCellMar>
      </w:tblPr>
      <w:tblGrid>
        <w:gridCol w:w="38"/>
        <w:gridCol w:w="545"/>
        <w:gridCol w:w="23"/>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39" w:after="0"/>
              <w:ind w:left="0" w:right="0" w:hanging="0"/>
              <w:jc w:val="left"/>
              <w:rPr>
                <w:rFonts w:ascii="Arial" w:hAnsi="Arial"/>
                <w:sz w:val="24"/>
              </w:rPr>
            </w:pPr>
            <w:r>
              <w:rPr>
                <w:rFonts w:ascii="Arial" w:hAnsi="Arial"/>
                <w:b/>
                <w:i w:val="false"/>
                <w:caps w:val="false"/>
                <w:smallCaps w:val="false"/>
                <w:sz w:val="24"/>
              </w:rPr>
              <w:t>10.1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00" w:type="dxa"/>
            <w:tcBorders/>
          </w:tcPr>
          <w:p>
            <w:pPr>
              <w:pStyle w:val="TableContents"/>
              <w:pBdr/>
              <w:bidi w:val="0"/>
              <w:spacing w:before="139" w:after="0"/>
              <w:ind w:left="0" w:right="0" w:hanging="0"/>
              <w:jc w:val="left"/>
              <w:rPr>
                <w:rFonts w:ascii="Arial" w:hAnsi="Arial"/>
                <w:sz w:val="24"/>
              </w:rPr>
            </w:pPr>
            <w:r>
              <w:rPr>
                <w:rFonts w:ascii="Arial" w:hAnsi="Arial"/>
                <w:b/>
                <w:color w:val="000000"/>
                <w:sz w:val="24"/>
              </w:rPr>
              <w:t>Natur</w:t>
            </w:r>
            <w:bookmarkStart w:id="235" w:name="b10e1"/>
            <w:bookmarkEnd w:id="235"/>
            <w:r>
              <w:rPr>
                <w:rFonts w:ascii="Arial" w:hAnsi="Arial"/>
                <w:b/>
                <w:color w:val="000000"/>
                <w:sz w:val="24"/>
              </w:rPr>
              <w:t>e</w:t>
            </w:r>
          </w:p>
        </w:tc>
      </w:tr>
    </w:tbl>
    <w:p>
      <w:pPr>
        <w:pStyle w:val="TextBody"/>
        <w:bidi w:val="0"/>
        <w:spacing w:lineRule="auto" w:line="266" w:before="93" w:after="0"/>
        <w:ind w:left="3120" w:right="1413" w:hanging="0"/>
        <w:jc w:val="left"/>
        <w:rPr>
          <w:rFonts w:ascii="Arial" w:hAnsi="Arial"/>
          <w:sz w:val="22"/>
        </w:rPr>
      </w:pPr>
      <w:r>
        <w:rPr>
          <w:rFonts w:ascii="Arial" w:hAnsi="Arial"/>
          <w:color w:val="000000"/>
          <w:sz w:val="22"/>
        </w:rPr>
        <w:t>Each of the following is an Event of Default (whether or not caused by anything outside the control of any Transaction Party):</w:t>
      </w:r>
      <w:r>
        <w:rPr>
          <w:rFonts w:ascii="Arial" w:hAnsi="Arial"/>
          <w:sz w:val="22"/>
        </w:rPr>
        <w:t xml:space="preserve"> </w:t>
      </w:r>
    </w:p>
    <w:tbl>
      <w:tblPr>
        <w:tblW w:w="9494" w:type="dxa"/>
        <w:jc w:val="left"/>
        <w:tblInd w:w="1700" w:type="dxa"/>
        <w:tblLayout w:type="fixed"/>
        <w:tblCellMar>
          <w:top w:w="0" w:type="dxa"/>
          <w:left w:w="0" w:type="dxa"/>
          <w:bottom w:w="0" w:type="dxa"/>
          <w:right w:w="0" w:type="dxa"/>
        </w:tblCellMar>
      </w:tblPr>
      <w:tblGrid>
        <w:gridCol w:w="38"/>
        <w:gridCol w:w="1707"/>
        <w:gridCol w:w="23"/>
        <w:gridCol w:w="7726"/>
      </w:tblGrid>
      <w:tr>
        <w:trPr/>
        <w:tc>
          <w:tcPr>
            <w:tcW w:w="38" w:type="dxa"/>
            <w:tcBorders/>
            <w:vAlign w:val="center"/>
          </w:tcPr>
          <w:p>
            <w:pPr>
              <w:pStyle w:val="TableContents"/>
              <w:bidi w:val="0"/>
              <w:spacing w:before="0" w:after="283"/>
              <w:jc w:val="left"/>
              <w:rPr>
                <w:sz w:val="4"/>
                <w:szCs w:val="4"/>
              </w:rPr>
            </w:pPr>
            <w:r>
              <w:rPr>
                <w:sz w:val="4"/>
                <w:szCs w:val="4"/>
              </w:rPr>
            </w:r>
          </w:p>
        </w:tc>
        <w:tc>
          <w:tcPr>
            <w:tcW w:w="1707" w:type="dxa"/>
            <w:tcBorders/>
          </w:tcPr>
          <w:p>
            <w:pPr>
              <w:pStyle w:val="TableContents"/>
              <w:pBdr/>
              <w:bidi w:val="0"/>
              <w:spacing w:lineRule="auto" w:line="266" w:before="119" w:after="0"/>
              <w:ind w:left="0" w:right="149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6" w:type="dxa"/>
            <w:tcBorders/>
          </w:tcPr>
          <w:p>
            <w:pPr>
              <w:pStyle w:val="TableContents"/>
              <w:pBdr/>
              <w:bidi w:val="0"/>
              <w:spacing w:lineRule="auto" w:line="266" w:before="119" w:after="0"/>
              <w:ind w:left="0" w:right="746" w:hanging="0"/>
              <w:jc w:val="left"/>
              <w:rPr>
                <w:rFonts w:ascii="Arial" w:hAnsi="Arial"/>
                <w:sz w:val="20"/>
              </w:rPr>
            </w:pPr>
            <w:r>
              <w:rPr>
                <w:rFonts w:ascii="Arial" w:hAnsi="Arial"/>
                <w:b/>
                <w:color w:val="000000"/>
                <w:sz w:val="21"/>
              </w:rPr>
              <w:t>non-payment:</w:t>
            </w:r>
            <w:r>
              <w:rPr>
                <w:rFonts w:ascii="Arial" w:hAnsi="Arial"/>
                <w:color w:val="000000"/>
                <w:sz w:val="20"/>
              </w:rPr>
              <w:t> </w:t>
            </w:r>
            <w:r>
              <w:rPr>
                <w:rFonts w:ascii="Arial" w:hAnsi="Arial"/>
                <w:color w:val="000000"/>
                <w:sz w:val="21"/>
              </w:rPr>
              <w:t>a Transaction Party does not pay on the due date any principal, interest and fees due for payment by it under a Transaction Document in accordance</w:t>
            </w:r>
            <w:r>
              <w:rPr>
                <w:rFonts w:ascii="Arial" w:hAnsi="Arial"/>
                <w:color w:val="000000"/>
                <w:sz w:val="20"/>
              </w:rPr>
              <w:t> </w:t>
            </w:r>
            <w:r>
              <w:rPr>
                <w:rFonts w:ascii="Arial" w:hAnsi="Arial"/>
                <w:color w:val="000000"/>
                <w:sz w:val="21"/>
              </w:rPr>
              <w:t>with the relevant Transaction Document unless the 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satisfied that</w:t>
            </w:r>
            <w:r>
              <w:rPr>
                <w:rFonts w:ascii="Arial" w:hAnsi="Arial"/>
                <w:color w:val="000000"/>
                <w:sz w:val="20"/>
              </w:rPr>
              <w:t> </w:t>
            </w:r>
            <w:r>
              <w:rPr>
                <w:rFonts w:ascii="Arial" w:hAnsi="Arial"/>
                <w:color w:val="000000"/>
                <w:sz w:val="21"/>
              </w:rPr>
              <w:t>the sole</w:t>
            </w:r>
            <w:r>
              <w:rPr>
                <w:rFonts w:ascii="Arial" w:hAnsi="Arial"/>
                <w:color w:val="000000"/>
                <w:sz w:val="20"/>
              </w:rPr>
              <w:t> </w:t>
            </w:r>
            <w:r>
              <w:rPr>
                <w:rFonts w:ascii="Arial" w:hAnsi="Arial"/>
                <w:color w:val="000000"/>
                <w:sz w:val="21"/>
              </w:rPr>
              <w:t>reason</w:t>
            </w:r>
            <w:r>
              <w:rPr>
                <w:rFonts w:ascii="Arial" w:hAnsi="Arial"/>
                <w:color w:val="000000"/>
                <w:sz w:val="20"/>
              </w:rPr>
              <w:t> </w:t>
            </w:r>
            <w:r>
              <w:rPr>
                <w:rFonts w:ascii="Arial" w:hAnsi="Arial"/>
                <w:color w:val="000000"/>
                <w:sz w:val="21"/>
              </w:rPr>
              <w:t>for such failure</w:t>
            </w:r>
            <w:r>
              <w:rPr>
                <w:rFonts w:ascii="Arial" w:hAnsi="Arial"/>
                <w:color w:val="000000"/>
                <w:sz w:val="20"/>
              </w:rPr>
              <w:t> </w:t>
            </w:r>
            <w:r>
              <w:rPr>
                <w:rFonts w:ascii="Arial" w:hAnsi="Arial"/>
                <w:color w:val="000000"/>
                <w:sz w:val="21"/>
              </w:rPr>
              <w:t>to pay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caused by</w:t>
            </w:r>
            <w:r>
              <w:rPr>
                <w:rFonts w:ascii="Arial" w:hAnsi="Arial"/>
                <w:color w:val="000000"/>
                <w:sz w:val="20"/>
              </w:rPr>
              <w:t> </w:t>
            </w:r>
            <w:r>
              <w:rPr>
                <w:rFonts w:ascii="Arial" w:hAnsi="Arial"/>
                <w:color w:val="000000"/>
                <w:sz w:val="21"/>
              </w:rPr>
              <w:t>administrative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technical</w:t>
            </w:r>
            <w:r>
              <w:rPr>
                <w:rFonts w:ascii="Arial" w:hAnsi="Arial"/>
                <w:color w:val="000000"/>
                <w:sz w:val="20"/>
              </w:rPr>
              <w:t> </w:t>
            </w:r>
            <w:r>
              <w:rPr>
                <w:rFonts w:ascii="Arial" w:hAnsi="Arial"/>
                <w:color w:val="000000"/>
                <w:sz w:val="21"/>
              </w:rPr>
              <w:t>error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banking</w:t>
            </w:r>
            <w:r>
              <w:rPr>
                <w:rFonts w:ascii="Arial" w:hAnsi="Arial"/>
                <w:color w:val="000000"/>
                <w:sz w:val="20"/>
              </w:rPr>
              <w:t> </w:t>
            </w:r>
            <w:r>
              <w:rPr>
                <w:rFonts w:ascii="Arial" w:hAnsi="Arial"/>
                <w:color w:val="000000"/>
                <w:sz w:val="21"/>
              </w:rPr>
              <w:t>system</w:t>
            </w:r>
            <w:r>
              <w:rPr>
                <w:rFonts w:ascii="Arial" w:hAnsi="Arial"/>
                <w:color w:val="000000"/>
                <w:sz w:val="20"/>
              </w:rPr>
              <w:t> </w:t>
            </w:r>
            <w:r>
              <w:rPr>
                <w:rFonts w:ascii="Arial" w:hAnsi="Arial"/>
                <w:color w:val="000000"/>
                <w:sz w:val="21"/>
              </w:rPr>
              <w:t>generally</w:t>
            </w:r>
            <w:r>
              <w:rPr>
                <w:rFonts w:ascii="Arial" w:hAnsi="Arial"/>
                <w:color w:val="000000"/>
                <w:sz w:val="20"/>
              </w:rPr>
              <w:t> </w:t>
            </w:r>
            <w:r>
              <w:rPr>
                <w:rFonts w:ascii="Arial" w:hAnsi="Arial"/>
                <w:color w:val="000000"/>
                <w:sz w:val="21"/>
              </w:rPr>
              <w:t>which is beyond the control of that Transaction Party and payment is made within 2 Business Days after its due date;</w:t>
            </w:r>
          </w:p>
        </w:tc>
      </w:tr>
    </w:tbl>
    <w:tbl>
      <w:tblPr>
        <w:tblW w:w="9800" w:type="dxa"/>
        <w:jc w:val="left"/>
        <w:tblInd w:w="1700" w:type="dxa"/>
        <w:tblLayout w:type="fixed"/>
        <w:tblCellMar>
          <w:top w:w="0" w:type="dxa"/>
          <w:left w:w="0" w:type="dxa"/>
          <w:bottom w:w="0" w:type="dxa"/>
          <w:right w:w="0" w:type="dxa"/>
        </w:tblCellMar>
      </w:tblPr>
      <w:tblGrid>
        <w:gridCol w:w="38"/>
        <w:gridCol w:w="2031"/>
        <w:gridCol w:w="23"/>
        <w:gridCol w:w="7708"/>
      </w:tblGrid>
      <w:tr>
        <w:trPr/>
        <w:tc>
          <w:tcPr>
            <w:tcW w:w="38" w:type="dxa"/>
            <w:tcBorders/>
            <w:vAlign w:val="center"/>
          </w:tcPr>
          <w:p>
            <w:pPr>
              <w:pStyle w:val="TableContents"/>
              <w:bidi w:val="0"/>
              <w:spacing w:before="0" w:after="283"/>
              <w:jc w:val="left"/>
              <w:rPr>
                <w:sz w:val="4"/>
                <w:szCs w:val="4"/>
              </w:rPr>
            </w:pPr>
            <w:r>
              <w:rPr>
                <w:sz w:val="4"/>
                <w:szCs w:val="4"/>
              </w:rPr>
            </w:r>
          </w:p>
        </w:tc>
        <w:tc>
          <w:tcPr>
            <w:tcW w:w="2031" w:type="dxa"/>
            <w:tcBorders/>
          </w:tcPr>
          <w:p>
            <w:pPr>
              <w:pStyle w:val="TableContents"/>
              <w:pBdr/>
              <w:bidi w:val="0"/>
              <w:spacing w:lineRule="auto" w:line="266" w:before="118" w:after="0"/>
              <w:ind w:left="0" w:right="181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8" w:type="dxa"/>
            <w:tcBorders/>
          </w:tcPr>
          <w:p>
            <w:pPr>
              <w:pStyle w:val="TableContents"/>
              <w:pBdr/>
              <w:bidi w:val="0"/>
              <w:spacing w:lineRule="auto" w:line="266" w:before="118" w:after="0"/>
              <w:ind w:left="0" w:right="908" w:hanging="0"/>
              <w:jc w:val="left"/>
              <w:rPr>
                <w:rFonts w:ascii="Arial" w:hAnsi="Arial"/>
                <w:sz w:val="20"/>
              </w:rPr>
            </w:pPr>
            <w:r>
              <w:rPr>
                <w:rFonts w:ascii="Arial" w:hAnsi="Arial"/>
                <w:b/>
                <w:color w:val="000000"/>
                <w:sz w:val="21"/>
              </w:rPr>
              <w:t>other</w:t>
            </w:r>
            <w:r>
              <w:rPr>
                <w:rFonts w:ascii="Arial" w:hAnsi="Arial"/>
                <w:color w:val="000000"/>
                <w:sz w:val="20"/>
              </w:rPr>
              <w:t> </w:t>
            </w:r>
            <w:r>
              <w:rPr>
                <w:rFonts w:ascii="Arial" w:hAnsi="Arial"/>
                <w:b/>
                <w:color w:val="000000"/>
                <w:sz w:val="21"/>
              </w:rPr>
              <w:t>non-compliance:</w:t>
            </w:r>
            <w:r>
              <w:rPr>
                <w:rFonts w:ascii="Arial" w:hAnsi="Arial"/>
                <w:color w:val="000000"/>
                <w:sz w:val="20"/>
              </w:rPr>
              <w:t> </w:t>
            </w: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10.6</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failure to comply with a Financial Ratio other than the Fixed Charges Cover Ratio) a Transaction Party does not comply with any other obligation under a Transaction Document and if that default is capable of rectification:</w:t>
            </w:r>
          </w:p>
        </w:tc>
      </w:tr>
    </w:tbl>
    <w:tbl>
      <w:tblPr>
        <w:tblW w:w="9719" w:type="dxa"/>
        <w:jc w:val="left"/>
        <w:tblInd w:w="1700" w:type="dxa"/>
        <w:tblLayout w:type="fixed"/>
        <w:tblCellMar>
          <w:top w:w="0" w:type="dxa"/>
          <w:left w:w="0" w:type="dxa"/>
          <w:bottom w:w="0" w:type="dxa"/>
          <w:right w:w="0" w:type="dxa"/>
        </w:tblCellMar>
      </w:tblPr>
      <w:tblGrid>
        <w:gridCol w:w="38"/>
        <w:gridCol w:w="2597"/>
        <w:gridCol w:w="23"/>
        <w:gridCol w:w="7061"/>
      </w:tblGrid>
      <w:tr>
        <w:trPr/>
        <w:tc>
          <w:tcPr>
            <w:tcW w:w="38" w:type="dxa"/>
            <w:tcBorders/>
            <w:vAlign w:val="center"/>
          </w:tcPr>
          <w:p>
            <w:pPr>
              <w:pStyle w:val="TableContents"/>
              <w:bidi w:val="0"/>
              <w:spacing w:before="0" w:after="283"/>
              <w:jc w:val="left"/>
              <w:rPr>
                <w:sz w:val="4"/>
                <w:szCs w:val="4"/>
              </w:rPr>
            </w:pPr>
            <w:r>
              <w:rPr>
                <w:sz w:val="4"/>
                <w:szCs w:val="4"/>
              </w:rPr>
            </w:r>
          </w:p>
        </w:tc>
        <w:tc>
          <w:tcPr>
            <w:tcW w:w="2597" w:type="dxa"/>
            <w:tcBorders/>
          </w:tcPr>
          <w:p>
            <w:pPr>
              <w:pStyle w:val="TableContents"/>
              <w:pBdr/>
              <w:bidi w:val="0"/>
              <w:spacing w:lineRule="auto" w:line="266" w:before="117" w:after="0"/>
              <w:ind w:left="0" w:right="247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1" w:type="dxa"/>
            <w:tcBorders/>
          </w:tcPr>
          <w:p>
            <w:pPr>
              <w:pStyle w:val="TableContents"/>
              <w:pBdr/>
              <w:bidi w:val="0"/>
              <w:spacing w:lineRule="auto" w:line="266" w:before="117" w:after="0"/>
              <w:ind w:left="0" w:right="1236"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rectified</w:t>
            </w:r>
            <w:r>
              <w:rPr>
                <w:rFonts w:ascii="Arial" w:hAnsi="Arial"/>
                <w:color w:val="000000"/>
                <w:sz w:val="20"/>
              </w:rPr>
              <w:t> </w:t>
            </w:r>
            <w:r>
              <w:rPr>
                <w:rFonts w:ascii="Arial" w:hAnsi="Arial"/>
                <w:color w:val="000000"/>
                <w:sz w:val="21"/>
              </w:rPr>
              <w:t>within</w:t>
            </w:r>
            <w:r>
              <w:rPr>
                <w:rFonts w:ascii="Arial" w:hAnsi="Arial"/>
                <w:color w:val="000000"/>
                <w:sz w:val="20"/>
              </w:rPr>
              <w:t> </w:t>
            </w:r>
            <w:r>
              <w:rPr>
                <w:rFonts w:ascii="Arial" w:hAnsi="Arial"/>
                <w:color w:val="000000"/>
                <w:sz w:val="21"/>
              </w:rPr>
              <w:t>10</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longer period agreed by the Bank) after its occurrence; or</w:t>
            </w:r>
          </w:p>
        </w:tc>
      </w:tr>
    </w:tbl>
    <w:tbl>
      <w:tblPr>
        <w:tblW w:w="7805" w:type="dxa"/>
        <w:jc w:val="left"/>
        <w:tblInd w:w="1700" w:type="dxa"/>
        <w:tblLayout w:type="fixed"/>
        <w:tblCellMar>
          <w:top w:w="0" w:type="dxa"/>
          <w:left w:w="0" w:type="dxa"/>
          <w:bottom w:w="0" w:type="dxa"/>
          <w:right w:w="0" w:type="dxa"/>
        </w:tblCellMar>
      </w:tblPr>
      <w:tblGrid>
        <w:gridCol w:w="38"/>
        <w:gridCol w:w="1798"/>
        <w:gridCol w:w="23"/>
        <w:gridCol w:w="5946"/>
      </w:tblGrid>
      <w:tr>
        <w:trPr/>
        <w:tc>
          <w:tcPr>
            <w:tcW w:w="38" w:type="dxa"/>
            <w:tcBorders/>
            <w:vAlign w:val="center"/>
          </w:tcPr>
          <w:p>
            <w:pPr>
              <w:pStyle w:val="TableContents"/>
              <w:bidi w:val="0"/>
              <w:spacing w:before="0" w:after="283"/>
              <w:jc w:val="left"/>
              <w:rPr>
                <w:sz w:val="4"/>
                <w:szCs w:val="4"/>
              </w:rPr>
            </w:pPr>
            <w:r>
              <w:rPr>
                <w:sz w:val="4"/>
                <w:szCs w:val="4"/>
              </w:rPr>
            </w:r>
          </w:p>
        </w:tc>
        <w:tc>
          <w:tcPr>
            <w:tcW w:w="1798" w:type="dxa"/>
            <w:tcBorders/>
          </w:tcPr>
          <w:p>
            <w:pPr>
              <w:pStyle w:val="TableContents"/>
              <w:pBdr/>
              <w:bidi w:val="0"/>
              <w:spacing w:lineRule="auto" w:line="266" w:before="119" w:after="0"/>
              <w:ind w:left="0" w:right="160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46" w:type="dxa"/>
            <w:tcBorders/>
          </w:tcPr>
          <w:p>
            <w:pPr>
              <w:pStyle w:val="TableContents"/>
              <w:pBdr/>
              <w:bidi w:val="0"/>
              <w:spacing w:lineRule="auto" w:line="266" w:before="119" w:after="0"/>
              <w:ind w:left="0" w:right="803" w:hanging="0"/>
              <w:jc w:val="left"/>
              <w:rPr>
                <w:rFonts w:ascii="Arial" w:hAnsi="Arial"/>
                <w:sz w:val="20"/>
              </w:rPr>
            </w:pPr>
            <w:r>
              <w:rPr>
                <w:rFonts w:ascii="Arial" w:hAnsi="Arial"/>
                <w:color w:val="000000"/>
                <w:sz w:val="21"/>
              </w:rPr>
              <w:t>the Transaction Party does not during that period take all action which</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reasonable opinion</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necessary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rectify</w:t>
            </w:r>
            <w:r>
              <w:rPr>
                <w:rFonts w:ascii="Arial" w:hAnsi="Arial"/>
                <w:color w:val="000000"/>
                <w:sz w:val="20"/>
              </w:rPr>
              <w:t> </w:t>
            </w:r>
            <w:r>
              <w:rPr>
                <w:rFonts w:ascii="Arial" w:hAnsi="Arial"/>
                <w:color w:val="000000"/>
                <w:sz w:val="21"/>
              </w:rPr>
              <w:t>that default;</w:t>
            </w:r>
          </w:p>
        </w:tc>
      </w:tr>
    </w:tbl>
    <w:tbl>
      <w:tblPr>
        <w:tblW w:w="9260" w:type="dxa"/>
        <w:jc w:val="left"/>
        <w:tblInd w:w="1700" w:type="dxa"/>
        <w:tblLayout w:type="fixed"/>
        <w:tblCellMar>
          <w:top w:w="0" w:type="dxa"/>
          <w:left w:w="0" w:type="dxa"/>
          <w:bottom w:w="0" w:type="dxa"/>
          <w:right w:w="0" w:type="dxa"/>
        </w:tblCellMar>
      </w:tblPr>
      <w:tblGrid>
        <w:gridCol w:w="38"/>
        <w:gridCol w:w="1676"/>
        <w:gridCol w:w="23"/>
        <w:gridCol w:w="7523"/>
      </w:tblGrid>
      <w:tr>
        <w:trPr/>
        <w:tc>
          <w:tcPr>
            <w:tcW w:w="38" w:type="dxa"/>
            <w:tcBorders/>
            <w:vAlign w:val="center"/>
          </w:tcPr>
          <w:p>
            <w:pPr>
              <w:pStyle w:val="TableContents"/>
              <w:bidi w:val="0"/>
              <w:spacing w:before="0" w:after="283"/>
              <w:jc w:val="left"/>
              <w:rPr>
                <w:sz w:val="4"/>
                <w:szCs w:val="4"/>
              </w:rPr>
            </w:pPr>
            <w:r>
              <w:rPr>
                <w:sz w:val="4"/>
                <w:szCs w:val="4"/>
              </w:rPr>
            </w:r>
          </w:p>
        </w:tc>
        <w:tc>
          <w:tcPr>
            <w:tcW w:w="1676" w:type="dxa"/>
            <w:tcBorders/>
          </w:tcPr>
          <w:p>
            <w:pPr>
              <w:pStyle w:val="TableContents"/>
              <w:pBdr/>
              <w:bidi w:val="0"/>
              <w:spacing w:lineRule="auto" w:line="266" w:before="120" w:after="0"/>
              <w:ind w:left="0" w:right="147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23" w:type="dxa"/>
            <w:tcBorders/>
          </w:tcPr>
          <w:p>
            <w:pPr>
              <w:pStyle w:val="TableContents"/>
              <w:pBdr/>
              <w:bidi w:val="0"/>
              <w:spacing w:lineRule="auto" w:line="266" w:before="120" w:after="0"/>
              <w:ind w:left="0" w:right="738" w:hanging="0"/>
              <w:jc w:val="left"/>
              <w:rPr>
                <w:rFonts w:ascii="Arial" w:hAnsi="Arial"/>
                <w:sz w:val="20"/>
              </w:rPr>
            </w:pPr>
            <w:r>
              <w:rPr>
                <w:rFonts w:ascii="Arial" w:hAnsi="Arial"/>
                <w:b/>
                <w:color w:val="000000"/>
                <w:sz w:val="21"/>
              </w:rPr>
              <w:t>untrue warranty:</w:t>
            </w:r>
            <w:r>
              <w:rPr>
                <w:rFonts w:ascii="Arial" w:hAnsi="Arial"/>
                <w:color w:val="000000"/>
                <w:sz w:val="20"/>
              </w:rPr>
              <w:t> </w:t>
            </w:r>
            <w:r>
              <w:rPr>
                <w:rFonts w:ascii="Arial" w:hAnsi="Arial"/>
                <w:color w:val="000000"/>
                <w:sz w:val="21"/>
              </w:rPr>
              <w:t>a representation, warranty or statement made or deemed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is untrue or misleading in any material respect or a reply by a Transaction Party to a requisition made by, or on behalf of, the Bank is untrue or misleading in any material respect;</w:t>
            </w:r>
          </w:p>
        </w:tc>
      </w:tr>
    </w:tbl>
    <w:tbl>
      <w:tblPr>
        <w:tblW w:w="9521" w:type="dxa"/>
        <w:jc w:val="left"/>
        <w:tblInd w:w="1700" w:type="dxa"/>
        <w:tblLayout w:type="fixed"/>
        <w:tblCellMar>
          <w:top w:w="0" w:type="dxa"/>
          <w:left w:w="0" w:type="dxa"/>
          <w:bottom w:w="0" w:type="dxa"/>
          <w:right w:w="0" w:type="dxa"/>
        </w:tblCellMar>
      </w:tblPr>
      <w:tblGrid>
        <w:gridCol w:w="38"/>
        <w:gridCol w:w="1795"/>
        <w:gridCol w:w="23"/>
        <w:gridCol w:w="7665"/>
      </w:tblGrid>
      <w:tr>
        <w:trPr/>
        <w:tc>
          <w:tcPr>
            <w:tcW w:w="38" w:type="dxa"/>
            <w:tcBorders/>
            <w:vAlign w:val="center"/>
          </w:tcPr>
          <w:p>
            <w:pPr>
              <w:pStyle w:val="TableContents"/>
              <w:bidi w:val="0"/>
              <w:spacing w:before="0" w:after="283"/>
              <w:jc w:val="left"/>
              <w:rPr>
                <w:sz w:val="4"/>
                <w:szCs w:val="4"/>
              </w:rPr>
            </w:pPr>
            <w:r>
              <w:rPr>
                <w:sz w:val="4"/>
                <w:szCs w:val="4"/>
              </w:rPr>
            </w:r>
          </w:p>
        </w:tc>
        <w:tc>
          <w:tcPr>
            <w:tcW w:w="1795" w:type="dxa"/>
            <w:tcBorders/>
          </w:tcPr>
          <w:p>
            <w:pPr>
              <w:pStyle w:val="TableContents"/>
              <w:pBdr/>
              <w:bidi w:val="0"/>
              <w:spacing w:lineRule="auto" w:line="266" w:before="116" w:after="0"/>
              <w:ind w:left="0" w:right="158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5" w:type="dxa"/>
            <w:tcBorders/>
          </w:tcPr>
          <w:p>
            <w:pPr>
              <w:pStyle w:val="TableContents"/>
              <w:pBdr/>
              <w:bidi w:val="0"/>
              <w:spacing w:lineRule="auto" w:line="266" w:before="116" w:after="0"/>
              <w:ind w:left="0" w:right="790" w:hanging="0"/>
              <w:jc w:val="left"/>
              <w:rPr>
                <w:rFonts w:ascii="Arial" w:hAnsi="Arial"/>
                <w:sz w:val="20"/>
              </w:rPr>
            </w:pPr>
            <w:r>
              <w:rPr>
                <w:rFonts w:ascii="Arial" w:hAnsi="Arial"/>
                <w:b/>
                <w:color w:val="000000"/>
                <w:sz w:val="21"/>
              </w:rPr>
              <w:t>void document:</w:t>
            </w:r>
            <w:r>
              <w:rPr>
                <w:rFonts w:ascii="Arial" w:hAnsi="Arial"/>
                <w:color w:val="000000"/>
                <w:sz w:val="20"/>
              </w:rPr>
              <w:t> </w:t>
            </w:r>
            <w:r>
              <w:rPr>
                <w:rFonts w:ascii="Arial" w:hAnsi="Arial"/>
                <w:color w:val="000000"/>
                <w:sz w:val="21"/>
              </w:rPr>
              <w:t>a Transaction</w:t>
            </w:r>
            <w:r>
              <w:rPr>
                <w:rFonts w:ascii="Arial" w:hAnsi="Arial"/>
                <w:color w:val="000000"/>
                <w:sz w:val="20"/>
              </w:rPr>
              <w:t> </w:t>
            </w:r>
            <w:r>
              <w:rPr>
                <w:rFonts w:ascii="Arial" w:hAnsi="Arial"/>
                <w:color w:val="000000"/>
                <w:sz w:val="21"/>
              </w:rPr>
              <w:t>Document is void, voidable or otherwise unenforceable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claimed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p>
        </w:tc>
      </w:tr>
    </w:tbl>
    <w:tbl>
      <w:tblPr>
        <w:tblW w:w="9743" w:type="dxa"/>
        <w:jc w:val="left"/>
        <w:tblInd w:w="1700" w:type="dxa"/>
        <w:tblLayout w:type="fixed"/>
        <w:tblCellMar>
          <w:top w:w="0" w:type="dxa"/>
          <w:left w:w="0" w:type="dxa"/>
          <w:bottom w:w="0" w:type="dxa"/>
          <w:right w:w="0" w:type="dxa"/>
        </w:tblCellMar>
      </w:tblPr>
      <w:tblGrid>
        <w:gridCol w:w="38"/>
        <w:gridCol w:w="1963"/>
        <w:gridCol w:w="23"/>
        <w:gridCol w:w="7719"/>
      </w:tblGrid>
      <w:tr>
        <w:trPr/>
        <w:tc>
          <w:tcPr>
            <w:tcW w:w="38" w:type="dxa"/>
            <w:tcBorders/>
            <w:vAlign w:val="center"/>
          </w:tcPr>
          <w:p>
            <w:pPr>
              <w:pStyle w:val="TableContents"/>
              <w:bidi w:val="0"/>
              <w:spacing w:before="0" w:after="283"/>
              <w:jc w:val="left"/>
              <w:rPr>
                <w:sz w:val="4"/>
                <w:szCs w:val="4"/>
              </w:rPr>
            </w:pPr>
            <w:r>
              <w:rPr>
                <w:sz w:val="4"/>
                <w:szCs w:val="4"/>
              </w:rPr>
            </w:r>
          </w:p>
        </w:tc>
        <w:tc>
          <w:tcPr>
            <w:tcW w:w="1963" w:type="dxa"/>
            <w:tcBorders/>
          </w:tcPr>
          <w:p>
            <w:pPr>
              <w:pStyle w:val="TableContents"/>
              <w:pBdr/>
              <w:bidi w:val="0"/>
              <w:spacing w:lineRule="auto" w:line="266" w:before="120" w:after="0"/>
              <w:ind w:left="0" w:right="1748"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9" w:type="dxa"/>
            <w:tcBorders/>
          </w:tcPr>
          <w:p>
            <w:pPr>
              <w:pStyle w:val="TableContents"/>
              <w:pBdr/>
              <w:bidi w:val="0"/>
              <w:spacing w:lineRule="auto" w:line="266" w:before="120" w:after="0"/>
              <w:ind w:left="0" w:right="874" w:hanging="0"/>
              <w:jc w:val="left"/>
              <w:rPr>
                <w:rFonts w:ascii="Arial" w:hAnsi="Arial"/>
                <w:sz w:val="20"/>
              </w:rPr>
            </w:pPr>
            <w:r>
              <w:rPr>
                <w:rFonts w:ascii="Arial" w:hAnsi="Arial"/>
                <w:b/>
                <w:color w:val="000000"/>
                <w:sz w:val="21"/>
              </w:rPr>
              <w:t>compliance unlawful:</w:t>
            </w:r>
            <w:r>
              <w:rPr>
                <w:rFonts w:ascii="Arial" w:hAnsi="Arial"/>
                <w:color w:val="000000"/>
                <w:sz w:val="20"/>
              </w:rPr>
              <w:t> </w:t>
            </w:r>
            <w:r>
              <w:rPr>
                <w:rFonts w:ascii="Arial" w:hAnsi="Arial"/>
                <w:color w:val="000000"/>
                <w:sz w:val="21"/>
              </w:rPr>
              <w:t>it is unlawful for a Transaction Party to comply 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claimed to be so by a Transaction Party;</w:t>
            </w:r>
          </w:p>
        </w:tc>
      </w:tr>
    </w:tbl>
    <w:tbl>
      <w:tblPr>
        <w:tblW w:w="9482" w:type="dxa"/>
        <w:jc w:val="left"/>
        <w:tblInd w:w="1700" w:type="dxa"/>
        <w:tblLayout w:type="fixed"/>
        <w:tblCellMar>
          <w:top w:w="0" w:type="dxa"/>
          <w:left w:w="0" w:type="dxa"/>
          <w:bottom w:w="0" w:type="dxa"/>
          <w:right w:w="0" w:type="dxa"/>
        </w:tblCellMar>
      </w:tblPr>
      <w:tblGrid>
        <w:gridCol w:w="38"/>
        <w:gridCol w:w="1709"/>
        <w:gridCol w:w="23"/>
        <w:gridCol w:w="7712"/>
      </w:tblGrid>
      <w:tr>
        <w:trPr/>
        <w:tc>
          <w:tcPr>
            <w:tcW w:w="38" w:type="dxa"/>
            <w:tcBorders/>
            <w:vAlign w:val="center"/>
          </w:tcPr>
          <w:p>
            <w:pPr>
              <w:pStyle w:val="TableContents"/>
              <w:bidi w:val="0"/>
              <w:spacing w:before="0" w:after="283"/>
              <w:jc w:val="left"/>
              <w:rPr>
                <w:sz w:val="4"/>
                <w:szCs w:val="4"/>
              </w:rPr>
            </w:pPr>
            <w:r>
              <w:rPr>
                <w:sz w:val="4"/>
                <w:szCs w:val="4"/>
              </w:rPr>
            </w:r>
          </w:p>
        </w:tc>
        <w:tc>
          <w:tcPr>
            <w:tcW w:w="1709" w:type="dxa"/>
            <w:tcBorders/>
          </w:tcPr>
          <w:p>
            <w:pPr>
              <w:pStyle w:val="TableContents"/>
              <w:pBdr/>
              <w:bidi w:val="0"/>
              <w:spacing w:lineRule="auto" w:line="266" w:before="119" w:after="0"/>
              <w:ind w:left="0" w:right="1554"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2" w:type="dxa"/>
            <w:tcBorders/>
          </w:tcPr>
          <w:p>
            <w:pPr>
              <w:pStyle w:val="TableContents"/>
              <w:pBdr/>
              <w:bidi w:val="0"/>
              <w:spacing w:lineRule="auto" w:line="266" w:before="119" w:after="0"/>
              <w:ind w:left="0" w:right="777" w:hanging="0"/>
              <w:jc w:val="left"/>
              <w:rPr>
                <w:rFonts w:ascii="Arial" w:hAnsi="Arial"/>
                <w:sz w:val="20"/>
              </w:rPr>
            </w:pPr>
            <w:r>
              <w:rPr>
                <w:rFonts w:ascii="Arial" w:hAnsi="Arial"/>
                <w:b/>
                <w:color w:val="000000"/>
                <w:sz w:val="21"/>
              </w:rPr>
              <w:t>loss</w:t>
            </w:r>
            <w:r>
              <w:rPr>
                <w:rFonts w:ascii="Arial" w:hAnsi="Arial"/>
                <w:color w:val="000000"/>
                <w:sz w:val="20"/>
              </w:rPr>
              <w:t> </w:t>
            </w:r>
            <w:r>
              <w:rPr>
                <w:rFonts w:ascii="Arial" w:hAnsi="Arial"/>
                <w:b/>
                <w:color w:val="000000"/>
                <w:sz w:val="21"/>
              </w:rPr>
              <w:t>of</w:t>
            </w:r>
            <w:r>
              <w:rPr>
                <w:rFonts w:ascii="Arial" w:hAnsi="Arial"/>
                <w:color w:val="000000"/>
                <w:sz w:val="20"/>
              </w:rPr>
              <w:t> </w:t>
            </w:r>
            <w:r>
              <w:rPr>
                <w:rFonts w:ascii="Arial" w:hAnsi="Arial"/>
                <w:b/>
                <w:color w:val="000000"/>
                <w:sz w:val="21"/>
              </w:rPr>
              <w:t>priority: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created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purportedly</w:t>
            </w:r>
            <w:r>
              <w:rPr>
                <w:rFonts w:ascii="Arial" w:hAnsi="Arial"/>
                <w:color w:val="000000"/>
                <w:sz w:val="20"/>
              </w:rPr>
              <w:t> </w:t>
            </w:r>
            <w:r>
              <w:rPr>
                <w:rFonts w:ascii="Arial" w:hAnsi="Arial"/>
                <w:color w:val="000000"/>
                <w:sz w:val="21"/>
              </w:rPr>
              <w:t>created</w:t>
            </w:r>
            <w:r>
              <w:rPr>
                <w:rFonts w:ascii="Arial" w:hAnsi="Arial"/>
                <w:color w:val="000000"/>
                <w:sz w:val="20"/>
              </w:rPr>
              <w:t> </w:t>
            </w:r>
            <w:r>
              <w:rPr>
                <w:rFonts w:ascii="Arial" w:hAnsi="Arial"/>
                <w:color w:val="000000"/>
                <w:sz w:val="21"/>
              </w:rPr>
              <w:t>by a</w:t>
            </w:r>
            <w:r>
              <w:rPr>
                <w:rFonts w:ascii="Arial" w:hAnsi="Arial"/>
                <w:color w:val="000000"/>
                <w:sz w:val="20"/>
              </w:rPr>
              <w:t> </w:t>
            </w:r>
            <w:r>
              <w:rPr>
                <w:rFonts w:ascii="Arial" w:hAnsi="Arial"/>
                <w:color w:val="000000"/>
                <w:sz w:val="21"/>
              </w:rPr>
              <w:t>Collateral</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ceases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priority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 purports to have under the relevant Transaction Document or becomes ineffective to secure the payment of the money or compliance with the obligations which it purports to secure, otherwise than by any act of the Bank;</w:t>
            </w:r>
          </w:p>
        </w:tc>
      </w:tr>
    </w:tbl>
    <w:tbl>
      <w:tblPr>
        <w:tblW w:w="11369" w:type="dxa"/>
        <w:jc w:val="left"/>
        <w:tblInd w:w="1700" w:type="dxa"/>
        <w:tblLayout w:type="fixed"/>
        <w:tblCellMar>
          <w:top w:w="0" w:type="dxa"/>
          <w:left w:w="0" w:type="dxa"/>
          <w:bottom w:w="0" w:type="dxa"/>
          <w:right w:w="0" w:type="dxa"/>
        </w:tblCellMar>
      </w:tblPr>
      <w:tblGrid>
        <w:gridCol w:w="38"/>
        <w:gridCol w:w="3647"/>
        <w:gridCol w:w="23"/>
        <w:gridCol w:w="7661"/>
      </w:tblGrid>
      <w:tr>
        <w:trPr/>
        <w:tc>
          <w:tcPr>
            <w:tcW w:w="38" w:type="dxa"/>
            <w:tcBorders/>
            <w:vAlign w:val="center"/>
          </w:tcPr>
          <w:p>
            <w:pPr>
              <w:pStyle w:val="TableContents"/>
              <w:bidi w:val="0"/>
              <w:spacing w:before="0" w:after="283"/>
              <w:jc w:val="left"/>
              <w:rPr>
                <w:sz w:val="4"/>
                <w:szCs w:val="4"/>
              </w:rPr>
            </w:pPr>
            <w:r>
              <w:rPr>
                <w:sz w:val="4"/>
                <w:szCs w:val="4"/>
              </w:rPr>
            </w:r>
          </w:p>
        </w:tc>
        <w:tc>
          <w:tcPr>
            <w:tcW w:w="3647" w:type="dxa"/>
            <w:tcBorders/>
          </w:tcPr>
          <w:p>
            <w:pPr>
              <w:pStyle w:val="TableContents"/>
              <w:pBdr/>
              <w:bidi w:val="0"/>
              <w:spacing w:lineRule="auto" w:line="266" w:before="118" w:after="0"/>
              <w:ind w:left="0" w:right="3432"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1" w:type="dxa"/>
            <w:tcBorders/>
          </w:tcPr>
          <w:p>
            <w:pPr>
              <w:pStyle w:val="TableContents"/>
              <w:pBdr/>
              <w:bidi w:val="0"/>
              <w:spacing w:lineRule="auto" w:line="266" w:before="118" w:after="0"/>
              <w:ind w:left="0" w:right="1716" w:hanging="0"/>
              <w:jc w:val="left"/>
              <w:rPr>
                <w:rFonts w:ascii="Arial" w:hAnsi="Arial"/>
                <w:sz w:val="20"/>
              </w:rPr>
            </w:pPr>
            <w:r>
              <w:rPr>
                <w:rFonts w:ascii="Arial" w:hAnsi="Arial"/>
                <w:b/>
                <w:color w:val="000000"/>
                <w:sz w:val="21"/>
              </w:rPr>
              <w:t>Insolvency</w:t>
            </w:r>
            <w:r>
              <w:rPr>
                <w:rFonts w:ascii="Arial" w:hAnsi="Arial"/>
                <w:color w:val="000000"/>
                <w:sz w:val="20"/>
              </w:rPr>
              <w:t> </w:t>
            </w:r>
            <w:r>
              <w:rPr>
                <w:rFonts w:ascii="Arial" w:hAnsi="Arial"/>
                <w:b/>
                <w:color w:val="000000"/>
                <w:sz w:val="21"/>
              </w:rPr>
              <w:t>Event: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Insolvency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 Transaction Party;</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10511" w:type="dxa"/>
        <w:jc w:val="left"/>
        <w:tblInd w:w="1700" w:type="dxa"/>
        <w:tblLayout w:type="fixed"/>
        <w:tblCellMar>
          <w:top w:w="0" w:type="dxa"/>
          <w:left w:w="0" w:type="dxa"/>
          <w:bottom w:w="0" w:type="dxa"/>
          <w:right w:w="0" w:type="dxa"/>
        </w:tblCellMar>
      </w:tblPr>
      <w:tblGrid>
        <w:gridCol w:w="38"/>
        <w:gridCol w:w="2755"/>
        <w:gridCol w:w="23"/>
        <w:gridCol w:w="7695"/>
      </w:tblGrid>
      <w:tr>
        <w:trPr/>
        <w:tc>
          <w:tcPr>
            <w:tcW w:w="38" w:type="dxa"/>
            <w:tcBorders/>
            <w:vAlign w:val="center"/>
          </w:tcPr>
          <w:p>
            <w:pPr>
              <w:pStyle w:val="TableContents"/>
              <w:bidi w:val="0"/>
              <w:spacing w:before="0" w:after="283"/>
              <w:jc w:val="left"/>
              <w:rPr>
                <w:sz w:val="4"/>
                <w:szCs w:val="4"/>
              </w:rPr>
            </w:pPr>
            <w:r>
              <w:rPr>
                <w:sz w:val="4"/>
                <w:szCs w:val="4"/>
              </w:rPr>
            </w:r>
          </w:p>
        </w:tc>
        <w:tc>
          <w:tcPr>
            <w:tcW w:w="2755" w:type="dxa"/>
            <w:tcBorders/>
          </w:tcPr>
          <w:p>
            <w:pPr>
              <w:pStyle w:val="TableContents"/>
              <w:pBdr/>
              <w:bidi w:val="0"/>
              <w:spacing w:lineRule="auto" w:line="266" w:before="0" w:after="0"/>
              <w:ind w:left="0" w:right="2540"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5" w:type="dxa"/>
            <w:tcBorders/>
          </w:tcPr>
          <w:p>
            <w:pPr>
              <w:pStyle w:val="TableContents"/>
              <w:pBdr/>
              <w:bidi w:val="0"/>
              <w:spacing w:lineRule="auto" w:line="266" w:before="0" w:after="0"/>
              <w:ind w:left="0" w:right="1270" w:hanging="0"/>
              <w:jc w:val="left"/>
              <w:rPr>
                <w:rFonts w:ascii="Arial" w:hAnsi="Arial"/>
                <w:sz w:val="20"/>
              </w:rPr>
            </w:pPr>
            <w:r>
              <w:rPr>
                <w:rFonts w:ascii="Arial" w:hAnsi="Arial"/>
                <w:b/>
                <w:color w:val="000000"/>
                <w:sz w:val="21"/>
              </w:rPr>
              <w:t>authorisation</w:t>
            </w:r>
            <w:r>
              <w:rPr>
                <w:rFonts w:ascii="Arial" w:hAnsi="Arial"/>
                <w:color w:val="000000"/>
                <w:sz w:val="20"/>
              </w:rPr>
              <w:t> </w:t>
            </w:r>
            <w:r>
              <w:rPr>
                <w:rFonts w:ascii="Arial" w:hAnsi="Arial"/>
                <w:b/>
                <w:color w:val="000000"/>
                <w:sz w:val="21"/>
              </w:rPr>
              <w:t>ceasing:</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Authorisation</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Body necessary to enable:</w:t>
            </w:r>
          </w:p>
        </w:tc>
      </w:tr>
    </w:tbl>
    <w:tbl>
      <w:tblPr>
        <w:tblW w:w="8696" w:type="dxa"/>
        <w:jc w:val="left"/>
        <w:tblInd w:w="1700" w:type="dxa"/>
        <w:tblLayout w:type="fixed"/>
        <w:tblCellMar>
          <w:top w:w="0" w:type="dxa"/>
          <w:left w:w="0" w:type="dxa"/>
          <w:bottom w:w="0" w:type="dxa"/>
          <w:right w:w="0" w:type="dxa"/>
        </w:tblCellMar>
      </w:tblPr>
      <w:tblGrid>
        <w:gridCol w:w="38"/>
        <w:gridCol w:w="1620"/>
        <w:gridCol w:w="23"/>
        <w:gridCol w:w="7015"/>
      </w:tblGrid>
      <w:tr>
        <w:trPr/>
        <w:tc>
          <w:tcPr>
            <w:tcW w:w="38" w:type="dxa"/>
            <w:tcBorders/>
            <w:vAlign w:val="center"/>
          </w:tcPr>
          <w:p>
            <w:pPr>
              <w:pStyle w:val="TableContents"/>
              <w:bidi w:val="0"/>
              <w:spacing w:before="0" w:after="283"/>
              <w:jc w:val="left"/>
              <w:rPr>
                <w:sz w:val="4"/>
                <w:szCs w:val="4"/>
              </w:rPr>
            </w:pPr>
            <w:r>
              <w:rPr>
                <w:sz w:val="4"/>
                <w:szCs w:val="4"/>
              </w:rPr>
            </w:r>
          </w:p>
        </w:tc>
        <w:tc>
          <w:tcPr>
            <w:tcW w:w="1620" w:type="dxa"/>
            <w:tcBorders/>
          </w:tcPr>
          <w:p>
            <w:pPr>
              <w:pStyle w:val="TableContents"/>
              <w:pBdr/>
              <w:bidi w:val="0"/>
              <w:spacing w:lineRule="auto" w:line="266" w:before="119" w:after="0"/>
              <w:ind w:left="0" w:right="148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15" w:type="dxa"/>
            <w:tcBorders/>
          </w:tcPr>
          <w:p>
            <w:pPr>
              <w:pStyle w:val="TableContents"/>
              <w:pBdr/>
              <w:bidi w:val="0"/>
              <w:spacing w:lineRule="auto" w:line="266" w:before="119" w:after="0"/>
              <w:ind w:left="0" w:right="740" w:hanging="0"/>
              <w:jc w:val="left"/>
              <w:rPr>
                <w:rFonts w:ascii="Arial" w:hAnsi="Arial"/>
                <w:sz w:val="20"/>
              </w:rPr>
            </w:pPr>
            <w:r>
              <w:rPr>
                <w:rFonts w:ascii="Arial" w:hAnsi="Arial"/>
                <w:color w:val="000000"/>
                <w:sz w:val="21"/>
              </w:rPr>
              <w:t>a Transaction Party to comply with its obligations under a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carry</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principal</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activity;</w:t>
            </w:r>
          </w:p>
        </w:tc>
      </w:tr>
    </w:tbl>
    <w:tbl>
      <w:tblPr>
        <w:tblW w:w="6656" w:type="dxa"/>
        <w:jc w:val="left"/>
        <w:tblInd w:w="1700" w:type="dxa"/>
        <w:tblLayout w:type="fixed"/>
        <w:tblCellMar>
          <w:top w:w="0" w:type="dxa"/>
          <w:left w:w="0" w:type="dxa"/>
          <w:bottom w:w="0" w:type="dxa"/>
          <w:right w:w="0" w:type="dxa"/>
        </w:tblCellMar>
      </w:tblPr>
      <w:tblGrid>
        <w:gridCol w:w="38"/>
        <w:gridCol w:w="320"/>
        <w:gridCol w:w="23"/>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75"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carry</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principal</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activity;</w:t>
            </w:r>
            <w:r>
              <w:rPr>
                <w:rFonts w:ascii="Arial" w:hAnsi="Arial"/>
                <w:color w:val="000000"/>
                <w:sz w:val="20"/>
              </w:rPr>
              <w:t xml:space="preserve"> </w:t>
            </w:r>
            <w:r>
              <w:rPr>
                <w:rFonts w:ascii="Arial" w:hAnsi="Arial"/>
                <w:color w:val="000000"/>
                <w:sz w:val="21"/>
              </w:rPr>
              <w:t>or</w:t>
            </w:r>
          </w:p>
        </w:tc>
      </w:tr>
    </w:tbl>
    <w:tbl>
      <w:tblPr>
        <w:tblW w:w="8314" w:type="dxa"/>
        <w:jc w:val="left"/>
        <w:tblInd w:w="1700" w:type="dxa"/>
        <w:tblLayout w:type="fixed"/>
        <w:tblCellMar>
          <w:top w:w="0" w:type="dxa"/>
          <w:left w:w="0" w:type="dxa"/>
          <w:bottom w:w="0" w:type="dxa"/>
          <w:right w:w="0" w:type="dxa"/>
        </w:tblCellMar>
      </w:tblPr>
      <w:tblGrid>
        <w:gridCol w:w="38"/>
        <w:gridCol w:w="8276"/>
      </w:tblGrid>
      <w:tr>
        <w:trPr/>
        <w:tc>
          <w:tcPr>
            <w:tcW w:w="38" w:type="dxa"/>
            <w:tcBorders/>
            <w:vAlign w:val="center"/>
          </w:tcPr>
          <w:p>
            <w:pPr>
              <w:pStyle w:val="TableContents"/>
              <w:bidi w:val="0"/>
              <w:spacing w:before="0" w:after="283"/>
              <w:ind w:left="0" w:right="0" w:firstLine="20"/>
              <w:jc w:val="left"/>
              <w:rPr>
                <w:sz w:val="4"/>
                <w:szCs w:val="4"/>
              </w:rPr>
            </w:pPr>
            <w:r>
              <w:rPr>
                <w:sz w:val="4"/>
                <w:szCs w:val="4"/>
              </w:rPr>
            </w:r>
          </w:p>
        </w:tc>
        <w:tc>
          <w:tcPr>
            <w:tcW w:w="8276" w:type="dxa"/>
            <w:tcBorders/>
          </w:tcPr>
          <w:p>
            <w:pPr>
              <w:pStyle w:val="TableContents"/>
              <w:pBdr/>
              <w:bidi w:val="0"/>
              <w:spacing w:before="0" w:after="0"/>
              <w:ind w:left="0" w:right="2356" w:firstLine="20"/>
              <w:jc w:val="left"/>
              <w:rPr>
                <w:rFonts w:ascii="Arial" w:hAnsi="Arial"/>
                <w:sz w:val="20"/>
              </w:rPr>
            </w:pPr>
            <w:r>
              <w:rPr>
                <w:rFonts w:ascii="Arial" w:hAnsi="Arial"/>
                <w:b w:val="false"/>
                <w:i w:val="false"/>
                <w:caps w:val="false"/>
                <w:smallCaps w:val="false"/>
                <w:sz w:val="21"/>
              </w:rPr>
              <w:t>(iii)</w:t>
            </w:r>
            <w:r>
              <w:rPr>
                <w:rFonts w:ascii="Arial" w:hAnsi="Arial"/>
                <w:sz w:val="20"/>
              </w:rPr>
              <w:t xml:space="preserve">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is</w:t>
            </w:r>
            <w:r>
              <w:rPr>
                <w:rFonts w:ascii="Arial" w:hAnsi="Arial"/>
                <w:color w:val="000000"/>
                <w:sz w:val="20"/>
              </w:rPr>
              <w:t> </w:t>
            </w:r>
            <w:r>
              <w:rPr>
                <w:rFonts w:ascii="Arial" w:hAnsi="Arial"/>
                <w:color w:val="000000"/>
                <w:sz w:val="21"/>
              </w:rPr>
              <w:t>withheld or</w:t>
            </w:r>
            <w:r>
              <w:rPr>
                <w:rFonts w:ascii="Arial" w:hAnsi="Arial"/>
                <w:color w:val="000000"/>
                <w:sz w:val="20"/>
              </w:rPr>
              <w:t> </w:t>
            </w:r>
            <w:r>
              <w:rPr>
                <w:rFonts w:ascii="Arial" w:hAnsi="Arial"/>
                <w:color w:val="000000"/>
                <w:sz w:val="21"/>
              </w:rPr>
              <w:t>ceases</w:t>
            </w:r>
            <w:r>
              <w:rPr>
                <w:rFonts w:ascii="Arial" w:hAnsi="Arial"/>
                <w:color w:val="000000"/>
                <w:sz w:val="20"/>
              </w:rPr>
              <w:t> </w:t>
            </w:r>
            <w:r>
              <w:rPr>
                <w:rFonts w:ascii="Arial" w:hAnsi="Arial"/>
                <w:color w:val="000000"/>
                <w:sz w:val="21"/>
              </w:rPr>
              <w:t>to be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full force</w:t>
            </w:r>
            <w:r>
              <w:rPr>
                <w:rFonts w:ascii="Arial" w:hAnsi="Arial"/>
                <w:color w:val="000000"/>
                <w:sz w:val="20"/>
              </w:rPr>
              <w:t> </w:t>
            </w:r>
            <w:r>
              <w:rPr>
                <w:rFonts w:ascii="Arial" w:hAnsi="Arial"/>
                <w:color w:val="000000"/>
                <w:sz w:val="21"/>
              </w:rPr>
              <w:t>and effect and,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case</w:t>
            </w:r>
            <w:r>
              <w:rPr>
                <w:rFonts w:ascii="Arial" w:hAnsi="Arial"/>
                <w:color w:val="000000"/>
                <w:sz w:val="20"/>
              </w:rPr>
              <w:t> </w:t>
            </w:r>
            <w:r>
              <w:rPr>
                <w:rFonts w:ascii="Arial" w:hAnsi="Arial"/>
                <w:color w:val="000000"/>
                <w:sz w:val="21"/>
              </w:rPr>
              <w:t>of</w:t>
            </w:r>
          </w:p>
        </w:tc>
      </w:tr>
    </w:tbl>
    <w:p>
      <w:pPr>
        <w:pStyle w:val="TextBody"/>
        <w:bidi w:val="0"/>
        <w:spacing w:before="28" w:after="0"/>
        <w:ind w:left="3686" w:right="700" w:hanging="0"/>
        <w:jc w:val="left"/>
        <w:rPr>
          <w:rFonts w:ascii="Arial" w:hAnsi="Arial"/>
          <w:sz w:val="20"/>
        </w:rPr>
      </w:pPr>
      <w:r>
        <w:rPr>
          <w:rFonts w:ascii="Arial" w:hAnsi="Arial"/>
          <w:b/>
          <w:color w:val="000000"/>
          <w:sz w:val="21"/>
        </w:rPr>
        <w:t>clause</w:t>
      </w:r>
      <w:r>
        <w:rPr>
          <w:rFonts w:ascii="Arial" w:hAnsi="Arial"/>
          <w:color w:val="000000"/>
          <w:sz w:val="20"/>
        </w:rPr>
        <w:t> </w:t>
      </w:r>
      <w:r>
        <w:rPr>
          <w:rFonts w:ascii="Arial" w:hAnsi="Arial"/>
          <w:b/>
          <w:color w:val="000000"/>
          <w:sz w:val="21"/>
        </w:rPr>
        <w:t>10.1(h)(i)</w:t>
      </w:r>
      <w:r>
        <w:rPr>
          <w:rFonts w:ascii="Arial" w:hAnsi="Arial"/>
          <w:color w:val="000000"/>
          <w:sz w:val="21"/>
        </w:rPr>
        <w:t>,</w:t>
      </w:r>
      <w:r>
        <w:rPr>
          <w:rFonts w:ascii="Arial" w:hAnsi="Arial"/>
          <w:color w:val="000000"/>
          <w:sz w:val="20"/>
        </w:rPr>
        <w:t> </w:t>
      </w:r>
      <w:r>
        <w:rPr>
          <w:rFonts w:ascii="Arial" w:hAnsi="Arial"/>
          <w:color w:val="000000"/>
          <w:sz w:val="21"/>
        </w:rPr>
        <w:t>would</w:t>
      </w:r>
      <w:r>
        <w:rPr>
          <w:rFonts w:ascii="Arial" w:hAnsi="Arial"/>
          <w:color w:val="000000"/>
          <w:sz w:val="20"/>
        </w:rPr>
        <w:t> </w:t>
      </w:r>
      <w:r>
        <w:rPr>
          <w:rFonts w:ascii="Arial" w:hAnsi="Arial"/>
          <w:color w:val="000000"/>
          <w:sz w:val="21"/>
        </w:rPr>
        <w:t>have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Material</w:t>
      </w:r>
      <w:r>
        <w:rPr>
          <w:rFonts w:ascii="Arial" w:hAnsi="Arial"/>
          <w:color w:val="000000"/>
          <w:sz w:val="20"/>
        </w:rPr>
        <w:t> </w:t>
      </w:r>
      <w:r>
        <w:rPr>
          <w:rFonts w:ascii="Arial" w:hAnsi="Arial"/>
          <w:color w:val="000000"/>
          <w:sz w:val="21"/>
        </w:rPr>
        <w:t>Adverse</w:t>
      </w:r>
      <w:r>
        <w:rPr>
          <w:rFonts w:ascii="Arial" w:hAnsi="Arial"/>
          <w:color w:val="000000"/>
          <w:sz w:val="20"/>
        </w:rPr>
        <w:t> </w:t>
      </w:r>
      <w:r>
        <w:rPr>
          <w:rFonts w:ascii="Arial" w:hAnsi="Arial"/>
          <w:color w:val="000000"/>
          <w:sz w:val="21"/>
        </w:rPr>
        <w:t>Effect;</w:t>
      </w:r>
      <w:r>
        <w:rPr>
          <w:rFonts w:ascii="Arial" w:hAnsi="Arial"/>
          <w:sz w:val="20"/>
        </w:rPr>
        <w:t xml:space="preserve"> </w:t>
      </w:r>
    </w:p>
    <w:tbl>
      <w:tblPr>
        <w:tblW w:w="9311" w:type="dxa"/>
        <w:jc w:val="left"/>
        <w:tblInd w:w="1700" w:type="dxa"/>
        <w:tblLayout w:type="fixed"/>
        <w:tblCellMar>
          <w:top w:w="0" w:type="dxa"/>
          <w:left w:w="0" w:type="dxa"/>
          <w:bottom w:w="0" w:type="dxa"/>
          <w:right w:w="0" w:type="dxa"/>
        </w:tblCellMar>
      </w:tblPr>
      <w:tblGrid>
        <w:gridCol w:w="38"/>
        <w:gridCol w:w="1560"/>
        <w:gridCol w:w="23"/>
        <w:gridCol w:w="7690"/>
      </w:tblGrid>
      <w:tr>
        <w:trPr/>
        <w:tc>
          <w:tcPr>
            <w:tcW w:w="38" w:type="dxa"/>
            <w:tcBorders/>
            <w:vAlign w:val="center"/>
          </w:tcPr>
          <w:p>
            <w:pPr>
              <w:pStyle w:val="TableContents"/>
              <w:bidi w:val="0"/>
              <w:spacing w:before="0" w:after="283"/>
              <w:jc w:val="left"/>
              <w:rPr>
                <w:sz w:val="4"/>
                <w:szCs w:val="4"/>
              </w:rPr>
            </w:pPr>
            <w:r>
              <w:rPr>
                <w:sz w:val="4"/>
                <w:szCs w:val="4"/>
              </w:rPr>
            </w:r>
          </w:p>
        </w:tc>
        <w:tc>
          <w:tcPr>
            <w:tcW w:w="1560" w:type="dxa"/>
            <w:tcBorders/>
          </w:tcPr>
          <w:p>
            <w:pPr>
              <w:pStyle w:val="TableContents"/>
              <w:bidi w:val="0"/>
              <w:spacing w:lineRule="auto" w:line="266" w:before="147" w:after="0"/>
              <w:ind w:left="0" w:right="142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0" w:type="dxa"/>
            <w:tcBorders/>
          </w:tcPr>
          <w:p>
            <w:pPr>
              <w:pStyle w:val="TableContents"/>
              <w:bidi w:val="0"/>
              <w:spacing w:lineRule="auto" w:line="266" w:before="147" w:after="0"/>
              <w:ind w:left="0" w:right="710" w:hanging="0"/>
              <w:jc w:val="left"/>
              <w:rPr>
                <w:rFonts w:ascii="Arial" w:hAnsi="Arial"/>
                <w:sz w:val="20"/>
              </w:rPr>
            </w:pPr>
            <w:r>
              <w:rPr>
                <w:rFonts w:ascii="Arial" w:hAnsi="Arial"/>
                <w:b/>
                <w:color w:val="000000"/>
                <w:sz w:val="21"/>
              </w:rPr>
              <w:t>Material</w:t>
            </w:r>
            <w:r>
              <w:rPr>
                <w:rFonts w:ascii="Arial" w:hAnsi="Arial"/>
                <w:color w:val="000000"/>
                <w:sz w:val="20"/>
              </w:rPr>
              <w:t> </w:t>
            </w:r>
            <w:r>
              <w:rPr>
                <w:rFonts w:ascii="Arial" w:hAnsi="Arial"/>
                <w:b/>
                <w:color w:val="000000"/>
                <w:sz w:val="21"/>
              </w:rPr>
              <w:t>Adverse</w:t>
            </w:r>
            <w:r>
              <w:rPr>
                <w:rFonts w:ascii="Arial" w:hAnsi="Arial"/>
                <w:color w:val="000000"/>
                <w:sz w:val="20"/>
              </w:rPr>
              <w:t> </w:t>
            </w:r>
            <w:r>
              <w:rPr>
                <w:rFonts w:ascii="Arial" w:hAnsi="Arial"/>
                <w:b/>
                <w:color w:val="000000"/>
                <w:sz w:val="21"/>
              </w:rPr>
              <w:t>Effect: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series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events</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related</w:t>
            </w:r>
            <w:r>
              <w:rPr>
                <w:rFonts w:ascii="Arial" w:hAnsi="Arial"/>
                <w:color w:val="000000"/>
                <w:sz w:val="20"/>
              </w:rPr>
              <w:t> </w:t>
            </w:r>
            <w:r>
              <w:rPr>
                <w:rFonts w:ascii="Arial" w:hAnsi="Arial"/>
                <w:color w:val="000000"/>
                <w:sz w:val="21"/>
              </w:rPr>
              <w:t>or not, including any material adverse change in the property or financial condition of a Transaction Party, occurs which has a Material Adverse Effect;</w:t>
            </w:r>
          </w:p>
        </w:tc>
      </w:tr>
    </w:tbl>
    <w:tbl>
      <w:tblPr>
        <w:tblW w:w="1811" w:type="dxa"/>
        <w:jc w:val="left"/>
        <w:tblInd w:w="1700" w:type="dxa"/>
        <w:tblLayout w:type="fixed"/>
        <w:tblCellMar>
          <w:top w:w="0" w:type="dxa"/>
          <w:left w:w="0" w:type="dxa"/>
          <w:bottom w:w="0" w:type="dxa"/>
          <w:right w:w="0" w:type="dxa"/>
        </w:tblCellMar>
      </w:tblPr>
      <w:tblGrid>
        <w:gridCol w:w="38"/>
        <w:gridCol w:w="275"/>
        <w:gridCol w:w="23"/>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bidi w:val="0"/>
              <w:spacing w:before="121" w:after="0"/>
              <w:ind w:left="0" w:right="0" w:hanging="0"/>
              <w:jc w:val="left"/>
              <w:rPr>
                <w:rFonts w:ascii="Arial" w:hAnsi="Arial"/>
                <w:b/>
                <w:sz w:val="22"/>
              </w:rPr>
            </w:pPr>
            <w:r>
              <w:rPr>
                <w:rFonts w:ascii="Arial" w:hAnsi="Arial"/>
                <w:b w:val="false"/>
                <w:i w:val="false"/>
                <w:caps w:val="false"/>
                <w:smallCaps w:val="false"/>
                <w:sz w:val="21"/>
              </w:rPr>
              <w:t>(j)</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75" w:type="dxa"/>
            <w:tcBorders/>
          </w:tcPr>
          <w:p>
            <w:pPr>
              <w:pStyle w:val="TableContents"/>
              <w:bidi w:val="0"/>
              <w:spacing w:before="121" w:after="0"/>
              <w:ind w:left="0" w:right="0" w:hanging="0"/>
              <w:jc w:val="left"/>
              <w:rPr>
                <w:rFonts w:ascii="Arial" w:hAnsi="Arial"/>
                <w:b/>
                <w:color w:val="000000"/>
                <w:sz w:val="22"/>
              </w:rPr>
            </w:pPr>
            <w:r>
              <w:rPr>
                <w:rFonts w:ascii="Arial" w:hAnsi="Arial"/>
                <w:b/>
                <w:color w:val="000000"/>
                <w:sz w:val="22"/>
              </w:rPr>
              <w:t>cross default:</w:t>
            </w:r>
          </w:p>
        </w:tc>
      </w:tr>
    </w:tbl>
    <w:tbl>
      <w:tblPr>
        <w:tblW w:w="8711" w:type="dxa"/>
        <w:jc w:val="left"/>
        <w:tblInd w:w="1700" w:type="dxa"/>
        <w:tblLayout w:type="fixed"/>
        <w:tblCellMar>
          <w:top w:w="0" w:type="dxa"/>
          <w:left w:w="0" w:type="dxa"/>
          <w:bottom w:w="0" w:type="dxa"/>
          <w:right w:w="0" w:type="dxa"/>
        </w:tblCellMar>
      </w:tblPr>
      <w:tblGrid>
        <w:gridCol w:w="38"/>
        <w:gridCol w:w="1830"/>
        <w:gridCol w:w="23"/>
        <w:gridCol w:w="6820"/>
      </w:tblGrid>
      <w:tr>
        <w:trPr/>
        <w:tc>
          <w:tcPr>
            <w:tcW w:w="38" w:type="dxa"/>
            <w:tcBorders/>
            <w:vAlign w:val="center"/>
          </w:tcPr>
          <w:p>
            <w:pPr>
              <w:pStyle w:val="TableContents"/>
              <w:bidi w:val="0"/>
              <w:spacing w:before="0" w:after="283"/>
              <w:jc w:val="left"/>
              <w:rPr>
                <w:sz w:val="4"/>
                <w:szCs w:val="4"/>
              </w:rPr>
            </w:pPr>
            <w:r>
              <w:rPr>
                <w:sz w:val="4"/>
                <w:szCs w:val="4"/>
              </w:rPr>
            </w:r>
          </w:p>
        </w:tc>
        <w:tc>
          <w:tcPr>
            <w:tcW w:w="1830" w:type="dxa"/>
            <w:tcBorders/>
          </w:tcPr>
          <w:p>
            <w:pPr>
              <w:pStyle w:val="TableContents"/>
              <w:pBdr/>
              <w:bidi w:val="0"/>
              <w:spacing w:lineRule="auto" w:line="266" w:before="147" w:after="0"/>
              <w:ind w:left="0" w:right="169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20" w:type="dxa"/>
            <w:tcBorders/>
          </w:tcPr>
          <w:p>
            <w:pPr>
              <w:pStyle w:val="TableContents"/>
              <w:pBdr/>
              <w:bidi w:val="0"/>
              <w:spacing w:lineRule="auto" w:line="266" w:before="147" w:after="0"/>
              <w:ind w:left="0" w:right="845" w:hanging="0"/>
              <w:jc w:val="left"/>
              <w:rPr>
                <w:rFonts w:ascii="Arial" w:hAnsi="Arial"/>
                <w:sz w:val="20"/>
              </w:rPr>
            </w:pPr>
            <w:r>
              <w:rPr>
                <w:rFonts w:ascii="Arial" w:hAnsi="Arial"/>
                <w:color w:val="000000"/>
                <w:sz w:val="21"/>
              </w:rPr>
              <w:t>Financial Indebtedness (other than Excluded Financial Indebtedness) of a Transaction Party in excess of $500,000 becomes</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stated</w:t>
            </w:r>
            <w:r>
              <w:rPr>
                <w:rFonts w:ascii="Arial" w:hAnsi="Arial"/>
                <w:color w:val="000000"/>
                <w:sz w:val="20"/>
              </w:rPr>
              <w:t> </w:t>
            </w:r>
            <w:r>
              <w:rPr>
                <w:rFonts w:ascii="Arial" w:hAnsi="Arial"/>
                <w:color w:val="000000"/>
                <w:sz w:val="21"/>
              </w:rPr>
              <w:t>maturity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 by the exercise of an option of the Transaction Party to pay it before its maturity;</w:t>
            </w:r>
          </w:p>
        </w:tc>
      </w:tr>
    </w:tbl>
    <w:tbl>
      <w:tblPr>
        <w:tblW w:w="9302" w:type="dxa"/>
        <w:jc w:val="left"/>
        <w:tblInd w:w="1700" w:type="dxa"/>
        <w:tblLayout w:type="fixed"/>
        <w:tblCellMar>
          <w:top w:w="0" w:type="dxa"/>
          <w:left w:w="0" w:type="dxa"/>
          <w:bottom w:w="0" w:type="dxa"/>
          <w:right w:w="0" w:type="dxa"/>
        </w:tblCellMar>
      </w:tblPr>
      <w:tblGrid>
        <w:gridCol w:w="38"/>
        <w:gridCol w:w="2159"/>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2159" w:type="dxa"/>
            <w:tcBorders/>
          </w:tcPr>
          <w:p>
            <w:pPr>
              <w:pStyle w:val="TableContents"/>
              <w:pBdr/>
              <w:bidi w:val="0"/>
              <w:spacing w:lineRule="auto" w:line="266" w:before="116" w:after="0"/>
              <w:ind w:left="0" w:right="1974"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66" w:before="116" w:after="0"/>
              <w:ind w:left="0" w:right="987"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fails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when</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within any applicable grace period) any Financial Indebtedness (other than Excluded Financial Indebtedness) in excess of $500,000;</w:t>
            </w:r>
          </w:p>
        </w:tc>
      </w:tr>
    </w:tbl>
    <w:tbl>
      <w:tblPr>
        <w:tblW w:w="8855" w:type="dxa"/>
        <w:jc w:val="left"/>
        <w:tblInd w:w="1700" w:type="dxa"/>
        <w:tblLayout w:type="fixed"/>
        <w:tblCellMar>
          <w:top w:w="0" w:type="dxa"/>
          <w:left w:w="0" w:type="dxa"/>
          <w:bottom w:w="0" w:type="dxa"/>
          <w:right w:w="0" w:type="dxa"/>
        </w:tblCellMar>
      </w:tblPr>
      <w:tblGrid>
        <w:gridCol w:w="38"/>
        <w:gridCol w:w="1696"/>
        <w:gridCol w:w="23"/>
        <w:gridCol w:w="7098"/>
      </w:tblGrid>
      <w:tr>
        <w:trPr/>
        <w:tc>
          <w:tcPr>
            <w:tcW w:w="38" w:type="dxa"/>
            <w:tcBorders/>
            <w:vAlign w:val="center"/>
          </w:tcPr>
          <w:p>
            <w:pPr>
              <w:pStyle w:val="TableContents"/>
              <w:bidi w:val="0"/>
              <w:spacing w:before="0" w:after="283"/>
              <w:jc w:val="left"/>
              <w:rPr>
                <w:sz w:val="4"/>
                <w:szCs w:val="4"/>
              </w:rPr>
            </w:pPr>
            <w:r>
              <w:rPr>
                <w:sz w:val="4"/>
                <w:szCs w:val="4"/>
              </w:rPr>
            </w:r>
          </w:p>
        </w:tc>
        <w:tc>
          <w:tcPr>
            <w:tcW w:w="1696" w:type="dxa"/>
            <w:tcBorders/>
          </w:tcPr>
          <w:p>
            <w:pPr>
              <w:pStyle w:val="TableContents"/>
              <w:pBdr/>
              <w:bidi w:val="0"/>
              <w:spacing w:lineRule="auto" w:line="266" w:before="120" w:after="0"/>
              <w:ind w:left="0" w:right="1466" w:hanging="0"/>
              <w:jc w:val="left"/>
              <w:rPr>
                <w:rFonts w:ascii="Arial" w:hAnsi="Arial"/>
                <w:sz w:val="20"/>
              </w:rPr>
            </w:pPr>
            <w:r>
              <w:rPr>
                <w:rFonts w:ascii="Arial" w:hAnsi="Arial"/>
                <w:b w:val="false"/>
                <w:i w:val="false"/>
                <w:caps w:val="false"/>
                <w:smallCaps w:val="false"/>
                <w:sz w:val="21"/>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8" w:type="dxa"/>
            <w:tcBorders/>
          </w:tcPr>
          <w:p>
            <w:pPr>
              <w:pStyle w:val="TableContents"/>
              <w:pBdr/>
              <w:bidi w:val="0"/>
              <w:spacing w:lineRule="auto" w:line="266" w:before="120" w:after="0"/>
              <w:ind w:left="0" w:right="733" w:hanging="0"/>
              <w:jc w:val="left"/>
              <w:rPr>
                <w:rFonts w:ascii="Arial" w:hAnsi="Arial"/>
                <w:sz w:val="20"/>
              </w:rPr>
            </w:pPr>
            <w:r>
              <w:rPr>
                <w:rFonts w:ascii="Arial" w:hAnsi="Arial"/>
                <w:color w:val="000000"/>
                <w:sz w:val="21"/>
              </w:rPr>
              <w:t>an obligation by a person to a Transaction Party to provide financial accommodation or to acquire or underwrite Financial Indebtedness (other than Excluded Financial Indebtedness) in excess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$500,000</w:t>
            </w:r>
            <w:r>
              <w:rPr>
                <w:rFonts w:ascii="Arial" w:hAnsi="Arial"/>
                <w:color w:val="000000"/>
                <w:sz w:val="20"/>
              </w:rPr>
              <w:t> </w:t>
            </w:r>
            <w:r>
              <w:rPr>
                <w:rFonts w:ascii="Arial" w:hAnsi="Arial"/>
                <w:color w:val="000000"/>
                <w:sz w:val="21"/>
              </w:rPr>
              <w:t>ceases</w:t>
            </w:r>
            <w:r>
              <w:rPr>
                <w:rFonts w:ascii="Arial" w:hAnsi="Arial"/>
                <w:color w:val="000000"/>
                <w:sz w:val="20"/>
              </w:rPr>
              <w:t> </w:t>
            </w:r>
            <w:r>
              <w:rPr>
                <w:rFonts w:ascii="Arial" w:hAnsi="Arial"/>
                <w:color w:val="000000"/>
                <w:sz w:val="21"/>
              </w:rPr>
              <w:t>before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stated</w:t>
            </w:r>
            <w:r>
              <w:rPr>
                <w:rFonts w:ascii="Arial" w:hAnsi="Arial"/>
                <w:color w:val="000000"/>
                <w:sz w:val="20"/>
              </w:rPr>
              <w:t> </w:t>
            </w:r>
            <w:r>
              <w:rPr>
                <w:rFonts w:ascii="Arial" w:hAnsi="Arial"/>
                <w:color w:val="000000"/>
                <w:sz w:val="21"/>
              </w:rPr>
              <w:t>maturity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by the exercise of an option of the Transaction Party to cancel that obligation; or</w:t>
            </w:r>
          </w:p>
        </w:tc>
      </w:tr>
    </w:tbl>
    <w:tbl>
      <w:tblPr>
        <w:tblW w:w="9062" w:type="dxa"/>
        <w:jc w:val="left"/>
        <w:tblInd w:w="1700" w:type="dxa"/>
        <w:tblLayout w:type="fixed"/>
        <w:tblCellMar>
          <w:top w:w="0" w:type="dxa"/>
          <w:left w:w="0" w:type="dxa"/>
          <w:bottom w:w="0" w:type="dxa"/>
          <w:right w:w="0" w:type="dxa"/>
        </w:tblCellMar>
      </w:tblPr>
      <w:tblGrid>
        <w:gridCol w:w="38"/>
        <w:gridCol w:w="1919"/>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919" w:type="dxa"/>
            <w:tcBorders/>
          </w:tcPr>
          <w:p>
            <w:pPr>
              <w:pStyle w:val="TableContents"/>
              <w:pBdr/>
              <w:bidi w:val="0"/>
              <w:spacing w:lineRule="auto" w:line="266" w:before="117" w:after="0"/>
              <w:ind w:left="0" w:right="1674" w:hanging="0"/>
              <w:jc w:val="left"/>
              <w:rPr>
                <w:rFonts w:ascii="Arial" w:hAnsi="Arial"/>
                <w:sz w:val="20"/>
              </w:rPr>
            </w:pPr>
            <w:r>
              <w:rPr>
                <w:rFonts w:ascii="Arial" w:hAnsi="Arial"/>
                <w:b w:val="false"/>
                <w:i w:val="false"/>
                <w:caps w:val="false"/>
                <w:smallCaps w:val="false"/>
                <w:sz w:val="21"/>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66" w:before="117" w:after="0"/>
              <w:ind w:left="0" w:right="837"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marketable</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issued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having</w:t>
            </w:r>
            <w:r>
              <w:rPr>
                <w:rFonts w:ascii="Arial" w:hAnsi="Arial"/>
                <w:color w:val="000000"/>
                <w:sz w:val="20"/>
              </w:rPr>
              <w:t> </w:t>
            </w:r>
            <w:r>
              <w:rPr>
                <w:rFonts w:ascii="Arial" w:hAnsi="Arial"/>
                <w:color w:val="000000"/>
                <w:sz w:val="21"/>
              </w:rPr>
              <w:t>a face value over $500,000 is required to be redeemed or repurchased before its stated maturity other than by the exercise of an option of the issuer to redeem or repurchase;</w:t>
            </w:r>
          </w:p>
        </w:tc>
      </w:tr>
    </w:tbl>
    <w:tbl>
      <w:tblPr>
        <w:tblW w:w="10391" w:type="dxa"/>
        <w:jc w:val="left"/>
        <w:tblInd w:w="1700" w:type="dxa"/>
        <w:tblLayout w:type="fixed"/>
        <w:tblCellMar>
          <w:top w:w="0" w:type="dxa"/>
          <w:left w:w="0" w:type="dxa"/>
          <w:bottom w:w="0" w:type="dxa"/>
          <w:right w:w="0" w:type="dxa"/>
        </w:tblCellMar>
      </w:tblPr>
      <w:tblGrid>
        <w:gridCol w:w="38"/>
        <w:gridCol w:w="2620"/>
        <w:gridCol w:w="23"/>
        <w:gridCol w:w="7710"/>
      </w:tblGrid>
      <w:tr>
        <w:trPr/>
        <w:tc>
          <w:tcPr>
            <w:tcW w:w="38" w:type="dxa"/>
            <w:tcBorders/>
            <w:vAlign w:val="center"/>
          </w:tcPr>
          <w:p>
            <w:pPr>
              <w:pStyle w:val="TableContents"/>
              <w:bidi w:val="0"/>
              <w:spacing w:before="0" w:after="283"/>
              <w:jc w:val="left"/>
              <w:rPr>
                <w:sz w:val="4"/>
                <w:szCs w:val="4"/>
              </w:rPr>
            </w:pPr>
            <w:r>
              <w:rPr>
                <w:sz w:val="4"/>
                <w:szCs w:val="4"/>
              </w:rPr>
            </w:r>
          </w:p>
        </w:tc>
        <w:tc>
          <w:tcPr>
            <w:tcW w:w="2620" w:type="dxa"/>
            <w:tcBorders/>
          </w:tcPr>
          <w:p>
            <w:pPr>
              <w:pStyle w:val="TableContents"/>
              <w:pBdr/>
              <w:bidi w:val="0"/>
              <w:spacing w:lineRule="auto" w:line="266" w:before="119" w:after="0"/>
              <w:ind w:left="0" w:right="2420" w:hanging="0"/>
              <w:jc w:val="left"/>
              <w:rPr>
                <w:rFonts w:ascii="Arial" w:hAnsi="Arial"/>
                <w:sz w:val="20"/>
              </w:rPr>
            </w:pPr>
            <w:r>
              <w:rPr>
                <w:rFonts w:ascii="Arial" w:hAnsi="Arial"/>
                <w:b w:val="false"/>
                <w:i w:val="false"/>
                <w:caps w:val="false"/>
                <w:smallCaps w:val="false"/>
                <w:sz w:val="21"/>
              </w:rPr>
              <w:t>(k)</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0" w:type="dxa"/>
            <w:tcBorders/>
          </w:tcPr>
          <w:p>
            <w:pPr>
              <w:pStyle w:val="TableContents"/>
              <w:pBdr/>
              <w:bidi w:val="0"/>
              <w:spacing w:lineRule="auto" w:line="266" w:before="119" w:after="0"/>
              <w:ind w:left="0" w:right="1210" w:hanging="0"/>
              <w:jc w:val="left"/>
              <w:rPr>
                <w:rFonts w:ascii="Arial" w:hAnsi="Arial"/>
                <w:sz w:val="20"/>
              </w:rPr>
            </w:pPr>
            <w:r>
              <w:rPr>
                <w:rFonts w:ascii="Arial" w:hAnsi="Arial"/>
                <w:b/>
                <w:color w:val="000000"/>
                <w:sz w:val="21"/>
              </w:rPr>
              <w:t>cessation</w:t>
            </w:r>
            <w:r>
              <w:rPr>
                <w:rFonts w:ascii="Arial" w:hAnsi="Arial"/>
                <w:color w:val="000000"/>
                <w:sz w:val="20"/>
              </w:rPr>
              <w:t> </w:t>
            </w:r>
            <w:r>
              <w:rPr>
                <w:rFonts w:ascii="Arial" w:hAnsi="Arial"/>
                <w:b/>
                <w:color w:val="000000"/>
                <w:sz w:val="21"/>
              </w:rPr>
              <w:t>of</w:t>
            </w:r>
            <w:r>
              <w:rPr>
                <w:rFonts w:ascii="Arial" w:hAnsi="Arial"/>
                <w:color w:val="000000"/>
                <w:sz w:val="20"/>
              </w:rPr>
              <w:t> </w:t>
            </w:r>
            <w:r>
              <w:rPr>
                <w:rFonts w:ascii="Arial" w:hAnsi="Arial"/>
                <w:b/>
                <w:color w:val="000000"/>
                <w:sz w:val="21"/>
              </w:rPr>
              <w:t>business: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ceases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threatens</w:t>
            </w:r>
            <w:r>
              <w:rPr>
                <w:rFonts w:ascii="Arial" w:hAnsi="Arial"/>
                <w:color w:val="000000"/>
                <w:sz w:val="20"/>
              </w:rPr>
              <w:t> </w:t>
            </w:r>
            <w:r>
              <w:rPr>
                <w:rFonts w:ascii="Arial" w:hAnsi="Arial"/>
                <w:color w:val="000000"/>
                <w:sz w:val="21"/>
              </w:rPr>
              <w:t>to cease to carry on its business or a substantial part of its business;</w:t>
            </w:r>
          </w:p>
        </w:tc>
      </w:tr>
    </w:tbl>
    <w:tbl>
      <w:tblPr>
        <w:tblW w:w="9788" w:type="dxa"/>
        <w:jc w:val="left"/>
        <w:tblInd w:w="1700" w:type="dxa"/>
        <w:tblLayout w:type="fixed"/>
        <w:tblCellMar>
          <w:top w:w="0" w:type="dxa"/>
          <w:left w:w="0" w:type="dxa"/>
          <w:bottom w:w="0" w:type="dxa"/>
          <w:right w:w="0" w:type="dxa"/>
        </w:tblCellMar>
      </w:tblPr>
      <w:tblGrid>
        <w:gridCol w:w="38"/>
        <w:gridCol w:w="1998"/>
        <w:gridCol w:w="23"/>
        <w:gridCol w:w="7729"/>
      </w:tblGrid>
      <w:tr>
        <w:trPr/>
        <w:tc>
          <w:tcPr>
            <w:tcW w:w="38" w:type="dxa"/>
            <w:tcBorders/>
            <w:vAlign w:val="center"/>
          </w:tcPr>
          <w:p>
            <w:pPr>
              <w:pStyle w:val="TableContents"/>
              <w:bidi w:val="0"/>
              <w:spacing w:before="0" w:after="283"/>
              <w:jc w:val="left"/>
              <w:rPr>
                <w:sz w:val="4"/>
                <w:szCs w:val="4"/>
              </w:rPr>
            </w:pPr>
            <w:r>
              <w:rPr>
                <w:sz w:val="4"/>
                <w:szCs w:val="4"/>
              </w:rPr>
            </w:r>
          </w:p>
        </w:tc>
        <w:tc>
          <w:tcPr>
            <w:tcW w:w="1998" w:type="dxa"/>
            <w:tcBorders/>
          </w:tcPr>
          <w:p>
            <w:pPr>
              <w:pStyle w:val="TableContents"/>
              <w:pBdr/>
              <w:bidi w:val="0"/>
              <w:spacing w:lineRule="auto" w:line="266" w:before="119" w:after="0"/>
              <w:ind w:left="0" w:right="1858" w:hanging="0"/>
              <w:jc w:val="left"/>
              <w:rPr>
                <w:rFonts w:ascii="Arial" w:hAnsi="Arial"/>
                <w:sz w:val="20"/>
              </w:rPr>
            </w:pPr>
            <w:r>
              <w:rPr>
                <w:rFonts w:ascii="Arial" w:hAnsi="Arial"/>
                <w:b w:val="false"/>
                <w:i w:val="false"/>
                <w:caps w:val="false"/>
                <w:smallCaps w:val="false"/>
                <w:sz w:val="21"/>
              </w:rPr>
              <w:t>(l)</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9" w:type="dxa"/>
            <w:tcBorders/>
          </w:tcPr>
          <w:p>
            <w:pPr>
              <w:pStyle w:val="TableContents"/>
              <w:pBdr/>
              <w:bidi w:val="0"/>
              <w:spacing w:lineRule="auto" w:line="266" w:before="119" w:after="0"/>
              <w:ind w:left="0" w:right="929" w:hanging="0"/>
              <w:jc w:val="left"/>
              <w:rPr>
                <w:rFonts w:ascii="Arial" w:hAnsi="Arial"/>
                <w:sz w:val="20"/>
              </w:rPr>
            </w:pPr>
            <w:r>
              <w:rPr>
                <w:rFonts w:ascii="Arial" w:hAnsi="Arial"/>
                <w:b/>
                <w:color w:val="000000"/>
                <w:sz w:val="21"/>
              </w:rPr>
              <w:t>enforcement of other Security:</w:t>
            </w:r>
            <w:r>
              <w:rPr>
                <w:rFonts w:ascii="Arial" w:hAnsi="Arial"/>
                <w:color w:val="000000"/>
                <w:sz w:val="20"/>
              </w:rPr>
              <w:t> </w:t>
            </w:r>
            <w:r>
              <w:rPr>
                <w:rFonts w:ascii="Arial" w:hAnsi="Arial"/>
                <w:color w:val="000000"/>
                <w:sz w:val="21"/>
              </w:rPr>
              <w:t>a person who holds a Security over property of a Transaction Party exercises a right under that Security against the property to recover any money the payment of which is secured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enforce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compliance with which is secured by it;</w:t>
            </w:r>
          </w:p>
        </w:tc>
      </w:tr>
    </w:tbl>
    <w:tbl>
      <w:tblPr>
        <w:tblW w:w="7805" w:type="dxa"/>
        <w:jc w:val="left"/>
        <w:tblInd w:w="1700" w:type="dxa"/>
        <w:tblLayout w:type="fixed"/>
        <w:tblCellMar>
          <w:top w:w="0" w:type="dxa"/>
          <w:left w:w="0" w:type="dxa"/>
          <w:bottom w:w="0" w:type="dxa"/>
          <w:right w:w="0" w:type="dxa"/>
        </w:tblCellMar>
      </w:tblPr>
      <w:tblGrid>
        <w:gridCol w:w="38"/>
        <w:gridCol w:w="1978"/>
        <w:gridCol w:w="23"/>
        <w:gridCol w:w="5766"/>
      </w:tblGrid>
      <w:tr>
        <w:trPr/>
        <w:tc>
          <w:tcPr>
            <w:tcW w:w="38" w:type="dxa"/>
            <w:tcBorders/>
            <w:vAlign w:val="center"/>
          </w:tcPr>
          <w:p>
            <w:pPr>
              <w:pStyle w:val="TableContents"/>
              <w:bidi w:val="0"/>
              <w:spacing w:before="0" w:after="283"/>
              <w:jc w:val="left"/>
              <w:rPr>
                <w:sz w:val="4"/>
                <w:szCs w:val="4"/>
              </w:rPr>
            </w:pPr>
            <w:r>
              <w:rPr>
                <w:sz w:val="4"/>
                <w:szCs w:val="4"/>
              </w:rPr>
            </w:r>
          </w:p>
        </w:tc>
        <w:tc>
          <w:tcPr>
            <w:tcW w:w="1978" w:type="dxa"/>
            <w:tcBorders/>
          </w:tcPr>
          <w:p>
            <w:pPr>
              <w:pStyle w:val="TableContents"/>
              <w:pBdr/>
              <w:bidi w:val="0"/>
              <w:spacing w:lineRule="auto" w:line="266" w:before="116" w:after="0"/>
              <w:ind w:left="0" w:right="1696" w:hanging="0"/>
              <w:jc w:val="left"/>
              <w:rPr>
                <w:rFonts w:ascii="Arial" w:hAnsi="Arial"/>
                <w:sz w:val="20"/>
              </w:rPr>
            </w:pPr>
            <w:r>
              <w:rPr>
                <w:rFonts w:ascii="Arial" w:hAnsi="Arial"/>
                <w:b w:val="false"/>
                <w:i w:val="false"/>
                <w:caps w:val="false"/>
                <w:smallCaps w:val="false"/>
                <w:sz w:val="21"/>
              </w:rPr>
              <w:t>(m)</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66" w:type="dxa"/>
            <w:tcBorders/>
          </w:tcPr>
          <w:p>
            <w:pPr>
              <w:pStyle w:val="TableContents"/>
              <w:pBdr/>
              <w:bidi w:val="0"/>
              <w:spacing w:lineRule="auto" w:line="266" w:before="116" w:after="0"/>
              <w:ind w:left="0" w:right="848" w:hanging="0"/>
              <w:jc w:val="left"/>
              <w:rPr>
                <w:rFonts w:ascii="Arial" w:hAnsi="Arial"/>
                <w:sz w:val="20"/>
              </w:rPr>
            </w:pPr>
            <w:r>
              <w:rPr>
                <w:rFonts w:ascii="Arial" w:hAnsi="Arial"/>
                <w:b/>
                <w:color w:val="000000"/>
                <w:sz w:val="21"/>
              </w:rPr>
              <w:t>undertaking:</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undertaking</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lawyers)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on behalf of a Transaction Party (or its lawyers) is not honoured in accordance with its terms and if capable of rectification, is not rectified</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3645" w:right="1413" w:hanging="0"/>
        <w:jc w:val="left"/>
        <w:rPr>
          <w:rFonts w:ascii="Arial" w:hAnsi="Arial"/>
          <w:sz w:val="22"/>
        </w:rPr>
      </w:pPr>
      <w:r>
        <w:rPr>
          <w:rFonts w:ascii="Arial" w:hAnsi="Arial"/>
          <w:sz w:val="22"/>
        </w:rPr>
        <w:t xml:space="preserve">within three Business Days (or any other longer period agreed by the Bank) after its occurrence; </w:t>
      </w:r>
    </w:p>
    <w:tbl>
      <w:tblPr>
        <w:tblW w:w="6206" w:type="dxa"/>
        <w:jc w:val="left"/>
        <w:tblInd w:w="1700" w:type="dxa"/>
        <w:tblLayout w:type="fixed"/>
        <w:tblCellMar>
          <w:top w:w="0" w:type="dxa"/>
          <w:left w:w="0" w:type="dxa"/>
          <w:bottom w:w="0" w:type="dxa"/>
          <w:right w:w="0" w:type="dxa"/>
        </w:tblCellMar>
      </w:tblPr>
      <w:tblGrid>
        <w:gridCol w:w="38"/>
        <w:gridCol w:w="350"/>
        <w:gridCol w:w="23"/>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(n)</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95" w:type="dxa"/>
            <w:tcBorders/>
          </w:tcPr>
          <w:p>
            <w:pPr>
              <w:pStyle w:val="TableContents"/>
              <w:pBdr/>
              <w:bidi w:val="0"/>
              <w:spacing w:before="121" w:after="0"/>
              <w:ind w:left="0" w:right="0" w:hanging="0"/>
              <w:jc w:val="left"/>
              <w:rPr>
                <w:rFonts w:ascii="Arial" w:hAnsi="Arial"/>
                <w:sz w:val="20"/>
              </w:rPr>
            </w:pPr>
            <w:r>
              <w:rPr>
                <w:rFonts w:ascii="Arial" w:hAnsi="Arial"/>
                <w:b/>
                <w:color w:val="000000"/>
                <w:sz w:val="21"/>
              </w:rPr>
              <w:t>reduction</w:t>
            </w:r>
            <w:r>
              <w:rPr>
                <w:rFonts w:ascii="Arial" w:hAnsi="Arial"/>
                <w:color w:val="000000"/>
                <w:sz w:val="20"/>
              </w:rPr>
              <w:t> </w:t>
            </w:r>
            <w:r>
              <w:rPr>
                <w:rFonts w:ascii="Arial" w:hAnsi="Arial"/>
                <w:b/>
                <w:color w:val="000000"/>
                <w:sz w:val="21"/>
              </w:rPr>
              <w:t>of</w:t>
            </w:r>
            <w:r>
              <w:rPr>
                <w:rFonts w:ascii="Arial" w:hAnsi="Arial"/>
                <w:color w:val="000000"/>
                <w:sz w:val="20"/>
              </w:rPr>
              <w:t> </w:t>
            </w:r>
            <w:r>
              <w:rPr>
                <w:rFonts w:ascii="Arial" w:hAnsi="Arial"/>
                <w:b/>
                <w:color w:val="000000"/>
                <w:sz w:val="21"/>
              </w:rPr>
              <w:t>capital:</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xml:space="preserve"> </w:t>
            </w:r>
            <w:r>
              <w:rPr>
                <w:rFonts w:ascii="Arial" w:hAnsi="Arial"/>
                <w:color w:val="000000"/>
                <w:sz w:val="21"/>
              </w:rPr>
              <w:t>corporation:</w:t>
            </w:r>
          </w:p>
        </w:tc>
      </w:tr>
    </w:tbl>
    <w:tbl>
      <w:tblPr>
        <w:tblW w:w="9359" w:type="dxa"/>
        <w:jc w:val="left"/>
        <w:tblInd w:w="1700" w:type="dxa"/>
        <w:tblLayout w:type="fixed"/>
        <w:tblCellMar>
          <w:top w:w="0" w:type="dxa"/>
          <w:left w:w="0" w:type="dxa"/>
          <w:bottom w:w="0" w:type="dxa"/>
          <w:right w:w="0" w:type="dxa"/>
        </w:tblCellMar>
      </w:tblPr>
      <w:tblGrid>
        <w:gridCol w:w="38"/>
        <w:gridCol w:w="2212"/>
        <w:gridCol w:w="23"/>
        <w:gridCol w:w="7086"/>
      </w:tblGrid>
      <w:tr>
        <w:trPr/>
        <w:tc>
          <w:tcPr>
            <w:tcW w:w="38" w:type="dxa"/>
            <w:tcBorders/>
            <w:vAlign w:val="center"/>
          </w:tcPr>
          <w:p>
            <w:pPr>
              <w:pStyle w:val="TableContents"/>
              <w:bidi w:val="0"/>
              <w:spacing w:before="0" w:after="283"/>
              <w:jc w:val="left"/>
              <w:rPr>
                <w:sz w:val="4"/>
                <w:szCs w:val="4"/>
              </w:rPr>
            </w:pPr>
            <w:r>
              <w:rPr>
                <w:sz w:val="4"/>
                <w:szCs w:val="4"/>
              </w:rPr>
            </w:r>
          </w:p>
        </w:tc>
        <w:tc>
          <w:tcPr>
            <w:tcW w:w="2212" w:type="dxa"/>
            <w:tcBorders/>
          </w:tcPr>
          <w:p>
            <w:pPr>
              <w:pStyle w:val="TableContents"/>
              <w:pBdr/>
              <w:bidi w:val="0"/>
              <w:spacing w:lineRule="auto" w:line="266" w:before="148" w:after="0"/>
              <w:ind w:left="0" w:right="2072"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6" w:type="dxa"/>
            <w:tcBorders/>
          </w:tcPr>
          <w:p>
            <w:pPr>
              <w:pStyle w:val="TableContents"/>
              <w:pBdr/>
              <w:bidi w:val="0"/>
              <w:spacing w:lineRule="auto" w:line="266" w:before="148" w:after="0"/>
              <w:ind w:left="0" w:right="1036"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reduces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takes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reduce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capital</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by the redemption of redeemable preference shares;</w:t>
            </w:r>
          </w:p>
        </w:tc>
      </w:tr>
    </w:tbl>
    <w:tbl>
      <w:tblPr>
        <w:tblW w:w="10013" w:type="dxa"/>
        <w:jc w:val="left"/>
        <w:tblInd w:w="1700" w:type="dxa"/>
        <w:tblLayout w:type="fixed"/>
        <w:tblCellMar>
          <w:top w:w="0" w:type="dxa"/>
          <w:left w:w="0" w:type="dxa"/>
          <w:bottom w:w="0" w:type="dxa"/>
          <w:right w:w="0" w:type="dxa"/>
        </w:tblCellMar>
      </w:tblPr>
      <w:tblGrid>
        <w:gridCol w:w="38"/>
        <w:gridCol w:w="2883"/>
        <w:gridCol w:w="23"/>
        <w:gridCol w:w="7069"/>
      </w:tblGrid>
      <w:tr>
        <w:trPr/>
        <w:tc>
          <w:tcPr>
            <w:tcW w:w="38" w:type="dxa"/>
            <w:tcBorders/>
            <w:vAlign w:val="center"/>
          </w:tcPr>
          <w:p>
            <w:pPr>
              <w:pStyle w:val="TableContents"/>
              <w:bidi w:val="0"/>
              <w:spacing w:before="0" w:after="283"/>
              <w:jc w:val="left"/>
              <w:rPr>
                <w:sz w:val="4"/>
                <w:szCs w:val="4"/>
              </w:rPr>
            </w:pPr>
            <w:r>
              <w:rPr>
                <w:sz w:val="4"/>
                <w:szCs w:val="4"/>
              </w:rPr>
            </w:r>
          </w:p>
        </w:tc>
        <w:tc>
          <w:tcPr>
            <w:tcW w:w="2883" w:type="dxa"/>
            <w:tcBorders/>
          </w:tcPr>
          <w:p>
            <w:pPr>
              <w:pStyle w:val="TableContents"/>
              <w:pBdr/>
              <w:bidi w:val="0"/>
              <w:spacing w:lineRule="auto" w:line="266" w:before="119" w:after="0"/>
              <w:ind w:left="0" w:right="2698"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9" w:type="dxa"/>
            <w:tcBorders/>
          </w:tcPr>
          <w:p>
            <w:pPr>
              <w:pStyle w:val="TableContents"/>
              <w:pBdr/>
              <w:bidi w:val="0"/>
              <w:spacing w:lineRule="auto" w:line="266" w:before="119" w:after="0"/>
              <w:ind w:left="0" w:right="1349"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passes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takes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pass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resolution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type referred to in section 254N of the Corporations Act;</w:t>
            </w:r>
          </w:p>
        </w:tc>
      </w:tr>
    </w:tbl>
    <w:tbl>
      <w:tblPr>
        <w:tblW w:w="626" w:type="dxa"/>
        <w:jc w:val="left"/>
        <w:tblInd w:w="1700" w:type="dxa"/>
        <w:tblLayout w:type="fixed"/>
        <w:tblCellMar>
          <w:top w:w="0" w:type="dxa"/>
          <w:left w:w="0" w:type="dxa"/>
          <w:bottom w:w="0" w:type="dxa"/>
          <w:right w:w="0" w:type="dxa"/>
        </w:tblCellMar>
      </w:tblPr>
      <w:tblGrid>
        <w:gridCol w:w="38"/>
        <w:gridCol w:w="365"/>
        <w:gridCol w:w="23"/>
        <w:gridCol w:w="20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before="119" w:after="0"/>
              <w:ind w:left="0" w:right="0" w:hanging="0"/>
              <w:jc w:val="left"/>
              <w:rPr>
                <w:rFonts w:ascii="Arial" w:hAnsi="Arial"/>
                <w:color w:val="000000"/>
                <w:sz w:val="21"/>
              </w:rPr>
            </w:pPr>
            <w:r>
              <w:rPr>
                <w:rFonts w:ascii="Arial" w:hAnsi="Arial"/>
                <w:color w:val="000000"/>
                <w:sz w:val="21"/>
              </w:rPr>
              <w:t>it:</w:t>
            </w:r>
          </w:p>
        </w:tc>
      </w:tr>
    </w:tbl>
    <w:tbl>
      <w:tblPr>
        <w:tblW w:w="3731" w:type="dxa"/>
        <w:jc w:val="left"/>
        <w:tblInd w:w="1700" w:type="dxa"/>
        <w:tblLayout w:type="fixed"/>
        <w:tblCellMar>
          <w:top w:w="0" w:type="dxa"/>
          <w:left w:w="0" w:type="dxa"/>
          <w:bottom w:w="0" w:type="dxa"/>
          <w:right w:w="0" w:type="dxa"/>
        </w:tblCellMar>
      </w:tblPr>
      <w:tblGrid>
        <w:gridCol w:w="38"/>
        <w:gridCol w:w="365"/>
        <w:gridCol w:w="23"/>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49"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305" w:type="dxa"/>
            <w:tcBorders/>
          </w:tcPr>
          <w:p>
            <w:pPr>
              <w:pStyle w:val="TableContents"/>
              <w:pBdr/>
              <w:bidi w:val="0"/>
              <w:spacing w:before="149" w:after="0"/>
              <w:ind w:left="0" w:right="0" w:hanging="0"/>
              <w:jc w:val="left"/>
              <w:rPr>
                <w:rFonts w:ascii="Arial" w:hAnsi="Arial"/>
                <w:sz w:val="20"/>
              </w:rPr>
            </w:pPr>
            <w:r>
              <w:rPr>
                <w:rFonts w:ascii="Arial" w:hAnsi="Arial"/>
                <w:color w:val="000000"/>
                <w:sz w:val="21"/>
              </w:rPr>
              <w:t>buys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takes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buy,</w:t>
            </w:r>
            <w:r>
              <w:rPr>
                <w:rFonts w:ascii="Arial" w:hAnsi="Arial"/>
                <w:color w:val="000000"/>
                <w:sz w:val="20"/>
              </w:rPr>
              <w:t> </w:t>
            </w:r>
            <w:r>
              <w:rPr>
                <w:rFonts w:ascii="Arial" w:hAnsi="Arial"/>
                <w:color w:val="000000"/>
                <w:sz w:val="21"/>
              </w:rPr>
              <w:t>or</w:t>
            </w:r>
          </w:p>
        </w:tc>
      </w:tr>
    </w:tbl>
    <w:tbl>
      <w:tblPr>
        <w:tblW w:w="8234" w:type="dxa"/>
        <w:jc w:val="left"/>
        <w:tblInd w:w="1700" w:type="dxa"/>
        <w:tblLayout w:type="fixed"/>
        <w:tblCellMar>
          <w:top w:w="0" w:type="dxa"/>
          <w:left w:w="0" w:type="dxa"/>
          <w:bottom w:w="0" w:type="dxa"/>
          <w:right w:w="0" w:type="dxa"/>
        </w:tblCellMar>
      </w:tblPr>
      <w:tblGrid>
        <w:gridCol w:w="38"/>
        <w:gridCol w:w="1662"/>
        <w:gridCol w:w="23"/>
        <w:gridCol w:w="6511"/>
      </w:tblGrid>
      <w:tr>
        <w:trPr/>
        <w:tc>
          <w:tcPr>
            <w:tcW w:w="38" w:type="dxa"/>
            <w:tcBorders/>
            <w:vAlign w:val="center"/>
          </w:tcPr>
          <w:p>
            <w:pPr>
              <w:pStyle w:val="TableContents"/>
              <w:bidi w:val="0"/>
              <w:spacing w:before="0" w:after="283"/>
              <w:jc w:val="left"/>
              <w:rPr>
                <w:sz w:val="4"/>
                <w:szCs w:val="4"/>
              </w:rPr>
            </w:pPr>
            <w:r>
              <w:rPr>
                <w:sz w:val="4"/>
                <w:szCs w:val="4"/>
              </w:rPr>
            </w:r>
          </w:p>
        </w:tc>
        <w:tc>
          <w:tcPr>
            <w:tcW w:w="1662" w:type="dxa"/>
            <w:tcBorders/>
          </w:tcPr>
          <w:p>
            <w:pPr>
              <w:pStyle w:val="TableContents"/>
              <w:pBdr/>
              <w:bidi w:val="0"/>
              <w:spacing w:lineRule="auto" w:line="266" w:before="148" w:after="0"/>
              <w:ind w:left="0" w:right="143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11" w:type="dxa"/>
            <w:tcBorders/>
          </w:tcPr>
          <w:p>
            <w:pPr>
              <w:pStyle w:val="TableContents"/>
              <w:pBdr/>
              <w:bidi w:val="0"/>
              <w:spacing w:lineRule="auto" w:line="266" w:before="148" w:after="0"/>
              <w:ind w:left="0" w:right="716" w:hanging="0"/>
              <w:jc w:val="left"/>
              <w:rPr>
                <w:rFonts w:ascii="Arial" w:hAnsi="Arial"/>
                <w:sz w:val="20"/>
              </w:rPr>
            </w:pPr>
            <w:r>
              <w:rPr>
                <w:rFonts w:ascii="Arial" w:hAnsi="Arial"/>
                <w:color w:val="000000"/>
                <w:sz w:val="21"/>
              </w:rPr>
              <w:t>financially assists (within the meaning of section 260A of the Corporations</w:t>
            </w:r>
            <w:r>
              <w:rPr>
                <w:rFonts w:ascii="Arial" w:hAnsi="Arial"/>
                <w:color w:val="000000"/>
                <w:sz w:val="20"/>
              </w:rPr>
              <w:t> </w:t>
            </w:r>
            <w:r>
              <w:rPr>
                <w:rFonts w:ascii="Arial" w:hAnsi="Arial"/>
                <w:color w:val="000000"/>
                <w:sz w:val="21"/>
              </w:rPr>
              <w:t>Act)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takes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action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financially</w:t>
            </w:r>
            <w:r>
              <w:rPr>
                <w:rFonts w:ascii="Arial" w:hAnsi="Arial"/>
                <w:color w:val="000000"/>
                <w:sz w:val="20"/>
              </w:rPr>
              <w:t> </w:t>
            </w:r>
            <w:r>
              <w:rPr>
                <w:rFonts w:ascii="Arial" w:hAnsi="Arial"/>
                <w:color w:val="000000"/>
                <w:sz w:val="21"/>
              </w:rPr>
              <w:t>assist</w:t>
            </w:r>
            <w:r>
              <w:rPr>
                <w:rFonts w:ascii="Arial" w:hAnsi="Arial"/>
                <w:color w:val="000000"/>
                <w:sz w:val="20"/>
              </w:rPr>
              <w:t> </w:t>
            </w:r>
            <w:r>
              <w:rPr>
                <w:rFonts w:ascii="Arial" w:hAnsi="Arial"/>
                <w:color w:val="000000"/>
                <w:sz w:val="21"/>
              </w:rPr>
              <w:t>any person to acquire,</w:t>
            </w:r>
          </w:p>
        </w:tc>
      </w:tr>
    </w:tbl>
    <w:p>
      <w:pPr>
        <w:pStyle w:val="TextBody"/>
        <w:bidi w:val="0"/>
        <w:spacing w:before="120" w:after="0"/>
        <w:ind w:left="4255" w:right="700" w:hanging="0"/>
        <w:jc w:val="left"/>
        <w:rPr>
          <w:rFonts w:ascii="Arial" w:hAnsi="Arial"/>
          <w:sz w:val="22"/>
        </w:rPr>
      </w:pPr>
      <w:r>
        <w:rPr>
          <w:rFonts w:ascii="Arial" w:hAnsi="Arial"/>
          <w:color w:val="000000"/>
          <w:sz w:val="22"/>
        </w:rPr>
        <w:t>shares in itself or in a holding company of it,</w:t>
      </w:r>
      <w:r>
        <w:rPr>
          <w:rFonts w:ascii="Arial" w:hAnsi="Arial"/>
          <w:sz w:val="22"/>
        </w:rPr>
        <w:t xml:space="preserve"> </w:t>
      </w:r>
    </w:p>
    <w:tbl>
      <w:tblPr>
        <w:tblW w:w="9575" w:type="dxa"/>
        <w:jc w:val="left"/>
        <w:tblInd w:w="1700" w:type="dxa"/>
        <w:tblLayout w:type="fixed"/>
        <w:tblCellMar>
          <w:top w:w="0" w:type="dxa"/>
          <w:left w:w="0" w:type="dxa"/>
          <w:bottom w:w="0" w:type="dxa"/>
          <w:right w:w="0" w:type="dxa"/>
        </w:tblCellMar>
      </w:tblPr>
      <w:tblGrid>
        <w:gridCol w:w="38"/>
        <w:gridCol w:w="1821"/>
        <w:gridCol w:w="23"/>
        <w:gridCol w:w="7693"/>
      </w:tblGrid>
      <w:tr>
        <w:trPr/>
        <w:tc>
          <w:tcPr>
            <w:tcW w:w="38" w:type="dxa"/>
            <w:tcBorders/>
            <w:vAlign w:val="center"/>
          </w:tcPr>
          <w:p>
            <w:pPr>
              <w:pStyle w:val="TableContents"/>
              <w:bidi w:val="0"/>
              <w:spacing w:before="0" w:after="283"/>
              <w:jc w:val="left"/>
              <w:rPr>
                <w:sz w:val="4"/>
                <w:szCs w:val="4"/>
              </w:rPr>
            </w:pPr>
            <w:r>
              <w:rPr>
                <w:sz w:val="4"/>
                <w:szCs w:val="4"/>
              </w:rPr>
            </w:r>
          </w:p>
        </w:tc>
        <w:tc>
          <w:tcPr>
            <w:tcW w:w="1821" w:type="dxa"/>
            <w:tcBorders/>
          </w:tcPr>
          <w:p>
            <w:pPr>
              <w:pStyle w:val="TableContents"/>
              <w:pBdr/>
              <w:bidi w:val="0"/>
              <w:spacing w:lineRule="auto" w:line="266" w:before="147" w:after="0"/>
              <w:ind w:left="0" w:right="1606" w:hanging="0"/>
              <w:jc w:val="left"/>
              <w:rPr>
                <w:rFonts w:ascii="Arial" w:hAnsi="Arial"/>
                <w:sz w:val="20"/>
              </w:rPr>
            </w:pPr>
            <w:r>
              <w:rPr>
                <w:rFonts w:ascii="Arial" w:hAnsi="Arial"/>
                <w:b w:val="false"/>
                <w:i w:val="false"/>
                <w:caps w:val="false"/>
                <w:smallCaps w:val="false"/>
                <w:sz w:val="21"/>
              </w:rPr>
              <w:t>(o)</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3" w:type="dxa"/>
            <w:tcBorders/>
          </w:tcPr>
          <w:p>
            <w:pPr>
              <w:pStyle w:val="TableContents"/>
              <w:pBdr/>
              <w:bidi w:val="0"/>
              <w:spacing w:lineRule="auto" w:line="266" w:before="147" w:after="0"/>
              <w:ind w:left="0" w:right="803" w:hanging="0"/>
              <w:jc w:val="left"/>
              <w:rPr>
                <w:rFonts w:ascii="Arial" w:hAnsi="Arial"/>
                <w:sz w:val="20"/>
              </w:rPr>
            </w:pPr>
            <w:r>
              <w:rPr>
                <w:rFonts w:ascii="Arial" w:hAnsi="Arial"/>
                <w:b/>
                <w:color w:val="000000"/>
                <w:sz w:val="21"/>
              </w:rPr>
              <w:t>investigation: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corporation,</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investigation</w:t>
            </w:r>
            <w:r>
              <w:rPr>
                <w:rFonts w:ascii="Arial" w:hAnsi="Arial"/>
                <w:color w:val="000000"/>
                <w:sz w:val="20"/>
              </w:rPr>
              <w:t> </w:t>
            </w:r>
            <w:r>
              <w:rPr>
                <w:rFonts w:ascii="Arial" w:hAnsi="Arial"/>
                <w:color w:val="000000"/>
                <w:sz w:val="21"/>
              </w:rPr>
              <w:t>is instituted under the Corporations Act or other legislation into, or an inspector is appointed to investigate, its affairs, which would have a Material Adverse Effect;</w:t>
            </w:r>
          </w:p>
        </w:tc>
      </w:tr>
    </w:tbl>
    <w:tbl>
      <w:tblPr>
        <w:tblW w:w="7805" w:type="dxa"/>
        <w:jc w:val="left"/>
        <w:tblInd w:w="1700" w:type="dxa"/>
        <w:tblLayout w:type="fixed"/>
        <w:tblCellMar>
          <w:top w:w="0" w:type="dxa"/>
          <w:left w:w="0" w:type="dxa"/>
          <w:bottom w:w="0" w:type="dxa"/>
          <w:right w:w="0" w:type="dxa"/>
        </w:tblCellMar>
      </w:tblPr>
      <w:tblGrid>
        <w:gridCol w:w="38"/>
        <w:gridCol w:w="1931"/>
        <w:gridCol w:w="23"/>
        <w:gridCol w:w="5813"/>
      </w:tblGrid>
      <w:tr>
        <w:trPr/>
        <w:tc>
          <w:tcPr>
            <w:tcW w:w="38" w:type="dxa"/>
            <w:tcBorders/>
            <w:vAlign w:val="center"/>
          </w:tcPr>
          <w:p>
            <w:pPr>
              <w:pStyle w:val="TableContents"/>
              <w:bidi w:val="0"/>
              <w:spacing w:before="0" w:after="283"/>
              <w:jc w:val="left"/>
              <w:rPr>
                <w:sz w:val="4"/>
                <w:szCs w:val="4"/>
              </w:rPr>
            </w:pPr>
            <w:r>
              <w:rPr>
                <w:sz w:val="4"/>
                <w:szCs w:val="4"/>
              </w:rPr>
            </w:r>
          </w:p>
        </w:tc>
        <w:tc>
          <w:tcPr>
            <w:tcW w:w="1931" w:type="dxa"/>
            <w:tcBorders/>
          </w:tcPr>
          <w:p>
            <w:pPr>
              <w:pStyle w:val="TableContents"/>
              <w:pBdr/>
              <w:bidi w:val="0"/>
              <w:spacing w:lineRule="auto" w:line="266" w:before="118" w:after="0"/>
              <w:ind w:left="0" w:right="1710" w:hanging="0"/>
              <w:jc w:val="left"/>
              <w:rPr>
                <w:rFonts w:ascii="Arial" w:hAnsi="Arial"/>
                <w:sz w:val="20"/>
              </w:rPr>
            </w:pPr>
            <w:r>
              <w:rPr>
                <w:rFonts w:ascii="Arial" w:hAnsi="Arial"/>
                <w:b w:val="false"/>
                <w:i w:val="false"/>
                <w:caps w:val="false"/>
                <w:smallCaps w:val="false"/>
                <w:sz w:val="21"/>
              </w:rPr>
              <w:t>(p)</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13" w:type="dxa"/>
            <w:tcBorders/>
          </w:tcPr>
          <w:p>
            <w:pPr>
              <w:pStyle w:val="TableContents"/>
              <w:pBdr/>
              <w:bidi w:val="0"/>
              <w:spacing w:lineRule="auto" w:line="266" w:before="118" w:after="0"/>
              <w:ind w:left="0" w:right="855" w:hanging="0"/>
              <w:jc w:val="left"/>
              <w:rPr>
                <w:rFonts w:ascii="Arial" w:hAnsi="Arial"/>
                <w:sz w:val="20"/>
              </w:rPr>
            </w:pPr>
            <w:r>
              <w:rPr>
                <w:rFonts w:ascii="Arial" w:hAnsi="Arial"/>
                <w:b/>
                <w:color w:val="000000"/>
                <w:sz w:val="21"/>
              </w:rPr>
              <w:t>environmental claim</w:t>
            </w:r>
            <w:r>
              <w:rPr>
                <w:rFonts w:ascii="Arial" w:hAnsi="Arial"/>
                <w:color w:val="000000"/>
                <w:sz w:val="21"/>
              </w:rPr>
              <w:t>:</w:t>
            </w:r>
            <w:r>
              <w:rPr>
                <w:rFonts w:ascii="Arial" w:hAnsi="Arial"/>
                <w:color w:val="000000"/>
                <w:sz w:val="20"/>
              </w:rPr>
              <w:t> </w:t>
            </w:r>
            <w:r>
              <w:rPr>
                <w:rFonts w:ascii="Arial" w:hAnsi="Arial"/>
                <w:color w:val="000000"/>
                <w:sz w:val="21"/>
              </w:rPr>
              <w:t>a Government Body takes any action, there is a legally valid claim or there is a legally enforceable requirement for expenditure or for cessation or alteration of activity under an Environmental</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reasonable</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would have a Material Adverse Effect;</w:t>
            </w:r>
          </w:p>
        </w:tc>
      </w:tr>
    </w:tbl>
    <w:tbl>
      <w:tblPr>
        <w:tblW w:w="4391" w:type="dxa"/>
        <w:jc w:val="left"/>
        <w:tblInd w:w="1700" w:type="dxa"/>
        <w:tblLayout w:type="fixed"/>
        <w:tblCellMar>
          <w:top w:w="0" w:type="dxa"/>
          <w:left w:w="0" w:type="dxa"/>
          <w:bottom w:w="0" w:type="dxa"/>
          <w:right w:w="0" w:type="dxa"/>
        </w:tblCellMar>
      </w:tblPr>
      <w:tblGrid>
        <w:gridCol w:w="38"/>
        <w:gridCol w:w="350"/>
        <w:gridCol w:w="23"/>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(q)</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80" w:type="dxa"/>
            <w:tcBorders/>
          </w:tcPr>
          <w:p>
            <w:pPr>
              <w:pStyle w:val="TableContents"/>
              <w:pBdr/>
              <w:bidi w:val="0"/>
              <w:spacing w:before="119" w:after="0"/>
              <w:ind w:left="0" w:right="0" w:hanging="0"/>
              <w:jc w:val="left"/>
              <w:rPr>
                <w:rFonts w:ascii="Arial" w:hAnsi="Arial"/>
                <w:sz w:val="20"/>
              </w:rPr>
            </w:pPr>
            <w:r>
              <w:rPr>
                <w:rFonts w:ascii="Arial" w:hAnsi="Arial"/>
                <w:b/>
                <w:color w:val="000000"/>
                <w:sz w:val="21"/>
              </w:rPr>
              <w:t>Trust:</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xml:space="preserve"> </w:t>
            </w:r>
            <w:r>
              <w:rPr>
                <w:rFonts w:ascii="Arial" w:hAnsi="Arial"/>
                <w:color w:val="000000"/>
                <w:sz w:val="21"/>
              </w:rPr>
              <w:t>Trustee:</w:t>
            </w:r>
          </w:p>
        </w:tc>
      </w:tr>
    </w:tbl>
    <w:tbl>
      <w:tblPr>
        <w:tblW w:w="7805" w:type="dxa"/>
        <w:jc w:val="left"/>
        <w:tblInd w:w="1700" w:type="dxa"/>
        <w:tblLayout w:type="fixed"/>
        <w:tblCellMar>
          <w:top w:w="0" w:type="dxa"/>
          <w:left w:w="0" w:type="dxa"/>
          <w:bottom w:w="0" w:type="dxa"/>
          <w:right w:w="0" w:type="dxa"/>
        </w:tblCellMar>
      </w:tblPr>
      <w:tblGrid>
        <w:gridCol w:w="38"/>
        <w:gridCol w:w="2141"/>
        <w:gridCol w:w="23"/>
        <w:gridCol w:w="5603"/>
      </w:tblGrid>
      <w:tr>
        <w:trPr/>
        <w:tc>
          <w:tcPr>
            <w:tcW w:w="38" w:type="dxa"/>
            <w:tcBorders/>
            <w:vAlign w:val="center"/>
          </w:tcPr>
          <w:p>
            <w:pPr>
              <w:pStyle w:val="TableContents"/>
              <w:bidi w:val="0"/>
              <w:spacing w:before="0" w:after="283"/>
              <w:jc w:val="left"/>
              <w:rPr>
                <w:sz w:val="4"/>
                <w:szCs w:val="4"/>
              </w:rPr>
            </w:pPr>
            <w:r>
              <w:rPr>
                <w:sz w:val="4"/>
                <w:szCs w:val="4"/>
              </w:rPr>
            </w:r>
          </w:p>
        </w:tc>
        <w:tc>
          <w:tcPr>
            <w:tcW w:w="2141" w:type="dxa"/>
            <w:tcBorders/>
          </w:tcPr>
          <w:p>
            <w:pPr>
              <w:pStyle w:val="TableContents"/>
              <w:pBdr/>
              <w:bidi w:val="0"/>
              <w:spacing w:lineRule="auto" w:line="266" w:before="147" w:after="0"/>
              <w:ind w:left="0" w:right="1994"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03" w:type="dxa"/>
            <w:tcBorders/>
          </w:tcPr>
          <w:p>
            <w:pPr>
              <w:pStyle w:val="TableContents"/>
              <w:pBdr/>
              <w:bidi w:val="0"/>
              <w:spacing w:lineRule="auto" w:line="266" w:before="147" w:after="0"/>
              <w:ind w:left="0" w:right="997" w:hanging="0"/>
              <w:jc w:val="left"/>
              <w:rPr>
                <w:rFonts w:ascii="Arial" w:hAnsi="Arial"/>
                <w:sz w:val="20"/>
              </w:rPr>
            </w:pPr>
            <w:r>
              <w:rPr>
                <w:rFonts w:ascii="Arial" w:hAnsi="Arial"/>
                <w:color w:val="000000"/>
                <w:sz w:val="21"/>
              </w:rPr>
              <w:t>the Trustee ceases to be the trustee or the only trustee of the Trust or any action is taken for the removal of the Trustee as 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for the</w:t>
            </w:r>
            <w:r>
              <w:rPr>
                <w:rFonts w:ascii="Arial" w:hAnsi="Arial"/>
                <w:color w:val="000000"/>
                <w:sz w:val="20"/>
              </w:rPr>
              <w:t> </w:t>
            </w:r>
            <w:r>
              <w:rPr>
                <w:rFonts w:ascii="Arial" w:hAnsi="Arial"/>
                <w:color w:val="000000"/>
                <w:sz w:val="21"/>
              </w:rPr>
              <w:t>appointment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as trustee in addition to the Trustee;</w:t>
            </w:r>
          </w:p>
        </w:tc>
      </w:tr>
    </w:tbl>
    <w:tbl>
      <w:tblPr>
        <w:tblW w:w="8819" w:type="dxa"/>
        <w:jc w:val="left"/>
        <w:tblInd w:w="1700" w:type="dxa"/>
        <w:tblLayout w:type="fixed"/>
        <w:tblCellMar>
          <w:top w:w="0" w:type="dxa"/>
          <w:left w:w="0" w:type="dxa"/>
          <w:bottom w:w="0" w:type="dxa"/>
          <w:right w:w="0" w:type="dxa"/>
        </w:tblCellMar>
      </w:tblPr>
      <w:tblGrid>
        <w:gridCol w:w="38"/>
        <w:gridCol w:w="1667"/>
        <w:gridCol w:w="23"/>
        <w:gridCol w:w="7091"/>
      </w:tblGrid>
      <w:tr>
        <w:trPr/>
        <w:tc>
          <w:tcPr>
            <w:tcW w:w="38" w:type="dxa"/>
            <w:tcBorders/>
            <w:vAlign w:val="center"/>
          </w:tcPr>
          <w:p>
            <w:pPr>
              <w:pStyle w:val="TableContents"/>
              <w:bidi w:val="0"/>
              <w:spacing w:before="0" w:after="283"/>
              <w:jc w:val="left"/>
              <w:rPr>
                <w:sz w:val="4"/>
                <w:szCs w:val="4"/>
              </w:rPr>
            </w:pPr>
            <w:r>
              <w:rPr>
                <w:sz w:val="4"/>
                <w:szCs w:val="4"/>
              </w:rPr>
            </w:r>
          </w:p>
        </w:tc>
        <w:tc>
          <w:tcPr>
            <w:tcW w:w="1667" w:type="dxa"/>
            <w:tcBorders/>
          </w:tcPr>
          <w:p>
            <w:pPr>
              <w:pStyle w:val="TableContents"/>
              <w:pBdr/>
              <w:bidi w:val="0"/>
              <w:spacing w:lineRule="auto" w:line="266" w:before="118" w:after="0"/>
              <w:ind w:left="0" w:right="1482" w:hanging="0"/>
              <w:jc w:val="left"/>
              <w:rPr>
                <w:rFonts w:ascii="Arial" w:hAnsi="Arial"/>
                <w:sz w:val="20"/>
              </w:rPr>
            </w:pPr>
            <w:r>
              <w:rPr>
                <w:rFonts w:ascii="Arial" w:hAnsi="Arial"/>
                <w:b w:val="false"/>
                <w:i w:val="false"/>
                <w:caps w:val="false"/>
                <w:smallCaps w:val="false"/>
                <w:sz w:val="21"/>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1" w:type="dxa"/>
            <w:tcBorders/>
          </w:tcPr>
          <w:p>
            <w:pPr>
              <w:pStyle w:val="TableContents"/>
              <w:pBdr/>
              <w:bidi w:val="0"/>
              <w:spacing w:lineRule="auto" w:line="266" w:before="118" w:after="0"/>
              <w:ind w:left="0" w:right="741"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application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sought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court,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 withdrawn or dismissed within ten Business Days, for:</w:t>
            </w:r>
          </w:p>
        </w:tc>
      </w:tr>
    </w:tbl>
    <w:tbl>
      <w:tblPr>
        <w:tblW w:w="6101" w:type="dxa"/>
        <w:jc w:val="left"/>
        <w:tblInd w:w="1700" w:type="dxa"/>
        <w:tblLayout w:type="fixed"/>
        <w:tblCellMar>
          <w:top w:w="0" w:type="dxa"/>
          <w:left w:w="0" w:type="dxa"/>
          <w:bottom w:w="0" w:type="dxa"/>
          <w:right w:w="0" w:type="dxa"/>
        </w:tblCellMar>
      </w:tblPr>
      <w:tblGrid>
        <w:gridCol w:w="38"/>
        <w:gridCol w:w="365"/>
        <w:gridCol w:w="23"/>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7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administered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court;</w:t>
            </w:r>
            <w:r>
              <w:rPr>
                <w:rFonts w:ascii="Arial" w:hAnsi="Arial"/>
                <w:color w:val="000000"/>
                <w:sz w:val="20"/>
              </w:rPr>
              <w:t xml:space="preserve"> </w:t>
            </w:r>
            <w:r>
              <w:rPr>
                <w:rFonts w:ascii="Arial" w:hAnsi="Arial"/>
                <w:color w:val="000000"/>
                <w:sz w:val="21"/>
              </w:rPr>
              <w:t>or</w:t>
            </w:r>
          </w:p>
        </w:tc>
      </w:tr>
    </w:tbl>
    <w:tbl>
      <w:tblPr>
        <w:tblW w:w="5096" w:type="dxa"/>
        <w:jc w:val="left"/>
        <w:tblInd w:w="1700" w:type="dxa"/>
        <w:tblLayout w:type="fixed"/>
        <w:tblCellMar>
          <w:top w:w="0" w:type="dxa"/>
          <w:left w:w="0" w:type="dxa"/>
          <w:bottom w:w="0" w:type="dxa"/>
          <w:right w:w="0" w:type="dxa"/>
        </w:tblCellMar>
      </w:tblPr>
      <w:tblGrid>
        <w:gridCol w:w="38"/>
        <w:gridCol w:w="365"/>
        <w:gridCol w:w="23"/>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4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70" w:type="dxa"/>
            <w:tcBorders/>
          </w:tcPr>
          <w:p>
            <w:pPr>
              <w:pStyle w:val="TableContents"/>
              <w:pBdr/>
              <w:bidi w:val="0"/>
              <w:spacing w:before="149" w:after="0"/>
              <w:ind w:left="0" w:right="0"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taken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p>
        </w:tc>
      </w:tr>
    </w:tbl>
    <w:tbl>
      <w:tblPr>
        <w:tblW w:w="9968" w:type="dxa"/>
        <w:jc w:val="left"/>
        <w:tblInd w:w="1700" w:type="dxa"/>
        <w:tblLayout w:type="fixed"/>
        <w:tblCellMar>
          <w:top w:w="0" w:type="dxa"/>
          <w:left w:w="0" w:type="dxa"/>
          <w:bottom w:w="0" w:type="dxa"/>
          <w:right w:w="0" w:type="dxa"/>
        </w:tblCellMar>
      </w:tblPr>
      <w:tblGrid>
        <w:gridCol w:w="38"/>
        <w:gridCol w:w="2828"/>
        <w:gridCol w:w="23"/>
        <w:gridCol w:w="7079"/>
      </w:tblGrid>
      <w:tr>
        <w:trPr/>
        <w:tc>
          <w:tcPr>
            <w:tcW w:w="38" w:type="dxa"/>
            <w:tcBorders/>
            <w:vAlign w:val="center"/>
          </w:tcPr>
          <w:p>
            <w:pPr>
              <w:pStyle w:val="TableContents"/>
              <w:bidi w:val="0"/>
              <w:spacing w:before="0" w:after="283"/>
              <w:jc w:val="left"/>
              <w:rPr>
                <w:sz w:val="4"/>
                <w:szCs w:val="4"/>
              </w:rPr>
            </w:pPr>
            <w:r>
              <w:rPr>
                <w:sz w:val="4"/>
                <w:szCs w:val="4"/>
              </w:rPr>
            </w:r>
          </w:p>
        </w:tc>
        <w:tc>
          <w:tcPr>
            <w:tcW w:w="2828" w:type="dxa"/>
            <w:tcBorders/>
          </w:tcPr>
          <w:p>
            <w:pPr>
              <w:pStyle w:val="TableContents"/>
              <w:pBdr/>
              <w:bidi w:val="0"/>
              <w:spacing w:lineRule="auto" w:line="266" w:before="148" w:after="0"/>
              <w:ind w:left="0" w:right="2598" w:hanging="0"/>
              <w:jc w:val="left"/>
              <w:rPr>
                <w:rFonts w:ascii="Arial" w:hAnsi="Arial"/>
                <w:sz w:val="20"/>
              </w:rPr>
            </w:pPr>
            <w:r>
              <w:rPr>
                <w:rFonts w:ascii="Arial" w:hAnsi="Arial"/>
                <w:b w:val="false"/>
                <w:i w:val="false"/>
                <w:caps w:val="false"/>
                <w:smallCaps w:val="false"/>
                <w:sz w:val="21"/>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9" w:type="dxa"/>
            <w:tcBorders/>
          </w:tcPr>
          <w:p>
            <w:pPr>
              <w:pStyle w:val="TableContents"/>
              <w:pBdr/>
              <w:bidi w:val="0"/>
              <w:spacing w:lineRule="auto" w:line="266" w:before="148" w:after="0"/>
              <w:ind w:left="0" w:right="1299" w:hanging="0"/>
              <w:jc w:val="left"/>
              <w:rPr>
                <w:rFonts w:ascii="Arial" w:hAnsi="Arial"/>
                <w:sz w:val="20"/>
              </w:rPr>
            </w:pPr>
            <w:r>
              <w:rPr>
                <w:rFonts w:ascii="Arial" w:hAnsi="Arial"/>
                <w:color w:val="000000"/>
                <w:sz w:val="21"/>
              </w:rPr>
              <w:t>non-compliance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trustee under the Trust Deed which has a Material Adverse Effect.</w:t>
            </w:r>
          </w:p>
        </w:tc>
      </w:tr>
    </w:tbl>
    <w:tbl>
      <w:tblPr>
        <w:tblW w:w="3461" w:type="dxa"/>
        <w:jc w:val="left"/>
        <w:tblInd w:w="1700" w:type="dxa"/>
        <w:tblLayout w:type="fixed"/>
        <w:tblCellMar>
          <w:top w:w="0" w:type="dxa"/>
          <w:left w:w="0" w:type="dxa"/>
          <w:bottom w:w="0" w:type="dxa"/>
          <w:right w:w="0" w:type="dxa"/>
        </w:tblCellMar>
      </w:tblPr>
      <w:tblGrid>
        <w:gridCol w:w="38"/>
        <w:gridCol w:w="545"/>
        <w:gridCol w:w="23"/>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10.2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Effect of</w:t>
            </w:r>
            <w:r>
              <w:rPr>
                <w:rFonts w:ascii="Arial" w:hAnsi="Arial"/>
                <w:color w:val="000000"/>
                <w:sz w:val="24"/>
              </w:rPr>
              <w:t> </w:t>
            </w:r>
            <w:r>
              <w:rPr>
                <w:rFonts w:ascii="Arial" w:hAnsi="Arial"/>
                <w:b/>
                <w:color w:val="000000"/>
                <w:sz w:val="24"/>
              </w:rPr>
              <w:t>Event of</w:t>
            </w:r>
            <w:r>
              <w:rPr>
                <w:rFonts w:ascii="Arial" w:hAnsi="Arial"/>
                <w:color w:val="000000"/>
                <w:sz w:val="24"/>
              </w:rPr>
              <w:t xml:space="preserve"> </w:t>
            </w:r>
            <w:r>
              <w:rPr>
                <w:rFonts w:ascii="Arial" w:hAnsi="Arial"/>
                <w:b/>
                <w:color w:val="000000"/>
                <w:sz w:val="24"/>
              </w:rPr>
              <w:t>Def</w:t>
            </w:r>
            <w:bookmarkStart w:id="236" w:name="b10e2"/>
            <w:bookmarkEnd w:id="236"/>
            <w:r>
              <w:rPr>
                <w:rFonts w:ascii="Arial" w:hAnsi="Arial"/>
                <w:b/>
                <w:color w:val="000000"/>
                <w:sz w:val="24"/>
              </w:rPr>
              <w:t>ault</w:t>
            </w:r>
          </w:p>
        </w:tc>
      </w:tr>
    </w:tbl>
    <w:tbl>
      <w:tblPr>
        <w:tblW w:w="7805" w:type="dxa"/>
        <w:jc w:val="left"/>
        <w:tblInd w:w="1700" w:type="dxa"/>
        <w:tblLayout w:type="fixed"/>
        <w:tblCellMar>
          <w:top w:w="0" w:type="dxa"/>
          <w:left w:w="0" w:type="dxa"/>
          <w:bottom w:w="0" w:type="dxa"/>
          <w:right w:w="0" w:type="dxa"/>
        </w:tblCellMar>
      </w:tblPr>
      <w:tblGrid>
        <w:gridCol w:w="38"/>
        <w:gridCol w:w="1958"/>
        <w:gridCol w:w="23"/>
        <w:gridCol w:w="5786"/>
      </w:tblGrid>
      <w:tr>
        <w:trPr/>
        <w:tc>
          <w:tcPr>
            <w:tcW w:w="38" w:type="dxa"/>
            <w:tcBorders/>
            <w:vAlign w:val="center"/>
          </w:tcPr>
          <w:p>
            <w:pPr>
              <w:pStyle w:val="TableContents"/>
              <w:bidi w:val="0"/>
              <w:spacing w:before="0" w:after="283"/>
              <w:jc w:val="left"/>
              <w:rPr>
                <w:sz w:val="4"/>
                <w:szCs w:val="4"/>
              </w:rPr>
            </w:pPr>
            <w:r>
              <w:rPr>
                <w:sz w:val="4"/>
                <w:szCs w:val="4"/>
              </w:rPr>
            </w:r>
          </w:p>
        </w:tc>
        <w:tc>
          <w:tcPr>
            <w:tcW w:w="1958" w:type="dxa"/>
            <w:tcBorders/>
          </w:tcPr>
          <w:p>
            <w:pPr>
              <w:pStyle w:val="TableContents"/>
              <w:pBdr/>
              <w:bidi w:val="0"/>
              <w:spacing w:lineRule="auto" w:line="266" w:before="93" w:after="0"/>
              <w:ind w:left="0" w:right="171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86" w:type="dxa"/>
            <w:tcBorders/>
          </w:tcPr>
          <w:p>
            <w:pPr>
              <w:pStyle w:val="TableContents"/>
              <w:pBdr/>
              <w:bidi w:val="0"/>
              <w:spacing w:lineRule="auto" w:line="266" w:before="93" w:after="0"/>
              <w:ind w:left="0" w:right="859"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Borrower do any or all of the following:</w:t>
            </w:r>
          </w:p>
        </w:tc>
      </w:tr>
    </w:tbl>
    <w:tbl>
      <w:tblPr>
        <w:tblW w:w="8924" w:type="dxa"/>
        <w:jc w:val="left"/>
        <w:tblInd w:w="1700" w:type="dxa"/>
        <w:tblLayout w:type="fixed"/>
        <w:tblCellMar>
          <w:top w:w="0" w:type="dxa"/>
          <w:left w:w="0" w:type="dxa"/>
          <w:bottom w:w="0" w:type="dxa"/>
          <w:right w:w="0" w:type="dxa"/>
        </w:tblCellMar>
      </w:tblPr>
      <w:tblGrid>
        <w:gridCol w:w="38"/>
        <w:gridCol w:w="1937"/>
        <w:gridCol w:w="23"/>
        <w:gridCol w:w="6926"/>
      </w:tblGrid>
      <w:tr>
        <w:trPr/>
        <w:tc>
          <w:tcPr>
            <w:tcW w:w="38" w:type="dxa"/>
            <w:tcBorders/>
            <w:vAlign w:val="center"/>
          </w:tcPr>
          <w:p>
            <w:pPr>
              <w:pStyle w:val="TableContents"/>
              <w:bidi w:val="0"/>
              <w:spacing w:before="0" w:after="283"/>
              <w:jc w:val="left"/>
              <w:rPr>
                <w:sz w:val="4"/>
                <w:szCs w:val="4"/>
              </w:rPr>
            </w:pPr>
            <w:r>
              <w:rPr>
                <w:sz w:val="4"/>
                <w:szCs w:val="4"/>
              </w:rPr>
            </w:r>
          </w:p>
        </w:tc>
        <w:tc>
          <w:tcPr>
            <w:tcW w:w="1937" w:type="dxa"/>
            <w:tcBorders/>
          </w:tcPr>
          <w:p>
            <w:pPr>
              <w:pStyle w:val="TableContents"/>
              <w:pBdr/>
              <w:bidi w:val="0"/>
              <w:spacing w:lineRule="auto" w:line="266" w:before="119" w:after="0"/>
              <w:ind w:left="0" w:right="181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26" w:type="dxa"/>
            <w:tcBorders/>
          </w:tcPr>
          <w:p>
            <w:pPr>
              <w:pStyle w:val="TableContents"/>
              <w:pBdr/>
              <w:bidi w:val="0"/>
              <w:spacing w:lineRule="auto" w:line="266" w:before="119" w:after="0"/>
              <w:ind w:left="0" w:right="906" w:hanging="0"/>
              <w:jc w:val="left"/>
              <w:rPr>
                <w:rFonts w:ascii="Arial" w:hAnsi="Arial"/>
                <w:sz w:val="20"/>
              </w:rPr>
            </w:pPr>
            <w:r>
              <w:rPr>
                <w:rFonts w:ascii="Arial" w:hAnsi="Arial"/>
                <w:b/>
                <w:color w:val="000000"/>
                <w:sz w:val="21"/>
              </w:rPr>
              <w:t>cancel</w:t>
            </w:r>
            <w:r>
              <w:rPr>
                <w:rFonts w:ascii="Arial" w:hAnsi="Arial"/>
                <w:color w:val="000000"/>
                <w:sz w:val="20"/>
              </w:rPr>
              <w:t> </w:t>
            </w:r>
            <w:r>
              <w:rPr>
                <w:rFonts w:ascii="Arial" w:hAnsi="Arial"/>
                <w:b/>
                <w:color w:val="000000"/>
                <w:sz w:val="21"/>
              </w:rPr>
              <w:t>Facility:</w:t>
            </w:r>
            <w:r>
              <w:rPr>
                <w:rFonts w:ascii="Arial" w:hAnsi="Arial"/>
                <w:color w:val="000000"/>
                <w:sz w:val="20"/>
              </w:rPr>
              <w:t> </w:t>
            </w:r>
            <w:r>
              <w:rPr>
                <w:rFonts w:ascii="Arial" w:hAnsi="Arial"/>
                <w:color w:val="000000"/>
                <w:sz w:val="21"/>
              </w:rPr>
              <w:t>cancel</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Facilities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 a Facility, specified in the notice;</w:t>
            </w:r>
          </w:p>
        </w:tc>
      </w:tr>
    </w:tbl>
    <w:tbl>
      <w:tblPr>
        <w:tblW w:w="9254" w:type="dxa"/>
        <w:jc w:val="left"/>
        <w:tblInd w:w="1700" w:type="dxa"/>
        <w:tblLayout w:type="fixed"/>
        <w:tblCellMar>
          <w:top w:w="0" w:type="dxa"/>
          <w:left w:w="0" w:type="dxa"/>
          <w:bottom w:w="0" w:type="dxa"/>
          <w:right w:w="0" w:type="dxa"/>
        </w:tblCellMar>
      </w:tblPr>
      <w:tblGrid>
        <w:gridCol w:w="38"/>
        <w:gridCol w:w="2172"/>
        <w:gridCol w:w="23"/>
        <w:gridCol w:w="7021"/>
      </w:tblGrid>
      <w:tr>
        <w:trPr/>
        <w:tc>
          <w:tcPr>
            <w:tcW w:w="38" w:type="dxa"/>
            <w:tcBorders/>
            <w:vAlign w:val="center"/>
          </w:tcPr>
          <w:p>
            <w:pPr>
              <w:pStyle w:val="TableContents"/>
              <w:bidi w:val="0"/>
              <w:spacing w:before="0" w:after="283"/>
              <w:jc w:val="left"/>
              <w:rPr>
                <w:sz w:val="4"/>
                <w:szCs w:val="4"/>
              </w:rPr>
            </w:pPr>
            <w:r>
              <w:rPr>
                <w:sz w:val="4"/>
                <w:szCs w:val="4"/>
              </w:rPr>
            </w:r>
          </w:p>
        </w:tc>
        <w:tc>
          <w:tcPr>
            <w:tcW w:w="2172" w:type="dxa"/>
            <w:tcBorders/>
          </w:tcPr>
          <w:p>
            <w:pPr>
              <w:pStyle w:val="TableContents"/>
              <w:pBdr/>
              <w:bidi w:val="0"/>
              <w:spacing w:lineRule="auto" w:line="266" w:before="119" w:after="0"/>
              <w:ind w:left="0" w:right="200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21" w:type="dxa"/>
            <w:tcBorders/>
          </w:tcPr>
          <w:p>
            <w:pPr>
              <w:pStyle w:val="TableContents"/>
              <w:pBdr/>
              <w:bidi w:val="0"/>
              <w:spacing w:lineRule="auto" w:line="266" w:before="119" w:after="0"/>
              <w:ind w:left="0" w:right="1001" w:hanging="0"/>
              <w:jc w:val="left"/>
              <w:rPr>
                <w:rFonts w:ascii="Arial" w:hAnsi="Arial"/>
                <w:sz w:val="20"/>
              </w:rPr>
            </w:pPr>
            <w:r>
              <w:rPr>
                <w:rFonts w:ascii="Arial" w:hAnsi="Arial"/>
                <w:b/>
                <w:color w:val="000000"/>
                <w:sz w:val="21"/>
              </w:rPr>
              <w:t>accelerate:</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much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 which is not then immediately due and payable, any unpaid</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pBdr/>
        <w:bidi w:val="0"/>
        <w:spacing w:lineRule="auto" w:line="266" w:before="0" w:after="0"/>
        <w:ind w:left="4276" w:right="1413" w:hanging="0"/>
        <w:jc w:val="left"/>
        <w:rPr>
          <w:rFonts w:ascii="Arial" w:hAnsi="Arial"/>
          <w:sz w:val="22"/>
        </w:rPr>
      </w:pPr>
      <w:r>
        <w:rPr>
          <w:rFonts w:ascii="Arial" w:hAnsi="Arial"/>
          <w:sz w:val="22"/>
        </w:rPr>
        <w:t xml:space="preserve">accrued interest or fees and any other money owing by the Borrower to the Bank in relation to the Transaction Documents either: </w:t>
      </w:r>
    </w:p>
    <w:tbl>
      <w:tblPr>
        <w:tblW w:w="2666" w:type="dxa"/>
        <w:jc w:val="left"/>
        <w:tblInd w:w="1700" w:type="dxa"/>
        <w:tblLayout w:type="fixed"/>
        <w:tblCellMar>
          <w:top w:w="0" w:type="dxa"/>
          <w:left w:w="0" w:type="dxa"/>
          <w:bottom w:w="0" w:type="dxa"/>
          <w:right w:w="0" w:type="dxa"/>
        </w:tblCellMar>
      </w:tblPr>
      <w:tblGrid>
        <w:gridCol w:w="38"/>
        <w:gridCol w:w="365"/>
        <w:gridCol w:w="23"/>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4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payable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demand;</w:t>
            </w:r>
            <w:r>
              <w:rPr>
                <w:rFonts w:ascii="Arial" w:hAnsi="Arial"/>
                <w:color w:val="000000"/>
                <w:sz w:val="20"/>
              </w:rPr>
              <w:t> </w:t>
            </w:r>
            <w:r>
              <w:rPr>
                <w:rFonts w:ascii="Arial" w:hAnsi="Arial"/>
                <w:color w:val="000000"/>
                <w:sz w:val="21"/>
              </w:rPr>
              <w:t>or</w:t>
            </w:r>
          </w:p>
        </w:tc>
      </w:tr>
    </w:tbl>
    <w:tbl>
      <w:tblPr>
        <w:tblW w:w="3281" w:type="dxa"/>
        <w:jc w:val="left"/>
        <w:tblInd w:w="1700" w:type="dxa"/>
        <w:tblLayout w:type="fixed"/>
        <w:tblCellMar>
          <w:top w:w="0" w:type="dxa"/>
          <w:left w:w="0" w:type="dxa"/>
          <w:bottom w:w="0" w:type="dxa"/>
          <w:right w:w="0" w:type="dxa"/>
        </w:tblCellMar>
      </w:tblPr>
      <w:tblGrid>
        <w:gridCol w:w="38"/>
        <w:gridCol w:w="365"/>
        <w:gridCol w:w="23"/>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pBdr/>
              <w:bidi w:val="0"/>
              <w:spacing w:before="14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tcPr>
          <w:p>
            <w:pPr>
              <w:pStyle w:val="TableContents"/>
              <w:pBdr/>
              <w:bidi w:val="0"/>
              <w:spacing w:before="149" w:after="0"/>
              <w:ind w:left="0" w:right="0" w:hanging="0"/>
              <w:jc w:val="left"/>
              <w:rPr>
                <w:rFonts w:ascii="Arial" w:hAnsi="Arial"/>
                <w:sz w:val="20"/>
              </w:rPr>
            </w:pPr>
            <w:r>
              <w:rPr>
                <w:rFonts w:ascii="Arial" w:hAnsi="Arial"/>
                <w:color w:val="000000"/>
                <w:sz w:val="21"/>
              </w:rPr>
              <w:t>immediately</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payment;</w:t>
            </w:r>
          </w:p>
        </w:tc>
      </w:tr>
    </w:tbl>
    <w:tbl>
      <w:tblPr>
        <w:tblW w:w="1451" w:type="dxa"/>
        <w:jc w:val="left"/>
        <w:tblInd w:w="1700" w:type="dxa"/>
        <w:tblLayout w:type="fixed"/>
        <w:tblCellMar>
          <w:top w:w="0" w:type="dxa"/>
          <w:left w:w="0" w:type="dxa"/>
          <w:bottom w:w="0" w:type="dxa"/>
          <w:right w:w="0" w:type="dxa"/>
        </w:tblCellMar>
      </w:tblPr>
      <w:tblGrid>
        <w:gridCol w:w="38"/>
        <w:gridCol w:w="410"/>
        <w:gridCol w:w="23"/>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8" w:after="0"/>
              <w:ind w:left="0" w:right="0" w:hanging="0"/>
              <w:jc w:val="left"/>
              <w:rPr>
                <w:rFonts w:ascii="Arial" w:hAnsi="Arial"/>
                <w:b/>
                <w:sz w:val="22"/>
              </w:rPr>
            </w:pPr>
            <w:r>
              <w:rPr>
                <w:rFonts w:ascii="Arial" w:hAnsi="Arial"/>
                <w:b/>
                <w:sz w:val="22"/>
              </w:rPr>
              <w:t>(iii)</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80" w:type="dxa"/>
            <w:tcBorders/>
          </w:tcPr>
          <w:p>
            <w:pPr>
              <w:pStyle w:val="TableContents"/>
              <w:pBdr/>
              <w:bidi w:val="0"/>
              <w:spacing w:before="148" w:after="0"/>
              <w:ind w:left="0" w:right="0" w:hanging="0"/>
              <w:jc w:val="left"/>
              <w:rPr>
                <w:rFonts w:ascii="Arial" w:hAnsi="Arial"/>
                <w:b/>
                <w:color w:val="000000"/>
                <w:sz w:val="22"/>
              </w:rPr>
            </w:pPr>
            <w:r>
              <w:rPr>
                <w:rFonts w:ascii="Arial" w:hAnsi="Arial"/>
                <w:b/>
                <w:color w:val="000000"/>
                <w:sz w:val="22"/>
              </w:rPr>
              <w:t>Not used</w:t>
            </w:r>
          </w:p>
        </w:tc>
      </w:tr>
    </w:tbl>
    <w:tbl>
      <w:tblPr>
        <w:tblW w:w="2396" w:type="dxa"/>
        <w:jc w:val="left"/>
        <w:tblInd w:w="1700" w:type="dxa"/>
        <w:tblLayout w:type="fixed"/>
        <w:tblCellMar>
          <w:top w:w="0" w:type="dxa"/>
          <w:left w:w="0" w:type="dxa"/>
          <w:bottom w:w="0" w:type="dxa"/>
          <w:right w:w="0" w:type="dxa"/>
        </w:tblCellMar>
      </w:tblPr>
      <w:tblGrid>
        <w:gridCol w:w="38"/>
        <w:gridCol w:w="410"/>
        <w:gridCol w:w="23"/>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tcPr>
          <w:p>
            <w:pPr>
              <w:pStyle w:val="TableContents"/>
              <w:pBdr/>
              <w:bidi w:val="0"/>
              <w:spacing w:before="149" w:after="0"/>
              <w:ind w:left="0" w:right="0" w:hanging="0"/>
              <w:jc w:val="left"/>
              <w:rPr>
                <w:rFonts w:ascii="Arial" w:hAnsi="Arial"/>
                <w:b/>
                <w:sz w:val="22"/>
              </w:rPr>
            </w:pPr>
            <w:r>
              <w:rPr>
                <w:rFonts w:ascii="Arial" w:hAnsi="Arial"/>
                <w:b/>
                <w:sz w:val="22"/>
              </w:rPr>
              <w:t>(iv)</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25" w:type="dxa"/>
            <w:tcBorders/>
          </w:tcPr>
          <w:p>
            <w:pPr>
              <w:pStyle w:val="TableContents"/>
              <w:pBdr/>
              <w:bidi w:val="0"/>
              <w:spacing w:before="149" w:after="0"/>
              <w:ind w:left="0" w:right="0" w:hanging="0"/>
              <w:jc w:val="left"/>
              <w:rPr>
                <w:rFonts w:ascii="Arial" w:hAnsi="Arial"/>
                <w:b/>
                <w:color w:val="000000"/>
                <w:sz w:val="22"/>
              </w:rPr>
            </w:pPr>
            <w:r>
              <w:rPr>
                <w:rFonts w:ascii="Arial" w:hAnsi="Arial"/>
                <w:b/>
                <w:color w:val="000000"/>
                <w:sz w:val="22"/>
              </w:rPr>
              <w:t>Bank Guarantees:</w:t>
            </w:r>
          </w:p>
        </w:tc>
      </w:tr>
    </w:tbl>
    <w:tbl>
      <w:tblPr>
        <w:tblW w:w="8462" w:type="dxa"/>
        <w:jc w:val="left"/>
        <w:tblInd w:w="1700" w:type="dxa"/>
        <w:tblLayout w:type="fixed"/>
        <w:tblCellMar>
          <w:top w:w="0" w:type="dxa"/>
          <w:left w:w="0" w:type="dxa"/>
          <w:bottom w:w="0" w:type="dxa"/>
          <w:right w:w="0" w:type="dxa"/>
        </w:tblCellMar>
      </w:tblPr>
      <w:tblGrid>
        <w:gridCol w:w="38"/>
        <w:gridCol w:w="1864"/>
        <w:gridCol w:w="23"/>
        <w:gridCol w:w="6537"/>
      </w:tblGrid>
      <w:tr>
        <w:trPr/>
        <w:tc>
          <w:tcPr>
            <w:tcW w:w="38" w:type="dxa"/>
            <w:tcBorders/>
            <w:vAlign w:val="center"/>
          </w:tcPr>
          <w:p>
            <w:pPr>
              <w:pStyle w:val="TableContents"/>
              <w:bidi w:val="0"/>
              <w:spacing w:before="0" w:after="283"/>
              <w:jc w:val="left"/>
              <w:rPr>
                <w:sz w:val="4"/>
                <w:szCs w:val="4"/>
              </w:rPr>
            </w:pPr>
            <w:r>
              <w:rPr>
                <w:sz w:val="4"/>
                <w:szCs w:val="4"/>
              </w:rPr>
            </w:r>
          </w:p>
        </w:tc>
        <w:tc>
          <w:tcPr>
            <w:tcW w:w="1864" w:type="dxa"/>
            <w:tcBorders/>
          </w:tcPr>
          <w:p>
            <w:pPr>
              <w:pStyle w:val="TableContents"/>
              <w:pBdr/>
              <w:bidi w:val="0"/>
              <w:spacing w:lineRule="auto" w:line="266" w:before="148" w:after="0"/>
              <w:ind w:left="0" w:right="163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37" w:type="dxa"/>
            <w:tcBorders/>
          </w:tcPr>
          <w:p>
            <w:pPr>
              <w:pStyle w:val="TableContents"/>
              <w:pBdr/>
              <w:bidi w:val="0"/>
              <w:spacing w:lineRule="auto" w:line="266" w:before="148" w:after="0"/>
              <w:ind w:left="0" w:right="817" w:hanging="0"/>
              <w:jc w:val="left"/>
              <w:rPr>
                <w:rFonts w:ascii="Arial" w:hAnsi="Arial"/>
                <w:sz w:val="20"/>
              </w:rPr>
            </w:pPr>
            <w:r>
              <w:rPr>
                <w:rFonts w:ascii="Arial" w:hAnsi="Arial"/>
                <w:color w:val="000000"/>
                <w:sz w:val="21"/>
              </w:rPr>
              <w:t>by notice to the Borrower require the Borrower to pay immediately to the Bank the aggregate of the Face Values for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Current</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Guarantees</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notice, together with any unpaid accrued interest or fees and any other</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Amounts)</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Borrower to the Bank in relation to the Transaction Documents;</w:t>
            </w:r>
          </w:p>
        </w:tc>
      </w:tr>
    </w:tbl>
    <w:tbl>
      <w:tblPr>
        <w:tblW w:w="7805" w:type="dxa"/>
        <w:jc w:val="left"/>
        <w:tblInd w:w="1700" w:type="dxa"/>
        <w:tblLayout w:type="fixed"/>
        <w:tblCellMar>
          <w:top w:w="0" w:type="dxa"/>
          <w:left w:w="0" w:type="dxa"/>
          <w:bottom w:w="0" w:type="dxa"/>
          <w:right w:w="0" w:type="dxa"/>
        </w:tblCellMar>
      </w:tblPr>
      <w:tblGrid>
        <w:gridCol w:w="38"/>
        <w:gridCol w:w="1670"/>
        <w:gridCol w:w="23"/>
        <w:gridCol w:w="6074"/>
      </w:tblGrid>
      <w:tr>
        <w:trPr/>
        <w:tc>
          <w:tcPr>
            <w:tcW w:w="38" w:type="dxa"/>
            <w:tcBorders/>
            <w:vAlign w:val="center"/>
          </w:tcPr>
          <w:p>
            <w:pPr>
              <w:pStyle w:val="TableContents"/>
              <w:bidi w:val="0"/>
              <w:spacing w:before="0" w:after="283"/>
              <w:jc w:val="left"/>
              <w:rPr>
                <w:sz w:val="4"/>
                <w:szCs w:val="4"/>
              </w:rPr>
            </w:pPr>
            <w:r>
              <w:rPr>
                <w:sz w:val="4"/>
                <w:szCs w:val="4"/>
              </w:rPr>
            </w:r>
          </w:p>
        </w:tc>
        <w:tc>
          <w:tcPr>
            <w:tcW w:w="1670" w:type="dxa"/>
            <w:tcBorders/>
          </w:tcPr>
          <w:p>
            <w:pPr>
              <w:pStyle w:val="TableContents"/>
              <w:pBdr/>
              <w:bidi w:val="0"/>
              <w:spacing w:lineRule="auto" w:line="266" w:before="115" w:after="0"/>
              <w:ind w:left="0" w:right="144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74" w:type="dxa"/>
            <w:tcBorders/>
          </w:tcPr>
          <w:p>
            <w:pPr>
              <w:pStyle w:val="TableContents"/>
              <w:pBdr/>
              <w:bidi w:val="0"/>
              <w:spacing w:lineRule="auto" w:line="266" w:before="115" w:after="0"/>
              <w:ind w:left="0" w:right="720" w:hanging="0"/>
              <w:jc w:val="left"/>
              <w:rPr>
                <w:rFonts w:ascii="Arial" w:hAnsi="Arial"/>
                <w:sz w:val="20"/>
              </w:rPr>
            </w:pPr>
            <w:r>
              <w:rPr>
                <w:rFonts w:ascii="Arial" w:hAnsi="Arial"/>
                <w:color w:val="000000"/>
                <w:sz w:val="21"/>
              </w:rPr>
              <w:t>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Beneficiaries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one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more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 xml:space="preserve">Current Bank Guarantees the amount agreed between the Bank and the relevant Beneficiary sufficient to obtain from the Beneficiary an unconditional release of the Bank’s obligations under the </w:t>
            </w:r>
            <w:r>
              <w:rPr>
                <w:rFonts w:ascii="Arial" w:hAnsi="Arial"/>
                <w:color w:val="000000"/>
                <w:sz w:val="20"/>
              </w:rPr>
              <w:t> </w:t>
            </w:r>
            <w:r>
              <w:rPr>
                <w:rFonts w:ascii="Arial" w:hAnsi="Arial"/>
                <w:color w:val="000000"/>
                <w:sz w:val="21"/>
              </w:rPr>
              <w:t>relevant Bank Guarantee on terms satisfactory to the Bank (acting reasonably).</w:t>
            </w:r>
          </w:p>
        </w:tc>
      </w:tr>
    </w:tbl>
    <w:tbl>
      <w:tblPr>
        <w:tblW w:w="8873" w:type="dxa"/>
        <w:jc w:val="left"/>
        <w:tblInd w:w="1700" w:type="dxa"/>
        <w:tblLayout w:type="fixed"/>
        <w:tblCellMar>
          <w:top w:w="0" w:type="dxa"/>
          <w:left w:w="0" w:type="dxa"/>
          <w:bottom w:w="0" w:type="dxa"/>
          <w:right w:w="0" w:type="dxa"/>
        </w:tblCellMar>
      </w:tblPr>
      <w:tblGrid>
        <w:gridCol w:w="38"/>
        <w:gridCol w:w="1713"/>
        <w:gridCol w:w="23"/>
        <w:gridCol w:w="7099"/>
      </w:tblGrid>
      <w:tr>
        <w:trPr/>
        <w:tc>
          <w:tcPr>
            <w:tcW w:w="38" w:type="dxa"/>
            <w:tcBorders/>
            <w:vAlign w:val="center"/>
          </w:tcPr>
          <w:p>
            <w:pPr>
              <w:pStyle w:val="TableContents"/>
              <w:bidi w:val="0"/>
              <w:spacing w:before="0" w:after="283"/>
              <w:jc w:val="left"/>
              <w:rPr>
                <w:sz w:val="4"/>
                <w:szCs w:val="4"/>
              </w:rPr>
            </w:pPr>
            <w:r>
              <w:rPr>
                <w:sz w:val="4"/>
                <w:szCs w:val="4"/>
              </w:rPr>
            </w:r>
          </w:p>
        </w:tc>
        <w:tc>
          <w:tcPr>
            <w:tcW w:w="1713" w:type="dxa"/>
            <w:tcBorders/>
          </w:tcPr>
          <w:p>
            <w:pPr>
              <w:pStyle w:val="TableContents"/>
              <w:pBdr/>
              <w:bidi w:val="0"/>
              <w:spacing w:lineRule="auto" w:line="266" w:before="117" w:after="0"/>
              <w:ind w:left="0" w:right="1528"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9" w:type="dxa"/>
            <w:tcBorders/>
          </w:tcPr>
          <w:p>
            <w:pPr>
              <w:pStyle w:val="TableContents"/>
              <w:pBdr/>
              <w:bidi w:val="0"/>
              <w:spacing w:lineRule="auto" w:line="266" w:before="117" w:after="0"/>
              <w:ind w:left="0" w:right="764" w:hanging="0"/>
              <w:jc w:val="left"/>
              <w:rPr>
                <w:rFonts w:ascii="Arial" w:hAnsi="Arial"/>
                <w:sz w:val="20"/>
              </w:rPr>
            </w:pPr>
            <w:r>
              <w:rPr>
                <w:rFonts w:ascii="Arial" w:hAnsi="Arial"/>
                <w:b/>
                <w:color w:val="000000"/>
                <w:sz w:val="21"/>
              </w:rPr>
              <w:t xml:space="preserve">engage consultants: </w:t>
            </w:r>
            <w:r>
              <w:rPr>
                <w:rFonts w:ascii="Arial" w:hAnsi="Arial"/>
                <w:color w:val="000000"/>
                <w:sz w:val="21"/>
              </w:rPr>
              <w:t>at the cost of the Borrower, appoint (or require the Borrower to appoint) such accountancy, financial management and other consultants as the Bank may nominate to investigate the business affairs and financial condition of any Transaction Party and whether each Transaction Party has complied with each Transaction Document to which it is a party and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make</w:t>
            </w:r>
            <w:r>
              <w:rPr>
                <w:rFonts w:ascii="Arial" w:hAnsi="Arial"/>
                <w:color w:val="000000"/>
                <w:sz w:val="20"/>
              </w:rPr>
              <w:t> </w:t>
            </w:r>
            <w:r>
              <w:rPr>
                <w:rFonts w:ascii="Arial" w:hAnsi="Arial"/>
                <w:color w:val="000000"/>
                <w:sz w:val="21"/>
              </w:rPr>
              <w:t>recommendations</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manner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carries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 agrees to provide all assistance and information required by the consultants (including making all financial records available and giving access to all premises and records) to enable the consultants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conduct</w:t>
            </w:r>
            <w:r>
              <w:rPr>
                <w:rFonts w:ascii="Arial" w:hAnsi="Arial"/>
                <w:color w:val="000000"/>
                <w:sz w:val="20"/>
              </w:rPr>
              <w:t> </w:t>
            </w:r>
            <w:r>
              <w:rPr>
                <w:rFonts w:ascii="Arial" w:hAnsi="Arial"/>
                <w:color w:val="000000"/>
                <w:sz w:val="21"/>
              </w:rPr>
              <w:t>their</w:t>
            </w:r>
            <w:r>
              <w:rPr>
                <w:rFonts w:ascii="Arial" w:hAnsi="Arial"/>
                <w:color w:val="000000"/>
                <w:sz w:val="20"/>
              </w:rPr>
              <w:t> </w:t>
            </w:r>
            <w:r>
              <w:rPr>
                <w:rFonts w:ascii="Arial" w:hAnsi="Arial"/>
                <w:color w:val="000000"/>
                <w:sz w:val="21"/>
              </w:rPr>
              <w:t>examination</w:t>
            </w:r>
            <w:r>
              <w:rPr>
                <w:rFonts w:ascii="Arial" w:hAnsi="Arial"/>
                <w:color w:val="000000"/>
                <w:sz w:val="20"/>
              </w:rPr>
              <w:t> </w:t>
            </w:r>
            <w:r>
              <w:rPr>
                <w:rFonts w:ascii="Arial" w:hAnsi="Arial"/>
                <w:color w:val="000000"/>
                <w:sz w:val="21"/>
              </w:rPr>
              <w:t>promptly,</w:t>
            </w:r>
            <w:r>
              <w:rPr>
                <w:rFonts w:ascii="Arial" w:hAnsi="Arial"/>
                <w:color w:val="000000"/>
                <w:sz w:val="20"/>
              </w:rPr>
              <w:t> </w:t>
            </w:r>
            <w:r>
              <w:rPr>
                <w:rFonts w:ascii="Arial" w:hAnsi="Arial"/>
                <w:color w:val="000000"/>
                <w:sz w:val="21"/>
              </w:rPr>
              <w:t>completely</w:t>
            </w:r>
            <w:r>
              <w:rPr>
                <w:rFonts w:ascii="Arial" w:hAnsi="Arial"/>
                <w:color w:val="000000"/>
                <w:sz w:val="20"/>
              </w:rPr>
              <w:t> </w:t>
            </w:r>
            <w:r>
              <w:rPr>
                <w:rFonts w:ascii="Arial" w:hAnsi="Arial"/>
                <w:color w:val="000000"/>
                <w:sz w:val="21"/>
              </w:rPr>
              <w:t>and accurately.</w:t>
            </w:r>
            <w:r>
              <w:rPr>
                <w:rFonts w:ascii="Arial" w:hAnsi="Arial"/>
                <w:color w:val="000000"/>
                <w:sz w:val="20"/>
              </w:rPr>
              <w:t> </w:t>
            </w:r>
            <w:r>
              <w:rPr>
                <w:rFonts w:ascii="Arial" w:hAnsi="Arial"/>
                <w:color w:val="000000"/>
                <w:sz w:val="21"/>
              </w:rPr>
              <w:t>No Transaction Party is obliged to accept the recommendations of any consultant, and the</w:t>
            </w:r>
            <w:r>
              <w:rPr>
                <w:rFonts w:ascii="Arial" w:hAnsi="Arial"/>
                <w:color w:val="000000"/>
                <w:sz w:val="20"/>
              </w:rPr>
              <w:t> </w:t>
            </w:r>
            <w:r>
              <w:rPr>
                <w:rFonts w:ascii="Arial" w:hAnsi="Arial"/>
                <w:color w:val="000000"/>
                <w:sz w:val="21"/>
              </w:rPr>
              <w:t>Bank will assume no liability with respect to any actions a Transaction Party takes, or does not take, as a result of those recommendations; or</w:t>
            </w:r>
          </w:p>
        </w:tc>
      </w:tr>
    </w:tbl>
    <w:tbl>
      <w:tblPr>
        <w:tblW w:w="8882" w:type="dxa"/>
        <w:jc w:val="left"/>
        <w:tblInd w:w="1700" w:type="dxa"/>
        <w:tblLayout w:type="fixed"/>
        <w:tblCellMar>
          <w:top w:w="0" w:type="dxa"/>
          <w:left w:w="0" w:type="dxa"/>
          <w:bottom w:w="0" w:type="dxa"/>
          <w:right w:w="0" w:type="dxa"/>
        </w:tblCellMar>
      </w:tblPr>
      <w:tblGrid>
        <w:gridCol w:w="38"/>
        <w:gridCol w:w="1724"/>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724" w:type="dxa"/>
            <w:tcBorders/>
          </w:tcPr>
          <w:p>
            <w:pPr>
              <w:pStyle w:val="TableContents"/>
              <w:pBdr/>
              <w:bidi w:val="0"/>
              <w:spacing w:lineRule="auto" w:line="266" w:before="113" w:after="0"/>
              <w:ind w:left="0" w:right="1494"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pBdr/>
              <w:bidi w:val="0"/>
              <w:spacing w:lineRule="auto" w:line="266" w:before="113" w:after="0"/>
              <w:ind w:left="0" w:right="747" w:hanging="0"/>
              <w:jc w:val="left"/>
              <w:rPr>
                <w:rFonts w:ascii="Arial" w:hAnsi="Arial"/>
                <w:sz w:val="20"/>
              </w:rPr>
            </w:pPr>
            <w:r>
              <w:rPr>
                <w:rFonts w:ascii="Arial" w:hAnsi="Arial"/>
                <w:b/>
                <w:color w:val="000000"/>
                <w:sz w:val="21"/>
              </w:rPr>
              <w:t>treasury related transactions</w:t>
            </w:r>
            <w:r>
              <w:rPr>
                <w:rFonts w:ascii="Arial" w:hAnsi="Arial"/>
                <w:color w:val="000000"/>
                <w:sz w:val="21"/>
              </w:rPr>
              <w:t>: if there are any Hedging Transactions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treasury</w:t>
            </w:r>
            <w:r>
              <w:rPr>
                <w:rFonts w:ascii="Arial" w:hAnsi="Arial"/>
                <w:color w:val="000000"/>
                <w:sz w:val="20"/>
              </w:rPr>
              <w:t> </w:t>
            </w:r>
            <w:r>
              <w:rPr>
                <w:rFonts w:ascii="Arial" w:hAnsi="Arial"/>
                <w:color w:val="000000"/>
                <w:sz w:val="21"/>
              </w:rPr>
              <w:t>related</w:t>
            </w:r>
            <w:r>
              <w:rPr>
                <w:rFonts w:ascii="Arial" w:hAnsi="Arial"/>
                <w:color w:val="000000"/>
                <w:sz w:val="20"/>
              </w:rPr>
              <w:t> </w:t>
            </w:r>
            <w:r>
              <w:rPr>
                <w:rFonts w:ascii="Arial" w:hAnsi="Arial"/>
                <w:color w:val="000000"/>
                <w:sz w:val="21"/>
              </w:rPr>
              <w:t>transactions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existence</w:t>
            </w:r>
            <w:r>
              <w:rPr>
                <w:rFonts w:ascii="Arial" w:hAnsi="Arial"/>
                <w:color w:val="000000"/>
                <w:sz w:val="20"/>
              </w:rPr>
              <w:t> </w:t>
            </w:r>
            <w:r>
              <w:rPr>
                <w:rFonts w:ascii="Arial" w:hAnsi="Arial"/>
                <w:color w:val="000000"/>
                <w:sz w:val="21"/>
              </w:rPr>
              <w:t>between the Bank and the Borrower (</w:t>
            </w:r>
            <w:r>
              <w:rPr>
                <w:rFonts w:ascii="Arial" w:hAnsi="Arial"/>
                <w:b/>
                <w:color w:val="000000"/>
                <w:sz w:val="21"/>
              </w:rPr>
              <w:t>Open Positions</w:t>
            </w:r>
            <w:r>
              <w:rPr>
                <w:rFonts w:ascii="Arial" w:hAnsi="Arial"/>
                <w:color w:val="000000"/>
                <w:sz w:val="21"/>
              </w:rPr>
              <w:t>) then:</w:t>
            </w:r>
          </w:p>
        </w:tc>
      </w:tr>
    </w:tbl>
    <w:tbl>
      <w:tblPr>
        <w:tblW w:w="8423" w:type="dxa"/>
        <w:jc w:val="left"/>
        <w:tblInd w:w="1700" w:type="dxa"/>
        <w:tblLayout w:type="fixed"/>
        <w:tblCellMar>
          <w:top w:w="0" w:type="dxa"/>
          <w:left w:w="0" w:type="dxa"/>
          <w:bottom w:w="0" w:type="dxa"/>
          <w:right w:w="0" w:type="dxa"/>
        </w:tblCellMar>
      </w:tblPr>
      <w:tblGrid>
        <w:gridCol w:w="38"/>
        <w:gridCol w:w="1848"/>
        <w:gridCol w:w="23"/>
        <w:gridCol w:w="6514"/>
      </w:tblGrid>
      <w:tr>
        <w:trPr/>
        <w:tc>
          <w:tcPr>
            <w:tcW w:w="38" w:type="dxa"/>
            <w:tcBorders/>
            <w:vAlign w:val="center"/>
          </w:tcPr>
          <w:p>
            <w:pPr>
              <w:pStyle w:val="TableContents"/>
              <w:bidi w:val="0"/>
              <w:spacing w:before="0" w:after="283"/>
              <w:jc w:val="left"/>
              <w:rPr>
                <w:sz w:val="4"/>
                <w:szCs w:val="4"/>
              </w:rPr>
            </w:pPr>
            <w:r>
              <w:rPr>
                <w:sz w:val="4"/>
                <w:szCs w:val="4"/>
              </w:rPr>
            </w:r>
          </w:p>
        </w:tc>
        <w:tc>
          <w:tcPr>
            <w:tcW w:w="1848" w:type="dxa"/>
            <w:tcBorders/>
          </w:tcPr>
          <w:p>
            <w:pPr>
              <w:pStyle w:val="TableContents"/>
              <w:pBdr/>
              <w:bidi w:val="0"/>
              <w:spacing w:lineRule="auto" w:line="266" w:before="120" w:after="0"/>
              <w:ind w:left="0" w:right="161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14" w:type="dxa"/>
            <w:tcBorders/>
          </w:tcPr>
          <w:p>
            <w:pPr>
              <w:pStyle w:val="TableContents"/>
              <w:pBdr/>
              <w:bidi w:val="0"/>
              <w:spacing w:lineRule="auto" w:line="266" w:before="120" w:after="0"/>
              <w:ind w:left="0" w:right="80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close</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Open</w:t>
            </w:r>
            <w:r>
              <w:rPr>
                <w:rFonts w:ascii="Arial" w:hAnsi="Arial"/>
                <w:color w:val="000000"/>
                <w:sz w:val="20"/>
              </w:rPr>
              <w:t> </w:t>
            </w:r>
            <w:r>
              <w:rPr>
                <w:rFonts w:ascii="Arial" w:hAnsi="Arial"/>
                <w:color w:val="000000"/>
                <w:sz w:val="21"/>
              </w:rPr>
              <w:t>Positions,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entering</w:t>
            </w:r>
            <w:r>
              <w:rPr>
                <w:rFonts w:ascii="Arial" w:hAnsi="Arial"/>
                <w:color w:val="000000"/>
                <w:sz w:val="20"/>
              </w:rPr>
              <w:t> </w:t>
            </w:r>
            <w:r>
              <w:rPr>
                <w:rFonts w:ascii="Arial" w:hAnsi="Arial"/>
                <w:color w:val="000000"/>
                <w:sz w:val="21"/>
              </w:rPr>
              <w:t>into opposite positions for the balance of the unexpired term, or by such other means as may be usual in the relevant market. Any such close out must be at market rates prevailing at the time;</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276" w:type="dxa"/>
        <w:jc w:val="left"/>
        <w:tblInd w:w="1700" w:type="dxa"/>
        <w:tblLayout w:type="fixed"/>
        <w:tblCellMar>
          <w:top w:w="0" w:type="dxa"/>
          <w:left w:w="0" w:type="dxa"/>
          <w:bottom w:w="0" w:type="dxa"/>
          <w:right w:w="0" w:type="dxa"/>
        </w:tblCellMar>
      </w:tblPr>
      <w:tblGrid>
        <w:gridCol w:w="38"/>
        <w:gridCol w:w="1710"/>
        <w:gridCol w:w="23"/>
        <w:gridCol w:w="6505"/>
      </w:tblGrid>
      <w:tr>
        <w:trPr/>
        <w:tc>
          <w:tcPr>
            <w:tcW w:w="38" w:type="dxa"/>
            <w:tcBorders/>
            <w:vAlign w:val="center"/>
          </w:tcPr>
          <w:p>
            <w:pPr>
              <w:pStyle w:val="TableContents"/>
              <w:bidi w:val="0"/>
              <w:spacing w:before="0" w:after="283"/>
              <w:jc w:val="left"/>
              <w:rPr>
                <w:sz w:val="4"/>
                <w:szCs w:val="4"/>
              </w:rPr>
            </w:pPr>
            <w:r>
              <w:rPr>
                <w:sz w:val="4"/>
                <w:szCs w:val="4"/>
              </w:rPr>
            </w:r>
          </w:p>
        </w:tc>
        <w:tc>
          <w:tcPr>
            <w:tcW w:w="1710" w:type="dxa"/>
            <w:tcBorders/>
          </w:tcPr>
          <w:p>
            <w:pPr>
              <w:pStyle w:val="TableContents"/>
              <w:pBdr/>
              <w:bidi w:val="0"/>
              <w:spacing w:lineRule="auto" w:line="266" w:before="0" w:after="0"/>
              <w:ind w:left="0" w:right="148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05" w:type="dxa"/>
            <w:tcBorders/>
          </w:tcPr>
          <w:p>
            <w:pPr>
              <w:pStyle w:val="TableContents"/>
              <w:pBdr/>
              <w:bidi w:val="0"/>
              <w:spacing w:lineRule="auto" w:line="266" w:before="0" w:after="0"/>
              <w:ind w:left="0" w:right="74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incurred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closing</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Open</w:t>
            </w:r>
            <w:r>
              <w:rPr>
                <w:rFonts w:ascii="Arial" w:hAnsi="Arial"/>
                <w:color w:val="000000"/>
                <w:sz w:val="20"/>
              </w:rPr>
              <w:t> </w:t>
            </w:r>
            <w:r>
              <w:rPr>
                <w:rFonts w:ascii="Arial" w:hAnsi="Arial"/>
                <w:color w:val="000000"/>
                <w:sz w:val="21"/>
              </w:rPr>
              <w:t>Positions must be paid by the Borrower</w:t>
            </w:r>
            <w:r>
              <w:rPr>
                <w:rFonts w:ascii="Arial" w:hAnsi="Arial"/>
                <w:color w:val="000000"/>
                <w:sz w:val="20"/>
              </w:rPr>
              <w:t> </w:t>
            </w:r>
            <w:r>
              <w:rPr>
                <w:rFonts w:ascii="Arial" w:hAnsi="Arial"/>
                <w:color w:val="000000"/>
                <w:sz w:val="21"/>
              </w:rPr>
              <w:t>to the Bank immediately upon demand by the Bank;</w:t>
            </w:r>
          </w:p>
        </w:tc>
      </w:tr>
    </w:tbl>
    <w:tbl>
      <w:tblPr>
        <w:tblW w:w="8582" w:type="dxa"/>
        <w:jc w:val="left"/>
        <w:tblInd w:w="1700" w:type="dxa"/>
        <w:tblLayout w:type="fixed"/>
        <w:tblCellMar>
          <w:top w:w="0" w:type="dxa"/>
          <w:left w:w="0" w:type="dxa"/>
          <w:bottom w:w="0" w:type="dxa"/>
          <w:right w:w="0" w:type="dxa"/>
        </w:tblCellMar>
      </w:tblPr>
      <w:tblGrid>
        <w:gridCol w:w="38"/>
        <w:gridCol w:w="1999"/>
        <w:gridCol w:w="23"/>
        <w:gridCol w:w="6522"/>
      </w:tblGrid>
      <w:tr>
        <w:trPr/>
        <w:tc>
          <w:tcPr>
            <w:tcW w:w="38" w:type="dxa"/>
            <w:tcBorders/>
            <w:vAlign w:val="center"/>
          </w:tcPr>
          <w:p>
            <w:pPr>
              <w:pStyle w:val="TableContents"/>
              <w:bidi w:val="0"/>
              <w:spacing w:before="0" w:after="283"/>
              <w:jc w:val="left"/>
              <w:rPr>
                <w:sz w:val="4"/>
                <w:szCs w:val="4"/>
              </w:rPr>
            </w:pPr>
            <w:r>
              <w:rPr>
                <w:sz w:val="4"/>
                <w:szCs w:val="4"/>
              </w:rPr>
            </w:r>
          </w:p>
        </w:tc>
        <w:tc>
          <w:tcPr>
            <w:tcW w:w="1999" w:type="dxa"/>
            <w:tcBorders/>
          </w:tcPr>
          <w:p>
            <w:pPr>
              <w:pStyle w:val="TableContents"/>
              <w:pBdr/>
              <w:bidi w:val="0"/>
              <w:spacing w:lineRule="auto" w:line="266" w:before="120" w:after="0"/>
              <w:ind w:left="0" w:right="175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2" w:type="dxa"/>
            <w:tcBorders/>
          </w:tcPr>
          <w:p>
            <w:pPr>
              <w:pStyle w:val="TableContents"/>
              <w:pBdr/>
              <w:bidi w:val="0"/>
              <w:spacing w:lineRule="auto" w:line="266" w:before="120" w:after="0"/>
              <w:ind w:left="0" w:right="877"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gain</w:t>
            </w:r>
            <w:r>
              <w:rPr>
                <w:rFonts w:ascii="Arial" w:hAnsi="Arial"/>
                <w:color w:val="000000"/>
                <w:sz w:val="20"/>
              </w:rPr>
              <w:t> </w:t>
            </w:r>
            <w:r>
              <w:rPr>
                <w:rFonts w:ascii="Arial" w:hAnsi="Arial"/>
                <w:color w:val="000000"/>
                <w:sz w:val="21"/>
              </w:rPr>
              <w:t>derived</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closing</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Open</w:t>
            </w:r>
            <w:r>
              <w:rPr>
                <w:rFonts w:ascii="Arial" w:hAnsi="Arial"/>
                <w:color w:val="000000"/>
                <w:sz w:val="20"/>
              </w:rPr>
              <w:t> </w:t>
            </w:r>
            <w:r>
              <w:rPr>
                <w:rFonts w:ascii="Arial" w:hAnsi="Arial"/>
                <w:color w:val="000000"/>
                <w:sz w:val="21"/>
              </w:rPr>
              <w:t>Positions will be credited to the Borrower and set off against the Amount Owing; and</w:t>
            </w:r>
          </w:p>
        </w:tc>
      </w:tr>
    </w:tbl>
    <w:tbl>
      <w:tblPr>
        <w:tblW w:w="8399" w:type="dxa"/>
        <w:jc w:val="left"/>
        <w:tblInd w:w="1700" w:type="dxa"/>
        <w:tblLayout w:type="fixed"/>
        <w:tblCellMar>
          <w:top w:w="0" w:type="dxa"/>
          <w:left w:w="0" w:type="dxa"/>
          <w:bottom w:w="0" w:type="dxa"/>
          <w:right w:w="0" w:type="dxa"/>
        </w:tblCellMar>
      </w:tblPr>
      <w:tblGrid>
        <w:gridCol w:w="38"/>
        <w:gridCol w:w="1817"/>
        <w:gridCol w:w="23"/>
        <w:gridCol w:w="6521"/>
      </w:tblGrid>
      <w:tr>
        <w:trPr/>
        <w:tc>
          <w:tcPr>
            <w:tcW w:w="38" w:type="dxa"/>
            <w:tcBorders/>
            <w:vAlign w:val="center"/>
          </w:tcPr>
          <w:p>
            <w:pPr>
              <w:pStyle w:val="TableContents"/>
              <w:bidi w:val="0"/>
              <w:spacing w:before="0" w:after="283"/>
              <w:jc w:val="left"/>
              <w:rPr>
                <w:sz w:val="4"/>
                <w:szCs w:val="4"/>
              </w:rPr>
            </w:pPr>
            <w:r>
              <w:rPr>
                <w:sz w:val="4"/>
                <w:szCs w:val="4"/>
              </w:rPr>
            </w:r>
          </w:p>
        </w:tc>
        <w:tc>
          <w:tcPr>
            <w:tcW w:w="1817" w:type="dxa"/>
            <w:tcBorders/>
          </w:tcPr>
          <w:p>
            <w:pPr>
              <w:pStyle w:val="TableContents"/>
              <w:pBdr/>
              <w:bidi w:val="0"/>
              <w:spacing w:lineRule="auto" w:line="266" w:before="117" w:after="0"/>
              <w:ind w:left="0" w:right="157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21" w:type="dxa"/>
            <w:tcBorders/>
          </w:tcPr>
          <w:p>
            <w:pPr>
              <w:pStyle w:val="TableContents"/>
              <w:pBdr/>
              <w:bidi w:val="0"/>
              <w:spacing w:lineRule="auto" w:line="266" w:before="117" w:after="0"/>
              <w:ind w:left="0" w:right="78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give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reasonable</w:t>
            </w:r>
            <w:r>
              <w:rPr>
                <w:rFonts w:ascii="Arial" w:hAnsi="Arial"/>
                <w:color w:val="000000"/>
                <w:sz w:val="20"/>
              </w:rPr>
              <w:t> </w:t>
            </w:r>
            <w:r>
              <w:rPr>
                <w:rFonts w:ascii="Arial" w:hAnsi="Arial"/>
                <w:color w:val="000000"/>
                <w:sz w:val="21"/>
              </w:rPr>
              <w:t>particulars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manner of close out of the Open Positions and the basis of calculation of any amounts payable by or to the relevant Borrower arising from that close out.</w:t>
            </w:r>
          </w:p>
        </w:tc>
      </w:tr>
    </w:tbl>
    <w:tbl>
      <w:tblPr>
        <w:tblW w:w="7805" w:type="dxa"/>
        <w:jc w:val="left"/>
        <w:tblInd w:w="1700" w:type="dxa"/>
        <w:tblLayout w:type="fixed"/>
        <w:tblCellMar>
          <w:top w:w="0" w:type="dxa"/>
          <w:left w:w="0" w:type="dxa"/>
          <w:bottom w:w="0" w:type="dxa"/>
          <w:right w:w="0" w:type="dxa"/>
        </w:tblCellMar>
      </w:tblPr>
      <w:tblGrid>
        <w:gridCol w:w="38"/>
        <w:gridCol w:w="2314"/>
        <w:gridCol w:w="23"/>
        <w:gridCol w:w="5430"/>
      </w:tblGrid>
      <w:tr>
        <w:trPr/>
        <w:tc>
          <w:tcPr>
            <w:tcW w:w="38" w:type="dxa"/>
            <w:tcBorders/>
            <w:vAlign w:val="center"/>
          </w:tcPr>
          <w:p>
            <w:pPr>
              <w:pStyle w:val="TableContents"/>
              <w:bidi w:val="0"/>
              <w:spacing w:before="0" w:after="283"/>
              <w:jc w:val="left"/>
              <w:rPr>
                <w:sz w:val="4"/>
                <w:szCs w:val="4"/>
              </w:rPr>
            </w:pPr>
            <w:r>
              <w:rPr>
                <w:sz w:val="4"/>
                <w:szCs w:val="4"/>
              </w:rPr>
            </w:r>
          </w:p>
        </w:tc>
        <w:tc>
          <w:tcPr>
            <w:tcW w:w="2314" w:type="dxa"/>
            <w:tcBorders/>
          </w:tcPr>
          <w:p>
            <w:pPr>
              <w:pStyle w:val="TableContents"/>
              <w:pBdr/>
              <w:bidi w:val="0"/>
              <w:spacing w:lineRule="auto" w:line="268" w:before="116" w:after="0"/>
              <w:ind w:left="0" w:right="209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30" w:type="dxa"/>
            <w:tcBorders/>
          </w:tcPr>
          <w:p>
            <w:pPr>
              <w:pStyle w:val="TableContents"/>
              <w:pBdr/>
              <w:bidi w:val="0"/>
              <w:spacing w:lineRule="auto" w:line="268" w:before="116" w:after="0"/>
              <w:ind w:left="0" w:right="1047"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10.2(a)(ii)(A)</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b/>
                <w:color w:val="000000"/>
                <w:sz w:val="21"/>
              </w:rPr>
              <w:t>10.2(a)(ii)(B)</w:t>
            </w:r>
            <w:r>
              <w:rPr>
                <w:rFonts w:ascii="Arial" w:hAnsi="Arial"/>
                <w:color w:val="000000"/>
                <w:sz w:val="21"/>
              </w:rPr>
              <w:t>,</w:t>
            </w:r>
            <w:r>
              <w:rPr>
                <w:rFonts w:ascii="Arial" w:hAnsi="Arial"/>
                <w:color w:val="000000"/>
                <w:sz w:val="20"/>
              </w:rPr>
              <w:t> </w:t>
            </w:r>
            <w:r>
              <w:rPr>
                <w:rFonts w:ascii="Arial" w:hAnsi="Arial"/>
                <w:color w:val="000000"/>
                <w:sz w:val="21"/>
              </w:rPr>
              <w:t>the Borrower must immediately pay in full the amounts referred to in that notice.</w:t>
            </w:r>
          </w:p>
        </w:tc>
      </w:tr>
    </w:tbl>
    <w:tbl>
      <w:tblPr>
        <w:tblW w:w="6236" w:type="dxa"/>
        <w:jc w:val="left"/>
        <w:tblInd w:w="1700" w:type="dxa"/>
        <w:tblLayout w:type="fixed"/>
        <w:tblCellMar>
          <w:top w:w="0" w:type="dxa"/>
          <w:left w:w="0" w:type="dxa"/>
          <w:bottom w:w="0" w:type="dxa"/>
          <w:right w:w="0" w:type="dxa"/>
        </w:tblCellMar>
      </w:tblPr>
      <w:tblGrid>
        <w:gridCol w:w="38"/>
        <w:gridCol w:w="545"/>
        <w:gridCol w:w="23"/>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66" w:after="0"/>
              <w:ind w:left="0" w:right="0" w:hanging="0"/>
              <w:jc w:val="left"/>
              <w:rPr>
                <w:rFonts w:ascii="Arial" w:hAnsi="Arial"/>
                <w:sz w:val="24"/>
              </w:rPr>
            </w:pPr>
            <w:r>
              <w:rPr>
                <w:rFonts w:ascii="Arial" w:hAnsi="Arial"/>
                <w:b/>
                <w:i w:val="false"/>
                <w:caps w:val="false"/>
                <w:smallCaps w:val="false"/>
                <w:sz w:val="24"/>
              </w:rPr>
              <w:t>10.3</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30" w:type="dxa"/>
            <w:tcBorders/>
          </w:tcPr>
          <w:p>
            <w:pPr>
              <w:pStyle w:val="TableContents"/>
              <w:pBdr/>
              <w:bidi w:val="0"/>
              <w:spacing w:before="166" w:after="0"/>
              <w:ind w:left="0" w:right="0" w:hanging="0"/>
              <w:jc w:val="left"/>
              <w:rPr>
                <w:rFonts w:ascii="Arial" w:hAnsi="Arial"/>
                <w:sz w:val="24"/>
              </w:rPr>
            </w:pPr>
            <w:r>
              <w:rPr>
                <w:rFonts w:ascii="Arial" w:hAnsi="Arial"/>
                <w:b/>
                <w:color w:val="000000"/>
                <w:sz w:val="24"/>
              </w:rPr>
              <w:t>Cash Cover</w:t>
            </w:r>
            <w:r>
              <w:rPr>
                <w:rFonts w:ascii="Arial" w:hAnsi="Arial"/>
                <w:color w:val="000000"/>
                <w:sz w:val="24"/>
              </w:rPr>
              <w:t> </w:t>
            </w:r>
            <w:r>
              <w:rPr>
                <w:rFonts w:ascii="Arial" w:hAnsi="Arial"/>
                <w:b/>
                <w:color w:val="000000"/>
                <w:sz w:val="24"/>
              </w:rPr>
              <w:t>Account</w:t>
            </w:r>
            <w:r>
              <w:rPr>
                <w:rFonts w:ascii="Arial" w:hAnsi="Arial"/>
                <w:color w:val="000000"/>
                <w:sz w:val="24"/>
              </w:rPr>
              <w:t> </w:t>
            </w:r>
            <w:r>
              <w:rPr>
                <w:rFonts w:ascii="Arial" w:hAnsi="Arial"/>
                <w:b/>
                <w:color w:val="000000"/>
                <w:sz w:val="24"/>
              </w:rPr>
              <w:t>regarding</w:t>
            </w:r>
            <w:r>
              <w:rPr>
                <w:rFonts w:ascii="Arial" w:hAnsi="Arial"/>
                <w:color w:val="000000"/>
                <w:sz w:val="24"/>
              </w:rPr>
              <w:t> </w:t>
            </w:r>
            <w:r>
              <w:rPr>
                <w:rFonts w:ascii="Arial" w:hAnsi="Arial"/>
                <w:b/>
                <w:color w:val="000000"/>
                <w:sz w:val="24"/>
              </w:rPr>
              <w:t>Bank</w:t>
            </w:r>
            <w:r>
              <w:rPr>
                <w:rFonts w:ascii="Arial" w:hAnsi="Arial"/>
                <w:color w:val="000000"/>
                <w:sz w:val="24"/>
              </w:rPr>
              <w:t> </w:t>
            </w:r>
            <w:r>
              <w:rPr>
                <w:rFonts w:ascii="Arial" w:hAnsi="Arial"/>
                <w:b/>
                <w:color w:val="000000"/>
                <w:sz w:val="24"/>
              </w:rPr>
              <w:t>Guara</w:t>
            </w:r>
            <w:bookmarkStart w:id="237" w:name="b10e3"/>
            <w:bookmarkEnd w:id="237"/>
            <w:r>
              <w:rPr>
                <w:rFonts w:ascii="Arial" w:hAnsi="Arial"/>
                <w:b/>
                <w:color w:val="000000"/>
                <w:sz w:val="24"/>
              </w:rPr>
              <w:t>ntees</w:t>
            </w:r>
          </w:p>
        </w:tc>
      </w:tr>
    </w:tbl>
    <w:tbl>
      <w:tblPr>
        <w:tblW w:w="9086" w:type="dxa"/>
        <w:jc w:val="left"/>
        <w:tblInd w:w="1700" w:type="dxa"/>
        <w:tblLayout w:type="fixed"/>
        <w:tblCellMar>
          <w:top w:w="0" w:type="dxa"/>
          <w:left w:w="0" w:type="dxa"/>
          <w:bottom w:w="0" w:type="dxa"/>
          <w:right w:w="0" w:type="dxa"/>
        </w:tblCellMar>
      </w:tblPr>
      <w:tblGrid>
        <w:gridCol w:w="38"/>
        <w:gridCol w:w="1905"/>
        <w:gridCol w:w="23"/>
        <w:gridCol w:w="7120"/>
      </w:tblGrid>
      <w:tr>
        <w:trPr/>
        <w:tc>
          <w:tcPr>
            <w:tcW w:w="38" w:type="dxa"/>
            <w:tcBorders/>
            <w:vAlign w:val="center"/>
          </w:tcPr>
          <w:p>
            <w:pPr>
              <w:pStyle w:val="TableContents"/>
              <w:bidi w:val="0"/>
              <w:spacing w:before="0" w:after="283"/>
              <w:jc w:val="left"/>
              <w:rPr>
                <w:sz w:val="4"/>
                <w:szCs w:val="4"/>
              </w:rPr>
            </w:pPr>
            <w:r>
              <w:rPr>
                <w:sz w:val="4"/>
                <w:szCs w:val="4"/>
              </w:rPr>
            </w:r>
          </w:p>
        </w:tc>
        <w:tc>
          <w:tcPr>
            <w:tcW w:w="1905" w:type="dxa"/>
            <w:tcBorders/>
          </w:tcPr>
          <w:p>
            <w:pPr>
              <w:pStyle w:val="TableContents"/>
              <w:pBdr/>
              <w:bidi w:val="0"/>
              <w:spacing w:lineRule="auto" w:line="266" w:before="93" w:after="0"/>
              <w:ind w:left="0" w:right="169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0" w:type="dxa"/>
            <w:tcBorders/>
          </w:tcPr>
          <w:p>
            <w:pPr>
              <w:pStyle w:val="TableContents"/>
              <w:pBdr/>
              <w:bidi w:val="0"/>
              <w:spacing w:lineRule="auto" w:line="266" w:before="93" w:after="0"/>
              <w:ind w:left="0" w:right="845"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so</w:t>
            </w:r>
            <w:r>
              <w:rPr>
                <w:rFonts w:ascii="Arial" w:hAnsi="Arial"/>
                <w:color w:val="000000"/>
                <w:sz w:val="20"/>
              </w:rPr>
              <w:t> </w:t>
            </w:r>
            <w:r>
              <w:rPr>
                <w:rFonts w:ascii="Arial" w:hAnsi="Arial"/>
                <w:color w:val="000000"/>
                <w:sz w:val="21"/>
              </w:rPr>
              <w:t>much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 xml:space="preserve">Borrower under </w:t>
            </w:r>
            <w:r>
              <w:rPr>
                <w:rFonts w:ascii="Arial" w:hAnsi="Arial"/>
                <w:b/>
                <w:color w:val="000000"/>
                <w:sz w:val="21"/>
              </w:rPr>
              <w:t xml:space="preserve">clause 10.2(a)(iv)(A) </w:t>
            </w:r>
            <w:r>
              <w:rPr>
                <w:rFonts w:ascii="Arial" w:hAnsi="Arial"/>
                <w:color w:val="000000"/>
                <w:sz w:val="21"/>
              </w:rPr>
              <w:t>which the Bank appropriates towards the Face Values of Current Bank Guarantees to an account maintained by the Bank for this purpose (</w:t>
            </w:r>
            <w:r>
              <w:rPr>
                <w:rFonts w:ascii="Arial" w:hAnsi="Arial"/>
                <w:b/>
                <w:color w:val="000000"/>
                <w:sz w:val="21"/>
              </w:rPr>
              <w:t>Cash Cover Account</w:t>
            </w:r>
            <w:r>
              <w:rPr>
                <w:rFonts w:ascii="Arial" w:hAnsi="Arial"/>
                <w:color w:val="000000"/>
                <w:sz w:val="21"/>
              </w:rPr>
              <w:t>).</w:t>
            </w:r>
          </w:p>
        </w:tc>
      </w:tr>
    </w:tbl>
    <w:tbl>
      <w:tblPr>
        <w:tblW w:w="5966" w:type="dxa"/>
        <w:jc w:val="left"/>
        <w:tblInd w:w="1700" w:type="dxa"/>
        <w:tblLayout w:type="fixed"/>
        <w:tblCellMar>
          <w:top w:w="0" w:type="dxa"/>
          <w:left w:w="0" w:type="dxa"/>
          <w:bottom w:w="0" w:type="dxa"/>
          <w:right w:w="0" w:type="dxa"/>
        </w:tblCellMar>
      </w:tblPr>
      <w:tblGrid>
        <w:gridCol w:w="38"/>
        <w:gridCol w:w="350"/>
        <w:gridCol w:w="23"/>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5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Cover</w:t>
            </w:r>
            <w:r>
              <w:rPr>
                <w:rFonts w:ascii="Arial" w:hAnsi="Arial"/>
                <w:color w:val="000000"/>
                <w:sz w:val="20"/>
              </w:rPr>
              <w:t> </w:t>
            </w:r>
            <w:r>
              <w:rPr>
                <w:rFonts w:ascii="Arial" w:hAnsi="Arial"/>
                <w:color w:val="000000"/>
                <w:sz w:val="21"/>
              </w:rPr>
              <w:t>Account:</w:t>
            </w:r>
          </w:p>
        </w:tc>
      </w:tr>
    </w:tbl>
    <w:tbl>
      <w:tblPr>
        <w:tblW w:w="4871" w:type="dxa"/>
        <w:jc w:val="left"/>
        <w:tblInd w:w="1700" w:type="dxa"/>
        <w:tblLayout w:type="fixed"/>
        <w:tblCellMar>
          <w:top w:w="0" w:type="dxa"/>
          <w:left w:w="0" w:type="dxa"/>
          <w:bottom w:w="0" w:type="dxa"/>
          <w:right w:w="0" w:type="dxa"/>
        </w:tblCellMar>
      </w:tblPr>
      <w:tblGrid>
        <w:gridCol w:w="38"/>
        <w:gridCol w:w="245"/>
        <w:gridCol w:w="23"/>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48"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65"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p>
        </w:tc>
      </w:tr>
    </w:tbl>
    <w:tbl>
      <w:tblPr>
        <w:tblW w:w="7910" w:type="dxa"/>
        <w:jc w:val="left"/>
        <w:tblInd w:w="1700" w:type="dxa"/>
        <w:tblLayout w:type="fixed"/>
        <w:tblCellMar>
          <w:top w:w="0" w:type="dxa"/>
          <w:left w:w="0" w:type="dxa"/>
          <w:bottom w:w="0" w:type="dxa"/>
          <w:right w:w="0" w:type="dxa"/>
        </w:tblCellMar>
      </w:tblPr>
      <w:tblGrid>
        <w:gridCol w:w="38"/>
        <w:gridCol w:w="1796"/>
        <w:gridCol w:w="23"/>
        <w:gridCol w:w="6053"/>
      </w:tblGrid>
      <w:tr>
        <w:trPr/>
        <w:tc>
          <w:tcPr>
            <w:tcW w:w="38" w:type="dxa"/>
            <w:tcBorders/>
            <w:vAlign w:val="center"/>
          </w:tcPr>
          <w:p>
            <w:pPr>
              <w:pStyle w:val="TableContents"/>
              <w:bidi w:val="0"/>
              <w:spacing w:before="0" w:after="283"/>
              <w:jc w:val="left"/>
              <w:rPr>
                <w:sz w:val="4"/>
                <w:szCs w:val="4"/>
              </w:rPr>
            </w:pPr>
            <w:r>
              <w:rPr>
                <w:sz w:val="4"/>
                <w:szCs w:val="4"/>
              </w:rPr>
            </w:r>
          </w:p>
        </w:tc>
        <w:tc>
          <w:tcPr>
            <w:tcW w:w="1796" w:type="dxa"/>
            <w:tcBorders/>
          </w:tcPr>
          <w:p>
            <w:pPr>
              <w:pStyle w:val="TableContents"/>
              <w:pBdr/>
              <w:bidi w:val="0"/>
              <w:spacing w:lineRule="auto" w:line="266" w:before="147" w:after="0"/>
              <w:ind w:left="0" w:right="162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53" w:type="dxa"/>
            <w:tcBorders/>
          </w:tcPr>
          <w:p>
            <w:pPr>
              <w:pStyle w:val="TableContents"/>
              <w:pBdr/>
              <w:bidi w:val="0"/>
              <w:spacing w:lineRule="auto" w:line="266" w:before="147" w:after="0"/>
              <w:ind w:left="0" w:right="813" w:hanging="0"/>
              <w:jc w:val="left"/>
              <w:rPr>
                <w:rFonts w:ascii="Arial" w:hAnsi="Arial"/>
                <w:sz w:val="20"/>
              </w:rPr>
            </w:pPr>
            <w:r>
              <w:rPr>
                <w:rFonts w:ascii="Arial" w:hAnsi="Arial"/>
                <w:color w:val="000000"/>
                <w:sz w:val="21"/>
              </w:rPr>
              <w:t>despite the Cash Cover Account being in the name of the Borrower,</w:t>
            </w:r>
            <w:r>
              <w:rPr>
                <w:rFonts w:ascii="Arial" w:hAnsi="Arial"/>
                <w:color w:val="000000"/>
                <w:sz w:val="20"/>
              </w:rPr>
              <w:t> </w:t>
            </w:r>
            <w:r>
              <w:rPr>
                <w:rFonts w:ascii="Arial" w:hAnsi="Arial"/>
                <w:color w:val="000000"/>
                <w:sz w:val="21"/>
              </w:rPr>
              <w:t>until</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Release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held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account</w:t>
            </w:r>
            <w:r>
              <w:rPr>
                <w:rFonts w:ascii="Arial" w:hAnsi="Arial"/>
                <w:color w:val="000000"/>
                <w:sz w:val="20"/>
              </w:rPr>
              <w:t> </w:t>
            </w:r>
            <w:r>
              <w:rPr>
                <w:rFonts w:ascii="Arial" w:hAnsi="Arial"/>
                <w:color w:val="000000"/>
                <w:sz w:val="21"/>
              </w:rPr>
              <w:t>is not owed by the Bank to the Borrower and the Borrower is not entitled to withdraw or be paid any of that money (including interest credited to the account);</w:t>
            </w:r>
          </w:p>
        </w:tc>
      </w:tr>
    </w:tbl>
    <w:tbl>
      <w:tblPr>
        <w:tblW w:w="9611" w:type="dxa"/>
        <w:jc w:val="left"/>
        <w:tblInd w:w="1700" w:type="dxa"/>
        <w:tblLayout w:type="fixed"/>
        <w:tblCellMar>
          <w:top w:w="0" w:type="dxa"/>
          <w:left w:w="0" w:type="dxa"/>
          <w:bottom w:w="0" w:type="dxa"/>
          <w:right w:w="0" w:type="dxa"/>
        </w:tblCellMar>
      </w:tblPr>
      <w:tblGrid>
        <w:gridCol w:w="38"/>
        <w:gridCol w:w="2475"/>
        <w:gridCol w:w="23"/>
        <w:gridCol w:w="7075"/>
      </w:tblGrid>
      <w:tr>
        <w:trPr/>
        <w:tc>
          <w:tcPr>
            <w:tcW w:w="38" w:type="dxa"/>
            <w:tcBorders/>
            <w:vAlign w:val="center"/>
          </w:tcPr>
          <w:p>
            <w:pPr>
              <w:pStyle w:val="TableContents"/>
              <w:bidi w:val="0"/>
              <w:spacing w:before="0" w:after="283"/>
              <w:jc w:val="left"/>
              <w:rPr>
                <w:sz w:val="4"/>
                <w:szCs w:val="4"/>
              </w:rPr>
            </w:pPr>
            <w:r>
              <w:rPr>
                <w:sz w:val="4"/>
                <w:szCs w:val="4"/>
              </w:rPr>
            </w:r>
          </w:p>
        </w:tc>
        <w:tc>
          <w:tcPr>
            <w:tcW w:w="2475" w:type="dxa"/>
            <w:tcBorders/>
          </w:tcPr>
          <w:p>
            <w:pPr>
              <w:pStyle w:val="TableContents"/>
              <w:pBdr/>
              <w:bidi w:val="0"/>
              <w:spacing w:lineRule="auto" w:line="266" w:before="119" w:after="0"/>
              <w:ind w:left="0" w:right="226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5" w:type="dxa"/>
            <w:tcBorders/>
          </w:tcPr>
          <w:p>
            <w:pPr>
              <w:pStyle w:val="TableContents"/>
              <w:pBdr/>
              <w:bidi w:val="0"/>
              <w:spacing w:lineRule="auto" w:line="266" w:before="119" w:after="0"/>
              <w:ind w:left="0" w:right="113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Cash</w:t>
            </w:r>
            <w:r>
              <w:rPr>
                <w:rFonts w:ascii="Arial" w:hAnsi="Arial"/>
                <w:color w:val="000000"/>
                <w:sz w:val="20"/>
              </w:rPr>
              <w:t> </w:t>
            </w:r>
            <w:r>
              <w:rPr>
                <w:rFonts w:ascii="Arial" w:hAnsi="Arial"/>
                <w:color w:val="000000"/>
                <w:sz w:val="21"/>
              </w:rPr>
              <w:t>Cover Rate from time to time and that interest will be credited to the account monthly and on the Release Date; and</w:t>
            </w:r>
          </w:p>
        </w:tc>
      </w:tr>
    </w:tbl>
    <w:tbl>
      <w:tblPr>
        <w:tblW w:w="8879" w:type="dxa"/>
        <w:jc w:val="left"/>
        <w:tblInd w:w="1700" w:type="dxa"/>
        <w:tblLayout w:type="fixed"/>
        <w:tblCellMar>
          <w:top w:w="0" w:type="dxa"/>
          <w:left w:w="0" w:type="dxa"/>
          <w:bottom w:w="0" w:type="dxa"/>
          <w:right w:w="0" w:type="dxa"/>
        </w:tblCellMar>
      </w:tblPr>
      <w:tblGrid>
        <w:gridCol w:w="38"/>
        <w:gridCol w:w="1742"/>
        <w:gridCol w:w="23"/>
        <w:gridCol w:w="7076"/>
      </w:tblGrid>
      <w:tr>
        <w:trPr/>
        <w:tc>
          <w:tcPr>
            <w:tcW w:w="38" w:type="dxa"/>
            <w:tcBorders/>
            <w:vAlign w:val="center"/>
          </w:tcPr>
          <w:p>
            <w:pPr>
              <w:pStyle w:val="TableContents"/>
              <w:bidi w:val="0"/>
              <w:spacing w:before="0" w:after="283"/>
              <w:jc w:val="left"/>
              <w:rPr>
                <w:sz w:val="4"/>
                <w:szCs w:val="4"/>
              </w:rPr>
            </w:pPr>
            <w:r>
              <w:rPr>
                <w:sz w:val="4"/>
                <w:szCs w:val="4"/>
              </w:rPr>
            </w:r>
          </w:p>
        </w:tc>
        <w:tc>
          <w:tcPr>
            <w:tcW w:w="1742" w:type="dxa"/>
            <w:tcBorders/>
          </w:tcPr>
          <w:p>
            <w:pPr>
              <w:pStyle w:val="TableContents"/>
              <w:pBdr/>
              <w:bidi w:val="0"/>
              <w:spacing w:lineRule="auto" w:line="266" w:before="115" w:after="0"/>
              <w:ind w:left="0" w:right="1512"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6" w:type="dxa"/>
            <w:tcBorders/>
          </w:tcPr>
          <w:p>
            <w:pPr>
              <w:pStyle w:val="TableContents"/>
              <w:pBdr/>
              <w:bidi w:val="0"/>
              <w:spacing w:lineRule="auto" w:line="266" w:before="115" w:after="0"/>
              <w:ind w:left="0" w:right="756" w:hanging="0"/>
              <w:jc w:val="left"/>
              <w:rPr>
                <w:rFonts w:ascii="Arial" w:hAnsi="Arial"/>
                <w:sz w:val="20"/>
              </w:rPr>
            </w:pPr>
            <w:r>
              <w:rPr>
                <w:rFonts w:ascii="Arial" w:hAnsi="Arial"/>
                <w:color w:val="000000"/>
                <w:sz w:val="21"/>
              </w:rPr>
              <w:t>without</w:t>
            </w:r>
            <w:r>
              <w:rPr>
                <w:rFonts w:ascii="Arial" w:hAnsi="Arial"/>
                <w:color w:val="000000"/>
                <w:sz w:val="20"/>
              </w:rPr>
              <w:t> </w:t>
            </w:r>
            <w:r>
              <w:rPr>
                <w:rFonts w:ascii="Arial" w:hAnsi="Arial"/>
                <w:color w:val="000000"/>
                <w:sz w:val="21"/>
              </w:rPr>
              <w:t>limiting</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10.3</w:t>
            </w:r>
            <w:r>
              <w:rPr>
                <w:rFonts w:ascii="Arial" w:hAnsi="Arial"/>
                <w:color w:val="000000"/>
                <w:sz w:val="21"/>
              </w:rPr>
              <w: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amounts from time to time held in the account towards payment of any amounts</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 Transaction Document.</w:t>
            </w:r>
          </w:p>
        </w:tc>
      </w:tr>
    </w:tbl>
    <w:tbl>
      <w:tblPr>
        <w:tblW w:w="10466" w:type="dxa"/>
        <w:jc w:val="left"/>
        <w:tblInd w:w="1700" w:type="dxa"/>
        <w:tblLayout w:type="fixed"/>
        <w:tblCellMar>
          <w:top w:w="0" w:type="dxa"/>
          <w:left w:w="0" w:type="dxa"/>
          <w:bottom w:w="0" w:type="dxa"/>
          <w:right w:w="0" w:type="dxa"/>
        </w:tblCellMar>
      </w:tblPr>
      <w:tblGrid>
        <w:gridCol w:w="38"/>
        <w:gridCol w:w="2740"/>
        <w:gridCol w:w="23"/>
        <w:gridCol w:w="7665"/>
      </w:tblGrid>
      <w:tr>
        <w:trPr/>
        <w:tc>
          <w:tcPr>
            <w:tcW w:w="38" w:type="dxa"/>
            <w:tcBorders/>
            <w:vAlign w:val="center"/>
          </w:tcPr>
          <w:p>
            <w:pPr>
              <w:pStyle w:val="TableContents"/>
              <w:bidi w:val="0"/>
              <w:spacing w:before="0" w:after="283"/>
              <w:jc w:val="left"/>
              <w:rPr>
                <w:sz w:val="4"/>
                <w:szCs w:val="4"/>
              </w:rPr>
            </w:pPr>
            <w:r>
              <w:rPr>
                <w:sz w:val="4"/>
                <w:szCs w:val="4"/>
              </w:rPr>
            </w:r>
          </w:p>
        </w:tc>
        <w:tc>
          <w:tcPr>
            <w:tcW w:w="2740" w:type="dxa"/>
            <w:tcBorders/>
          </w:tcPr>
          <w:p>
            <w:pPr>
              <w:pStyle w:val="TableContents"/>
              <w:pBdr/>
              <w:bidi w:val="0"/>
              <w:spacing w:lineRule="auto" w:line="266" w:before="120" w:after="0"/>
              <w:ind w:left="0" w:right="254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5" w:type="dxa"/>
            <w:tcBorders/>
          </w:tcPr>
          <w:p>
            <w:pPr>
              <w:pStyle w:val="TableContents"/>
              <w:pBdr/>
              <w:bidi w:val="0"/>
              <w:spacing w:lineRule="auto" w:line="266" w:before="120" w:after="0"/>
              <w:ind w:left="0" w:right="1270"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Release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credit balance of the Cash Cover Account.</w:t>
            </w:r>
          </w:p>
        </w:tc>
      </w:tr>
    </w:tbl>
    <w:tbl>
      <w:tblPr>
        <w:tblW w:w="2321" w:type="dxa"/>
        <w:jc w:val="left"/>
        <w:tblInd w:w="1700" w:type="dxa"/>
        <w:tblLayout w:type="fixed"/>
        <w:tblCellMar>
          <w:top w:w="0" w:type="dxa"/>
          <w:left w:w="0" w:type="dxa"/>
          <w:bottom w:w="0" w:type="dxa"/>
          <w:right w:w="0" w:type="dxa"/>
        </w:tblCellMar>
      </w:tblPr>
      <w:tblGrid>
        <w:gridCol w:w="38"/>
        <w:gridCol w:w="545"/>
        <w:gridCol w:w="23"/>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3" w:after="0"/>
              <w:ind w:left="0" w:right="0" w:hanging="0"/>
              <w:jc w:val="left"/>
              <w:rPr>
                <w:rFonts w:ascii="Arial" w:hAnsi="Arial"/>
                <w:sz w:val="24"/>
              </w:rPr>
            </w:pPr>
            <w:r>
              <w:rPr>
                <w:rFonts w:ascii="Arial" w:hAnsi="Arial"/>
                <w:b/>
                <w:i w:val="false"/>
                <w:caps w:val="false"/>
                <w:smallCaps w:val="false"/>
                <w:sz w:val="24"/>
              </w:rPr>
              <w:t>10.4</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15" w:type="dxa"/>
            <w:tcBorders/>
          </w:tcPr>
          <w:p>
            <w:pPr>
              <w:pStyle w:val="TableContents"/>
              <w:pBdr/>
              <w:bidi w:val="0"/>
              <w:spacing w:before="173" w:after="0"/>
              <w:ind w:left="0" w:right="0" w:hanging="0"/>
              <w:jc w:val="left"/>
              <w:rPr>
                <w:rFonts w:ascii="Arial" w:hAnsi="Arial"/>
                <w:sz w:val="24"/>
              </w:rPr>
            </w:pPr>
            <w:r>
              <w:rPr>
                <w:rFonts w:ascii="Arial" w:hAnsi="Arial"/>
                <w:b/>
                <w:color w:val="000000"/>
                <w:sz w:val="24"/>
              </w:rPr>
              <w:t>Review</w:t>
            </w:r>
            <w:r>
              <w:rPr>
                <w:rFonts w:ascii="Arial" w:hAnsi="Arial"/>
                <w:color w:val="000000"/>
                <w:sz w:val="24"/>
              </w:rPr>
              <w:t> </w:t>
            </w:r>
            <w:r>
              <w:rPr>
                <w:rFonts w:ascii="Arial" w:hAnsi="Arial"/>
                <w:b/>
                <w:color w:val="000000"/>
                <w:sz w:val="24"/>
              </w:rPr>
              <w:t>E</w:t>
            </w:r>
            <w:bookmarkStart w:id="238" w:name="b10e4"/>
            <w:bookmarkEnd w:id="238"/>
            <w:r>
              <w:rPr>
                <w:rFonts w:ascii="Arial" w:hAnsi="Arial"/>
                <w:b/>
                <w:color w:val="000000"/>
                <w:sz w:val="24"/>
              </w:rPr>
              <w:t>vents</w:t>
            </w:r>
          </w:p>
        </w:tc>
      </w:tr>
    </w:tbl>
    <w:p>
      <w:pPr>
        <w:pStyle w:val="TextBody"/>
        <w:bidi w:val="0"/>
        <w:spacing w:lineRule="auto" w:line="266" w:before="93" w:after="0"/>
        <w:ind w:left="3120" w:right="1413" w:hanging="0"/>
        <w:jc w:val="left"/>
        <w:rPr>
          <w:rFonts w:ascii="Arial" w:hAnsi="Arial"/>
          <w:sz w:val="22"/>
        </w:rPr>
      </w:pPr>
      <w:r>
        <w:rPr>
          <w:rFonts w:ascii="Arial" w:hAnsi="Arial"/>
          <w:color w:val="000000"/>
          <w:sz w:val="22"/>
        </w:rPr>
        <w:t>Each of the following is a Review Event (whether or not caused by anything outside the control of any Transaction Party):</w:t>
      </w:r>
      <w:r>
        <w:rPr>
          <w:rFonts w:ascii="Arial" w:hAnsi="Arial"/>
          <w:sz w:val="22"/>
        </w:rPr>
        <w:t xml:space="preserve"> </w:t>
      </w:r>
    </w:p>
    <w:tbl>
      <w:tblPr>
        <w:tblW w:w="7271" w:type="dxa"/>
        <w:jc w:val="left"/>
        <w:tblInd w:w="1700" w:type="dxa"/>
        <w:tblLayout w:type="fixed"/>
        <w:tblCellMar>
          <w:top w:w="0" w:type="dxa"/>
          <w:left w:w="0" w:type="dxa"/>
          <w:bottom w:w="0" w:type="dxa"/>
          <w:right w:w="0" w:type="dxa"/>
        </w:tblCellMar>
      </w:tblPr>
      <w:tblGrid>
        <w:gridCol w:w="38"/>
        <w:gridCol w:w="350"/>
        <w:gridCol w:w="23"/>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6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there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Insolvency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International</w:t>
            </w:r>
            <w:r>
              <w:rPr>
                <w:rFonts w:ascii="Arial" w:hAnsi="Arial"/>
                <w:color w:val="000000"/>
                <w:sz w:val="20"/>
              </w:rPr>
              <w:t> </w:t>
            </w:r>
            <w:r>
              <w:rPr>
                <w:rFonts w:ascii="Arial" w:hAnsi="Arial"/>
                <w:color w:val="000000"/>
                <w:sz w:val="21"/>
              </w:rPr>
              <w:t>Inc;</w:t>
            </w:r>
            <w:r>
              <w:rPr>
                <w:rFonts w:ascii="Arial" w:hAnsi="Arial"/>
                <w:color w:val="000000"/>
                <w:sz w:val="20"/>
              </w:rPr>
              <w:t> </w:t>
            </w:r>
            <w:r>
              <w:rPr>
                <w:rFonts w:ascii="Arial" w:hAnsi="Arial"/>
                <w:color w:val="000000"/>
                <w:sz w:val="21"/>
              </w:rPr>
              <w:t>and</w:t>
            </w:r>
          </w:p>
        </w:tc>
      </w:tr>
    </w:tbl>
    <w:tbl>
      <w:tblPr>
        <w:tblW w:w="6491" w:type="dxa"/>
        <w:jc w:val="left"/>
        <w:tblInd w:w="1700" w:type="dxa"/>
        <w:tblLayout w:type="fixed"/>
        <w:tblCellMar>
          <w:top w:w="0" w:type="dxa"/>
          <w:left w:w="0" w:type="dxa"/>
          <w:bottom w:w="0" w:type="dxa"/>
          <w:right w:w="0" w:type="dxa"/>
        </w:tblCellMar>
      </w:tblPr>
      <w:tblGrid>
        <w:gridCol w:w="38"/>
        <w:gridCol w:w="350"/>
        <w:gridCol w:w="23"/>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Control</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55</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tbl>
      <w:tblPr>
        <w:tblW w:w="1601" w:type="dxa"/>
        <w:jc w:val="left"/>
        <w:tblInd w:w="1700" w:type="dxa"/>
        <w:tblLayout w:type="fixed"/>
        <w:tblCellMar>
          <w:top w:w="0" w:type="dxa"/>
          <w:left w:w="0" w:type="dxa"/>
          <w:bottom w:w="0" w:type="dxa"/>
          <w:right w:w="0" w:type="dxa"/>
        </w:tblCellMar>
      </w:tblPr>
      <w:tblGrid>
        <w:gridCol w:w="38"/>
        <w:gridCol w:w="545"/>
        <w:gridCol w:w="23"/>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0" w:after="0"/>
              <w:ind w:left="0" w:right="0" w:hanging="0"/>
              <w:jc w:val="left"/>
              <w:rPr>
                <w:rFonts w:ascii="Arial" w:hAnsi="Arial"/>
                <w:sz w:val="24"/>
              </w:rPr>
            </w:pPr>
            <w:r>
              <w:rPr>
                <w:rFonts w:ascii="Arial" w:hAnsi="Arial"/>
                <w:b/>
                <w:i w:val="false"/>
                <w:caps w:val="false"/>
                <w:smallCaps w:val="false"/>
                <w:sz w:val="24"/>
              </w:rPr>
              <w:t>10.5</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95" w:type="dxa"/>
            <w:tcBorders/>
          </w:tcPr>
          <w:p>
            <w:pPr>
              <w:pStyle w:val="TableContents"/>
              <w:pBdr/>
              <w:bidi w:val="0"/>
              <w:spacing w:before="0" w:after="0"/>
              <w:ind w:left="0" w:right="0" w:hanging="0"/>
              <w:jc w:val="left"/>
              <w:rPr>
                <w:rFonts w:ascii="Arial" w:hAnsi="Arial"/>
                <w:sz w:val="24"/>
              </w:rPr>
            </w:pPr>
            <w:r>
              <w:rPr>
                <w:rFonts w:ascii="Arial" w:hAnsi="Arial"/>
                <w:b/>
                <w:color w:val="000000"/>
                <w:sz w:val="24"/>
              </w:rPr>
              <w:t>Review</w:t>
            </w:r>
            <w:bookmarkStart w:id="239" w:name="b10e5"/>
            <w:bookmarkEnd w:id="239"/>
            <w:r>
              <w:rPr>
                <w:rFonts w:ascii="Arial" w:hAnsi="Arial"/>
                <w:b/>
                <w:color w:val="000000"/>
                <w:sz w:val="24"/>
              </w:rPr>
              <w:t>s</w:t>
            </w:r>
          </w:p>
        </w:tc>
      </w:tr>
    </w:tbl>
    <w:tbl>
      <w:tblPr>
        <w:tblW w:w="9212" w:type="dxa"/>
        <w:jc w:val="left"/>
        <w:tblInd w:w="1700" w:type="dxa"/>
        <w:tblLayout w:type="fixed"/>
        <w:tblCellMar>
          <w:top w:w="0" w:type="dxa"/>
          <w:left w:w="0" w:type="dxa"/>
          <w:bottom w:w="0" w:type="dxa"/>
          <w:right w:w="0" w:type="dxa"/>
        </w:tblCellMar>
      </w:tblPr>
      <w:tblGrid>
        <w:gridCol w:w="38"/>
        <w:gridCol w:w="1809"/>
        <w:gridCol w:w="23"/>
        <w:gridCol w:w="7342"/>
      </w:tblGrid>
      <w:tr>
        <w:trPr/>
        <w:tc>
          <w:tcPr>
            <w:tcW w:w="38" w:type="dxa"/>
            <w:tcBorders/>
            <w:vAlign w:val="center"/>
          </w:tcPr>
          <w:p>
            <w:pPr>
              <w:pStyle w:val="TableContents"/>
              <w:bidi w:val="0"/>
              <w:spacing w:before="0" w:after="283"/>
              <w:jc w:val="left"/>
              <w:rPr>
                <w:sz w:val="4"/>
                <w:szCs w:val="4"/>
              </w:rPr>
            </w:pPr>
            <w:r>
              <w:rPr>
                <w:sz w:val="4"/>
                <w:szCs w:val="4"/>
              </w:rPr>
            </w:r>
          </w:p>
        </w:tc>
        <w:tc>
          <w:tcPr>
            <w:tcW w:w="1809" w:type="dxa"/>
            <w:tcBorders/>
          </w:tcPr>
          <w:p>
            <w:pPr>
              <w:pStyle w:val="TableContents"/>
              <w:pBdr/>
              <w:bidi w:val="0"/>
              <w:spacing w:lineRule="auto" w:line="266" w:before="93" w:after="0"/>
              <w:ind w:left="0" w:right="159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42" w:type="dxa"/>
            <w:tcBorders/>
          </w:tcPr>
          <w:p>
            <w:pPr>
              <w:pStyle w:val="TableContents"/>
              <w:pBdr/>
              <w:bidi w:val="0"/>
              <w:spacing w:lineRule="auto" w:line="266" w:before="93" w:after="0"/>
              <w:ind w:left="0" w:right="797"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addition 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rights the Bank has under this</w:t>
            </w:r>
            <w:r>
              <w:rPr>
                <w:rFonts w:ascii="Arial" w:hAnsi="Arial"/>
                <w:color w:val="000000"/>
                <w:sz w:val="20"/>
              </w:rPr>
              <w:t> </w:t>
            </w:r>
            <w:r>
              <w:rPr>
                <w:rFonts w:ascii="Arial" w:hAnsi="Arial"/>
                <w:color w:val="000000"/>
                <w:sz w:val="21"/>
              </w:rPr>
              <w:t>document, 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conduct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Event.</w:t>
            </w:r>
          </w:p>
        </w:tc>
      </w:tr>
    </w:tbl>
    <w:tbl>
      <w:tblPr>
        <w:tblW w:w="7091" w:type="dxa"/>
        <w:jc w:val="left"/>
        <w:tblInd w:w="1700" w:type="dxa"/>
        <w:tblLayout w:type="fixed"/>
        <w:tblCellMar>
          <w:top w:w="0" w:type="dxa"/>
          <w:left w:w="0" w:type="dxa"/>
          <w:bottom w:w="0" w:type="dxa"/>
          <w:right w:w="0" w:type="dxa"/>
        </w:tblCellMar>
      </w:tblPr>
      <w:tblGrid>
        <w:gridCol w:w="38"/>
        <w:gridCol w:w="350"/>
        <w:gridCol w:w="23"/>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8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Review</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occurred,</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p>
        </w:tc>
      </w:tr>
    </w:tbl>
    <w:tbl>
      <w:tblPr>
        <w:tblW w:w="7805" w:type="dxa"/>
        <w:jc w:val="left"/>
        <w:tblInd w:w="1700" w:type="dxa"/>
        <w:tblLayout w:type="fixed"/>
        <w:tblCellMar>
          <w:top w:w="0" w:type="dxa"/>
          <w:left w:w="0" w:type="dxa"/>
          <w:bottom w:w="0" w:type="dxa"/>
          <w:right w:w="0" w:type="dxa"/>
        </w:tblCellMar>
      </w:tblPr>
      <w:tblGrid>
        <w:gridCol w:w="38"/>
        <w:gridCol w:w="1657"/>
        <w:gridCol w:w="23"/>
        <w:gridCol w:w="6087"/>
      </w:tblGrid>
      <w:tr>
        <w:trPr/>
        <w:tc>
          <w:tcPr>
            <w:tcW w:w="38" w:type="dxa"/>
            <w:tcBorders/>
            <w:vAlign w:val="center"/>
          </w:tcPr>
          <w:p>
            <w:pPr>
              <w:pStyle w:val="TableContents"/>
              <w:bidi w:val="0"/>
              <w:spacing w:before="0" w:after="283"/>
              <w:jc w:val="left"/>
              <w:rPr>
                <w:sz w:val="4"/>
                <w:szCs w:val="4"/>
              </w:rPr>
            </w:pPr>
            <w:r>
              <w:rPr>
                <w:sz w:val="4"/>
                <w:szCs w:val="4"/>
              </w:rPr>
            </w:r>
          </w:p>
        </w:tc>
        <w:tc>
          <w:tcPr>
            <w:tcW w:w="1657" w:type="dxa"/>
            <w:tcBorders/>
          </w:tcPr>
          <w:p>
            <w:pPr>
              <w:pStyle w:val="TableContents"/>
              <w:pBdr/>
              <w:bidi w:val="0"/>
              <w:spacing w:lineRule="auto" w:line="266" w:before="147" w:after="0"/>
              <w:ind w:left="0" w:right="153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7" w:type="dxa"/>
            <w:tcBorders/>
          </w:tcPr>
          <w:p>
            <w:pPr>
              <w:pStyle w:val="TableContents"/>
              <w:pBdr/>
              <w:bidi w:val="0"/>
              <w:spacing w:lineRule="auto" w:line="266" w:before="147" w:after="0"/>
              <w:ind w:left="0" w:right="76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conditions</w:t>
            </w:r>
            <w:r>
              <w:rPr>
                <w:rFonts w:ascii="Arial" w:hAnsi="Arial"/>
                <w:color w:val="000000"/>
                <w:sz w:val="20"/>
              </w:rPr>
              <w:t> </w:t>
            </w:r>
            <w:r>
              <w:rPr>
                <w:rFonts w:ascii="Arial" w:hAnsi="Arial"/>
                <w:color w:val="000000"/>
                <w:sz w:val="21"/>
              </w:rPr>
              <w:t>applying</w:t>
            </w:r>
            <w:r>
              <w:rPr>
                <w:rFonts w:ascii="Arial" w:hAnsi="Arial"/>
                <w:color w:val="000000"/>
                <w:sz w:val="20"/>
              </w:rPr>
              <w:t> </w:t>
            </w:r>
            <w:r>
              <w:rPr>
                <w:rFonts w:ascii="Arial" w:hAnsi="Arial"/>
                <w:color w:val="000000"/>
                <w:sz w:val="21"/>
              </w:rPr>
              <w:t>to the</w:t>
            </w:r>
            <w:r>
              <w:rPr>
                <w:rFonts w:ascii="Arial" w:hAnsi="Arial"/>
                <w:color w:val="000000"/>
                <w:sz w:val="20"/>
              </w:rPr>
              <w:t> </w:t>
            </w:r>
            <w:r>
              <w:rPr>
                <w:rFonts w:ascii="Arial" w:hAnsi="Arial"/>
                <w:color w:val="000000"/>
                <w:sz w:val="21"/>
              </w:rPr>
              <w:t>Facility including, but not limited to, increasing or otherwise varying the fees payable in connection with the Facility; and/or</w:t>
            </w:r>
          </w:p>
        </w:tc>
      </w:tr>
    </w:tbl>
    <w:tbl>
      <w:tblPr>
        <w:tblW w:w="8894" w:type="dxa"/>
        <w:jc w:val="left"/>
        <w:tblInd w:w="1700" w:type="dxa"/>
        <w:tblLayout w:type="fixed"/>
        <w:tblCellMar>
          <w:top w:w="0" w:type="dxa"/>
          <w:left w:w="0" w:type="dxa"/>
          <w:bottom w:w="0" w:type="dxa"/>
          <w:right w:w="0" w:type="dxa"/>
        </w:tblCellMar>
      </w:tblPr>
      <w:tblGrid>
        <w:gridCol w:w="38"/>
        <w:gridCol w:w="1732"/>
        <w:gridCol w:w="23"/>
        <w:gridCol w:w="7101"/>
      </w:tblGrid>
      <w:tr>
        <w:trPr/>
        <w:tc>
          <w:tcPr>
            <w:tcW w:w="38" w:type="dxa"/>
            <w:tcBorders/>
            <w:vAlign w:val="center"/>
          </w:tcPr>
          <w:p>
            <w:pPr>
              <w:pStyle w:val="TableContents"/>
              <w:bidi w:val="0"/>
              <w:spacing w:before="0" w:after="283"/>
              <w:jc w:val="left"/>
              <w:rPr>
                <w:sz w:val="4"/>
                <w:szCs w:val="4"/>
              </w:rPr>
            </w:pPr>
            <w:r>
              <w:rPr>
                <w:sz w:val="4"/>
                <w:szCs w:val="4"/>
              </w:rPr>
            </w:r>
          </w:p>
        </w:tc>
        <w:tc>
          <w:tcPr>
            <w:tcW w:w="1732" w:type="dxa"/>
            <w:tcBorders/>
          </w:tcPr>
          <w:p>
            <w:pPr>
              <w:pStyle w:val="TableContents"/>
              <w:pBdr/>
              <w:bidi w:val="0"/>
              <w:spacing w:lineRule="auto" w:line="266" w:before="120" w:after="0"/>
              <w:ind w:left="0" w:right="156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1" w:type="dxa"/>
            <w:tcBorders/>
          </w:tcPr>
          <w:p>
            <w:pPr>
              <w:pStyle w:val="TableContents"/>
              <w:pBdr/>
              <w:bidi w:val="0"/>
              <w:spacing w:lineRule="auto" w:line="266" w:before="120" w:after="0"/>
              <w:ind w:left="0" w:right="781" w:hanging="0"/>
              <w:jc w:val="left"/>
              <w:rPr>
                <w:rFonts w:ascii="Arial" w:hAnsi="Arial"/>
                <w:sz w:val="20"/>
              </w:rPr>
            </w:pPr>
            <w:r>
              <w:rPr>
                <w:rFonts w:ascii="Arial" w:hAnsi="Arial"/>
                <w:color w:val="000000"/>
                <w:sz w:val="21"/>
              </w:rPr>
              <w:t>the Bank may terminate the Facility.</w:t>
            </w:r>
            <w:r>
              <w:rPr>
                <w:rFonts w:ascii="Arial" w:hAnsi="Arial"/>
                <w:color w:val="000000"/>
                <w:sz w:val="20"/>
              </w:rPr>
              <w:t> </w:t>
            </w:r>
            <w:r>
              <w:rPr>
                <w:rFonts w:ascii="Arial" w:hAnsi="Arial"/>
                <w:color w:val="000000"/>
                <w:sz w:val="21"/>
              </w:rPr>
              <w:t>If the Bank terminates the Facility,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occurs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30</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 date the Bank notifies the Borrower</w:t>
            </w:r>
            <w:r>
              <w:rPr>
                <w:rFonts w:ascii="Arial" w:hAnsi="Arial"/>
                <w:color w:val="000000"/>
                <w:sz w:val="20"/>
              </w:rPr>
              <w:t> </w:t>
            </w:r>
            <w:r>
              <w:rPr>
                <w:rFonts w:ascii="Arial" w:hAnsi="Arial"/>
                <w:color w:val="000000"/>
                <w:sz w:val="21"/>
              </w:rPr>
              <w:t>that it wishes to terminate the Facility.</w:t>
            </w:r>
          </w:p>
        </w:tc>
      </w:tr>
    </w:tbl>
    <w:tbl>
      <w:tblPr>
        <w:tblW w:w="9809" w:type="dxa"/>
        <w:jc w:val="left"/>
        <w:tblInd w:w="1700" w:type="dxa"/>
        <w:tblLayout w:type="fixed"/>
        <w:tblCellMar>
          <w:top w:w="0" w:type="dxa"/>
          <w:left w:w="0" w:type="dxa"/>
          <w:bottom w:w="0" w:type="dxa"/>
          <w:right w:w="0" w:type="dxa"/>
        </w:tblCellMar>
      </w:tblPr>
      <w:tblGrid>
        <w:gridCol w:w="38"/>
        <w:gridCol w:w="2072"/>
        <w:gridCol w:w="23"/>
        <w:gridCol w:w="7676"/>
      </w:tblGrid>
      <w:tr>
        <w:trPr/>
        <w:tc>
          <w:tcPr>
            <w:tcW w:w="38" w:type="dxa"/>
            <w:tcBorders/>
            <w:vAlign w:val="center"/>
          </w:tcPr>
          <w:p>
            <w:pPr>
              <w:pStyle w:val="TableContents"/>
              <w:bidi w:val="0"/>
              <w:spacing w:before="0" w:after="283"/>
              <w:jc w:val="left"/>
              <w:rPr>
                <w:sz w:val="4"/>
                <w:szCs w:val="4"/>
              </w:rPr>
            </w:pPr>
            <w:r>
              <w:rPr>
                <w:sz w:val="4"/>
                <w:szCs w:val="4"/>
              </w:rPr>
            </w:r>
          </w:p>
        </w:tc>
        <w:tc>
          <w:tcPr>
            <w:tcW w:w="2072" w:type="dxa"/>
            <w:tcBorders/>
          </w:tcPr>
          <w:p>
            <w:pPr>
              <w:pStyle w:val="TableContents"/>
              <w:pBdr/>
              <w:bidi w:val="0"/>
              <w:spacing w:lineRule="auto" w:line="266" w:before="118" w:after="0"/>
              <w:ind w:left="0" w:right="187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76" w:type="dxa"/>
            <w:tcBorders/>
          </w:tcPr>
          <w:p>
            <w:pPr>
              <w:pStyle w:val="TableContents"/>
              <w:pBdr/>
              <w:bidi w:val="0"/>
              <w:spacing w:lineRule="auto" w:line="266" w:before="118" w:after="0"/>
              <w:ind w:left="0" w:right="93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conditions</w:t>
            </w:r>
            <w:r>
              <w:rPr>
                <w:rFonts w:ascii="Arial" w:hAnsi="Arial"/>
                <w:color w:val="000000"/>
                <w:sz w:val="20"/>
              </w:rPr>
              <w:t> </w:t>
            </w:r>
            <w:r>
              <w:rPr>
                <w:rFonts w:ascii="Arial" w:hAnsi="Arial"/>
                <w:color w:val="000000"/>
                <w:sz w:val="21"/>
              </w:rPr>
              <w:t>applying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 unless it has first given 30 days prior notice to the Borrower of the intended change.</w:t>
            </w:r>
          </w:p>
        </w:tc>
      </w:tr>
    </w:tbl>
    <w:tbl>
      <w:tblPr>
        <w:tblW w:w="9956" w:type="dxa"/>
        <w:jc w:val="left"/>
        <w:tblInd w:w="1700" w:type="dxa"/>
        <w:tblLayout w:type="fixed"/>
        <w:tblCellMar>
          <w:top w:w="0" w:type="dxa"/>
          <w:left w:w="0" w:type="dxa"/>
          <w:bottom w:w="0" w:type="dxa"/>
          <w:right w:w="0" w:type="dxa"/>
        </w:tblCellMar>
      </w:tblPr>
      <w:tblGrid>
        <w:gridCol w:w="38"/>
        <w:gridCol w:w="2205"/>
        <w:gridCol w:w="23"/>
        <w:gridCol w:w="7690"/>
      </w:tblGrid>
      <w:tr>
        <w:trPr/>
        <w:tc>
          <w:tcPr>
            <w:tcW w:w="38" w:type="dxa"/>
            <w:tcBorders/>
            <w:vAlign w:val="center"/>
          </w:tcPr>
          <w:p>
            <w:pPr>
              <w:pStyle w:val="TableContents"/>
              <w:bidi w:val="0"/>
              <w:spacing w:before="0" w:after="283"/>
              <w:jc w:val="left"/>
              <w:rPr>
                <w:sz w:val="4"/>
                <w:szCs w:val="4"/>
              </w:rPr>
            </w:pPr>
            <w:r>
              <w:rPr>
                <w:sz w:val="4"/>
                <w:szCs w:val="4"/>
              </w:rPr>
            </w:r>
          </w:p>
        </w:tc>
        <w:tc>
          <w:tcPr>
            <w:tcW w:w="2205" w:type="dxa"/>
            <w:tcBorders/>
          </w:tcPr>
          <w:p>
            <w:pPr>
              <w:pStyle w:val="TableContents"/>
              <w:pBdr/>
              <w:bidi w:val="0"/>
              <w:spacing w:lineRule="auto" w:line="266" w:before="118" w:after="0"/>
              <w:ind w:left="0" w:right="1990" w:hanging="0"/>
              <w:jc w:val="both"/>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0" w:type="dxa"/>
            <w:tcBorders/>
          </w:tcPr>
          <w:p>
            <w:pPr>
              <w:pStyle w:val="TableContents"/>
              <w:pBdr/>
              <w:bidi w:val="0"/>
              <w:spacing w:lineRule="auto" w:line="266" w:before="118" w:after="0"/>
              <w:ind w:left="0" w:right="995" w:hanging="0"/>
              <w:jc w:val="both"/>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gives</w:t>
            </w:r>
            <w:r>
              <w:rPr>
                <w:rFonts w:ascii="Arial" w:hAnsi="Arial"/>
                <w:color w:val="000000"/>
                <w:sz w:val="20"/>
              </w:rPr>
              <w:t> </w:t>
            </w:r>
            <w:r>
              <w:rPr>
                <w:rFonts w:ascii="Arial" w:hAnsi="Arial"/>
                <w:color w:val="000000"/>
                <w:sz w:val="21"/>
              </w:rPr>
              <w:t>notice of</w:t>
            </w:r>
            <w:r>
              <w:rPr>
                <w:rFonts w:ascii="Arial" w:hAnsi="Arial"/>
                <w:color w:val="000000"/>
                <w:sz w:val="20"/>
              </w:rPr>
              <w:t> </w:t>
            </w:r>
            <w:r>
              <w:rPr>
                <w:rFonts w:ascii="Arial" w:hAnsi="Arial"/>
                <w:color w:val="000000"/>
                <w:sz w:val="21"/>
              </w:rPr>
              <w:t>any change to the conditions of</w:t>
            </w:r>
            <w:r>
              <w:rPr>
                <w:rFonts w:ascii="Arial" w:hAnsi="Arial"/>
                <w:color w:val="000000"/>
                <w:sz w:val="20"/>
              </w:rPr>
              <w:t> </w:t>
            </w:r>
            <w:r>
              <w:rPr>
                <w:rFonts w:ascii="Arial" w:hAnsi="Arial"/>
                <w:color w:val="000000"/>
                <w:sz w:val="21"/>
              </w:rPr>
              <w:t>any Facility and the Borrower</w:t>
            </w:r>
            <w:r>
              <w:rPr>
                <w:rFonts w:ascii="Arial" w:hAnsi="Arial"/>
                <w:color w:val="000000"/>
                <w:sz w:val="20"/>
              </w:rPr>
              <w:t> </w:t>
            </w:r>
            <w:r>
              <w:rPr>
                <w:rFonts w:ascii="Arial" w:hAnsi="Arial"/>
                <w:color w:val="000000"/>
                <w:sz w:val="21"/>
              </w:rPr>
              <w:t>refuses</w:t>
            </w:r>
            <w:r>
              <w:rPr>
                <w:rFonts w:ascii="Arial" w:hAnsi="Arial"/>
                <w:color w:val="000000"/>
                <w:sz w:val="20"/>
              </w:rPr>
              <w:t> </w:t>
            </w:r>
            <w:r>
              <w:rPr>
                <w:rFonts w:ascii="Arial" w:hAnsi="Arial"/>
                <w:color w:val="000000"/>
                <w:sz w:val="21"/>
              </w:rPr>
              <w:t>to accept the changes before the end of the period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end</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period,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become repayable within 30 days of any demand by the Bank.</w:t>
            </w:r>
          </w:p>
        </w:tc>
      </w:tr>
    </w:tbl>
    <w:tbl>
      <w:tblPr>
        <w:tblW w:w="7805" w:type="dxa"/>
        <w:jc w:val="left"/>
        <w:tblInd w:w="1700" w:type="dxa"/>
        <w:tblLayout w:type="fixed"/>
        <w:tblCellMar>
          <w:top w:w="0" w:type="dxa"/>
          <w:left w:w="0" w:type="dxa"/>
          <w:bottom w:w="0" w:type="dxa"/>
          <w:right w:w="0" w:type="dxa"/>
        </w:tblCellMar>
      </w:tblPr>
      <w:tblGrid>
        <w:gridCol w:w="38"/>
        <w:gridCol w:w="2281"/>
        <w:gridCol w:w="23"/>
        <w:gridCol w:w="5463"/>
      </w:tblGrid>
      <w:tr>
        <w:trPr/>
        <w:tc>
          <w:tcPr>
            <w:tcW w:w="38" w:type="dxa"/>
            <w:tcBorders/>
            <w:vAlign w:val="center"/>
          </w:tcPr>
          <w:p>
            <w:pPr>
              <w:pStyle w:val="TableContents"/>
              <w:bidi w:val="0"/>
              <w:spacing w:before="0" w:after="283"/>
              <w:jc w:val="left"/>
              <w:rPr>
                <w:sz w:val="4"/>
                <w:szCs w:val="4"/>
              </w:rPr>
            </w:pPr>
            <w:r>
              <w:rPr>
                <w:sz w:val="4"/>
                <w:szCs w:val="4"/>
              </w:rPr>
            </w:r>
          </w:p>
        </w:tc>
        <w:tc>
          <w:tcPr>
            <w:tcW w:w="2281" w:type="dxa"/>
            <w:tcBorders/>
          </w:tcPr>
          <w:p>
            <w:pPr>
              <w:pStyle w:val="TableContents"/>
              <w:pBdr/>
              <w:bidi w:val="0"/>
              <w:spacing w:lineRule="auto" w:line="266" w:before="118" w:after="0"/>
              <w:ind w:left="0" w:right="1990" w:hanging="0"/>
              <w:jc w:val="both"/>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63" w:type="dxa"/>
            <w:tcBorders/>
          </w:tcPr>
          <w:p>
            <w:pPr>
              <w:pStyle w:val="TableContents"/>
              <w:pBdr/>
              <w:bidi w:val="0"/>
              <w:spacing w:lineRule="auto" w:line="266" w:before="118" w:after="0"/>
              <w:ind w:left="0" w:right="995" w:hanging="0"/>
              <w:jc w:val="both"/>
              <w:rPr>
                <w:rFonts w:ascii="Arial" w:hAnsi="Arial"/>
                <w:color w:val="000000"/>
                <w:sz w:val="21"/>
              </w:rPr>
            </w:pPr>
            <w:r>
              <w:rPr>
                <w:rFonts w:ascii="Arial" w:hAnsi="Arial"/>
                <w:color w:val="000000"/>
                <w:sz w:val="21"/>
              </w:rPr>
              <w:t>Nothing in this clause affects the Bank’s rights if any Event of Default occurs.</w:t>
            </w:r>
          </w:p>
        </w:tc>
      </w:tr>
    </w:tbl>
    <w:tbl>
      <w:tblPr>
        <w:tblW w:w="1991" w:type="dxa"/>
        <w:jc w:val="left"/>
        <w:tblInd w:w="1700" w:type="dxa"/>
        <w:tblLayout w:type="fixed"/>
        <w:tblCellMar>
          <w:top w:w="0" w:type="dxa"/>
          <w:left w:w="0" w:type="dxa"/>
          <w:bottom w:w="0" w:type="dxa"/>
          <w:right w:w="0" w:type="dxa"/>
        </w:tblCellMar>
      </w:tblPr>
      <w:tblGrid>
        <w:gridCol w:w="38"/>
        <w:gridCol w:w="545"/>
        <w:gridCol w:w="23"/>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3" w:after="0"/>
              <w:ind w:left="0" w:right="0" w:hanging="0"/>
              <w:jc w:val="left"/>
              <w:rPr>
                <w:rFonts w:ascii="Arial" w:hAnsi="Arial"/>
                <w:sz w:val="24"/>
              </w:rPr>
            </w:pPr>
            <w:r>
              <w:rPr>
                <w:rFonts w:ascii="Arial" w:hAnsi="Arial"/>
                <w:b/>
                <w:i w:val="false"/>
                <w:caps w:val="false"/>
                <w:smallCaps w:val="false"/>
                <w:sz w:val="24"/>
              </w:rPr>
              <w:t>10.6</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385" w:type="dxa"/>
            <w:tcBorders/>
          </w:tcPr>
          <w:p>
            <w:pPr>
              <w:pStyle w:val="TableContents"/>
              <w:pBdr/>
              <w:bidi w:val="0"/>
              <w:spacing w:before="173" w:after="0"/>
              <w:ind w:left="0" w:right="0" w:hanging="0"/>
              <w:jc w:val="left"/>
              <w:rPr>
                <w:rFonts w:ascii="Arial" w:hAnsi="Arial"/>
                <w:sz w:val="24"/>
              </w:rPr>
            </w:pPr>
            <w:r>
              <w:rPr>
                <w:rFonts w:ascii="Arial" w:hAnsi="Arial"/>
                <w:b/>
                <w:color w:val="000000"/>
                <w:sz w:val="24"/>
              </w:rPr>
              <w:t>Equity C</w:t>
            </w:r>
            <w:bookmarkStart w:id="240" w:name="b10e6"/>
            <w:bookmarkEnd w:id="240"/>
            <w:r>
              <w:rPr>
                <w:rFonts w:ascii="Arial" w:hAnsi="Arial"/>
                <w:b/>
                <w:color w:val="000000"/>
                <w:sz w:val="24"/>
              </w:rPr>
              <w:t>ure</w:t>
            </w:r>
          </w:p>
        </w:tc>
      </w:tr>
    </w:tbl>
    <w:tbl>
      <w:tblPr>
        <w:tblW w:w="9728" w:type="dxa"/>
        <w:jc w:val="left"/>
        <w:tblInd w:w="1700" w:type="dxa"/>
        <w:tblLayout w:type="fixed"/>
        <w:tblCellMar>
          <w:top w:w="0" w:type="dxa"/>
          <w:left w:w="0" w:type="dxa"/>
          <w:bottom w:w="0" w:type="dxa"/>
          <w:right w:w="0" w:type="dxa"/>
        </w:tblCellMar>
      </w:tblPr>
      <w:tblGrid>
        <w:gridCol w:w="38"/>
        <w:gridCol w:w="1653"/>
        <w:gridCol w:w="23"/>
        <w:gridCol w:w="8014"/>
      </w:tblGrid>
      <w:tr>
        <w:trPr/>
        <w:tc>
          <w:tcPr>
            <w:tcW w:w="38" w:type="dxa"/>
            <w:tcBorders/>
            <w:vAlign w:val="center"/>
          </w:tcPr>
          <w:p>
            <w:pPr>
              <w:pStyle w:val="TableContents"/>
              <w:bidi w:val="0"/>
              <w:spacing w:before="0" w:after="283"/>
              <w:jc w:val="left"/>
              <w:rPr>
                <w:sz w:val="4"/>
                <w:szCs w:val="4"/>
              </w:rPr>
            </w:pPr>
            <w:r>
              <w:rPr>
                <w:sz w:val="4"/>
                <w:szCs w:val="4"/>
              </w:rPr>
            </w:r>
          </w:p>
        </w:tc>
        <w:tc>
          <w:tcPr>
            <w:tcW w:w="1653" w:type="dxa"/>
            <w:tcBorders/>
          </w:tcPr>
          <w:p>
            <w:pPr>
              <w:pStyle w:val="TableContents"/>
              <w:pBdr/>
              <w:bidi w:val="0"/>
              <w:spacing w:lineRule="auto" w:line="266" w:before="90" w:after="0"/>
              <w:ind w:left="0" w:right="143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014" w:type="dxa"/>
            <w:tcBorders/>
          </w:tcPr>
          <w:p>
            <w:pPr>
              <w:pStyle w:val="TableContents"/>
              <w:pBdr/>
              <w:bidi w:val="0"/>
              <w:spacing w:lineRule="auto" w:line="266" w:before="90" w:after="0"/>
              <w:ind w:left="0" w:right="719" w:hanging="0"/>
              <w:jc w:val="left"/>
              <w:rPr>
                <w:rFonts w:ascii="Arial" w:hAnsi="Arial"/>
                <w:sz w:val="20"/>
              </w:rPr>
            </w:pPr>
            <w:r>
              <w:rPr>
                <w:rFonts w:ascii="Arial" w:hAnsi="Arial"/>
                <w:color w:val="000000"/>
                <w:sz w:val="21"/>
              </w:rPr>
              <w:t xml:space="preserve">If a breach of a Financial Ratio (other than the Fixed Charges Cover Ratio) occurs, the Borrower will have the right subject to </w:t>
            </w:r>
            <w:r>
              <w:rPr>
                <w:rFonts w:ascii="Arial" w:hAnsi="Arial"/>
                <w:b/>
                <w:color w:val="000000"/>
                <w:sz w:val="21"/>
              </w:rPr>
              <w:t>clause 10.6(b)</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breach</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procuring</w:t>
            </w:r>
            <w:r>
              <w:rPr>
                <w:rFonts w:ascii="Arial" w:hAnsi="Arial"/>
                <w:color w:val="000000"/>
                <w:sz w:val="20"/>
              </w:rPr>
              <w:t> </w:t>
            </w:r>
            <w:r>
              <w:rPr>
                <w:rFonts w:ascii="Arial" w:hAnsi="Arial"/>
                <w:color w:val="000000"/>
                <w:sz w:val="21"/>
              </w:rPr>
              <w:t>additional</w:t>
            </w:r>
            <w:r>
              <w:rPr>
                <w:rFonts w:ascii="Arial" w:hAnsi="Arial"/>
                <w:color w:val="000000"/>
                <w:sz w:val="20"/>
              </w:rPr>
              <w:t> </w:t>
            </w:r>
            <w:r>
              <w:rPr>
                <w:rFonts w:ascii="Arial" w:hAnsi="Arial"/>
                <w:color w:val="000000"/>
                <w:sz w:val="21"/>
              </w:rPr>
              <w:t>Subordinated</w:t>
            </w:r>
            <w:r>
              <w:rPr>
                <w:rFonts w:ascii="Arial" w:hAnsi="Arial"/>
                <w:color w:val="000000"/>
                <w:sz w:val="20"/>
              </w:rPr>
              <w:t> </w:t>
            </w:r>
            <w:r>
              <w:rPr>
                <w:rFonts w:ascii="Arial" w:hAnsi="Arial"/>
                <w:color w:val="000000"/>
                <w:sz w:val="21"/>
              </w:rPr>
              <w:t>Debt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equity contribution by way of subscription for new shares in the Borrower (or a combination of both) in an amount sufficient to cure the breach when applied in prepayment of the Outstanding Accommodation (Equity Cure).</w:t>
            </w:r>
          </w:p>
        </w:tc>
      </w:tr>
    </w:tbl>
    <w:tbl>
      <w:tblPr>
        <w:tblW w:w="3266" w:type="dxa"/>
        <w:jc w:val="left"/>
        <w:tblInd w:w="1700" w:type="dxa"/>
        <w:tblLayout w:type="fixed"/>
        <w:tblCellMar>
          <w:top w:w="0" w:type="dxa"/>
          <w:left w:w="0" w:type="dxa"/>
          <w:bottom w:w="0" w:type="dxa"/>
          <w:right w:w="0" w:type="dxa"/>
        </w:tblCellMar>
      </w:tblPr>
      <w:tblGrid>
        <w:gridCol w:w="38"/>
        <w:gridCol w:w="350"/>
        <w:gridCol w:w="23"/>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Equity</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xml:space="preserve"> </w:t>
            </w:r>
            <w:r>
              <w:rPr>
                <w:rFonts w:ascii="Arial" w:hAnsi="Arial"/>
                <w:color w:val="000000"/>
                <w:sz w:val="21"/>
              </w:rPr>
              <w:t>used:</w:t>
            </w:r>
          </w:p>
        </w:tc>
      </w:tr>
    </w:tbl>
    <w:tbl>
      <w:tblPr>
        <w:tblW w:w="5381" w:type="dxa"/>
        <w:jc w:val="left"/>
        <w:tblInd w:w="1700" w:type="dxa"/>
        <w:tblLayout w:type="fixed"/>
        <w:tblCellMar>
          <w:top w:w="0" w:type="dxa"/>
          <w:left w:w="0" w:type="dxa"/>
          <w:bottom w:w="0" w:type="dxa"/>
          <w:right w:w="0" w:type="dxa"/>
        </w:tblCellMar>
      </w:tblPr>
      <w:tblGrid>
        <w:gridCol w:w="38"/>
        <w:gridCol w:w="245"/>
        <w:gridCol w:w="23"/>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47"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7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more</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3</w:t>
            </w:r>
            <w:r>
              <w:rPr>
                <w:rFonts w:ascii="Arial" w:hAnsi="Arial"/>
                <w:color w:val="000000"/>
                <w:sz w:val="20"/>
              </w:rPr>
              <w:t> </w:t>
            </w:r>
            <w:r>
              <w:rPr>
                <w:rFonts w:ascii="Arial" w:hAnsi="Arial"/>
                <w:color w:val="000000"/>
                <w:sz w:val="21"/>
              </w:rPr>
              <w:t>times</w:t>
            </w:r>
            <w:r>
              <w:rPr>
                <w:rFonts w:ascii="Arial" w:hAnsi="Arial"/>
                <w:color w:val="000000"/>
                <w:sz w:val="20"/>
              </w:rPr>
              <w:t> </w:t>
            </w:r>
            <w:r>
              <w:rPr>
                <w:rFonts w:ascii="Arial" w:hAnsi="Arial"/>
                <w:color w:val="000000"/>
                <w:sz w:val="21"/>
              </w:rPr>
              <w:t>during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Facilities;</w:t>
            </w:r>
            <w:r>
              <w:rPr>
                <w:rFonts w:ascii="Arial" w:hAnsi="Arial"/>
                <w:color w:val="000000"/>
                <w:sz w:val="20"/>
              </w:rPr>
              <w:t> </w:t>
            </w:r>
            <w:r>
              <w:rPr>
                <w:rFonts w:ascii="Arial" w:hAnsi="Arial"/>
                <w:color w:val="000000"/>
                <w:sz w:val="21"/>
              </w:rPr>
              <w:t>or</w:t>
            </w:r>
          </w:p>
        </w:tc>
      </w:tr>
    </w:tbl>
    <w:tbl>
      <w:tblPr>
        <w:tblW w:w="9548" w:type="dxa"/>
        <w:jc w:val="left"/>
        <w:tblInd w:w="1700" w:type="dxa"/>
        <w:tblLayout w:type="fixed"/>
        <w:tblCellMar>
          <w:top w:w="0" w:type="dxa"/>
          <w:left w:w="0" w:type="dxa"/>
          <w:bottom w:w="0" w:type="dxa"/>
          <w:right w:w="0" w:type="dxa"/>
        </w:tblCellMar>
      </w:tblPr>
      <w:tblGrid>
        <w:gridCol w:w="38"/>
        <w:gridCol w:w="2398"/>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2398" w:type="dxa"/>
            <w:tcBorders/>
          </w:tcPr>
          <w:p>
            <w:pPr>
              <w:pStyle w:val="TableContents"/>
              <w:pBdr/>
              <w:bidi w:val="0"/>
              <w:spacing w:lineRule="auto" w:line="266" w:before="147" w:after="0"/>
              <w:ind w:left="0" w:right="2228"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66" w:before="147" w:after="0"/>
              <w:ind w:left="0" w:right="1114"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breach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Calculation</w:t>
            </w:r>
            <w:r>
              <w:rPr>
                <w:rFonts w:ascii="Arial" w:hAnsi="Arial"/>
                <w:color w:val="000000"/>
                <w:sz w:val="20"/>
              </w:rPr>
              <w:t> </w:t>
            </w:r>
            <w:r>
              <w:rPr>
                <w:rFonts w:ascii="Arial" w:hAnsi="Arial"/>
                <w:color w:val="000000"/>
                <w:sz w:val="21"/>
              </w:rPr>
              <w:t>Date, where Equity Cure has been used to cure a breach on the preceding Calculation Date.</w:t>
            </w:r>
          </w:p>
        </w:tc>
      </w:tr>
    </w:tbl>
    <w:tbl>
      <w:tblPr>
        <w:tblW w:w="9653" w:type="dxa"/>
        <w:jc w:val="left"/>
        <w:tblInd w:w="1700" w:type="dxa"/>
        <w:tblLayout w:type="fixed"/>
        <w:tblCellMar>
          <w:top w:w="0" w:type="dxa"/>
          <w:left w:w="0" w:type="dxa"/>
          <w:bottom w:w="0" w:type="dxa"/>
          <w:right w:w="0" w:type="dxa"/>
        </w:tblCellMar>
      </w:tblPr>
      <w:tblGrid>
        <w:gridCol w:w="38"/>
        <w:gridCol w:w="1898"/>
        <w:gridCol w:w="23"/>
        <w:gridCol w:w="7694"/>
      </w:tblGrid>
      <w:tr>
        <w:trPr/>
        <w:tc>
          <w:tcPr>
            <w:tcW w:w="38" w:type="dxa"/>
            <w:tcBorders/>
            <w:vAlign w:val="center"/>
          </w:tcPr>
          <w:p>
            <w:pPr>
              <w:pStyle w:val="TableContents"/>
              <w:bidi w:val="0"/>
              <w:spacing w:before="0" w:after="283"/>
              <w:jc w:val="left"/>
              <w:rPr>
                <w:sz w:val="4"/>
                <w:szCs w:val="4"/>
              </w:rPr>
            </w:pPr>
            <w:r>
              <w:rPr>
                <w:sz w:val="4"/>
                <w:szCs w:val="4"/>
              </w:rPr>
            </w:r>
          </w:p>
        </w:tc>
        <w:tc>
          <w:tcPr>
            <w:tcW w:w="1898" w:type="dxa"/>
            <w:tcBorders/>
          </w:tcPr>
          <w:p>
            <w:pPr>
              <w:pStyle w:val="TableContents"/>
              <w:pBdr/>
              <w:bidi w:val="0"/>
              <w:spacing w:lineRule="auto" w:line="266" w:before="120" w:after="0"/>
              <w:ind w:left="0" w:right="169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4" w:type="dxa"/>
            <w:tcBorders/>
          </w:tcPr>
          <w:p>
            <w:pPr>
              <w:pStyle w:val="TableContents"/>
              <w:pBdr/>
              <w:bidi w:val="0"/>
              <w:spacing w:lineRule="auto" w:line="266" w:before="120" w:after="0"/>
              <w:ind w:left="0" w:right="849" w:hanging="0"/>
              <w:jc w:val="left"/>
              <w:rPr>
                <w:rFonts w:ascii="Arial" w:hAnsi="Arial"/>
                <w:sz w:val="20"/>
              </w:rPr>
            </w:pPr>
            <w:r>
              <w:rPr>
                <w:rFonts w:ascii="Arial" w:hAnsi="Arial"/>
                <w:color w:val="000000"/>
                <w:sz w:val="21"/>
              </w:rPr>
              <w:t>The Borrower must notify the Bank of its intention to provide an Equity Cure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Equity</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within</w:t>
            </w:r>
            <w:r>
              <w:rPr>
                <w:rFonts w:ascii="Arial" w:hAnsi="Arial"/>
                <w:color w:val="000000"/>
                <w:sz w:val="20"/>
              </w:rPr>
              <w:t> </w:t>
            </w:r>
            <w:r>
              <w:rPr>
                <w:rFonts w:ascii="Arial" w:hAnsi="Arial"/>
                <w:color w:val="000000"/>
                <w:sz w:val="21"/>
              </w:rPr>
              <w:t>10</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delivery of the Compliance Certificate that identified the breach.</w:t>
            </w:r>
          </w:p>
        </w:tc>
      </w:tr>
    </w:tbl>
    <w:tbl>
      <w:tblPr>
        <w:tblW w:w="9539" w:type="dxa"/>
        <w:jc w:val="left"/>
        <w:tblInd w:w="1700" w:type="dxa"/>
        <w:tblLayout w:type="fixed"/>
        <w:tblCellMar>
          <w:top w:w="0" w:type="dxa"/>
          <w:left w:w="0" w:type="dxa"/>
          <w:bottom w:w="0" w:type="dxa"/>
          <w:right w:w="0" w:type="dxa"/>
        </w:tblCellMar>
      </w:tblPr>
      <w:tblGrid>
        <w:gridCol w:w="38"/>
        <w:gridCol w:w="1747"/>
        <w:gridCol w:w="23"/>
        <w:gridCol w:w="7731"/>
      </w:tblGrid>
      <w:tr>
        <w:trPr/>
        <w:tc>
          <w:tcPr>
            <w:tcW w:w="38" w:type="dxa"/>
            <w:tcBorders/>
            <w:vAlign w:val="center"/>
          </w:tcPr>
          <w:p>
            <w:pPr>
              <w:pStyle w:val="TableContents"/>
              <w:bidi w:val="0"/>
              <w:spacing w:before="0" w:after="283"/>
              <w:jc w:val="left"/>
              <w:rPr>
                <w:sz w:val="4"/>
                <w:szCs w:val="4"/>
              </w:rPr>
            </w:pPr>
            <w:r>
              <w:rPr>
                <w:sz w:val="4"/>
                <w:szCs w:val="4"/>
              </w:rPr>
            </w:r>
          </w:p>
        </w:tc>
        <w:tc>
          <w:tcPr>
            <w:tcW w:w="1747" w:type="dxa"/>
            <w:tcBorders/>
          </w:tcPr>
          <w:p>
            <w:pPr>
              <w:pStyle w:val="TableContents"/>
              <w:pBdr/>
              <w:bidi w:val="0"/>
              <w:spacing w:lineRule="auto" w:line="266" w:before="118" w:after="0"/>
              <w:ind w:left="0" w:right="153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1" w:type="dxa"/>
            <w:tcBorders/>
          </w:tcPr>
          <w:p>
            <w:pPr>
              <w:pStyle w:val="TableContents"/>
              <w:pBdr/>
              <w:bidi w:val="0"/>
              <w:spacing w:lineRule="auto" w:line="266" w:before="118" w:after="0"/>
              <w:ind w:left="0" w:right="76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Equity</w:t>
            </w:r>
            <w:r>
              <w:rPr>
                <w:rFonts w:ascii="Arial" w:hAnsi="Arial"/>
                <w:color w:val="000000"/>
                <w:sz w:val="20"/>
              </w:rPr>
              <w:t> </w:t>
            </w:r>
            <w:r>
              <w:rPr>
                <w:rFonts w:ascii="Arial" w:hAnsi="Arial"/>
                <w:color w:val="000000"/>
                <w:sz w:val="21"/>
              </w:rPr>
              <w:t>Cure</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deemed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applied</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first day of the relevant test period in prepayment of the Outstanding Accommodation. The breach of the Financial Ratio will be taken to have been cured immediately upon the requisite proceeds being applied in prepayment and the Borrower confirming to the Bank that the amount prepaid when the Financial Ratio is recalculated is sufficient to ensure that the relevant Financial Ratio is met.</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56</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710" w:type="dxa"/>
        <w:jc w:val="left"/>
        <w:tblInd w:w="1700" w:type="dxa"/>
        <w:tblLayout w:type="fixed"/>
        <w:tblCellMar>
          <w:top w:w="0" w:type="dxa"/>
          <w:left w:w="0" w:type="dxa"/>
          <w:bottom w:w="0" w:type="dxa"/>
          <w:right w:w="0" w:type="dxa"/>
        </w:tblCellMar>
      </w:tblPr>
      <w:tblGrid>
        <w:gridCol w:w="38"/>
        <w:gridCol w:w="1911"/>
        <w:gridCol w:w="23"/>
        <w:gridCol w:w="7738"/>
      </w:tblGrid>
      <w:tr>
        <w:trPr/>
        <w:tc>
          <w:tcPr>
            <w:tcW w:w="38" w:type="dxa"/>
            <w:tcBorders/>
            <w:vAlign w:val="center"/>
          </w:tcPr>
          <w:p>
            <w:pPr>
              <w:pStyle w:val="TableContents"/>
              <w:bidi w:val="0"/>
              <w:spacing w:before="0" w:after="283"/>
              <w:jc w:val="left"/>
              <w:rPr>
                <w:sz w:val="4"/>
                <w:szCs w:val="4"/>
              </w:rPr>
            </w:pPr>
            <w:r>
              <w:rPr>
                <w:sz w:val="4"/>
                <w:szCs w:val="4"/>
              </w:rPr>
            </w:r>
          </w:p>
        </w:tc>
        <w:tc>
          <w:tcPr>
            <w:tcW w:w="1911" w:type="dxa"/>
            <w:tcBorders/>
          </w:tcPr>
          <w:p>
            <w:pPr>
              <w:pStyle w:val="TableContents"/>
              <w:bidi w:val="0"/>
              <w:spacing w:lineRule="auto" w:line="266" w:before="0" w:after="0"/>
              <w:ind w:left="0" w:right="1696"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8" w:type="dxa"/>
            <w:tcBorders/>
          </w:tcPr>
          <w:p>
            <w:pPr>
              <w:pStyle w:val="TableContents"/>
              <w:bidi w:val="0"/>
              <w:spacing w:lineRule="auto" w:line="266" w:before="0" w:after="0"/>
              <w:ind w:left="0" w:right="848" w:hanging="0"/>
              <w:jc w:val="left"/>
              <w:rPr>
                <w:rFonts w:ascii="Arial" w:hAnsi="Arial"/>
                <w:sz w:val="20"/>
              </w:rPr>
            </w:pPr>
            <w:r>
              <w:rPr>
                <w:rFonts w:ascii="Arial" w:hAnsi="Arial"/>
                <w:color w:val="000000"/>
                <w:sz w:val="21"/>
              </w:rPr>
              <w:t xml:space="preserve">Notwithstanding </w:t>
            </w:r>
            <w:r>
              <w:rPr>
                <w:rFonts w:ascii="Arial" w:hAnsi="Arial"/>
                <w:b/>
                <w:color w:val="000000"/>
                <w:sz w:val="21"/>
              </w:rPr>
              <w:t>clause 10.6(d)</w:t>
            </w:r>
            <w:r>
              <w:rPr>
                <w:rFonts w:ascii="Arial" w:hAnsi="Arial"/>
                <w:color w:val="000000"/>
                <w:sz w:val="21"/>
              </w:rPr>
              <w:t>, any Equity Cure will be disregarded when</w:t>
            </w:r>
            <w:r>
              <w:rPr>
                <w:rFonts w:ascii="Arial" w:hAnsi="Arial"/>
                <w:color w:val="000000"/>
                <w:sz w:val="20"/>
              </w:rPr>
              <w:t> </w:t>
            </w:r>
            <w:r>
              <w:rPr>
                <w:rFonts w:ascii="Arial" w:hAnsi="Arial"/>
                <w:color w:val="000000"/>
                <w:sz w:val="21"/>
              </w:rPr>
              <w:t>calculating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Leverage</w:t>
            </w:r>
            <w:r>
              <w:rPr>
                <w:rFonts w:ascii="Arial" w:hAnsi="Arial"/>
                <w:color w:val="000000"/>
                <w:sz w:val="20"/>
              </w:rPr>
              <w:t> </w:t>
            </w:r>
            <w:r>
              <w:rPr>
                <w:rFonts w:ascii="Arial" w:hAnsi="Arial"/>
                <w:color w:val="000000"/>
                <w:sz w:val="21"/>
              </w:rPr>
              <w:t>Ratio</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determining</w:t>
            </w:r>
            <w:r>
              <w:rPr>
                <w:rFonts w:ascii="Arial" w:hAnsi="Arial"/>
                <w:color w:val="000000"/>
                <w:sz w:val="20"/>
              </w:rPr>
              <w:t> </w:t>
            </w:r>
            <w:r>
              <w:rPr>
                <w:rFonts w:ascii="Arial" w:hAnsi="Arial"/>
                <w:color w:val="000000"/>
                <w:sz w:val="21"/>
              </w:rPr>
              <w:t>the Margin.</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tbl>
      <w:tblPr>
        <w:tblW w:w="3506" w:type="dxa"/>
        <w:jc w:val="left"/>
        <w:tblInd w:w="1700" w:type="dxa"/>
        <w:tblLayout w:type="fixed"/>
        <w:tblCellMar>
          <w:top w:w="0" w:type="dxa"/>
          <w:left w:w="0" w:type="dxa"/>
          <w:bottom w:w="0" w:type="dxa"/>
          <w:right w:w="0" w:type="dxa"/>
        </w:tblCellMar>
      </w:tblPr>
      <w:tblGrid>
        <w:gridCol w:w="38"/>
        <w:gridCol w:w="470"/>
        <w:gridCol w:w="23"/>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pBdr/>
              <w:bidi w:val="0"/>
              <w:spacing w:before="0" w:after="0"/>
              <w:ind w:left="0" w:right="0" w:hanging="0"/>
              <w:jc w:val="left"/>
              <w:rPr>
                <w:rFonts w:ascii="Arial" w:hAnsi="Arial"/>
                <w:sz w:val="32"/>
              </w:rPr>
            </w:pPr>
            <w:r>
              <w:rPr>
                <w:rFonts w:ascii="Arial" w:hAnsi="Arial"/>
                <w:b w:val="false"/>
                <w:i w:val="false"/>
                <w:caps w:val="false"/>
                <w:smallCaps w:val="false"/>
                <w:sz w:val="32"/>
              </w:rPr>
              <w:t>11</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975" w:type="dxa"/>
            <w:tcBorders/>
          </w:tcPr>
          <w:p>
            <w:pPr>
              <w:pStyle w:val="TableContents"/>
              <w:pBdr/>
              <w:bidi w:val="0"/>
              <w:spacing w:before="0" w:after="0"/>
              <w:ind w:left="0" w:right="0" w:hanging="0"/>
              <w:jc w:val="left"/>
              <w:rPr>
                <w:rFonts w:ascii="Arial" w:hAnsi="Arial"/>
                <w:sz w:val="32"/>
              </w:rPr>
            </w:pPr>
            <w:r>
              <w:rPr>
                <w:rFonts w:ascii="Arial" w:hAnsi="Arial"/>
                <w:color w:val="000000"/>
                <w:sz w:val="32"/>
              </w:rPr>
              <w:t>Costs and ex</w:t>
            </w:r>
            <w:bookmarkStart w:id="241" w:name="b11"/>
            <w:bookmarkEnd w:id="241"/>
            <w:r>
              <w:rPr>
                <w:rFonts w:ascii="Arial" w:hAnsi="Arial"/>
                <w:color w:val="000000"/>
                <w:sz w:val="32"/>
              </w:rPr>
              <w:t>penses</w:t>
            </w:r>
          </w:p>
        </w:tc>
      </w:tr>
    </w:tbl>
    <w:tbl>
      <w:tblPr>
        <w:tblW w:w="2171" w:type="dxa"/>
        <w:jc w:val="left"/>
        <w:tblInd w:w="1700" w:type="dxa"/>
        <w:tblLayout w:type="fixed"/>
        <w:tblCellMar>
          <w:top w:w="0" w:type="dxa"/>
          <w:left w:w="0" w:type="dxa"/>
          <w:bottom w:w="0" w:type="dxa"/>
          <w:right w:w="0" w:type="dxa"/>
        </w:tblCellMar>
      </w:tblPr>
      <w:tblGrid>
        <w:gridCol w:w="38"/>
        <w:gridCol w:w="545"/>
        <w:gridCol w:w="23"/>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41" w:after="0"/>
              <w:ind w:left="0" w:right="0" w:hanging="0"/>
              <w:jc w:val="left"/>
              <w:rPr>
                <w:rFonts w:ascii="Arial" w:hAnsi="Arial"/>
                <w:sz w:val="24"/>
              </w:rPr>
            </w:pPr>
            <w:r>
              <w:rPr>
                <w:rFonts w:ascii="Arial" w:hAnsi="Arial"/>
                <w:b/>
                <w:i w:val="false"/>
                <w:caps w:val="false"/>
                <w:smallCaps w:val="false"/>
                <w:sz w:val="24"/>
              </w:rPr>
              <w:t>11.1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65" w:type="dxa"/>
            <w:tcBorders/>
          </w:tcPr>
          <w:p>
            <w:pPr>
              <w:pStyle w:val="TableContents"/>
              <w:pBdr/>
              <w:bidi w:val="0"/>
              <w:spacing w:before="141" w:after="0"/>
              <w:ind w:left="0" w:right="0" w:hanging="0"/>
              <w:jc w:val="left"/>
              <w:rPr>
                <w:rFonts w:ascii="Arial" w:hAnsi="Arial"/>
                <w:sz w:val="24"/>
              </w:rPr>
            </w:pPr>
            <w:r>
              <w:rPr>
                <w:rFonts w:ascii="Arial" w:hAnsi="Arial"/>
                <w:b/>
                <w:color w:val="000000"/>
                <w:sz w:val="24"/>
              </w:rPr>
              <w:t>Interpretatio</w:t>
            </w:r>
            <w:bookmarkStart w:id="242" w:name="b11e1"/>
            <w:bookmarkEnd w:id="242"/>
            <w:r>
              <w:rPr>
                <w:rFonts w:ascii="Arial" w:hAnsi="Arial"/>
                <w:b/>
                <w:color w:val="000000"/>
                <w:sz w:val="24"/>
              </w:rPr>
              <w:t>n</w:t>
            </w:r>
          </w:p>
        </w:tc>
      </w:tr>
    </w:tbl>
    <w:p>
      <w:pPr>
        <w:pStyle w:val="TextBody"/>
        <w:pBdr/>
        <w:bidi w:val="0"/>
        <w:spacing w:before="9" w:after="0"/>
        <w:ind w:left="1700" w:right="700" w:hanging="0"/>
        <w:jc w:val="left"/>
        <w:rPr/>
      </w:pPr>
      <w:r>
        <w:rPr>
          <w:color w:val="000000"/>
        </w:rPr>
        <w:drawing>
          <wp:inline distT="0" distB="0" distL="0" distR="0">
            <wp:extent cx="2145030" cy="123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45030" cy="123825"/>
                    </a:xfrm>
                    <a:prstGeom prst="rect">
                      <a:avLst/>
                    </a:prstGeom>
                  </pic:spPr>
                </pic:pic>
              </a:graphicData>
            </a:graphic>
          </wp:inline>
        </w:drawing>
      </w:r>
      <w:r>
        <w:rPr>
          <w:color w:val="000000"/>
        </w:rPr>
        <w:drawing>
          <wp:inline distT="0" distB="0" distL="0" distR="0">
            <wp:extent cx="86360" cy="95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6360" cy="95250"/>
                    </a:xfrm>
                    <a:prstGeom prst="rect">
                      <a:avLst/>
                    </a:prstGeom>
                  </pic:spPr>
                </pic:pic>
              </a:graphicData>
            </a:graphic>
          </wp:inline>
        </w:drawing>
      </w:r>
      <w:r>
        <w:rPr>
          <w:color w:val="000000"/>
        </w:rPr>
        <w:drawing>
          <wp:inline distT="0" distB="0" distL="0" distR="0">
            <wp:extent cx="1337945" cy="977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37945" cy="97790"/>
                    </a:xfrm>
                    <a:prstGeom prst="rect">
                      <a:avLst/>
                    </a:prstGeom>
                  </pic:spPr>
                </pic:pic>
              </a:graphicData>
            </a:graphic>
          </wp:inline>
        </w:drawing>
      </w:r>
      <w:r>
        <w:rPr>
          <w:color w:val="000000"/>
        </w:rPr>
        <w:drawing>
          <wp:inline distT="0" distB="0" distL="0" distR="0">
            <wp:extent cx="477520" cy="977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77520" cy="97790"/>
                    </a:xfrm>
                    <a:prstGeom prst="rect">
                      <a:avLst/>
                    </a:prstGeom>
                  </pic:spPr>
                </pic:pic>
              </a:graphicData>
            </a:graphic>
          </wp:inline>
        </w:drawing>
      </w:r>
      <w:r>
        <w:rPr>
          <w:color w:val="000000"/>
        </w:rPr>
        <w:drawing>
          <wp:inline distT="0" distB="0" distL="0" distR="0">
            <wp:extent cx="266065" cy="1238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66065" cy="123825"/>
                    </a:xfrm>
                    <a:prstGeom prst="rect">
                      <a:avLst/>
                    </a:prstGeom>
                  </pic:spPr>
                </pic:pic>
              </a:graphicData>
            </a:graphic>
          </wp:inline>
        </w:drawing>
      </w:r>
      <w:r>
        <w:rPr/>
        <w:t xml:space="preserve"> </w:t>
      </w:r>
    </w:p>
    <w:p>
      <w:pPr>
        <w:pStyle w:val="TextBody"/>
        <w:pBdr/>
        <w:bidi w:val="0"/>
        <w:spacing w:before="30" w:after="0"/>
        <w:ind w:left="3120" w:right="700" w:hanging="0"/>
        <w:jc w:val="left"/>
        <w:rPr>
          <w:rFonts w:ascii="Arial" w:hAnsi="Arial"/>
          <w:sz w:val="22"/>
        </w:rPr>
      </w:pPr>
      <w:r>
        <w:rPr>
          <w:rFonts w:ascii="Arial" w:hAnsi="Arial"/>
          <w:color w:val="000000"/>
          <w:sz w:val="22"/>
        </w:rPr>
        <w:t>costs and expenses on a full indemnity basis.</w:t>
      </w:r>
      <w:r>
        <w:rPr>
          <w:rFonts w:ascii="Arial" w:hAnsi="Arial"/>
          <w:sz w:val="22"/>
        </w:rPr>
        <w:t xml:space="preserve"> </w:t>
      </w:r>
    </w:p>
    <w:tbl>
      <w:tblPr>
        <w:tblW w:w="1406" w:type="dxa"/>
        <w:jc w:val="left"/>
        <w:tblInd w:w="1700" w:type="dxa"/>
        <w:tblLayout w:type="fixed"/>
        <w:tblCellMar>
          <w:top w:w="0" w:type="dxa"/>
          <w:left w:w="0" w:type="dxa"/>
          <w:bottom w:w="0" w:type="dxa"/>
          <w:right w:w="0" w:type="dxa"/>
        </w:tblCellMar>
      </w:tblPr>
      <w:tblGrid>
        <w:gridCol w:w="38"/>
        <w:gridCol w:w="545"/>
        <w:gridCol w:w="23"/>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99" w:after="0"/>
              <w:ind w:left="0" w:right="0" w:hanging="0"/>
              <w:jc w:val="left"/>
              <w:rPr>
                <w:rFonts w:ascii="Arial" w:hAnsi="Arial"/>
                <w:sz w:val="24"/>
              </w:rPr>
            </w:pPr>
            <w:r>
              <w:rPr>
                <w:rFonts w:ascii="Arial" w:hAnsi="Arial"/>
                <w:b/>
                <w:i w:val="false"/>
                <w:caps w:val="false"/>
                <w:smallCaps w:val="false"/>
                <w:sz w:val="24"/>
              </w:rPr>
              <w:t>11.2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199" w:after="0"/>
              <w:ind w:left="0" w:right="0" w:hanging="0"/>
              <w:jc w:val="left"/>
              <w:rPr>
                <w:rFonts w:ascii="Arial" w:hAnsi="Arial"/>
                <w:sz w:val="24"/>
              </w:rPr>
            </w:pPr>
            <w:r>
              <w:rPr>
                <w:rFonts w:ascii="Arial" w:hAnsi="Arial"/>
                <w:b/>
                <w:color w:val="000000"/>
                <w:sz w:val="24"/>
              </w:rPr>
              <w:t>Natur</w:t>
            </w:r>
            <w:bookmarkStart w:id="243" w:name="b11e2"/>
            <w:bookmarkEnd w:id="243"/>
            <w:r>
              <w:rPr>
                <w:rFonts w:ascii="Arial" w:hAnsi="Arial"/>
                <w:b/>
                <w:color w:val="000000"/>
                <w:sz w:val="24"/>
              </w:rPr>
              <w:t>e</w:t>
            </w:r>
          </w:p>
        </w:tc>
      </w:tr>
    </w:tbl>
    <w:p>
      <w:pPr>
        <w:pStyle w:val="TextBody"/>
        <w:bidi w:val="0"/>
        <w:spacing w:lineRule="auto" w:line="266" w:before="92" w:after="0"/>
        <w:ind w:left="3117" w:right="1413" w:hanging="0"/>
        <w:jc w:val="left"/>
        <w:rPr>
          <w:rFonts w:ascii="Arial" w:hAnsi="Arial"/>
          <w:sz w:val="22"/>
        </w:rPr>
      </w:pPr>
      <w:r>
        <w:rPr>
          <w:rFonts w:ascii="Arial" w:hAnsi="Arial"/>
          <w:color w:val="000000"/>
          <w:sz w:val="22"/>
        </w:rPr>
        <w:t>The Borrower must on demand pay and if paid by the Bank reimburse to the Bank:</w:t>
      </w:r>
      <w:r>
        <w:rPr>
          <w:rFonts w:ascii="Arial" w:hAnsi="Arial"/>
          <w:sz w:val="22"/>
        </w:rPr>
        <w:t xml:space="preserve"> </w:t>
      </w:r>
    </w:p>
    <w:tbl>
      <w:tblPr>
        <w:tblW w:w="5576" w:type="dxa"/>
        <w:jc w:val="left"/>
        <w:tblInd w:w="1700" w:type="dxa"/>
        <w:tblLayout w:type="fixed"/>
        <w:tblCellMar>
          <w:top w:w="0" w:type="dxa"/>
          <w:left w:w="0" w:type="dxa"/>
          <w:bottom w:w="0" w:type="dxa"/>
          <w:right w:w="0" w:type="dxa"/>
        </w:tblCellMar>
      </w:tblPr>
      <w:tblGrid>
        <w:gridCol w:w="38"/>
        <w:gridCol w:w="350"/>
        <w:gridCol w:w="23"/>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4"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65" w:type="dxa"/>
            <w:tcBorders/>
          </w:tcPr>
          <w:p>
            <w:pPr>
              <w:pStyle w:val="TableContents"/>
              <w:pBdr/>
              <w:bidi w:val="0"/>
              <w:spacing w:before="124"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Bank’s</w:t>
            </w:r>
            <w:r>
              <w:rPr>
                <w:rFonts w:ascii="Arial" w:hAnsi="Arial"/>
                <w:color w:val="000000"/>
                <w:sz w:val="20"/>
              </w:rPr>
              <w:t> </w:t>
            </w:r>
            <w:r>
              <w:rPr>
                <w:rFonts w:ascii="Arial" w:hAnsi="Arial"/>
                <w:color w:val="000000"/>
                <w:sz w:val="21"/>
              </w:rPr>
              <w:t>reasonable</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p>
        </w:tc>
      </w:tr>
    </w:tbl>
    <w:tbl>
      <w:tblPr>
        <w:tblW w:w="10109" w:type="dxa"/>
        <w:jc w:val="left"/>
        <w:tblInd w:w="1700" w:type="dxa"/>
        <w:tblLayout w:type="fixed"/>
        <w:tblCellMar>
          <w:top w:w="0" w:type="dxa"/>
          <w:left w:w="0" w:type="dxa"/>
          <w:bottom w:w="0" w:type="dxa"/>
          <w:right w:w="0" w:type="dxa"/>
        </w:tblCellMar>
      </w:tblPr>
      <w:tblGrid>
        <w:gridCol w:w="38"/>
        <w:gridCol w:w="2967"/>
        <w:gridCol w:w="23"/>
        <w:gridCol w:w="7081"/>
      </w:tblGrid>
      <w:tr>
        <w:trPr/>
        <w:tc>
          <w:tcPr>
            <w:tcW w:w="38" w:type="dxa"/>
            <w:tcBorders/>
            <w:vAlign w:val="center"/>
          </w:tcPr>
          <w:p>
            <w:pPr>
              <w:pStyle w:val="TableContents"/>
              <w:bidi w:val="0"/>
              <w:spacing w:before="0" w:after="283"/>
              <w:jc w:val="left"/>
              <w:rPr>
                <w:sz w:val="4"/>
                <w:szCs w:val="4"/>
              </w:rPr>
            </w:pPr>
            <w:r>
              <w:rPr>
                <w:sz w:val="4"/>
                <w:szCs w:val="4"/>
              </w:rPr>
            </w:r>
          </w:p>
        </w:tc>
        <w:tc>
          <w:tcPr>
            <w:tcW w:w="2967" w:type="dxa"/>
            <w:tcBorders/>
          </w:tcPr>
          <w:p>
            <w:pPr>
              <w:pStyle w:val="TableContents"/>
              <w:pBdr/>
              <w:bidi w:val="0"/>
              <w:spacing w:lineRule="auto" w:line="266" w:before="145" w:after="0"/>
              <w:ind w:left="0" w:right="2842" w:hanging="0"/>
              <w:jc w:val="both"/>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1" w:type="dxa"/>
            <w:tcBorders/>
          </w:tcPr>
          <w:p>
            <w:pPr>
              <w:pStyle w:val="TableContents"/>
              <w:pBdr/>
              <w:bidi w:val="0"/>
              <w:spacing w:lineRule="auto" w:line="266" w:before="145" w:after="0"/>
              <w:ind w:left="0" w:right="1421" w:hanging="0"/>
              <w:jc w:val="both"/>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Valuation</w:t>
            </w:r>
            <w:r>
              <w:rPr>
                <w:rFonts w:ascii="Arial" w:hAnsi="Arial"/>
                <w:color w:val="000000"/>
                <w:sz w:val="20"/>
              </w:rPr>
              <w:t> </w:t>
            </w:r>
            <w:r>
              <w:rPr>
                <w:rFonts w:ascii="Arial" w:hAnsi="Arial"/>
                <w:color w:val="000000"/>
                <w:sz w:val="21"/>
              </w:rPr>
              <w:t>obtained</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purposes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 Document;</w:t>
            </w:r>
          </w:p>
        </w:tc>
      </w:tr>
    </w:tbl>
    <w:tbl>
      <w:tblPr>
        <w:tblW w:w="9077" w:type="dxa"/>
        <w:jc w:val="left"/>
        <w:tblInd w:w="1700" w:type="dxa"/>
        <w:tblLayout w:type="fixed"/>
        <w:tblCellMar>
          <w:top w:w="0" w:type="dxa"/>
          <w:left w:w="0" w:type="dxa"/>
          <w:bottom w:w="0" w:type="dxa"/>
          <w:right w:w="0" w:type="dxa"/>
        </w:tblCellMar>
      </w:tblPr>
      <w:tblGrid>
        <w:gridCol w:w="38"/>
        <w:gridCol w:w="1914"/>
        <w:gridCol w:w="23"/>
        <w:gridCol w:w="7102"/>
      </w:tblGrid>
      <w:tr>
        <w:trPr/>
        <w:tc>
          <w:tcPr>
            <w:tcW w:w="38" w:type="dxa"/>
            <w:tcBorders/>
            <w:vAlign w:val="center"/>
          </w:tcPr>
          <w:p>
            <w:pPr>
              <w:pStyle w:val="TableContents"/>
              <w:bidi w:val="0"/>
              <w:spacing w:before="0" w:after="283"/>
              <w:jc w:val="left"/>
              <w:rPr>
                <w:sz w:val="4"/>
                <w:szCs w:val="4"/>
              </w:rPr>
            </w:pPr>
            <w:r>
              <w:rPr>
                <w:sz w:val="4"/>
                <w:szCs w:val="4"/>
              </w:rPr>
            </w:r>
          </w:p>
        </w:tc>
        <w:tc>
          <w:tcPr>
            <w:tcW w:w="1914" w:type="dxa"/>
            <w:tcBorders/>
          </w:tcPr>
          <w:p>
            <w:pPr>
              <w:pStyle w:val="TableContents"/>
              <w:pBdr/>
              <w:bidi w:val="0"/>
              <w:spacing w:lineRule="auto" w:line="266" w:before="119" w:after="0"/>
              <w:ind w:left="0" w:right="1744" w:hanging="0"/>
              <w:jc w:val="both"/>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2" w:type="dxa"/>
            <w:tcBorders/>
          </w:tcPr>
          <w:p>
            <w:pPr>
              <w:pStyle w:val="TableContents"/>
              <w:pBdr/>
              <w:bidi w:val="0"/>
              <w:spacing w:lineRule="auto" w:line="266" w:before="119" w:after="0"/>
              <w:ind w:left="0" w:right="872" w:hanging="0"/>
              <w:jc w:val="both"/>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negotiation,</w:t>
            </w:r>
            <w:r>
              <w:rPr>
                <w:rFonts w:ascii="Arial" w:hAnsi="Arial"/>
                <w:color w:val="000000"/>
                <w:sz w:val="20"/>
              </w:rPr>
              <w:t> </w:t>
            </w:r>
            <w:r>
              <w:rPr>
                <w:rFonts w:ascii="Arial" w:hAnsi="Arial"/>
                <w:color w:val="000000"/>
                <w:sz w:val="21"/>
              </w:rPr>
              <w:t>preparation,</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stamping</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registration 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 document</w:t>
            </w:r>
            <w:r>
              <w:rPr>
                <w:rFonts w:ascii="Arial" w:hAnsi="Arial"/>
                <w:color w:val="000000"/>
                <w:sz w:val="20"/>
              </w:rPr>
              <w:t> </w:t>
            </w:r>
            <w:r>
              <w:rPr>
                <w:rFonts w:ascii="Arial" w:hAnsi="Arial"/>
                <w:color w:val="000000"/>
                <w:sz w:val="21"/>
              </w:rPr>
              <w:t>contemplated</w:t>
            </w:r>
            <w:r>
              <w:rPr>
                <w:rFonts w:ascii="Arial" w:hAnsi="Arial"/>
                <w:color w:val="000000"/>
                <w:sz w:val="20"/>
              </w:rPr>
              <w:t> </w:t>
            </w:r>
            <w:r>
              <w:rPr>
                <w:rFonts w:ascii="Arial" w:hAnsi="Arial"/>
                <w:color w:val="000000"/>
                <w:sz w:val="21"/>
              </w:rPr>
              <w:t>by them;</w:t>
            </w:r>
          </w:p>
        </w:tc>
      </w:tr>
    </w:tbl>
    <w:tbl>
      <w:tblPr>
        <w:tblW w:w="8936" w:type="dxa"/>
        <w:jc w:val="left"/>
        <w:tblInd w:w="1700" w:type="dxa"/>
        <w:tblLayout w:type="fixed"/>
        <w:tblCellMar>
          <w:top w:w="0" w:type="dxa"/>
          <w:left w:w="0" w:type="dxa"/>
          <w:bottom w:w="0" w:type="dxa"/>
          <w:right w:w="0" w:type="dxa"/>
        </w:tblCellMar>
      </w:tblPr>
      <w:tblGrid>
        <w:gridCol w:w="38"/>
        <w:gridCol w:w="1655"/>
        <w:gridCol w:w="23"/>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pBdr/>
              <w:bidi w:val="0"/>
              <w:spacing w:lineRule="auto" w:line="266" w:before="118" w:after="0"/>
              <w:ind w:left="0" w:right="144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220" w:type="dxa"/>
            <w:tcBorders/>
          </w:tcPr>
          <w:p>
            <w:pPr>
              <w:pStyle w:val="TableContents"/>
              <w:pBdr/>
              <w:bidi w:val="0"/>
              <w:spacing w:lineRule="auto" w:line="266" w:before="118" w:after="0"/>
              <w:ind w:left="0" w:right="720" w:hanging="0"/>
              <w:jc w:val="left"/>
              <w:rPr>
                <w:rFonts w:ascii="Arial" w:hAnsi="Arial"/>
                <w:sz w:val="20"/>
              </w:rPr>
            </w:pPr>
            <w:r>
              <w:rPr>
                <w:rFonts w:ascii="Arial" w:hAnsi="Arial"/>
                <w:color w:val="000000"/>
                <w:sz w:val="21"/>
              </w:rPr>
              <w:t>any consent, request for consent (whether or not given), communication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waiver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variation,</w:t>
            </w:r>
            <w:r>
              <w:rPr>
                <w:rFonts w:ascii="Arial" w:hAnsi="Arial"/>
                <w:color w:val="000000"/>
                <w:sz w:val="20"/>
              </w:rPr>
              <w:t> </w:t>
            </w:r>
            <w:r>
              <w:rPr>
                <w:rFonts w:ascii="Arial" w:hAnsi="Arial"/>
                <w:color w:val="000000"/>
                <w:sz w:val="21"/>
              </w:rPr>
              <w:t>replacement or discharge of any Transaction Document or any document contemplated by it;</w:t>
            </w:r>
          </w:p>
        </w:tc>
      </w:tr>
    </w:tbl>
    <w:tbl>
      <w:tblPr>
        <w:tblW w:w="9203" w:type="dxa"/>
        <w:jc w:val="left"/>
        <w:tblInd w:w="1700" w:type="dxa"/>
        <w:tblLayout w:type="fixed"/>
        <w:tblCellMar>
          <w:top w:w="0" w:type="dxa"/>
          <w:left w:w="0" w:type="dxa"/>
          <w:bottom w:w="0" w:type="dxa"/>
          <w:right w:w="0" w:type="dxa"/>
        </w:tblCellMar>
      </w:tblPr>
      <w:tblGrid>
        <w:gridCol w:w="38"/>
        <w:gridCol w:w="2018"/>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2018" w:type="dxa"/>
            <w:tcBorders/>
          </w:tcPr>
          <w:p>
            <w:pPr>
              <w:pStyle w:val="TableContents"/>
              <w:pBdr/>
              <w:bidi w:val="0"/>
              <w:spacing w:lineRule="auto" w:line="266" w:before="118" w:after="0"/>
              <w:ind w:left="0" w:right="1788"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66" w:before="118" w:after="0"/>
              <w:ind w:left="0" w:right="894"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attempted</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preservation</w:t>
            </w:r>
            <w:r>
              <w:rPr>
                <w:rFonts w:ascii="Arial" w:hAnsi="Arial"/>
                <w:color w:val="000000"/>
                <w:sz w:val="20"/>
              </w:rPr>
              <w:t> </w:t>
            </w:r>
            <w:r>
              <w:rPr>
                <w:rFonts w:ascii="Arial" w:hAnsi="Arial"/>
                <w:color w:val="000000"/>
                <w:sz w:val="21"/>
              </w:rPr>
              <w:t>of any rights of the Bank under the Transaction Documents;</w:t>
            </w:r>
          </w:p>
        </w:tc>
      </w:tr>
    </w:tbl>
    <w:tbl>
      <w:tblPr>
        <w:tblW w:w="10100" w:type="dxa"/>
        <w:jc w:val="left"/>
        <w:tblInd w:w="1700" w:type="dxa"/>
        <w:tblLayout w:type="fixed"/>
        <w:tblCellMar>
          <w:top w:w="0" w:type="dxa"/>
          <w:left w:w="0" w:type="dxa"/>
          <w:bottom w:w="0" w:type="dxa"/>
          <w:right w:w="0" w:type="dxa"/>
        </w:tblCellMar>
      </w:tblPr>
      <w:tblGrid>
        <w:gridCol w:w="38"/>
        <w:gridCol w:w="2981"/>
        <w:gridCol w:w="23"/>
        <w:gridCol w:w="7058"/>
      </w:tblGrid>
      <w:tr>
        <w:trPr/>
        <w:tc>
          <w:tcPr>
            <w:tcW w:w="38" w:type="dxa"/>
            <w:tcBorders/>
            <w:vAlign w:val="center"/>
          </w:tcPr>
          <w:p>
            <w:pPr>
              <w:pStyle w:val="TableContents"/>
              <w:bidi w:val="0"/>
              <w:spacing w:before="0" w:after="283"/>
              <w:jc w:val="left"/>
              <w:rPr>
                <w:sz w:val="4"/>
                <w:szCs w:val="4"/>
              </w:rPr>
            </w:pPr>
            <w:r>
              <w:rPr>
                <w:sz w:val="4"/>
                <w:szCs w:val="4"/>
              </w:rPr>
            </w:r>
          </w:p>
        </w:tc>
        <w:tc>
          <w:tcPr>
            <w:tcW w:w="2981" w:type="dxa"/>
            <w:tcBorders/>
          </w:tcPr>
          <w:p>
            <w:pPr>
              <w:pStyle w:val="TableContents"/>
              <w:pBdr/>
              <w:bidi w:val="0"/>
              <w:spacing w:lineRule="auto" w:line="266" w:before="119" w:after="0"/>
              <w:ind w:left="0" w:right="2796"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58" w:type="dxa"/>
            <w:tcBorders/>
          </w:tcPr>
          <w:p>
            <w:pPr>
              <w:pStyle w:val="TableContents"/>
              <w:pBdr/>
              <w:bidi w:val="0"/>
              <w:spacing w:lineRule="auto" w:line="266" w:before="119" w:after="0"/>
              <w:ind w:left="0" w:right="139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occurrence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 Default; and</w:t>
            </w:r>
          </w:p>
        </w:tc>
      </w:tr>
    </w:tbl>
    <w:tbl>
      <w:tblPr>
        <w:tblW w:w="9752" w:type="dxa"/>
        <w:jc w:val="left"/>
        <w:tblInd w:w="1700" w:type="dxa"/>
        <w:tblLayout w:type="fixed"/>
        <w:tblCellMar>
          <w:top w:w="0" w:type="dxa"/>
          <w:left w:w="0" w:type="dxa"/>
          <w:bottom w:w="0" w:type="dxa"/>
          <w:right w:w="0" w:type="dxa"/>
        </w:tblCellMar>
      </w:tblPr>
      <w:tblGrid>
        <w:gridCol w:w="38"/>
        <w:gridCol w:w="2604"/>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2604" w:type="dxa"/>
            <w:tcBorders/>
          </w:tcPr>
          <w:p>
            <w:pPr>
              <w:pStyle w:val="TableContents"/>
              <w:pBdr/>
              <w:bidi w:val="0"/>
              <w:spacing w:lineRule="auto" w:line="266" w:before="119" w:after="0"/>
              <w:ind w:left="0" w:right="2374" w:hanging="0"/>
              <w:jc w:val="left"/>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pBdr/>
              <w:bidi w:val="0"/>
              <w:spacing w:lineRule="auto" w:line="266" w:before="119" w:after="0"/>
              <w:ind w:left="0" w:right="1187"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lodgment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removal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Encumbrance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Secured Property by any person; and</w:t>
            </w:r>
          </w:p>
        </w:tc>
      </w:tr>
    </w:tbl>
    <w:tbl>
      <w:tblPr>
        <w:tblW w:w="9554" w:type="dxa"/>
        <w:jc w:val="left"/>
        <w:tblInd w:w="1700" w:type="dxa"/>
        <w:tblLayout w:type="fixed"/>
        <w:tblCellMar>
          <w:top w:w="0" w:type="dxa"/>
          <w:left w:w="0" w:type="dxa"/>
          <w:bottom w:w="0" w:type="dxa"/>
          <w:right w:w="0" w:type="dxa"/>
        </w:tblCellMar>
      </w:tblPr>
      <w:tblGrid>
        <w:gridCol w:w="38"/>
        <w:gridCol w:w="1747"/>
        <w:gridCol w:w="23"/>
        <w:gridCol w:w="7746"/>
      </w:tblGrid>
      <w:tr>
        <w:trPr/>
        <w:tc>
          <w:tcPr>
            <w:tcW w:w="38" w:type="dxa"/>
            <w:tcBorders/>
            <w:vAlign w:val="center"/>
          </w:tcPr>
          <w:p>
            <w:pPr>
              <w:pStyle w:val="TableContents"/>
              <w:bidi w:val="0"/>
              <w:spacing w:before="0" w:after="283"/>
              <w:jc w:val="left"/>
              <w:rPr>
                <w:sz w:val="4"/>
                <w:szCs w:val="4"/>
              </w:rPr>
            </w:pPr>
            <w:r>
              <w:rPr>
                <w:sz w:val="4"/>
                <w:szCs w:val="4"/>
              </w:rPr>
            </w:r>
          </w:p>
        </w:tc>
        <w:tc>
          <w:tcPr>
            <w:tcW w:w="1747" w:type="dxa"/>
            <w:tcBorders/>
          </w:tcPr>
          <w:p>
            <w:pPr>
              <w:pStyle w:val="TableContents"/>
              <w:pBdr/>
              <w:bidi w:val="0"/>
              <w:spacing w:lineRule="auto" w:line="266" w:before="117" w:after="0"/>
              <w:ind w:left="0" w:right="153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6" w:type="dxa"/>
            <w:tcBorders/>
          </w:tcPr>
          <w:p>
            <w:pPr>
              <w:pStyle w:val="TableContents"/>
              <w:pBdr/>
              <w:bidi w:val="0"/>
              <w:spacing w:lineRule="auto" w:line="266" w:before="117" w:after="0"/>
              <w:ind w:left="0" w:right="766" w:hanging="0"/>
              <w:jc w:val="left"/>
              <w:rPr>
                <w:rFonts w:ascii="Arial" w:hAnsi="Arial"/>
                <w:sz w:val="20"/>
              </w:rPr>
            </w:pPr>
            <w:r>
              <w:rPr>
                <w:rFonts w:ascii="Arial" w:hAnsi="Arial"/>
                <w:color w:val="000000"/>
                <w:sz w:val="21"/>
              </w:rPr>
              <w:t xml:space="preserve">subject to </w:t>
            </w:r>
            <w:r>
              <w:rPr>
                <w:rFonts w:ascii="Arial" w:hAnsi="Arial"/>
                <w:b/>
                <w:color w:val="000000"/>
                <w:sz w:val="21"/>
              </w:rPr>
              <w:t>clause 18.14(d)</w:t>
            </w:r>
            <w:r>
              <w:rPr>
                <w:rFonts w:ascii="Arial" w:hAnsi="Arial"/>
                <w:color w:val="000000"/>
                <w:sz w:val="21"/>
              </w:rPr>
              <w:t>, any Taxes and registration or other fees (including fines and penalties relating to the Taxes and fees) which are payable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assessed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person to be payable in relation to the Transaction Documents or any document or transaction contemplated by them.</w:t>
            </w:r>
          </w:p>
        </w:tc>
      </w:tr>
    </w:tbl>
    <w:tbl>
      <w:tblPr>
        <w:tblW w:w="2261" w:type="dxa"/>
        <w:jc w:val="left"/>
        <w:tblInd w:w="1700" w:type="dxa"/>
        <w:tblLayout w:type="fixed"/>
        <w:tblCellMar>
          <w:top w:w="0" w:type="dxa"/>
          <w:left w:w="0" w:type="dxa"/>
          <w:bottom w:w="0" w:type="dxa"/>
          <w:right w:w="0" w:type="dxa"/>
        </w:tblCellMar>
      </w:tblPr>
      <w:tblGrid>
        <w:gridCol w:w="38"/>
        <w:gridCol w:w="545"/>
        <w:gridCol w:w="23"/>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2" w:after="0"/>
              <w:ind w:left="0" w:right="0" w:hanging="0"/>
              <w:jc w:val="left"/>
              <w:rPr>
                <w:rFonts w:ascii="Arial" w:hAnsi="Arial"/>
                <w:sz w:val="24"/>
              </w:rPr>
            </w:pPr>
            <w:r>
              <w:rPr>
                <w:rFonts w:ascii="Arial" w:hAnsi="Arial"/>
                <w:b/>
                <w:i w:val="false"/>
                <w:caps w:val="false"/>
                <w:smallCaps w:val="false"/>
                <w:sz w:val="24"/>
              </w:rPr>
              <w:t>11.3</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pBdr/>
              <w:bidi w:val="0"/>
              <w:spacing w:before="172" w:after="0"/>
              <w:ind w:left="0" w:right="0" w:hanging="0"/>
              <w:jc w:val="left"/>
              <w:rPr>
                <w:rFonts w:ascii="Arial" w:hAnsi="Arial"/>
                <w:sz w:val="24"/>
              </w:rPr>
            </w:pPr>
            <w:r>
              <w:rPr>
                <w:rFonts w:ascii="Arial" w:hAnsi="Arial"/>
                <w:b/>
                <w:color w:val="000000"/>
                <w:sz w:val="24"/>
              </w:rPr>
              <w:t>Remunerat</w:t>
            </w:r>
            <w:bookmarkStart w:id="244" w:name="b11e3"/>
            <w:bookmarkEnd w:id="244"/>
            <w:r>
              <w:rPr>
                <w:rFonts w:ascii="Arial" w:hAnsi="Arial"/>
                <w:b/>
                <w:color w:val="000000"/>
                <w:sz w:val="24"/>
              </w:rPr>
              <w:t>ion</w:t>
            </w:r>
          </w:p>
        </w:tc>
      </w:tr>
    </w:tbl>
    <w:p>
      <w:pPr>
        <w:pStyle w:val="TextBody"/>
        <w:pBdr/>
        <w:bidi w:val="0"/>
        <w:spacing w:lineRule="auto" w:line="266" w:before="93" w:after="0"/>
        <w:ind w:left="3120" w:right="1486" w:hanging="0"/>
        <w:jc w:val="left"/>
        <w:rPr>
          <w:rFonts w:ascii="Arial" w:hAnsi="Arial"/>
          <w:sz w:val="22"/>
        </w:rPr>
      </w:pPr>
      <w:r>
        <w:rPr>
          <w:rFonts w:ascii="Arial" w:hAnsi="Arial"/>
          <w:color w:val="000000"/>
          <w:sz w:val="22"/>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57</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0" w:after="0"/>
        <w:ind w:left="1700" w:right="700" w:hanging="0"/>
        <w:jc w:val="left"/>
        <w:rPr>
          <w:rFonts w:cs="Arial"/>
          <w:szCs w:val="32"/>
        </w:rPr>
      </w:pPr>
      <w:r>
        <w:rPr>
          <w:rFonts w:cs="Arial"/>
          <w:szCs w:val="32"/>
        </w:rPr>
        <w:t xml:space="preserve">﻿ </w:t>
      </w:r>
    </w:p>
    <w:p>
      <w:pPr>
        <w:pStyle w:val="TextBody"/>
        <w:pBdr/>
        <w:bidi w:val="0"/>
        <w:spacing w:before="42" w:after="0"/>
        <w:ind w:left="1700" w:right="700" w:hanging="0"/>
        <w:jc w:val="left"/>
        <w:rPr>
          <w:rFonts w:cs="Arial"/>
          <w:szCs w:val="32"/>
        </w:rPr>
      </w:pPr>
      <w:r>
        <w:rPr>
          <w:rFonts w:cs="Arial"/>
          <w:szCs w:val="32"/>
        </w:rPr>
        <w:t xml:space="preserve">﻿ </w:t>
      </w:r>
    </w:p>
    <w:tbl>
      <w:tblPr>
        <w:tblW w:w="2216" w:type="dxa"/>
        <w:jc w:val="left"/>
        <w:tblInd w:w="1700" w:type="dxa"/>
        <w:tblLayout w:type="fixed"/>
        <w:tblCellMar>
          <w:top w:w="0" w:type="dxa"/>
          <w:left w:w="0" w:type="dxa"/>
          <w:bottom w:w="0" w:type="dxa"/>
          <w:right w:w="0" w:type="dxa"/>
        </w:tblCellMar>
      </w:tblPr>
      <w:tblGrid>
        <w:gridCol w:w="38"/>
        <w:gridCol w:w="470"/>
        <w:gridCol w:w="23"/>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pBdr/>
              <w:bidi w:val="0"/>
              <w:spacing w:before="0" w:after="0"/>
              <w:ind w:left="0" w:right="0" w:hanging="0"/>
              <w:jc w:val="left"/>
              <w:rPr>
                <w:rFonts w:ascii="Arial" w:hAnsi="Arial"/>
                <w:sz w:val="32"/>
              </w:rPr>
            </w:pPr>
            <w:r>
              <w:rPr>
                <w:rFonts w:ascii="Arial" w:hAnsi="Arial"/>
                <w:b w:val="false"/>
                <w:i w:val="false"/>
                <w:caps w:val="false"/>
                <w:smallCaps w:val="false"/>
                <w:sz w:val="32"/>
              </w:rPr>
              <w:t>12</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85" w:type="dxa"/>
            <w:tcBorders/>
          </w:tcPr>
          <w:p>
            <w:pPr>
              <w:pStyle w:val="TableContents"/>
              <w:pBdr/>
              <w:bidi w:val="0"/>
              <w:spacing w:before="0" w:after="0"/>
              <w:ind w:left="0" w:right="0" w:hanging="0"/>
              <w:jc w:val="left"/>
              <w:rPr>
                <w:rFonts w:ascii="Arial" w:hAnsi="Arial"/>
                <w:sz w:val="32"/>
              </w:rPr>
            </w:pPr>
            <w:r>
              <w:rPr>
                <w:rFonts w:ascii="Arial" w:hAnsi="Arial"/>
                <w:color w:val="000000"/>
                <w:sz w:val="32"/>
              </w:rPr>
              <w:t>Indemni</w:t>
            </w:r>
            <w:bookmarkStart w:id="245" w:name="b12"/>
            <w:bookmarkEnd w:id="245"/>
            <w:r>
              <w:rPr>
                <w:rFonts w:ascii="Arial" w:hAnsi="Arial"/>
                <w:color w:val="000000"/>
                <w:sz w:val="32"/>
              </w:rPr>
              <w:t>ties</w:t>
            </w:r>
          </w:p>
        </w:tc>
      </w:tr>
    </w:tbl>
    <w:tbl>
      <w:tblPr>
        <w:tblW w:w="1406" w:type="dxa"/>
        <w:jc w:val="left"/>
        <w:tblInd w:w="1700" w:type="dxa"/>
        <w:tblLayout w:type="fixed"/>
        <w:tblCellMar>
          <w:top w:w="0" w:type="dxa"/>
          <w:left w:w="0" w:type="dxa"/>
          <w:bottom w:w="0" w:type="dxa"/>
          <w:right w:w="0" w:type="dxa"/>
        </w:tblCellMar>
      </w:tblPr>
      <w:tblGrid>
        <w:gridCol w:w="38"/>
        <w:gridCol w:w="545"/>
        <w:gridCol w:w="23"/>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39" w:after="0"/>
              <w:ind w:left="0" w:right="0" w:hanging="0"/>
              <w:jc w:val="left"/>
              <w:rPr>
                <w:rFonts w:ascii="Arial" w:hAnsi="Arial"/>
                <w:sz w:val="24"/>
              </w:rPr>
            </w:pPr>
            <w:r>
              <w:rPr>
                <w:rFonts w:ascii="Arial" w:hAnsi="Arial"/>
                <w:b/>
                <w:i w:val="false"/>
                <w:caps w:val="false"/>
                <w:smallCaps w:val="false"/>
                <w:sz w:val="24"/>
              </w:rPr>
              <w:t>12.1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00" w:type="dxa"/>
            <w:tcBorders/>
          </w:tcPr>
          <w:p>
            <w:pPr>
              <w:pStyle w:val="TableContents"/>
              <w:pBdr/>
              <w:bidi w:val="0"/>
              <w:spacing w:before="139" w:after="0"/>
              <w:ind w:left="0" w:right="0" w:hanging="0"/>
              <w:jc w:val="left"/>
              <w:rPr>
                <w:rFonts w:ascii="Arial" w:hAnsi="Arial"/>
                <w:sz w:val="24"/>
              </w:rPr>
            </w:pPr>
            <w:r>
              <w:rPr>
                <w:rFonts w:ascii="Arial" w:hAnsi="Arial"/>
                <w:b/>
                <w:color w:val="000000"/>
                <w:sz w:val="24"/>
              </w:rPr>
              <w:t>Natur</w:t>
            </w:r>
            <w:bookmarkStart w:id="246" w:name="b12e1"/>
            <w:bookmarkEnd w:id="246"/>
            <w:r>
              <w:rPr>
                <w:rFonts w:ascii="Arial" w:hAnsi="Arial"/>
                <w:b/>
                <w:color w:val="000000"/>
                <w:sz w:val="24"/>
              </w:rPr>
              <w:t>e</w:t>
            </w:r>
          </w:p>
        </w:tc>
      </w:tr>
    </w:tbl>
    <w:p>
      <w:pPr>
        <w:pStyle w:val="TextBody"/>
        <w:bidi w:val="0"/>
        <w:spacing w:lineRule="auto" w:line="266" w:before="93" w:after="0"/>
        <w:ind w:left="3120" w:right="1527" w:hanging="0"/>
        <w:jc w:val="left"/>
        <w:rPr>
          <w:rFonts w:ascii="Arial" w:hAnsi="Arial"/>
          <w:sz w:val="22"/>
        </w:rPr>
      </w:pPr>
      <w:r>
        <w:rPr>
          <w:rFonts w:ascii="Arial" w:hAnsi="Arial"/>
          <w:color w:val="000000"/>
          <w:sz w:val="22"/>
        </w:rPr>
        <w:t>The Borrower indemnifies the Bank on demand against any liability, loss, cost or expense (including Break Costs) caused or contributed to by:</w:t>
      </w:r>
      <w:r>
        <w:rPr>
          <w:rFonts w:ascii="Arial" w:hAnsi="Arial"/>
          <w:sz w:val="22"/>
        </w:rPr>
        <w:t xml:space="preserve"> </w:t>
      </w:r>
    </w:p>
    <w:tbl>
      <w:tblPr>
        <w:tblW w:w="9719" w:type="dxa"/>
        <w:jc w:val="left"/>
        <w:tblInd w:w="1700" w:type="dxa"/>
        <w:tblLayout w:type="fixed"/>
        <w:tblCellMar>
          <w:top w:w="0" w:type="dxa"/>
          <w:left w:w="0" w:type="dxa"/>
          <w:bottom w:w="0" w:type="dxa"/>
          <w:right w:w="0" w:type="dxa"/>
        </w:tblCellMar>
      </w:tblPr>
      <w:tblGrid>
        <w:gridCol w:w="38"/>
        <w:gridCol w:w="1937"/>
        <w:gridCol w:w="23"/>
        <w:gridCol w:w="7721"/>
      </w:tblGrid>
      <w:tr>
        <w:trPr/>
        <w:tc>
          <w:tcPr>
            <w:tcW w:w="38" w:type="dxa"/>
            <w:tcBorders/>
            <w:vAlign w:val="center"/>
          </w:tcPr>
          <w:p>
            <w:pPr>
              <w:pStyle w:val="TableContents"/>
              <w:bidi w:val="0"/>
              <w:spacing w:before="0" w:after="283"/>
              <w:jc w:val="left"/>
              <w:rPr>
                <w:sz w:val="4"/>
                <w:szCs w:val="4"/>
              </w:rPr>
            </w:pPr>
            <w:r>
              <w:rPr>
                <w:sz w:val="4"/>
                <w:szCs w:val="4"/>
              </w:rPr>
            </w:r>
          </w:p>
        </w:tc>
        <w:tc>
          <w:tcPr>
            <w:tcW w:w="1937" w:type="dxa"/>
            <w:tcBorders/>
          </w:tcPr>
          <w:p>
            <w:pPr>
              <w:pStyle w:val="TableContents"/>
              <w:pBdr/>
              <w:bidi w:val="0"/>
              <w:spacing w:lineRule="auto" w:line="266" w:before="119" w:after="0"/>
              <w:ind w:left="0" w:right="172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1" w:type="dxa"/>
            <w:tcBorders/>
          </w:tcPr>
          <w:p>
            <w:pPr>
              <w:pStyle w:val="TableContents"/>
              <w:pBdr/>
              <w:bidi w:val="0"/>
              <w:spacing w:lineRule="auto" w:line="266" w:before="119" w:after="0"/>
              <w:ind w:left="0" w:right="861"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failure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under any Transaction Document;</w:t>
            </w:r>
          </w:p>
        </w:tc>
      </w:tr>
    </w:tbl>
    <w:tbl>
      <w:tblPr>
        <w:tblW w:w="5141" w:type="dxa"/>
        <w:jc w:val="left"/>
        <w:tblInd w:w="1700" w:type="dxa"/>
        <w:tblLayout w:type="fixed"/>
        <w:tblCellMar>
          <w:top w:w="0" w:type="dxa"/>
          <w:left w:w="0" w:type="dxa"/>
          <w:bottom w:w="0" w:type="dxa"/>
          <w:right w:w="0" w:type="dxa"/>
        </w:tblCellMar>
      </w:tblPr>
      <w:tblGrid>
        <w:gridCol w:w="38"/>
        <w:gridCol w:w="350"/>
        <w:gridCol w:w="23"/>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730"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Potential</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p>
        </w:tc>
      </w:tr>
    </w:tbl>
    <w:tbl>
      <w:tblPr>
        <w:tblW w:w="9692" w:type="dxa"/>
        <w:jc w:val="left"/>
        <w:tblInd w:w="1700" w:type="dxa"/>
        <w:tblLayout w:type="fixed"/>
        <w:tblCellMar>
          <w:top w:w="0" w:type="dxa"/>
          <w:left w:w="0" w:type="dxa"/>
          <w:bottom w:w="0" w:type="dxa"/>
          <w:right w:w="0" w:type="dxa"/>
        </w:tblCellMar>
      </w:tblPr>
      <w:tblGrid>
        <w:gridCol w:w="38"/>
        <w:gridCol w:w="1884"/>
        <w:gridCol w:w="23"/>
        <w:gridCol w:w="7747"/>
      </w:tblGrid>
      <w:tr>
        <w:trPr/>
        <w:tc>
          <w:tcPr>
            <w:tcW w:w="38" w:type="dxa"/>
            <w:tcBorders/>
            <w:vAlign w:val="center"/>
          </w:tcPr>
          <w:p>
            <w:pPr>
              <w:pStyle w:val="TableContents"/>
              <w:bidi w:val="0"/>
              <w:spacing w:before="0" w:after="283"/>
              <w:jc w:val="left"/>
              <w:rPr>
                <w:sz w:val="4"/>
                <w:szCs w:val="4"/>
              </w:rPr>
            </w:pPr>
            <w:r>
              <w:rPr>
                <w:sz w:val="4"/>
                <w:szCs w:val="4"/>
              </w:rPr>
            </w:r>
          </w:p>
        </w:tc>
        <w:tc>
          <w:tcPr>
            <w:tcW w:w="1884" w:type="dxa"/>
            <w:tcBorders/>
          </w:tcPr>
          <w:p>
            <w:pPr>
              <w:pStyle w:val="TableContents"/>
              <w:pBdr/>
              <w:bidi w:val="0"/>
              <w:spacing w:lineRule="auto" w:line="266" w:before="147" w:after="0"/>
              <w:ind w:left="0" w:right="168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7" w:type="dxa"/>
            <w:tcBorders/>
          </w:tcPr>
          <w:p>
            <w:pPr>
              <w:pStyle w:val="TableContents"/>
              <w:pBdr/>
              <w:bidi w:val="0"/>
              <w:spacing w:lineRule="auto" w:line="266" w:before="147" w:after="0"/>
              <w:ind w:left="0" w:right="84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attempted</w:t>
            </w:r>
            <w:r>
              <w:rPr>
                <w:rFonts w:ascii="Arial" w:hAnsi="Arial"/>
                <w:color w:val="000000"/>
                <w:sz w:val="20"/>
              </w:rPr>
              <w:t> </w:t>
            </w:r>
            <w:r>
              <w:rPr>
                <w:rFonts w:ascii="Arial" w:hAnsi="Arial"/>
                <w:color w:val="000000"/>
                <w:sz w:val="21"/>
              </w:rPr>
              <w:t>enforcement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any Receiver or any Attorney under the Transaction Documents;</w:t>
            </w:r>
          </w:p>
        </w:tc>
      </w:tr>
    </w:tbl>
    <w:tbl>
      <w:tblPr>
        <w:tblW w:w="9965" w:type="dxa"/>
        <w:jc w:val="left"/>
        <w:tblInd w:w="1700" w:type="dxa"/>
        <w:tblLayout w:type="fixed"/>
        <w:tblCellMar>
          <w:top w:w="0" w:type="dxa"/>
          <w:left w:w="0" w:type="dxa"/>
          <w:bottom w:w="0" w:type="dxa"/>
          <w:right w:w="0" w:type="dxa"/>
        </w:tblCellMar>
      </w:tblPr>
      <w:tblGrid>
        <w:gridCol w:w="38"/>
        <w:gridCol w:w="2181"/>
        <w:gridCol w:w="23"/>
        <w:gridCol w:w="7723"/>
      </w:tblGrid>
      <w:tr>
        <w:trPr/>
        <w:tc>
          <w:tcPr>
            <w:tcW w:w="38" w:type="dxa"/>
            <w:tcBorders/>
            <w:vAlign w:val="center"/>
          </w:tcPr>
          <w:p>
            <w:pPr>
              <w:pStyle w:val="TableContents"/>
              <w:bidi w:val="0"/>
              <w:spacing w:before="0" w:after="283"/>
              <w:jc w:val="left"/>
              <w:rPr>
                <w:sz w:val="4"/>
                <w:szCs w:val="4"/>
              </w:rPr>
            </w:pPr>
            <w:r>
              <w:rPr>
                <w:sz w:val="4"/>
                <w:szCs w:val="4"/>
              </w:rPr>
            </w:r>
          </w:p>
        </w:tc>
        <w:tc>
          <w:tcPr>
            <w:tcW w:w="2181" w:type="dxa"/>
            <w:tcBorders/>
          </w:tcPr>
          <w:p>
            <w:pPr>
              <w:pStyle w:val="TableContents"/>
              <w:pBdr/>
              <w:bidi w:val="0"/>
              <w:spacing w:lineRule="auto" w:line="266" w:before="119" w:after="0"/>
              <w:ind w:left="0" w:right="1966"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3" w:type="dxa"/>
            <w:tcBorders/>
          </w:tcPr>
          <w:p>
            <w:pPr>
              <w:pStyle w:val="TableContents"/>
              <w:pBdr/>
              <w:bidi w:val="0"/>
              <w:spacing w:lineRule="auto" w:line="266" w:before="119" w:after="0"/>
              <w:ind w:left="0" w:right="983"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Drawing</w:t>
            </w:r>
            <w:r>
              <w:rPr>
                <w:rFonts w:ascii="Arial" w:hAnsi="Arial"/>
                <w:color w:val="000000"/>
                <w:sz w:val="20"/>
              </w:rPr>
              <w:t> </w:t>
            </w:r>
            <w:r>
              <w:rPr>
                <w:rFonts w:ascii="Arial" w:hAnsi="Arial"/>
                <w:color w:val="000000"/>
                <w:sz w:val="21"/>
              </w:rPr>
              <w:t>requested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granted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for any reason other than a default by the Bank;</w:t>
            </w:r>
          </w:p>
        </w:tc>
      </w:tr>
    </w:tbl>
    <w:tbl>
      <w:tblPr>
        <w:tblW w:w="10205" w:type="dxa"/>
        <w:jc w:val="left"/>
        <w:tblInd w:w="1700" w:type="dxa"/>
        <w:tblLayout w:type="fixed"/>
        <w:tblCellMar>
          <w:top w:w="0" w:type="dxa"/>
          <w:left w:w="0" w:type="dxa"/>
          <w:bottom w:w="0" w:type="dxa"/>
          <w:right w:w="0" w:type="dxa"/>
        </w:tblCellMar>
      </w:tblPr>
      <w:tblGrid>
        <w:gridCol w:w="38"/>
        <w:gridCol w:w="2421"/>
        <w:gridCol w:w="23"/>
        <w:gridCol w:w="7723"/>
      </w:tblGrid>
      <w:tr>
        <w:trPr/>
        <w:tc>
          <w:tcPr>
            <w:tcW w:w="38" w:type="dxa"/>
            <w:tcBorders/>
            <w:vAlign w:val="center"/>
          </w:tcPr>
          <w:p>
            <w:pPr>
              <w:pStyle w:val="TableContents"/>
              <w:bidi w:val="0"/>
              <w:spacing w:before="0" w:after="283"/>
              <w:jc w:val="left"/>
              <w:rPr>
                <w:sz w:val="4"/>
                <w:szCs w:val="4"/>
              </w:rPr>
            </w:pPr>
            <w:r>
              <w:rPr>
                <w:sz w:val="4"/>
                <w:szCs w:val="4"/>
              </w:rPr>
            </w:r>
          </w:p>
        </w:tc>
        <w:tc>
          <w:tcPr>
            <w:tcW w:w="2421" w:type="dxa"/>
            <w:tcBorders/>
          </w:tcPr>
          <w:p>
            <w:pPr>
              <w:pStyle w:val="TableContents"/>
              <w:pBdr/>
              <w:bidi w:val="0"/>
              <w:spacing w:lineRule="auto" w:line="266" w:before="119" w:after="0"/>
              <w:ind w:left="0" w:right="2206"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3" w:type="dxa"/>
            <w:tcBorders/>
          </w:tcPr>
          <w:p>
            <w:pPr>
              <w:pStyle w:val="TableContents"/>
              <w:pBdr/>
              <w:bidi w:val="0"/>
              <w:spacing w:lineRule="auto" w:line="266" w:before="119" w:after="0"/>
              <w:ind w:left="0" w:right="1103"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being</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 Transaction Document; or</w:t>
            </w:r>
          </w:p>
        </w:tc>
      </w:tr>
    </w:tbl>
    <w:tbl>
      <w:tblPr>
        <w:tblW w:w="9938" w:type="dxa"/>
        <w:jc w:val="left"/>
        <w:tblInd w:w="1700" w:type="dxa"/>
        <w:tblLayout w:type="fixed"/>
        <w:tblCellMar>
          <w:top w:w="0" w:type="dxa"/>
          <w:left w:w="0" w:type="dxa"/>
          <w:bottom w:w="0" w:type="dxa"/>
          <w:right w:w="0" w:type="dxa"/>
        </w:tblCellMar>
      </w:tblPr>
      <w:tblGrid>
        <w:gridCol w:w="38"/>
        <w:gridCol w:w="2153"/>
        <w:gridCol w:w="23"/>
        <w:gridCol w:w="7724"/>
      </w:tblGrid>
      <w:tr>
        <w:trPr/>
        <w:tc>
          <w:tcPr>
            <w:tcW w:w="38" w:type="dxa"/>
            <w:tcBorders/>
            <w:vAlign w:val="center"/>
          </w:tcPr>
          <w:p>
            <w:pPr>
              <w:pStyle w:val="TableContents"/>
              <w:bidi w:val="0"/>
              <w:spacing w:before="0" w:after="283"/>
              <w:jc w:val="left"/>
              <w:rPr>
                <w:sz w:val="4"/>
                <w:szCs w:val="4"/>
              </w:rPr>
            </w:pPr>
            <w:r>
              <w:rPr>
                <w:sz w:val="4"/>
                <w:szCs w:val="4"/>
              </w:rPr>
            </w:r>
          </w:p>
        </w:tc>
        <w:tc>
          <w:tcPr>
            <w:tcW w:w="2153" w:type="dxa"/>
            <w:tcBorders/>
          </w:tcPr>
          <w:p>
            <w:pPr>
              <w:pStyle w:val="TableContents"/>
              <w:pBdr/>
              <w:bidi w:val="0"/>
              <w:spacing w:lineRule="auto" w:line="266" w:before="120" w:after="0"/>
              <w:ind w:left="0" w:right="1998"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4" w:type="dxa"/>
            <w:tcBorders/>
          </w:tcPr>
          <w:p>
            <w:pPr>
              <w:pStyle w:val="TableContents"/>
              <w:pBdr/>
              <w:bidi w:val="0"/>
              <w:spacing w:lineRule="auto" w:line="266" w:before="120" w:after="0"/>
              <w:ind w:left="0" w:right="999"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act</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reliance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communication</w:t>
            </w:r>
            <w:r>
              <w:rPr>
                <w:rFonts w:ascii="Arial" w:hAnsi="Arial"/>
                <w:color w:val="000000"/>
                <w:sz w:val="20"/>
              </w:rPr>
              <w:t> </w:t>
            </w:r>
            <w:r>
              <w:rPr>
                <w:rFonts w:ascii="Arial" w:hAnsi="Arial"/>
                <w:color w:val="000000"/>
                <w:sz w:val="21"/>
              </w:rPr>
              <w:t>purporting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 from the Borrower or to be given on behalf of the Borrower.</w:t>
            </w:r>
          </w:p>
        </w:tc>
      </w:tr>
    </w:tbl>
    <w:tbl>
      <w:tblPr>
        <w:tblW w:w="2501" w:type="dxa"/>
        <w:jc w:val="left"/>
        <w:tblInd w:w="1700" w:type="dxa"/>
        <w:tblLayout w:type="fixed"/>
        <w:tblCellMar>
          <w:top w:w="0" w:type="dxa"/>
          <w:left w:w="0" w:type="dxa"/>
          <w:bottom w:w="0" w:type="dxa"/>
          <w:right w:w="0" w:type="dxa"/>
        </w:tblCellMar>
      </w:tblPr>
      <w:tblGrid>
        <w:gridCol w:w="38"/>
        <w:gridCol w:w="545"/>
        <w:gridCol w:w="23"/>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12.2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895"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Representati</w:t>
            </w:r>
            <w:bookmarkStart w:id="247" w:name="b12e2"/>
            <w:bookmarkEnd w:id="247"/>
            <w:r>
              <w:rPr>
                <w:rFonts w:ascii="Arial" w:hAnsi="Arial"/>
                <w:b/>
                <w:color w:val="000000"/>
                <w:sz w:val="24"/>
              </w:rPr>
              <w:t>ves</w:t>
            </w:r>
          </w:p>
        </w:tc>
      </w:tr>
    </w:tbl>
    <w:p>
      <w:pPr>
        <w:pStyle w:val="TextBody"/>
        <w:bidi w:val="0"/>
        <w:spacing w:lineRule="auto" w:line="266" w:before="93" w:after="0"/>
        <w:ind w:left="3120" w:right="1413" w:hanging="0"/>
        <w:jc w:val="left"/>
        <w:rPr>
          <w:rFonts w:ascii="Arial" w:hAnsi="Arial"/>
          <w:sz w:val="22"/>
        </w:rPr>
      </w:pPr>
      <w:r>
        <w:rPr>
          <w:rFonts w:ascii="Arial" w:hAnsi="Arial"/>
          <w:color w:val="000000"/>
          <w:sz w:val="22"/>
        </w:rPr>
        <w:t xml:space="preserve">The Borrower indemnifies each Receiver and Attorney and their respective Representatives and the Representatives of the Bank against any liability, loss, cost and expense caused by anything the Bank is indemnified against under </w:t>
      </w:r>
      <w:r>
        <w:rPr>
          <w:rFonts w:ascii="Arial" w:hAnsi="Arial"/>
          <w:b/>
          <w:color w:val="000000"/>
          <w:sz w:val="22"/>
        </w:rPr>
        <w:t xml:space="preserve">clause 12.1 </w:t>
      </w:r>
      <w:r>
        <w:rPr>
          <w:rFonts w:ascii="Arial" w:hAnsi="Arial"/>
          <w:color w:val="000000"/>
          <w:sz w:val="22"/>
        </w:rPr>
        <w:t xml:space="preserve">and the Bank holds the benefit of this </w:t>
      </w:r>
      <w:r>
        <w:rPr>
          <w:rFonts w:ascii="Arial" w:hAnsi="Arial"/>
          <w:b/>
          <w:color w:val="000000"/>
          <w:sz w:val="22"/>
        </w:rPr>
        <w:t xml:space="preserve">clause 12.2 </w:t>
      </w:r>
      <w:r>
        <w:rPr>
          <w:rFonts w:ascii="Arial" w:hAnsi="Arial"/>
          <w:color w:val="000000"/>
          <w:sz w:val="22"/>
        </w:rPr>
        <w:t>on trust for those persons.</w:t>
      </w:r>
      <w:r>
        <w:rPr>
          <w:rFonts w:ascii="Arial" w:hAnsi="Arial"/>
          <w:sz w:val="22"/>
        </w:rPr>
        <w:t xml:space="preserve"> </w:t>
      </w:r>
    </w:p>
    <w:tbl>
      <w:tblPr>
        <w:tblW w:w="2936" w:type="dxa"/>
        <w:jc w:val="left"/>
        <w:tblInd w:w="1700" w:type="dxa"/>
        <w:tblLayout w:type="fixed"/>
        <w:tblCellMar>
          <w:top w:w="0" w:type="dxa"/>
          <w:left w:w="0" w:type="dxa"/>
          <w:bottom w:w="0" w:type="dxa"/>
          <w:right w:w="0" w:type="dxa"/>
        </w:tblCellMar>
      </w:tblPr>
      <w:tblGrid>
        <w:gridCol w:w="38"/>
        <w:gridCol w:w="545"/>
        <w:gridCol w:w="23"/>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left"/>
              <w:rPr>
                <w:rFonts w:ascii="Arial" w:hAnsi="Arial"/>
                <w:sz w:val="24"/>
              </w:rPr>
            </w:pPr>
            <w:r>
              <w:rPr>
                <w:rFonts w:ascii="Arial" w:hAnsi="Arial"/>
                <w:b/>
                <w:i w:val="false"/>
                <w:caps w:val="false"/>
                <w:smallCaps w:val="false"/>
                <w:sz w:val="24"/>
              </w:rPr>
              <w:t>12.3</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30" w:type="dxa"/>
            <w:tcBorders/>
          </w:tcPr>
          <w:p>
            <w:pPr>
              <w:pStyle w:val="TableContents"/>
              <w:bidi w:val="0"/>
              <w:spacing w:before="170" w:after="0"/>
              <w:ind w:left="0" w:right="0" w:hanging="0"/>
              <w:jc w:val="left"/>
              <w:rPr>
                <w:rFonts w:ascii="Arial" w:hAnsi="Arial"/>
                <w:sz w:val="24"/>
              </w:rPr>
            </w:pPr>
            <w:r>
              <w:rPr>
                <w:rFonts w:ascii="Arial" w:hAnsi="Arial"/>
                <w:b/>
                <w:color w:val="000000"/>
                <w:sz w:val="24"/>
              </w:rPr>
              <w:t>Currency</w:t>
            </w:r>
            <w:r>
              <w:rPr>
                <w:rFonts w:ascii="Arial" w:hAnsi="Arial"/>
                <w:color w:val="000000"/>
                <w:sz w:val="24"/>
              </w:rPr>
              <w:t xml:space="preserve"> </w:t>
            </w:r>
            <w:r>
              <w:rPr>
                <w:rFonts w:ascii="Arial" w:hAnsi="Arial"/>
                <w:b/>
                <w:color w:val="000000"/>
                <w:sz w:val="24"/>
              </w:rPr>
              <w:t>de</w:t>
            </w:r>
            <w:bookmarkStart w:id="248" w:name="b12e3"/>
            <w:bookmarkEnd w:id="248"/>
            <w:r>
              <w:rPr>
                <w:rFonts w:ascii="Arial" w:hAnsi="Arial"/>
                <w:b/>
                <w:color w:val="000000"/>
                <w:sz w:val="24"/>
              </w:rPr>
              <w:t>ficiency</w:t>
            </w:r>
          </w:p>
        </w:tc>
      </w:tr>
    </w:tbl>
    <w:p>
      <w:pPr>
        <w:pStyle w:val="TextBody"/>
        <w:bidi w:val="0"/>
        <w:spacing w:before="95" w:after="0"/>
        <w:ind w:left="3120" w:right="700" w:hanging="0"/>
        <w:jc w:val="left"/>
        <w:rPr>
          <w:rFonts w:ascii="Arial" w:hAnsi="Arial"/>
          <w:sz w:val="22"/>
        </w:rPr>
      </w:pPr>
      <w:r>
        <w:rPr>
          <w:rFonts w:ascii="Arial" w:hAnsi="Arial"/>
          <w:color w:val="000000"/>
          <w:sz w:val="22"/>
        </w:rPr>
        <w:t>If there is any deficiency between:</w:t>
      </w:r>
      <w:r>
        <w:rPr>
          <w:rFonts w:ascii="Arial" w:hAnsi="Arial"/>
          <w:sz w:val="22"/>
        </w:rPr>
        <w:t xml:space="preserve"> </w:t>
      </w:r>
    </w:p>
    <w:tbl>
      <w:tblPr>
        <w:tblW w:w="9806" w:type="dxa"/>
        <w:jc w:val="left"/>
        <w:tblInd w:w="1700" w:type="dxa"/>
        <w:tblLayout w:type="fixed"/>
        <w:tblCellMar>
          <w:top w:w="0" w:type="dxa"/>
          <w:left w:w="0" w:type="dxa"/>
          <w:bottom w:w="0" w:type="dxa"/>
          <w:right w:w="0" w:type="dxa"/>
        </w:tblCellMar>
      </w:tblPr>
      <w:tblGrid>
        <w:gridCol w:w="38"/>
        <w:gridCol w:w="2435"/>
        <w:gridCol w:w="23"/>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2435" w:type="dxa"/>
            <w:tcBorders/>
          </w:tcPr>
          <w:p>
            <w:pPr>
              <w:pStyle w:val="TableContents"/>
              <w:pBdr/>
              <w:bidi w:val="0"/>
              <w:spacing w:lineRule="auto" w:line="266" w:before="147" w:after="0"/>
              <w:ind w:left="0" w:right="222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10" w:type="dxa"/>
            <w:tcBorders/>
          </w:tcPr>
          <w:p>
            <w:pPr>
              <w:pStyle w:val="TableContents"/>
              <w:pBdr/>
              <w:bidi w:val="0"/>
              <w:spacing w:lineRule="auto" w:line="266" w:before="147" w:after="0"/>
              <w:ind w:left="0" w:right="1110" w:hanging="0"/>
              <w:jc w:val="left"/>
              <w:rPr>
                <w:rFonts w:ascii="Arial" w:hAnsi="Arial"/>
                <w:sz w:val="20"/>
              </w:rPr>
            </w:pPr>
            <w:r>
              <w:rPr>
                <w:rFonts w:ascii="Arial" w:hAnsi="Arial"/>
                <w:color w:val="000000"/>
                <w:sz w:val="21"/>
              </w:rPr>
              <w:t>an amount payable by a Transaction Party under a Transaction Document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received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currency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 the currency payable under the Transaction Document because of a judgment, order or otherwise; and</w:t>
            </w:r>
          </w:p>
        </w:tc>
      </w:tr>
    </w:tbl>
    <w:tbl>
      <w:tblPr>
        <w:tblW w:w="9677" w:type="dxa"/>
        <w:jc w:val="left"/>
        <w:tblInd w:w="1700" w:type="dxa"/>
        <w:tblLayout w:type="fixed"/>
        <w:tblCellMar>
          <w:top w:w="0" w:type="dxa"/>
          <w:left w:w="0" w:type="dxa"/>
          <w:bottom w:w="0" w:type="dxa"/>
          <w:right w:w="0" w:type="dxa"/>
        </w:tblCellMar>
      </w:tblPr>
      <w:tblGrid>
        <w:gridCol w:w="38"/>
        <w:gridCol w:w="1949"/>
        <w:gridCol w:w="23"/>
        <w:gridCol w:w="7667"/>
      </w:tblGrid>
      <w:tr>
        <w:trPr/>
        <w:tc>
          <w:tcPr>
            <w:tcW w:w="38" w:type="dxa"/>
            <w:tcBorders/>
            <w:vAlign w:val="center"/>
          </w:tcPr>
          <w:p>
            <w:pPr>
              <w:pStyle w:val="TableContents"/>
              <w:bidi w:val="0"/>
              <w:spacing w:before="0" w:after="283"/>
              <w:jc w:val="left"/>
              <w:rPr>
                <w:sz w:val="4"/>
                <w:szCs w:val="4"/>
              </w:rPr>
            </w:pPr>
            <w:r>
              <w:rPr>
                <w:sz w:val="4"/>
                <w:szCs w:val="4"/>
              </w:rPr>
            </w:r>
          </w:p>
        </w:tc>
        <w:tc>
          <w:tcPr>
            <w:tcW w:w="1949" w:type="dxa"/>
            <w:tcBorders/>
          </w:tcPr>
          <w:p>
            <w:pPr>
              <w:pStyle w:val="TableContents"/>
              <w:pBdr/>
              <w:bidi w:val="0"/>
              <w:spacing w:lineRule="auto" w:line="266" w:before="118" w:after="0"/>
              <w:ind w:left="0" w:right="173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67" w:type="dxa"/>
            <w:tcBorders/>
          </w:tcPr>
          <w:p>
            <w:pPr>
              <w:pStyle w:val="TableContents"/>
              <w:pBdr/>
              <w:bidi w:val="0"/>
              <w:spacing w:lineRule="auto" w:line="266" w:before="118" w:after="0"/>
              <w:ind w:left="0" w:right="867" w:hanging="0"/>
              <w:jc w:val="left"/>
              <w:rPr>
                <w:rFonts w:ascii="Arial" w:hAnsi="Arial"/>
                <w:sz w:val="20"/>
              </w:rPr>
            </w:pPr>
            <w:r>
              <w:rPr>
                <w:rFonts w:ascii="Arial" w:hAnsi="Arial"/>
                <w:color w:val="000000"/>
                <w:sz w:val="21"/>
              </w:rPr>
              <w:t>the amount produced by converting the payment received from the currency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into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currency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agreed</w:t>
            </w:r>
            <w:r>
              <w:rPr>
                <w:rFonts w:ascii="Arial" w:hAnsi="Arial"/>
                <w:color w:val="000000"/>
                <w:sz w:val="20"/>
              </w:rPr>
              <w:t> </w:t>
            </w:r>
            <w:r>
              <w:rPr>
                <w:rFonts w:ascii="Arial" w:hAnsi="Arial"/>
                <w:color w:val="000000"/>
                <w:sz w:val="21"/>
              </w:rPr>
              <w:t>to be paid either directly or through a currency other than that in which it was agreed to be paid,</w:t>
            </w:r>
          </w:p>
        </w:tc>
      </w:tr>
    </w:tbl>
    <w:p>
      <w:pPr>
        <w:pStyle w:val="TextBody"/>
        <w:bidi w:val="0"/>
        <w:spacing w:lineRule="auto" w:line="266" w:before="119" w:after="0"/>
        <w:ind w:left="3120" w:right="1413" w:hanging="0"/>
        <w:jc w:val="left"/>
        <w:rPr>
          <w:rFonts w:ascii="Arial" w:hAnsi="Arial"/>
          <w:sz w:val="22"/>
        </w:rPr>
      </w:pPr>
      <w:r>
        <w:rPr>
          <w:rFonts w:ascii="Arial" w:hAnsi="Arial"/>
          <w:color w:val="000000"/>
          <w:sz w:val="22"/>
        </w:rPr>
        <w:t>the Borrower must pay to the Bank the deficiency and any loss, costs or expenses resulting from it.</w:t>
      </w:r>
      <w:r>
        <w:rPr>
          <w:rFonts w:ascii="Arial" w:hAnsi="Arial"/>
          <w:sz w:val="22"/>
        </w:rPr>
        <w:t xml:space="preserve"> </w:t>
      </w:r>
    </w:p>
    <w:tbl>
      <w:tblPr>
        <w:tblW w:w="3731" w:type="dxa"/>
        <w:jc w:val="left"/>
        <w:tblInd w:w="1700" w:type="dxa"/>
        <w:tblLayout w:type="fixed"/>
        <w:tblCellMar>
          <w:top w:w="0" w:type="dxa"/>
          <w:left w:w="0" w:type="dxa"/>
          <w:bottom w:w="0" w:type="dxa"/>
          <w:right w:w="0" w:type="dxa"/>
        </w:tblCellMar>
      </w:tblPr>
      <w:tblGrid>
        <w:gridCol w:w="38"/>
        <w:gridCol w:w="545"/>
        <w:gridCol w:w="23"/>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left"/>
              <w:rPr>
                <w:rFonts w:ascii="Arial" w:hAnsi="Arial"/>
                <w:sz w:val="24"/>
              </w:rPr>
            </w:pPr>
            <w:r>
              <w:rPr>
                <w:rFonts w:ascii="Arial" w:hAnsi="Arial"/>
                <w:b/>
                <w:i w:val="false"/>
                <w:caps w:val="false"/>
                <w:smallCaps w:val="false"/>
                <w:sz w:val="24"/>
              </w:rPr>
              <w:t>12.4</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125" w:type="dxa"/>
            <w:tcBorders/>
          </w:tcPr>
          <w:p>
            <w:pPr>
              <w:pStyle w:val="TableContents"/>
              <w:bidi w:val="0"/>
              <w:spacing w:before="170" w:after="0"/>
              <w:ind w:left="0" w:right="0" w:hanging="0"/>
              <w:jc w:val="left"/>
              <w:rPr>
                <w:rFonts w:ascii="Arial" w:hAnsi="Arial"/>
                <w:sz w:val="24"/>
              </w:rPr>
            </w:pPr>
            <w:r>
              <w:rPr>
                <w:rFonts w:ascii="Arial" w:hAnsi="Arial"/>
                <w:b/>
                <w:color w:val="000000"/>
                <w:sz w:val="24"/>
              </w:rPr>
              <w:t>Independence</w:t>
            </w:r>
            <w:r>
              <w:rPr>
                <w:rFonts w:ascii="Arial" w:hAnsi="Arial"/>
                <w:color w:val="000000"/>
                <w:sz w:val="24"/>
              </w:rPr>
              <w:t> </w:t>
            </w:r>
            <w:r>
              <w:rPr>
                <w:rFonts w:ascii="Arial" w:hAnsi="Arial"/>
                <w:b/>
                <w:color w:val="000000"/>
                <w:sz w:val="24"/>
              </w:rPr>
              <w:t>and</w:t>
            </w:r>
            <w:r>
              <w:rPr>
                <w:rFonts w:ascii="Arial" w:hAnsi="Arial"/>
                <w:color w:val="000000"/>
                <w:sz w:val="24"/>
              </w:rPr>
              <w:t> </w:t>
            </w:r>
            <w:r>
              <w:rPr>
                <w:rFonts w:ascii="Arial" w:hAnsi="Arial"/>
                <w:b/>
                <w:color w:val="000000"/>
                <w:sz w:val="24"/>
              </w:rPr>
              <w:t>surviv</w:t>
            </w:r>
            <w:bookmarkStart w:id="249" w:name="b12e4"/>
            <w:bookmarkEnd w:id="249"/>
            <w:r>
              <w:rPr>
                <w:rFonts w:ascii="Arial" w:hAnsi="Arial"/>
                <w:b/>
                <w:color w:val="000000"/>
                <w:sz w:val="24"/>
              </w:rPr>
              <w:t>al</w:t>
            </w:r>
          </w:p>
        </w:tc>
      </w:tr>
    </w:tbl>
    <w:p>
      <w:pPr>
        <w:pStyle w:val="TextBody"/>
        <w:pBdr/>
        <w:bidi w:val="0"/>
        <w:spacing w:lineRule="auto" w:line="266" w:before="93" w:after="0"/>
        <w:ind w:left="3120" w:right="1413" w:hanging="0"/>
        <w:jc w:val="left"/>
        <w:rPr>
          <w:rFonts w:ascii="Arial" w:hAnsi="Arial"/>
          <w:sz w:val="22"/>
        </w:rPr>
      </w:pPr>
      <w:r>
        <w:rPr>
          <w:rFonts w:ascii="Arial" w:hAnsi="Arial"/>
          <w:color w:val="000000"/>
          <w:sz w:val="22"/>
        </w:rPr>
        <w:t>Each indemnity in a Transaction Document is a continuing obligation, separate and independent from the other obligations of the Borrower and survives the termination of that Transaction Document.</w:t>
      </w:r>
      <w:r>
        <w:rPr>
          <w:rFonts w:ascii="Arial" w:hAnsi="Arial"/>
          <w:sz w:val="22"/>
        </w:rPr>
        <w:t xml:space="preserve"> </w:t>
      </w:r>
    </w:p>
    <w:p>
      <w:pPr>
        <w:pStyle w:val="TextBody"/>
        <w:pBdr/>
        <w:bidi w:val="0"/>
        <w:spacing w:lineRule="auto" w:line="266"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58</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tbl>
      <w:tblPr>
        <w:tblW w:w="3836" w:type="dxa"/>
        <w:jc w:val="left"/>
        <w:tblInd w:w="1700" w:type="dxa"/>
        <w:tblLayout w:type="fixed"/>
        <w:tblCellMar>
          <w:top w:w="0" w:type="dxa"/>
          <w:left w:w="0" w:type="dxa"/>
          <w:bottom w:w="0" w:type="dxa"/>
          <w:right w:w="0" w:type="dxa"/>
        </w:tblCellMar>
      </w:tblPr>
      <w:tblGrid>
        <w:gridCol w:w="38"/>
        <w:gridCol w:w="545"/>
        <w:gridCol w:w="23"/>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0" w:after="0"/>
              <w:ind w:left="0" w:right="0" w:hanging="0"/>
              <w:jc w:val="left"/>
              <w:rPr>
                <w:rFonts w:ascii="Arial" w:hAnsi="Arial"/>
                <w:sz w:val="24"/>
              </w:rPr>
            </w:pPr>
            <w:r>
              <w:rPr>
                <w:rFonts w:ascii="Arial" w:hAnsi="Arial"/>
                <w:b/>
                <w:i w:val="false"/>
                <w:caps w:val="false"/>
                <w:smallCaps w:val="false"/>
                <w:sz w:val="24"/>
              </w:rPr>
              <w:t>12.5</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230" w:type="dxa"/>
            <w:tcBorders/>
          </w:tcPr>
          <w:p>
            <w:pPr>
              <w:pStyle w:val="TableContents"/>
              <w:pBdr/>
              <w:bidi w:val="0"/>
              <w:spacing w:before="0" w:after="0"/>
              <w:ind w:left="0" w:right="0" w:hanging="0"/>
              <w:jc w:val="left"/>
              <w:rPr>
                <w:rFonts w:ascii="Arial" w:hAnsi="Arial"/>
                <w:sz w:val="24"/>
              </w:rPr>
            </w:pPr>
            <w:r>
              <w:rPr>
                <w:rFonts w:ascii="Arial" w:hAnsi="Arial"/>
                <w:b/>
                <w:color w:val="000000"/>
                <w:sz w:val="24"/>
              </w:rPr>
              <w:t>Accounting for transactio</w:t>
            </w:r>
            <w:bookmarkStart w:id="250" w:name="b12e5"/>
            <w:bookmarkEnd w:id="250"/>
            <w:r>
              <w:rPr>
                <w:rFonts w:ascii="Arial" w:hAnsi="Arial"/>
                <w:b/>
                <w:color w:val="000000"/>
                <w:sz w:val="24"/>
              </w:rPr>
              <w:t>ns</w:t>
            </w:r>
          </w:p>
        </w:tc>
      </w:tr>
    </w:tbl>
    <w:tbl>
      <w:tblPr>
        <w:tblW w:w="9692" w:type="dxa"/>
        <w:jc w:val="left"/>
        <w:tblInd w:w="1700" w:type="dxa"/>
        <w:tblLayout w:type="fixed"/>
        <w:tblCellMar>
          <w:top w:w="0" w:type="dxa"/>
          <w:left w:w="0" w:type="dxa"/>
          <w:bottom w:w="0" w:type="dxa"/>
          <w:right w:w="0" w:type="dxa"/>
        </w:tblCellMar>
      </w:tblPr>
      <w:tblGrid>
        <w:gridCol w:w="38"/>
        <w:gridCol w:w="1909"/>
        <w:gridCol w:w="23"/>
        <w:gridCol w:w="7722"/>
      </w:tblGrid>
      <w:tr>
        <w:trPr/>
        <w:tc>
          <w:tcPr>
            <w:tcW w:w="38" w:type="dxa"/>
            <w:tcBorders/>
            <w:vAlign w:val="center"/>
          </w:tcPr>
          <w:p>
            <w:pPr>
              <w:pStyle w:val="TableContents"/>
              <w:bidi w:val="0"/>
              <w:spacing w:before="0" w:after="283"/>
              <w:jc w:val="left"/>
              <w:rPr>
                <w:sz w:val="4"/>
                <w:szCs w:val="4"/>
              </w:rPr>
            </w:pPr>
            <w:r>
              <w:rPr>
                <w:sz w:val="4"/>
                <w:szCs w:val="4"/>
              </w:rPr>
            </w:r>
          </w:p>
        </w:tc>
        <w:tc>
          <w:tcPr>
            <w:tcW w:w="1909" w:type="dxa"/>
            <w:tcBorders/>
          </w:tcPr>
          <w:p>
            <w:pPr>
              <w:pStyle w:val="TableContents"/>
              <w:pBdr/>
              <w:bidi w:val="0"/>
              <w:spacing w:lineRule="auto" w:line="266" w:before="93" w:after="0"/>
              <w:ind w:left="0" w:right="169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2" w:type="dxa"/>
            <w:tcBorders/>
          </w:tcPr>
          <w:p>
            <w:pPr>
              <w:pStyle w:val="TableContents"/>
              <w:pBdr/>
              <w:bidi w:val="0"/>
              <w:spacing w:lineRule="auto" w:line="266" w:before="93" w:after="0"/>
              <w:ind w:left="0" w:right="847"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authorises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open</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accounts</w:t>
            </w:r>
            <w:r>
              <w:rPr>
                <w:rFonts w:ascii="Arial" w:hAnsi="Arial"/>
                <w:color w:val="000000"/>
                <w:sz w:val="20"/>
              </w:rPr>
              <w:t> </w:t>
            </w:r>
            <w:r>
              <w:rPr>
                <w:rFonts w:ascii="Arial" w:hAnsi="Arial"/>
                <w:color w:val="000000"/>
                <w:sz w:val="21"/>
              </w:rPr>
              <w:t>as the Bank requires in connection with a Facility.</w:t>
            </w:r>
          </w:p>
        </w:tc>
      </w:tr>
    </w:tbl>
    <w:tbl>
      <w:tblPr>
        <w:tblW w:w="8414" w:type="dxa"/>
        <w:jc w:val="left"/>
        <w:tblInd w:w="1700" w:type="dxa"/>
        <w:tblLayout w:type="fixed"/>
        <w:tblCellMar>
          <w:top w:w="0" w:type="dxa"/>
          <w:left w:w="0" w:type="dxa"/>
          <w:bottom w:w="0" w:type="dxa"/>
          <w:right w:w="0" w:type="dxa"/>
        </w:tblCellMar>
      </w:tblPr>
      <w:tblGrid>
        <w:gridCol w:w="38"/>
        <w:gridCol w:w="1857"/>
        <w:gridCol w:w="23"/>
        <w:gridCol w:w="6496"/>
      </w:tblGrid>
      <w:tr>
        <w:trPr/>
        <w:tc>
          <w:tcPr>
            <w:tcW w:w="38" w:type="dxa"/>
            <w:tcBorders/>
            <w:vAlign w:val="center"/>
          </w:tcPr>
          <w:p>
            <w:pPr>
              <w:pStyle w:val="TableContents"/>
              <w:bidi w:val="0"/>
              <w:spacing w:before="0" w:after="283"/>
              <w:jc w:val="left"/>
              <w:rPr>
                <w:sz w:val="4"/>
                <w:szCs w:val="4"/>
              </w:rPr>
            </w:pPr>
            <w:r>
              <w:rPr>
                <w:sz w:val="4"/>
                <w:szCs w:val="4"/>
              </w:rPr>
            </w:r>
          </w:p>
        </w:tc>
        <w:tc>
          <w:tcPr>
            <w:tcW w:w="1857" w:type="dxa"/>
            <w:tcBorders/>
          </w:tcPr>
          <w:p>
            <w:pPr>
              <w:pStyle w:val="TableContents"/>
              <w:pBdr/>
              <w:bidi w:val="0"/>
              <w:spacing w:lineRule="auto" w:line="266" w:before="119" w:after="0"/>
              <w:ind w:left="0" w:right="164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96" w:type="dxa"/>
            <w:tcBorders/>
          </w:tcPr>
          <w:p>
            <w:pPr>
              <w:pStyle w:val="TableContents"/>
              <w:pBdr/>
              <w:bidi w:val="0"/>
              <w:spacing w:lineRule="auto" w:line="266" w:before="119" w:after="0"/>
              <w:ind w:left="0" w:right="821" w:hanging="0"/>
              <w:jc w:val="left"/>
              <w:rPr>
                <w:rFonts w:ascii="Arial" w:hAnsi="Arial"/>
                <w:sz w:val="20"/>
              </w:rPr>
            </w:pPr>
            <w:r>
              <w:rPr>
                <w:rFonts w:ascii="Arial" w:hAnsi="Arial"/>
                <w:color w:val="000000"/>
                <w:sz w:val="21"/>
              </w:rPr>
              <w:t>The Borrower</w:t>
            </w:r>
            <w:r>
              <w:rPr>
                <w:rFonts w:ascii="Arial" w:hAnsi="Arial"/>
                <w:color w:val="000000"/>
                <w:sz w:val="20"/>
              </w:rPr>
              <w:t> </w:t>
            </w:r>
            <w:r>
              <w:rPr>
                <w:rFonts w:ascii="Arial" w:hAnsi="Arial"/>
                <w:color w:val="000000"/>
                <w:sz w:val="21"/>
              </w:rPr>
              <w:t>irrevocably authorises the</w:t>
            </w:r>
            <w:r>
              <w:rPr>
                <w:rFonts w:ascii="Arial" w:hAnsi="Arial"/>
                <w:color w:val="000000"/>
                <w:sz w:val="20"/>
              </w:rPr>
              <w:t> </w:t>
            </w:r>
            <w:r>
              <w:rPr>
                <w:rFonts w:ascii="Arial" w:hAnsi="Arial"/>
                <w:color w:val="000000"/>
                <w:sz w:val="21"/>
              </w:rPr>
              <w:t>Bank to debit from any account 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opens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Borrower’s name)</w:t>
            </w:r>
            <w:r>
              <w:rPr>
                <w:rFonts w:ascii="Arial" w:hAnsi="Arial"/>
                <w:color w:val="000000"/>
                <w:sz w:val="20"/>
              </w:rPr>
              <w:t> </w:t>
            </w:r>
            <w:r>
              <w:rPr>
                <w:rFonts w:ascii="Arial" w:hAnsi="Arial"/>
                <w:color w:val="000000"/>
                <w:sz w:val="21"/>
              </w:rPr>
              <w:t>any amounts payable by the Borrower in relation to that Facility or account, including interest, costs, Taxes, enforcement expenses and any amount payable under an indemnity.</w:t>
            </w:r>
          </w:p>
        </w:tc>
      </w:tr>
    </w:tbl>
    <w:tbl>
      <w:tblPr>
        <w:tblW w:w="7805" w:type="dxa"/>
        <w:jc w:val="left"/>
        <w:tblInd w:w="1700" w:type="dxa"/>
        <w:tblLayout w:type="fixed"/>
        <w:tblCellMar>
          <w:top w:w="0" w:type="dxa"/>
          <w:left w:w="0" w:type="dxa"/>
          <w:bottom w:w="0" w:type="dxa"/>
          <w:right w:w="0" w:type="dxa"/>
        </w:tblCellMar>
      </w:tblPr>
      <w:tblGrid>
        <w:gridCol w:w="38"/>
        <w:gridCol w:w="1662"/>
        <w:gridCol w:w="23"/>
        <w:gridCol w:w="6082"/>
      </w:tblGrid>
      <w:tr>
        <w:trPr/>
        <w:tc>
          <w:tcPr>
            <w:tcW w:w="38" w:type="dxa"/>
            <w:tcBorders/>
            <w:vAlign w:val="center"/>
          </w:tcPr>
          <w:p>
            <w:pPr>
              <w:pStyle w:val="TableContents"/>
              <w:bidi w:val="0"/>
              <w:spacing w:before="0" w:after="283"/>
              <w:jc w:val="left"/>
              <w:rPr>
                <w:sz w:val="4"/>
                <w:szCs w:val="4"/>
              </w:rPr>
            </w:pPr>
            <w:r>
              <w:rPr>
                <w:sz w:val="4"/>
                <w:szCs w:val="4"/>
              </w:rPr>
            </w:r>
          </w:p>
        </w:tc>
        <w:tc>
          <w:tcPr>
            <w:tcW w:w="1662" w:type="dxa"/>
            <w:tcBorders/>
          </w:tcPr>
          <w:p>
            <w:pPr>
              <w:pStyle w:val="TableContents"/>
              <w:pBdr/>
              <w:bidi w:val="0"/>
              <w:spacing w:lineRule="auto" w:line="266" w:before="117" w:after="0"/>
              <w:ind w:left="0" w:right="145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2" w:type="dxa"/>
            <w:tcBorders/>
          </w:tcPr>
          <w:p>
            <w:pPr>
              <w:pStyle w:val="TableContents"/>
              <w:pBdr/>
              <w:bidi w:val="0"/>
              <w:spacing w:lineRule="auto" w:line="266" w:before="117" w:after="0"/>
              <w:ind w:left="0" w:right="728"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 Borrower</w:t>
            </w:r>
            <w:r>
              <w:rPr>
                <w:rFonts w:ascii="Arial" w:hAnsi="Arial"/>
                <w:color w:val="000000"/>
                <w:sz w:val="20"/>
              </w:rPr>
              <w:t> </w:t>
            </w:r>
            <w:r>
              <w:rPr>
                <w:rFonts w:ascii="Arial" w:hAnsi="Arial"/>
                <w:color w:val="000000"/>
                <w:sz w:val="21"/>
              </w:rPr>
              <w:t>authorises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to</w:t>
            </w:r>
            <w:r>
              <w:rPr>
                <w:rFonts w:ascii="Arial" w:hAnsi="Arial"/>
                <w:color w:val="000000"/>
                <w:sz w:val="20"/>
              </w:rPr>
              <w:t> </w:t>
            </w:r>
            <w:r>
              <w:rPr>
                <w:rFonts w:ascii="Arial" w:hAnsi="Arial"/>
                <w:color w:val="000000"/>
                <w:sz w:val="21"/>
              </w:rPr>
              <w:t>debit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w:t>
            </w:r>
          </w:p>
        </w:tc>
      </w:tr>
    </w:tbl>
    <w:tbl>
      <w:tblPr>
        <w:tblW w:w="9737" w:type="dxa"/>
        <w:jc w:val="left"/>
        <w:tblInd w:w="1700" w:type="dxa"/>
        <w:tblLayout w:type="fixed"/>
        <w:tblCellMar>
          <w:top w:w="0" w:type="dxa"/>
          <w:left w:w="0" w:type="dxa"/>
          <w:bottom w:w="0" w:type="dxa"/>
          <w:right w:w="0" w:type="dxa"/>
        </w:tblCellMar>
      </w:tblPr>
      <w:tblGrid>
        <w:gridCol w:w="38"/>
        <w:gridCol w:w="1949"/>
        <w:gridCol w:w="23"/>
        <w:gridCol w:w="7727"/>
      </w:tblGrid>
      <w:tr>
        <w:trPr/>
        <w:tc>
          <w:tcPr>
            <w:tcW w:w="38" w:type="dxa"/>
            <w:tcBorders/>
            <w:vAlign w:val="center"/>
          </w:tcPr>
          <w:p>
            <w:pPr>
              <w:pStyle w:val="TableContents"/>
              <w:bidi w:val="0"/>
              <w:spacing w:before="0" w:after="283"/>
              <w:jc w:val="left"/>
              <w:rPr>
                <w:sz w:val="4"/>
                <w:szCs w:val="4"/>
              </w:rPr>
            </w:pPr>
            <w:r>
              <w:rPr>
                <w:sz w:val="4"/>
                <w:szCs w:val="4"/>
              </w:rPr>
            </w:r>
          </w:p>
        </w:tc>
        <w:tc>
          <w:tcPr>
            <w:tcW w:w="1949" w:type="dxa"/>
            <w:tcBorders/>
          </w:tcPr>
          <w:p>
            <w:pPr>
              <w:pStyle w:val="TableContents"/>
              <w:pBdr/>
              <w:bidi w:val="0"/>
              <w:spacing w:lineRule="auto" w:line="266" w:before="117" w:after="0"/>
              <w:ind w:left="0" w:right="1734"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7" w:type="dxa"/>
            <w:tcBorders/>
          </w:tcPr>
          <w:p>
            <w:pPr>
              <w:pStyle w:val="TableContents"/>
              <w:pBdr/>
              <w:bidi w:val="0"/>
              <w:spacing w:lineRule="auto" w:line="266" w:before="117" w:after="0"/>
              <w:ind w:left="0" w:right="867" w:hanging="0"/>
              <w:jc w:val="left"/>
              <w:rPr>
                <w:rFonts w:ascii="Arial" w:hAnsi="Arial"/>
                <w:sz w:val="20"/>
              </w:rPr>
            </w:pPr>
            <w:r>
              <w:rPr>
                <w:rFonts w:ascii="Arial" w:hAnsi="Arial"/>
                <w:color w:val="000000"/>
                <w:sz w:val="21"/>
              </w:rPr>
              <w:t>Where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debits</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opened by:</w:t>
            </w:r>
          </w:p>
        </w:tc>
      </w:tr>
    </w:tbl>
    <w:tbl>
      <w:tblPr>
        <w:tblW w:w="9065" w:type="dxa"/>
        <w:jc w:val="left"/>
        <w:tblInd w:w="1700" w:type="dxa"/>
        <w:tblLayout w:type="fixed"/>
        <w:tblCellMar>
          <w:top w:w="0" w:type="dxa"/>
          <w:left w:w="0" w:type="dxa"/>
          <w:bottom w:w="0" w:type="dxa"/>
          <w:right w:w="0" w:type="dxa"/>
        </w:tblCellMar>
      </w:tblPr>
      <w:tblGrid>
        <w:gridCol w:w="38"/>
        <w:gridCol w:w="1921"/>
        <w:gridCol w:w="23"/>
        <w:gridCol w:w="7083"/>
      </w:tblGrid>
      <w:tr>
        <w:trPr/>
        <w:tc>
          <w:tcPr>
            <w:tcW w:w="38" w:type="dxa"/>
            <w:tcBorders/>
            <w:vAlign w:val="center"/>
          </w:tcPr>
          <w:p>
            <w:pPr>
              <w:pStyle w:val="TableContents"/>
              <w:bidi w:val="0"/>
              <w:spacing w:before="0" w:after="283"/>
              <w:jc w:val="left"/>
              <w:rPr>
                <w:sz w:val="4"/>
                <w:szCs w:val="4"/>
              </w:rPr>
            </w:pPr>
            <w:r>
              <w:rPr>
                <w:sz w:val="4"/>
                <w:szCs w:val="4"/>
              </w:rPr>
            </w:r>
          </w:p>
        </w:tc>
        <w:tc>
          <w:tcPr>
            <w:tcW w:w="1921" w:type="dxa"/>
            <w:tcBorders/>
          </w:tcPr>
          <w:p>
            <w:pPr>
              <w:pStyle w:val="TableContents"/>
              <w:pBdr/>
              <w:bidi w:val="0"/>
              <w:spacing w:lineRule="auto" w:line="266" w:before="119" w:after="0"/>
              <w:ind w:left="0" w:right="1796" w:hanging="0"/>
              <w:jc w:val="both"/>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3" w:type="dxa"/>
            <w:tcBorders/>
          </w:tcPr>
          <w:p>
            <w:pPr>
              <w:pStyle w:val="TableContents"/>
              <w:pBdr/>
              <w:bidi w:val="0"/>
              <w:spacing w:lineRule="auto" w:line="266" w:before="119" w:after="0"/>
              <w:ind w:left="0" w:right="898" w:hanging="0"/>
              <w:jc w:val="both"/>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(including default</w:t>
            </w:r>
            <w:r>
              <w:rPr>
                <w:rFonts w:ascii="Arial" w:hAnsi="Arial"/>
                <w:color w:val="000000"/>
                <w:sz w:val="20"/>
              </w:rPr>
              <w:t> </w:t>
            </w:r>
            <w:r>
              <w:rPr>
                <w:rFonts w:ascii="Arial" w:hAnsi="Arial"/>
                <w:color w:val="000000"/>
                <w:sz w:val="21"/>
              </w:rPr>
              <w:t>interest if</w:t>
            </w:r>
            <w:r>
              <w:rPr>
                <w:rFonts w:ascii="Arial" w:hAnsi="Arial"/>
                <w:color w:val="000000"/>
                <w:sz w:val="20"/>
              </w:rPr>
              <w:t> </w:t>
            </w:r>
            <w:r>
              <w:rPr>
                <w:rFonts w:ascii="Arial" w:hAnsi="Arial"/>
                <w:color w:val="000000"/>
                <w:sz w:val="21"/>
              </w:rPr>
              <w:t>applicable) on any debit</w:t>
            </w:r>
            <w:r>
              <w:rPr>
                <w:rFonts w:ascii="Arial" w:hAnsi="Arial"/>
                <w:color w:val="000000"/>
                <w:sz w:val="20"/>
              </w:rPr>
              <w:t> </w:t>
            </w:r>
            <w:r>
              <w:rPr>
                <w:rFonts w:ascii="Arial" w:hAnsi="Arial"/>
                <w:color w:val="000000"/>
                <w:sz w:val="21"/>
              </w:rPr>
              <w:t>balance in</w:t>
            </w:r>
            <w:r>
              <w:rPr>
                <w:rFonts w:ascii="Arial" w:hAnsi="Arial"/>
                <w:color w:val="000000"/>
                <w:sz w:val="20"/>
              </w:rPr>
              <w:t> </w:t>
            </w:r>
            <w:r>
              <w:rPr>
                <w:rFonts w:ascii="Arial" w:hAnsi="Arial"/>
                <w:color w:val="000000"/>
                <w:sz w:val="21"/>
              </w:rPr>
              <w:t>accordance with the terms of that account;</w:t>
            </w:r>
          </w:p>
        </w:tc>
      </w:tr>
    </w:tbl>
    <w:tbl>
      <w:tblPr>
        <w:tblW w:w="8300" w:type="dxa"/>
        <w:jc w:val="left"/>
        <w:tblInd w:w="1700" w:type="dxa"/>
        <w:tblLayout w:type="fixed"/>
        <w:tblCellMar>
          <w:top w:w="0" w:type="dxa"/>
          <w:left w:w="0" w:type="dxa"/>
          <w:bottom w:w="0" w:type="dxa"/>
          <w:right w:w="0" w:type="dxa"/>
        </w:tblCellMar>
      </w:tblPr>
      <w:tblGrid>
        <w:gridCol w:w="38"/>
        <w:gridCol w:w="2006"/>
        <w:gridCol w:w="23"/>
        <w:gridCol w:w="6233"/>
      </w:tblGrid>
      <w:tr>
        <w:trPr/>
        <w:tc>
          <w:tcPr>
            <w:tcW w:w="38" w:type="dxa"/>
            <w:tcBorders/>
            <w:vAlign w:val="center"/>
          </w:tcPr>
          <w:p>
            <w:pPr>
              <w:pStyle w:val="TableContents"/>
              <w:bidi w:val="0"/>
              <w:spacing w:before="0" w:after="283"/>
              <w:jc w:val="left"/>
              <w:rPr>
                <w:sz w:val="4"/>
                <w:szCs w:val="4"/>
              </w:rPr>
            </w:pPr>
            <w:r>
              <w:rPr>
                <w:sz w:val="4"/>
                <w:szCs w:val="4"/>
              </w:rPr>
            </w:r>
          </w:p>
        </w:tc>
        <w:tc>
          <w:tcPr>
            <w:tcW w:w="2006" w:type="dxa"/>
            <w:tcBorders/>
          </w:tcPr>
          <w:p>
            <w:pPr>
              <w:pStyle w:val="TableContents"/>
              <w:pBdr/>
              <w:bidi w:val="0"/>
              <w:spacing w:lineRule="auto" w:line="266" w:before="120" w:after="0"/>
              <w:ind w:left="0" w:right="183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33" w:type="dxa"/>
            <w:tcBorders/>
          </w:tcPr>
          <w:p>
            <w:pPr>
              <w:pStyle w:val="TableContents"/>
              <w:pBdr/>
              <w:bidi w:val="0"/>
              <w:spacing w:lineRule="auto" w:line="266" w:before="120" w:after="0"/>
              <w:ind w:left="0" w:right="918" w:hanging="0"/>
              <w:jc w:val="left"/>
              <w:rPr>
                <w:rFonts w:ascii="Arial" w:hAnsi="Arial"/>
                <w:sz w:val="20"/>
              </w:rPr>
            </w:pPr>
            <w:r>
              <w:rPr>
                <w:rFonts w:ascii="Arial" w:hAnsi="Arial"/>
                <w:color w:val="000000"/>
                <w:sz w:val="21"/>
              </w:rPr>
              <w:t>the Bank, the Borrower must pay the Bank interest on the overdrawn</w:t>
            </w:r>
            <w:r>
              <w:rPr>
                <w:rFonts w:ascii="Arial" w:hAnsi="Arial"/>
                <w:color w:val="000000"/>
                <w:sz w:val="20"/>
              </w:rPr>
              <w:t> </w:t>
            </w:r>
            <w:r>
              <w:rPr>
                <w:rFonts w:ascii="Arial" w:hAnsi="Arial"/>
                <w:color w:val="000000"/>
                <w:sz w:val="21"/>
              </w:rPr>
              <w:t>balance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Overdue</w:t>
            </w:r>
            <w:r>
              <w:rPr>
                <w:rFonts w:ascii="Arial" w:hAnsi="Arial"/>
                <w:color w:val="000000"/>
                <w:sz w:val="20"/>
              </w:rPr>
              <w:t> </w:t>
            </w:r>
            <w:r>
              <w:rPr>
                <w:rFonts w:ascii="Arial" w:hAnsi="Arial"/>
                <w:color w:val="000000"/>
                <w:sz w:val="21"/>
              </w:rPr>
              <w:t>Rate applying 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there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none, 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 terms normally applied by the Bank to accounts of that type; or</w:t>
            </w:r>
          </w:p>
        </w:tc>
      </w:tr>
    </w:tbl>
    <w:tbl>
      <w:tblPr>
        <w:tblW w:w="9446" w:type="dxa"/>
        <w:jc w:val="left"/>
        <w:tblInd w:w="1700" w:type="dxa"/>
        <w:tblLayout w:type="fixed"/>
        <w:tblCellMar>
          <w:top w:w="0" w:type="dxa"/>
          <w:left w:w="0" w:type="dxa"/>
          <w:bottom w:w="0" w:type="dxa"/>
          <w:right w:w="0" w:type="dxa"/>
        </w:tblCellMar>
      </w:tblPr>
      <w:tblGrid>
        <w:gridCol w:w="38"/>
        <w:gridCol w:w="2335"/>
        <w:gridCol w:w="23"/>
        <w:gridCol w:w="7050"/>
      </w:tblGrid>
      <w:tr>
        <w:trPr/>
        <w:tc>
          <w:tcPr>
            <w:tcW w:w="38" w:type="dxa"/>
            <w:tcBorders/>
            <w:vAlign w:val="center"/>
          </w:tcPr>
          <w:p>
            <w:pPr>
              <w:pStyle w:val="TableContents"/>
              <w:bidi w:val="0"/>
              <w:spacing w:before="0" w:after="283"/>
              <w:jc w:val="left"/>
              <w:rPr>
                <w:sz w:val="4"/>
                <w:szCs w:val="4"/>
              </w:rPr>
            </w:pPr>
            <w:r>
              <w:rPr>
                <w:sz w:val="4"/>
                <w:szCs w:val="4"/>
              </w:rPr>
            </w:r>
          </w:p>
        </w:tc>
        <w:tc>
          <w:tcPr>
            <w:tcW w:w="2335" w:type="dxa"/>
            <w:tcBorders/>
          </w:tcPr>
          <w:p>
            <w:pPr>
              <w:pStyle w:val="TableContents"/>
              <w:pBdr/>
              <w:bidi w:val="0"/>
              <w:spacing w:lineRule="auto" w:line="266" w:before="118" w:after="0"/>
              <w:ind w:left="0" w:right="212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50" w:type="dxa"/>
            <w:tcBorders/>
          </w:tcPr>
          <w:p>
            <w:pPr>
              <w:pStyle w:val="TableContents"/>
              <w:pBdr/>
              <w:bidi w:val="0"/>
              <w:spacing w:lineRule="auto" w:line="266" w:before="118" w:after="0"/>
              <w:ind w:left="0" w:right="1060" w:hanging="0"/>
              <w:jc w:val="left"/>
              <w:rPr>
                <w:rFonts w:ascii="Arial" w:hAnsi="Arial"/>
                <w:sz w:val="20"/>
              </w:rPr>
            </w:pPr>
            <w:r>
              <w:rPr>
                <w:rFonts w:ascii="Arial" w:hAnsi="Arial"/>
                <w:color w:val="000000"/>
                <w:sz w:val="21"/>
              </w:rPr>
              <w:t>either the Borrower or the Bank, the overdrawn balance of the account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excess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Limit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immediately payable without further notice.</w:t>
            </w:r>
          </w:p>
        </w:tc>
      </w:tr>
    </w:tbl>
    <w:tbl>
      <w:tblPr>
        <w:tblW w:w="7805" w:type="dxa"/>
        <w:jc w:val="left"/>
        <w:tblInd w:w="1700" w:type="dxa"/>
        <w:tblLayout w:type="fixed"/>
        <w:tblCellMar>
          <w:top w:w="0" w:type="dxa"/>
          <w:left w:w="0" w:type="dxa"/>
          <w:bottom w:w="0" w:type="dxa"/>
          <w:right w:w="0" w:type="dxa"/>
        </w:tblCellMar>
      </w:tblPr>
      <w:tblGrid>
        <w:gridCol w:w="38"/>
        <w:gridCol w:w="1831"/>
        <w:gridCol w:w="23"/>
        <w:gridCol w:w="5913"/>
      </w:tblGrid>
      <w:tr>
        <w:trPr/>
        <w:tc>
          <w:tcPr>
            <w:tcW w:w="38" w:type="dxa"/>
            <w:tcBorders/>
            <w:vAlign w:val="center"/>
          </w:tcPr>
          <w:p>
            <w:pPr>
              <w:pStyle w:val="TableContents"/>
              <w:bidi w:val="0"/>
              <w:spacing w:before="0" w:after="283"/>
              <w:jc w:val="left"/>
              <w:rPr>
                <w:sz w:val="4"/>
                <w:szCs w:val="4"/>
              </w:rPr>
            </w:pPr>
            <w:r>
              <w:rPr>
                <w:sz w:val="4"/>
                <w:szCs w:val="4"/>
              </w:rPr>
            </w:r>
          </w:p>
        </w:tc>
        <w:tc>
          <w:tcPr>
            <w:tcW w:w="1831" w:type="dxa"/>
            <w:tcBorders/>
          </w:tcPr>
          <w:p>
            <w:pPr>
              <w:pStyle w:val="TableContents"/>
              <w:pBdr/>
              <w:bidi w:val="0"/>
              <w:spacing w:lineRule="auto" w:line="266" w:before="117" w:after="0"/>
              <w:ind w:left="0" w:right="1604"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13" w:type="dxa"/>
            <w:tcBorders/>
          </w:tcPr>
          <w:p>
            <w:pPr>
              <w:pStyle w:val="TableContents"/>
              <w:pBdr/>
              <w:bidi w:val="0"/>
              <w:spacing w:lineRule="auto" w:line="266" w:before="117" w:after="0"/>
              <w:ind w:left="0" w:right="802" w:hanging="0"/>
              <w:jc w:val="left"/>
              <w:rPr>
                <w:rFonts w:ascii="Arial" w:hAnsi="Arial"/>
                <w:sz w:val="20"/>
              </w:rPr>
            </w:pPr>
            <w:r>
              <w:rPr>
                <w:rFonts w:ascii="Arial" w:hAnsi="Arial"/>
                <w:color w:val="000000"/>
                <w:sz w:val="21"/>
              </w:rPr>
              <w:t>Unless</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provided,</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apply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 connection with this document towards satisfying obligations under this document as the Bank sees fit.</w:t>
            </w:r>
          </w:p>
        </w:tc>
      </w:tr>
    </w:tbl>
    <w:tbl>
      <w:tblPr>
        <w:tblW w:w="9632" w:type="dxa"/>
        <w:jc w:val="left"/>
        <w:tblInd w:w="1700" w:type="dxa"/>
        <w:tblLayout w:type="fixed"/>
        <w:tblCellMar>
          <w:top w:w="0" w:type="dxa"/>
          <w:left w:w="0" w:type="dxa"/>
          <w:bottom w:w="0" w:type="dxa"/>
          <w:right w:w="0" w:type="dxa"/>
        </w:tblCellMar>
      </w:tblPr>
      <w:tblGrid>
        <w:gridCol w:w="38"/>
        <w:gridCol w:w="1829"/>
        <w:gridCol w:w="23"/>
        <w:gridCol w:w="7742"/>
      </w:tblGrid>
      <w:tr>
        <w:trPr/>
        <w:tc>
          <w:tcPr>
            <w:tcW w:w="38" w:type="dxa"/>
            <w:tcBorders/>
            <w:vAlign w:val="center"/>
          </w:tcPr>
          <w:p>
            <w:pPr>
              <w:pStyle w:val="TableContents"/>
              <w:bidi w:val="0"/>
              <w:spacing w:before="0" w:after="283"/>
              <w:jc w:val="left"/>
              <w:rPr>
                <w:sz w:val="4"/>
                <w:szCs w:val="4"/>
              </w:rPr>
            </w:pPr>
            <w:r>
              <w:rPr>
                <w:sz w:val="4"/>
                <w:szCs w:val="4"/>
              </w:rPr>
            </w:r>
          </w:p>
        </w:tc>
        <w:tc>
          <w:tcPr>
            <w:tcW w:w="1829" w:type="dxa"/>
            <w:tcBorders/>
          </w:tcPr>
          <w:p>
            <w:pPr>
              <w:pStyle w:val="TableContents"/>
              <w:pBdr/>
              <w:bidi w:val="0"/>
              <w:spacing w:lineRule="auto" w:line="266" w:before="120" w:after="0"/>
              <w:ind w:left="0" w:right="1674"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2" w:type="dxa"/>
            <w:tcBorders/>
          </w:tcPr>
          <w:p>
            <w:pPr>
              <w:pStyle w:val="TableContents"/>
              <w:pBdr/>
              <w:bidi w:val="0"/>
              <w:spacing w:lineRule="auto" w:line="266" w:before="120" w:after="0"/>
              <w:ind w:left="0" w:right="837" w:hanging="0"/>
              <w:jc w:val="left"/>
              <w:rPr>
                <w:rFonts w:ascii="Arial" w:hAnsi="Arial"/>
                <w:sz w:val="20"/>
              </w:rPr>
            </w:pPr>
            <w:r>
              <w:rPr>
                <w:rFonts w:ascii="Arial" w:hAnsi="Arial"/>
                <w:color w:val="000000"/>
                <w:sz w:val="21"/>
              </w:rPr>
              <w:t>Where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authorised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debit</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under this document, it can do so without prior notice.</w:t>
            </w:r>
          </w:p>
        </w:tc>
      </w:tr>
    </w:tbl>
    <w:tbl>
      <w:tblPr>
        <w:tblW w:w="4076" w:type="dxa"/>
        <w:jc w:val="left"/>
        <w:tblInd w:w="1700" w:type="dxa"/>
        <w:tblLayout w:type="fixed"/>
        <w:tblCellMar>
          <w:top w:w="0" w:type="dxa"/>
          <w:left w:w="0" w:type="dxa"/>
          <w:bottom w:w="0" w:type="dxa"/>
          <w:right w:w="0" w:type="dxa"/>
        </w:tblCellMar>
      </w:tblPr>
      <w:tblGrid>
        <w:gridCol w:w="38"/>
        <w:gridCol w:w="545"/>
        <w:gridCol w:w="23"/>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0" w:after="0"/>
              <w:ind w:left="0" w:right="0" w:hanging="0"/>
              <w:jc w:val="left"/>
              <w:rPr>
                <w:rFonts w:ascii="Arial" w:hAnsi="Arial"/>
                <w:sz w:val="24"/>
              </w:rPr>
            </w:pPr>
            <w:r>
              <w:rPr>
                <w:rFonts w:ascii="Arial" w:hAnsi="Arial"/>
                <w:b/>
                <w:i w:val="false"/>
                <w:caps w:val="false"/>
                <w:smallCaps w:val="false"/>
                <w:sz w:val="24"/>
              </w:rPr>
              <w:t>12.6</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70" w:type="dxa"/>
            <w:tcBorders/>
          </w:tcPr>
          <w:p>
            <w:pPr>
              <w:pStyle w:val="TableContents"/>
              <w:pBdr/>
              <w:bidi w:val="0"/>
              <w:spacing w:before="170" w:after="0"/>
              <w:ind w:left="0" w:right="0" w:hanging="0"/>
              <w:jc w:val="left"/>
              <w:rPr>
                <w:rFonts w:ascii="Arial" w:hAnsi="Arial"/>
                <w:sz w:val="24"/>
              </w:rPr>
            </w:pPr>
            <w:r>
              <w:rPr>
                <w:rFonts w:ascii="Arial" w:hAnsi="Arial"/>
                <w:b/>
                <w:color w:val="000000"/>
                <w:sz w:val="24"/>
              </w:rPr>
              <w:t>Liability</w:t>
            </w:r>
            <w:r>
              <w:rPr>
                <w:rFonts w:ascii="Arial" w:hAnsi="Arial"/>
                <w:color w:val="000000"/>
                <w:sz w:val="24"/>
              </w:rPr>
              <w:t> </w:t>
            </w:r>
            <w:r>
              <w:rPr>
                <w:rFonts w:ascii="Arial" w:hAnsi="Arial"/>
                <w:b/>
                <w:color w:val="000000"/>
                <w:sz w:val="24"/>
              </w:rPr>
              <w:t>for</w:t>
            </w:r>
            <w:r>
              <w:rPr>
                <w:rFonts w:ascii="Arial" w:hAnsi="Arial"/>
                <w:color w:val="000000"/>
                <w:sz w:val="24"/>
              </w:rPr>
              <w:t> </w:t>
            </w:r>
            <w:r>
              <w:rPr>
                <w:rFonts w:ascii="Arial" w:hAnsi="Arial"/>
                <w:b/>
                <w:color w:val="000000"/>
                <w:sz w:val="24"/>
              </w:rPr>
              <w:t>Regulatory E</w:t>
            </w:r>
            <w:bookmarkStart w:id="251" w:name="b12e6"/>
            <w:bookmarkEnd w:id="251"/>
            <w:r>
              <w:rPr>
                <w:rFonts w:ascii="Arial" w:hAnsi="Arial"/>
                <w:b/>
                <w:color w:val="000000"/>
                <w:sz w:val="24"/>
              </w:rPr>
              <w:t>vents</w:t>
            </w:r>
          </w:p>
        </w:tc>
      </w:tr>
    </w:tbl>
    <w:tbl>
      <w:tblPr>
        <w:tblW w:w="9572" w:type="dxa"/>
        <w:jc w:val="left"/>
        <w:tblInd w:w="1700" w:type="dxa"/>
        <w:tblLayout w:type="fixed"/>
        <w:tblCellMar>
          <w:top w:w="0" w:type="dxa"/>
          <w:left w:w="0" w:type="dxa"/>
          <w:bottom w:w="0" w:type="dxa"/>
          <w:right w:w="0" w:type="dxa"/>
        </w:tblCellMar>
      </w:tblPr>
      <w:tblGrid>
        <w:gridCol w:w="38"/>
        <w:gridCol w:w="2749"/>
        <w:gridCol w:w="23"/>
        <w:gridCol w:w="6762"/>
      </w:tblGrid>
      <w:tr>
        <w:trPr/>
        <w:tc>
          <w:tcPr>
            <w:tcW w:w="38" w:type="dxa"/>
            <w:tcBorders/>
            <w:vAlign w:val="center"/>
          </w:tcPr>
          <w:p>
            <w:pPr>
              <w:pStyle w:val="TableContents"/>
              <w:bidi w:val="0"/>
              <w:spacing w:before="0" w:after="283"/>
              <w:jc w:val="left"/>
              <w:rPr>
                <w:sz w:val="4"/>
                <w:szCs w:val="4"/>
              </w:rPr>
            </w:pPr>
            <w:r>
              <w:rPr>
                <w:sz w:val="4"/>
                <w:szCs w:val="4"/>
              </w:rPr>
            </w:r>
          </w:p>
        </w:tc>
        <w:tc>
          <w:tcPr>
            <w:tcW w:w="2749" w:type="dxa"/>
            <w:tcBorders/>
          </w:tcPr>
          <w:p>
            <w:pPr>
              <w:pStyle w:val="TableContents"/>
              <w:pBdr/>
              <w:bidi w:val="0"/>
              <w:spacing w:lineRule="auto" w:line="266" w:before="93" w:after="0"/>
              <w:ind w:left="0" w:right="253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62" w:type="dxa"/>
            <w:tcBorders/>
          </w:tcPr>
          <w:p>
            <w:pPr>
              <w:pStyle w:val="TableContents"/>
              <w:pBdr/>
              <w:bidi w:val="0"/>
              <w:spacing w:lineRule="auto" w:line="266" w:before="93" w:after="0"/>
              <w:ind w:left="0" w:right="1267" w:hanging="0"/>
              <w:jc w:val="left"/>
              <w:rPr>
                <w:rFonts w:ascii="Arial" w:hAnsi="Arial"/>
                <w:sz w:val="20"/>
              </w:rPr>
            </w:pPr>
            <w:r>
              <w:rPr>
                <w:rFonts w:ascii="Arial" w:hAnsi="Arial"/>
                <w:color w:val="000000"/>
                <w:sz w:val="21"/>
              </w:rPr>
              <w:t>The Borrower acknowledges that the Services may be interrupted, prevented,</w:t>
            </w:r>
            <w:r>
              <w:rPr>
                <w:rFonts w:ascii="Arial" w:hAnsi="Arial"/>
                <w:color w:val="000000"/>
                <w:sz w:val="20"/>
              </w:rPr>
              <w:t> </w:t>
            </w:r>
            <w:r>
              <w:rPr>
                <w:rFonts w:ascii="Arial" w:hAnsi="Arial"/>
                <w:color w:val="000000"/>
                <w:sz w:val="21"/>
              </w:rPr>
              <w:t>delayed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adversely</w:t>
            </w:r>
            <w:r>
              <w:rPr>
                <w:rFonts w:ascii="Arial" w:hAnsi="Arial"/>
                <w:color w:val="000000"/>
                <w:sz w:val="20"/>
              </w:rPr>
              <w:t> </w:t>
            </w:r>
            <w:r>
              <w:rPr>
                <w:rFonts w:ascii="Arial" w:hAnsi="Arial"/>
                <w:color w:val="000000"/>
                <w:sz w:val="21"/>
              </w:rPr>
              <w:t>affected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Regulatory Event.</w:t>
            </w:r>
          </w:p>
        </w:tc>
      </w:tr>
    </w:tbl>
    <w:tbl>
      <w:tblPr>
        <w:tblW w:w="3461" w:type="dxa"/>
        <w:jc w:val="left"/>
        <w:tblInd w:w="1700" w:type="dxa"/>
        <w:tblLayout w:type="fixed"/>
        <w:tblCellMar>
          <w:top w:w="0" w:type="dxa"/>
          <w:left w:w="0" w:type="dxa"/>
          <w:bottom w:w="0" w:type="dxa"/>
          <w:right w:w="0" w:type="dxa"/>
        </w:tblCellMar>
      </w:tblPr>
      <w:tblGrid>
        <w:gridCol w:w="38"/>
        <w:gridCol w:w="350"/>
        <w:gridCol w:w="23"/>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05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extent</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by</w:t>
            </w:r>
            <w:r>
              <w:rPr>
                <w:rFonts w:ascii="Arial" w:hAnsi="Arial"/>
                <w:color w:val="000000"/>
                <w:sz w:val="20"/>
              </w:rPr>
              <w:t xml:space="preserve"> </w:t>
            </w:r>
            <w:r>
              <w:rPr>
                <w:rFonts w:ascii="Arial" w:hAnsi="Arial"/>
                <w:color w:val="000000"/>
                <w:sz w:val="21"/>
              </w:rPr>
              <w:t>Law:</w:t>
            </w:r>
          </w:p>
        </w:tc>
      </w:tr>
    </w:tbl>
    <w:tbl>
      <w:tblPr>
        <w:tblW w:w="8012" w:type="dxa"/>
        <w:jc w:val="left"/>
        <w:tblInd w:w="1700" w:type="dxa"/>
        <w:tblLayout w:type="fixed"/>
        <w:tblCellMar>
          <w:top w:w="0" w:type="dxa"/>
          <w:left w:w="0" w:type="dxa"/>
          <w:bottom w:w="0" w:type="dxa"/>
          <w:right w:w="0" w:type="dxa"/>
        </w:tblCellMar>
      </w:tblPr>
      <w:tblGrid>
        <w:gridCol w:w="38"/>
        <w:gridCol w:w="1959"/>
        <w:gridCol w:w="23"/>
        <w:gridCol w:w="5992"/>
      </w:tblGrid>
      <w:tr>
        <w:trPr/>
        <w:tc>
          <w:tcPr>
            <w:tcW w:w="38" w:type="dxa"/>
            <w:tcBorders/>
            <w:vAlign w:val="center"/>
          </w:tcPr>
          <w:p>
            <w:pPr>
              <w:pStyle w:val="TableContents"/>
              <w:bidi w:val="0"/>
              <w:spacing w:before="0" w:after="283"/>
              <w:jc w:val="left"/>
              <w:rPr>
                <w:sz w:val="4"/>
                <w:szCs w:val="4"/>
              </w:rPr>
            </w:pPr>
            <w:r>
              <w:rPr>
                <w:sz w:val="4"/>
                <w:szCs w:val="4"/>
              </w:rPr>
            </w:r>
          </w:p>
        </w:tc>
        <w:tc>
          <w:tcPr>
            <w:tcW w:w="1959" w:type="dxa"/>
            <w:tcBorders/>
          </w:tcPr>
          <w:p>
            <w:pPr>
              <w:pStyle w:val="TableContents"/>
              <w:pBdr/>
              <w:bidi w:val="0"/>
              <w:spacing w:lineRule="auto" w:line="266" w:before="147" w:after="0"/>
              <w:ind w:left="0" w:right="183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92" w:type="dxa"/>
            <w:tcBorders/>
          </w:tcPr>
          <w:p>
            <w:pPr>
              <w:pStyle w:val="TableContents"/>
              <w:pBdr/>
              <w:bidi w:val="0"/>
              <w:spacing w:lineRule="auto" w:line="266" w:before="147" w:after="0"/>
              <w:ind w:left="0" w:right="917" w:hanging="0"/>
              <w:jc w:val="left"/>
              <w:rPr>
                <w:rFonts w:ascii="Arial" w:hAnsi="Arial"/>
                <w:sz w:val="20"/>
              </w:rPr>
            </w:pPr>
            <w:r>
              <w:rPr>
                <w:rFonts w:ascii="Arial" w:hAnsi="Arial"/>
                <w:color w:val="000000"/>
                <w:sz w:val="21"/>
              </w:rPr>
              <w:t xml:space="preserve">the Bank is not liable for any loss incurred by a Borrower or any other person if an event described in </w:t>
            </w:r>
            <w:r>
              <w:rPr>
                <w:rFonts w:ascii="Arial" w:hAnsi="Arial"/>
                <w:b/>
                <w:color w:val="000000"/>
                <w:sz w:val="21"/>
              </w:rPr>
              <w:t xml:space="preserve">clause 12.6(a) </w:t>
            </w:r>
            <w:r>
              <w:rPr>
                <w:rFonts w:ascii="Arial" w:hAnsi="Arial"/>
                <w:color w:val="000000"/>
                <w:sz w:val="21"/>
              </w:rPr>
              <w:t>occurs, irrespective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nature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cause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 no obligation to contest any Regulatory Event or to mitigate its impact on the Borrower or the Bank; and</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59</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8924" w:type="dxa"/>
        <w:jc w:val="left"/>
        <w:tblInd w:w="1700" w:type="dxa"/>
        <w:tblLayout w:type="fixed"/>
        <w:tblCellMar>
          <w:top w:w="0" w:type="dxa"/>
          <w:left w:w="0" w:type="dxa"/>
          <w:bottom w:w="0" w:type="dxa"/>
          <w:right w:w="0" w:type="dxa"/>
        </w:tblCellMar>
      </w:tblPr>
      <w:tblGrid>
        <w:gridCol w:w="38"/>
        <w:gridCol w:w="1802"/>
        <w:gridCol w:w="23"/>
        <w:gridCol w:w="7061"/>
      </w:tblGrid>
      <w:tr>
        <w:trPr/>
        <w:tc>
          <w:tcPr>
            <w:tcW w:w="38" w:type="dxa"/>
            <w:tcBorders/>
            <w:vAlign w:val="center"/>
          </w:tcPr>
          <w:p>
            <w:pPr>
              <w:pStyle w:val="TableContents"/>
              <w:bidi w:val="0"/>
              <w:spacing w:before="0" w:after="283"/>
              <w:jc w:val="left"/>
              <w:rPr>
                <w:sz w:val="4"/>
                <w:szCs w:val="4"/>
              </w:rPr>
            </w:pPr>
            <w:r>
              <w:rPr>
                <w:sz w:val="4"/>
                <w:szCs w:val="4"/>
              </w:rPr>
            </w:r>
          </w:p>
        </w:tc>
        <w:tc>
          <w:tcPr>
            <w:tcW w:w="1802" w:type="dxa"/>
            <w:tcBorders/>
          </w:tcPr>
          <w:p>
            <w:pPr>
              <w:pStyle w:val="TableContents"/>
              <w:pBdr/>
              <w:bidi w:val="0"/>
              <w:spacing w:lineRule="auto" w:line="266" w:before="0" w:after="0"/>
              <w:ind w:left="0" w:right="163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1" w:type="dxa"/>
            <w:tcBorders/>
          </w:tcPr>
          <w:p>
            <w:pPr>
              <w:pStyle w:val="TableContents"/>
              <w:pBdr/>
              <w:bidi w:val="0"/>
              <w:spacing w:lineRule="auto" w:line="266" w:before="0" w:after="0"/>
              <w:ind w:left="0" w:right="81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 xml:space="preserve">with any loss incurred by a Borrower or any other person if an event described in </w:t>
            </w:r>
            <w:r>
              <w:rPr>
                <w:rFonts w:ascii="Arial" w:hAnsi="Arial"/>
                <w:b/>
                <w:color w:val="000000"/>
                <w:sz w:val="21"/>
              </w:rPr>
              <w:t xml:space="preserve">clause 12.6(a) </w:t>
            </w:r>
            <w:r>
              <w:rPr>
                <w:rFonts w:ascii="Arial" w:hAnsi="Arial"/>
                <w:color w:val="000000"/>
                <w:sz w:val="21"/>
              </w:rPr>
              <w:t>occurs.</w:t>
            </w:r>
          </w:p>
        </w:tc>
      </w:tr>
    </w:tbl>
    <w:tbl>
      <w:tblPr>
        <w:tblW w:w="7805" w:type="dxa"/>
        <w:jc w:val="left"/>
        <w:tblInd w:w="1700" w:type="dxa"/>
        <w:tblLayout w:type="fixed"/>
        <w:tblCellMar>
          <w:top w:w="0" w:type="dxa"/>
          <w:left w:w="0" w:type="dxa"/>
          <w:bottom w:w="0" w:type="dxa"/>
          <w:right w:w="0" w:type="dxa"/>
        </w:tblCellMar>
      </w:tblPr>
      <w:tblGrid>
        <w:gridCol w:w="38"/>
        <w:gridCol w:w="1759"/>
        <w:gridCol w:w="23"/>
        <w:gridCol w:w="5985"/>
      </w:tblGrid>
      <w:tr>
        <w:trPr/>
        <w:tc>
          <w:tcPr>
            <w:tcW w:w="38" w:type="dxa"/>
            <w:tcBorders/>
            <w:vAlign w:val="center"/>
          </w:tcPr>
          <w:p>
            <w:pPr>
              <w:pStyle w:val="TableContents"/>
              <w:bidi w:val="0"/>
              <w:spacing w:before="0" w:after="283"/>
              <w:jc w:val="left"/>
              <w:rPr>
                <w:sz w:val="4"/>
                <w:szCs w:val="4"/>
              </w:rPr>
            </w:pPr>
            <w:r>
              <w:rPr>
                <w:sz w:val="4"/>
                <w:szCs w:val="4"/>
              </w:rPr>
            </w:r>
          </w:p>
        </w:tc>
        <w:tc>
          <w:tcPr>
            <w:tcW w:w="1759" w:type="dxa"/>
            <w:tcBorders/>
          </w:tcPr>
          <w:p>
            <w:pPr>
              <w:pStyle w:val="TableContents"/>
              <w:pBdr/>
              <w:bidi w:val="0"/>
              <w:spacing w:lineRule="auto" w:line="266" w:before="121" w:after="0"/>
              <w:ind w:left="0" w:right="151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85" w:type="dxa"/>
            <w:tcBorders/>
          </w:tcPr>
          <w:p>
            <w:pPr>
              <w:pStyle w:val="TableContents"/>
              <w:pBdr/>
              <w:bidi w:val="0"/>
              <w:spacing w:lineRule="auto" w:line="266" w:before="121" w:after="0"/>
              <w:ind w:left="0" w:right="755" w:hanging="0"/>
              <w:jc w:val="left"/>
              <w:rPr>
                <w:rFonts w:ascii="Arial" w:hAnsi="Arial"/>
                <w:color w:val="000000"/>
                <w:sz w:val="21"/>
              </w:rPr>
            </w:pPr>
            <w:r>
              <w:rPr>
                <w:rFonts w:ascii="Arial" w:hAnsi="Arial"/>
                <w:color w:val="000000"/>
                <w:sz w:val="21"/>
              </w:rPr>
              <w:t>To the extent that the Banks liability cannot be excluded, the Bank’s liability is limited to the cost of having the Service supplied again.</w:t>
            </w:r>
          </w:p>
        </w:tc>
      </w:tr>
    </w:tbl>
    <w:tbl>
      <w:tblPr>
        <w:tblW w:w="9491" w:type="dxa"/>
        <w:jc w:val="left"/>
        <w:tblInd w:w="1700" w:type="dxa"/>
        <w:tblLayout w:type="fixed"/>
        <w:tblCellMar>
          <w:top w:w="0" w:type="dxa"/>
          <w:left w:w="0" w:type="dxa"/>
          <w:bottom w:w="0" w:type="dxa"/>
          <w:right w:w="0" w:type="dxa"/>
        </w:tblCellMar>
      </w:tblPr>
      <w:tblGrid>
        <w:gridCol w:w="38"/>
        <w:gridCol w:w="1725"/>
        <w:gridCol w:w="23"/>
        <w:gridCol w:w="7705"/>
      </w:tblGrid>
      <w:tr>
        <w:trPr/>
        <w:tc>
          <w:tcPr>
            <w:tcW w:w="38" w:type="dxa"/>
            <w:tcBorders/>
            <w:vAlign w:val="center"/>
          </w:tcPr>
          <w:p>
            <w:pPr>
              <w:pStyle w:val="TableContents"/>
              <w:bidi w:val="0"/>
              <w:spacing w:before="0" w:after="283"/>
              <w:jc w:val="left"/>
              <w:rPr>
                <w:sz w:val="4"/>
                <w:szCs w:val="4"/>
              </w:rPr>
            </w:pPr>
            <w:r>
              <w:rPr>
                <w:sz w:val="4"/>
                <w:szCs w:val="4"/>
              </w:rPr>
            </w:r>
          </w:p>
        </w:tc>
        <w:tc>
          <w:tcPr>
            <w:tcW w:w="1725" w:type="dxa"/>
            <w:tcBorders/>
          </w:tcPr>
          <w:p>
            <w:pPr>
              <w:pStyle w:val="TableContents"/>
              <w:pBdr/>
              <w:bidi w:val="0"/>
              <w:spacing w:lineRule="auto" w:line="266" w:before="121" w:after="0"/>
              <w:ind w:left="0" w:right="151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5" w:type="dxa"/>
            <w:tcBorders/>
          </w:tcPr>
          <w:p>
            <w:pPr>
              <w:pStyle w:val="TableContents"/>
              <w:pBdr/>
              <w:bidi w:val="0"/>
              <w:spacing w:lineRule="auto" w:line="266" w:before="121" w:after="0"/>
              <w:ind w:left="0" w:right="755" w:hanging="0"/>
              <w:jc w:val="left"/>
              <w:rPr>
                <w:rFonts w:ascii="Arial" w:hAnsi="Arial"/>
                <w:sz w:val="20"/>
              </w:rPr>
            </w:pPr>
            <w:r>
              <w:rPr>
                <w:rFonts w:ascii="Arial" w:hAnsi="Arial"/>
                <w:color w:val="000000"/>
                <w:sz w:val="21"/>
              </w:rPr>
              <w:t>The Bank may use and disclose to any other financial institution or agency, any information about any Borrower, the Services</w:t>
            </w:r>
            <w:r>
              <w:rPr>
                <w:rFonts w:ascii="Arial" w:hAnsi="Arial"/>
                <w:color w:val="000000"/>
                <w:sz w:val="20"/>
              </w:rPr>
              <w:t> </w:t>
            </w:r>
            <w:r>
              <w:rPr>
                <w:rFonts w:ascii="Arial" w:hAnsi="Arial"/>
                <w:color w:val="000000"/>
                <w:sz w:val="21"/>
              </w:rPr>
              <w:t>or any person connected</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Services,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any purpose</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 other financial institution, considers appropriate or necessary in 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Regulatory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Services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result in information being transmitted overseas.</w:t>
            </w:r>
          </w:p>
        </w:tc>
      </w:tr>
    </w:tbl>
    <w:tbl>
      <w:tblPr>
        <w:tblW w:w="9605" w:type="dxa"/>
        <w:jc w:val="left"/>
        <w:tblInd w:w="1700" w:type="dxa"/>
        <w:tblLayout w:type="fixed"/>
        <w:tblCellMar>
          <w:top w:w="0" w:type="dxa"/>
          <w:left w:w="0" w:type="dxa"/>
          <w:bottom w:w="0" w:type="dxa"/>
          <w:right w:w="0" w:type="dxa"/>
        </w:tblCellMar>
      </w:tblPr>
      <w:tblGrid>
        <w:gridCol w:w="38"/>
        <w:gridCol w:w="1821"/>
        <w:gridCol w:w="23"/>
        <w:gridCol w:w="7723"/>
      </w:tblGrid>
      <w:tr>
        <w:trPr/>
        <w:tc>
          <w:tcPr>
            <w:tcW w:w="38" w:type="dxa"/>
            <w:tcBorders/>
            <w:vAlign w:val="center"/>
          </w:tcPr>
          <w:p>
            <w:pPr>
              <w:pStyle w:val="TableContents"/>
              <w:bidi w:val="0"/>
              <w:spacing w:before="0" w:after="283"/>
              <w:jc w:val="left"/>
              <w:rPr>
                <w:sz w:val="4"/>
                <w:szCs w:val="4"/>
              </w:rPr>
            </w:pPr>
            <w:r>
              <w:rPr>
                <w:sz w:val="4"/>
                <w:szCs w:val="4"/>
              </w:rPr>
            </w:r>
          </w:p>
        </w:tc>
        <w:tc>
          <w:tcPr>
            <w:tcW w:w="1821" w:type="dxa"/>
            <w:tcBorders/>
          </w:tcPr>
          <w:p>
            <w:pPr>
              <w:pStyle w:val="TableContents"/>
              <w:pBdr/>
              <w:bidi w:val="0"/>
              <w:spacing w:lineRule="auto" w:line="266" w:before="118" w:after="0"/>
              <w:ind w:left="0" w:right="1606"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3" w:type="dxa"/>
            <w:tcBorders/>
          </w:tcPr>
          <w:p>
            <w:pPr>
              <w:pStyle w:val="TableContents"/>
              <w:pBdr/>
              <w:bidi w:val="0"/>
              <w:spacing w:lineRule="auto" w:line="266" w:before="118" w:after="0"/>
              <w:ind w:left="0" w:right="803" w:hanging="0"/>
              <w:jc w:val="left"/>
              <w:rPr>
                <w:rFonts w:ascii="Arial" w:hAnsi="Arial"/>
                <w:sz w:val="20"/>
              </w:rPr>
            </w:pPr>
            <w:r>
              <w:rPr>
                <w:rFonts w:ascii="Arial" w:hAnsi="Arial"/>
                <w:color w:val="000000"/>
                <w:sz w:val="21"/>
              </w:rPr>
              <w:t>The Borrower agrees to provide information to the Bank about it, the Services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connected</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Services</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 xml:space="preserve">and to promptly procure any consents the Bank requires to give effect to </w:t>
            </w:r>
            <w:r>
              <w:rPr>
                <w:rFonts w:ascii="Arial" w:hAnsi="Arial"/>
                <w:b/>
                <w:color w:val="000000"/>
                <w:sz w:val="21"/>
              </w:rPr>
              <w:t>clause 12.6(d)</w:t>
            </w:r>
            <w:r>
              <w:rPr>
                <w:rFonts w:ascii="Arial" w:hAnsi="Arial"/>
                <w:color w:val="000000"/>
                <w:sz w:val="21"/>
              </w:rPr>
              <w:t>.</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6" w:after="0"/>
        <w:ind w:left="1700" w:right="700" w:hanging="0"/>
        <w:jc w:val="left"/>
        <w:rPr>
          <w:rFonts w:cs="Arial"/>
          <w:szCs w:val="22"/>
        </w:rPr>
      </w:pPr>
      <w:r>
        <w:rPr>
          <w:rFonts w:cs="Arial"/>
          <w:color w:val="000000"/>
          <w:szCs w:val="22"/>
        </w:rPr>
        <w:t>﻿</w:t>
      </w:r>
      <w:r>
        <w:rPr>
          <w:rFonts w:cs="Arial"/>
          <w:szCs w:val="22"/>
        </w:rPr>
        <w:t xml:space="preserve"> </w:t>
      </w:r>
    </w:p>
    <w:tbl>
      <w:tblPr>
        <w:tblW w:w="4106" w:type="dxa"/>
        <w:jc w:val="left"/>
        <w:tblInd w:w="1700" w:type="dxa"/>
        <w:tblLayout w:type="fixed"/>
        <w:tblCellMar>
          <w:top w:w="0" w:type="dxa"/>
          <w:left w:w="0" w:type="dxa"/>
          <w:bottom w:w="0" w:type="dxa"/>
          <w:right w:w="0" w:type="dxa"/>
        </w:tblCellMar>
      </w:tblPr>
      <w:tblGrid>
        <w:gridCol w:w="38"/>
        <w:gridCol w:w="470"/>
        <w:gridCol w:w="23"/>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pBdr/>
              <w:bidi w:val="0"/>
              <w:spacing w:before="0" w:after="0"/>
              <w:ind w:left="0" w:right="0" w:hanging="0"/>
              <w:jc w:val="left"/>
              <w:rPr>
                <w:rFonts w:ascii="Arial" w:hAnsi="Arial"/>
                <w:sz w:val="32"/>
              </w:rPr>
            </w:pPr>
            <w:r>
              <w:rPr>
                <w:rFonts w:ascii="Arial" w:hAnsi="Arial"/>
                <w:b w:val="false"/>
                <w:i w:val="false"/>
                <w:caps w:val="false"/>
                <w:smallCaps w:val="false"/>
                <w:sz w:val="32"/>
              </w:rPr>
              <w:t>13</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75" w:type="dxa"/>
            <w:tcBorders/>
          </w:tcPr>
          <w:p>
            <w:pPr>
              <w:pStyle w:val="TableContents"/>
              <w:pBdr/>
              <w:bidi w:val="0"/>
              <w:spacing w:before="0" w:after="0"/>
              <w:ind w:left="0" w:right="0" w:hanging="0"/>
              <w:jc w:val="left"/>
              <w:rPr>
                <w:rFonts w:ascii="Arial" w:hAnsi="Arial"/>
                <w:sz w:val="32"/>
              </w:rPr>
            </w:pPr>
            <w:r>
              <w:rPr>
                <w:rFonts w:ascii="Arial" w:hAnsi="Arial"/>
                <w:color w:val="000000"/>
                <w:sz w:val="32"/>
              </w:rPr>
              <w:t>Goods and Serv</w:t>
            </w:r>
            <w:bookmarkStart w:id="252" w:name="b13"/>
            <w:bookmarkEnd w:id="252"/>
            <w:r>
              <w:rPr>
                <w:rFonts w:ascii="Arial" w:hAnsi="Arial"/>
                <w:color w:val="000000"/>
                <w:sz w:val="32"/>
              </w:rPr>
              <w:t>ices Tax</w:t>
            </w:r>
          </w:p>
        </w:tc>
      </w:tr>
    </w:tbl>
    <w:tbl>
      <w:tblPr>
        <w:tblW w:w="2381" w:type="dxa"/>
        <w:jc w:val="left"/>
        <w:tblInd w:w="1700" w:type="dxa"/>
        <w:tblLayout w:type="fixed"/>
        <w:tblCellMar>
          <w:top w:w="0" w:type="dxa"/>
          <w:left w:w="0" w:type="dxa"/>
          <w:bottom w:w="0" w:type="dxa"/>
          <w:right w:w="0" w:type="dxa"/>
        </w:tblCellMar>
      </w:tblPr>
      <w:tblGrid>
        <w:gridCol w:w="38"/>
        <w:gridCol w:w="545"/>
        <w:gridCol w:w="23"/>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42" w:after="0"/>
              <w:ind w:left="0" w:right="0" w:hanging="0"/>
              <w:jc w:val="left"/>
              <w:rPr>
                <w:rFonts w:ascii="Arial" w:hAnsi="Arial"/>
                <w:sz w:val="24"/>
              </w:rPr>
            </w:pPr>
            <w:r>
              <w:rPr>
                <w:rFonts w:ascii="Arial" w:hAnsi="Arial"/>
                <w:b/>
                <w:i w:val="false"/>
                <w:caps w:val="false"/>
                <w:smallCaps w:val="false"/>
                <w:sz w:val="24"/>
              </w:rPr>
              <w:t>13.1</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75" w:type="dxa"/>
            <w:tcBorders/>
          </w:tcPr>
          <w:p>
            <w:pPr>
              <w:pStyle w:val="TableContents"/>
              <w:pBdr/>
              <w:bidi w:val="0"/>
              <w:spacing w:before="142" w:after="0"/>
              <w:ind w:left="0" w:right="0" w:hanging="0"/>
              <w:jc w:val="left"/>
              <w:rPr>
                <w:rFonts w:ascii="Arial" w:hAnsi="Arial"/>
                <w:sz w:val="24"/>
              </w:rPr>
            </w:pPr>
            <w:r>
              <w:rPr>
                <w:rFonts w:ascii="Arial" w:hAnsi="Arial"/>
                <w:b/>
                <w:color w:val="000000"/>
                <w:sz w:val="24"/>
              </w:rPr>
              <w:t>Taxable</w:t>
            </w:r>
            <w:r>
              <w:rPr>
                <w:rFonts w:ascii="Arial" w:hAnsi="Arial"/>
                <w:color w:val="000000"/>
                <w:sz w:val="24"/>
              </w:rPr>
              <w:t xml:space="preserve"> </w:t>
            </w:r>
            <w:r>
              <w:rPr>
                <w:rFonts w:ascii="Arial" w:hAnsi="Arial"/>
                <w:b/>
                <w:color w:val="000000"/>
                <w:sz w:val="24"/>
              </w:rPr>
              <w:t>suppl</w:t>
            </w:r>
            <w:bookmarkStart w:id="253" w:name="b13e1"/>
            <w:bookmarkEnd w:id="253"/>
            <w:r>
              <w:rPr>
                <w:rFonts w:ascii="Arial" w:hAnsi="Arial"/>
                <w:b/>
                <w:color w:val="000000"/>
                <w:sz w:val="24"/>
              </w:rPr>
              <w:t>y</w:t>
            </w:r>
          </w:p>
        </w:tc>
      </w:tr>
    </w:tbl>
    <w:tbl>
      <w:tblPr>
        <w:tblW w:w="9800" w:type="dxa"/>
        <w:jc w:val="left"/>
        <w:tblInd w:w="1700" w:type="dxa"/>
        <w:tblLayout w:type="fixed"/>
        <w:tblCellMar>
          <w:top w:w="0" w:type="dxa"/>
          <w:left w:w="0" w:type="dxa"/>
          <w:bottom w:w="0" w:type="dxa"/>
          <w:right w:w="0" w:type="dxa"/>
        </w:tblCellMar>
      </w:tblPr>
      <w:tblGrid>
        <w:gridCol w:w="38"/>
        <w:gridCol w:w="2021"/>
        <w:gridCol w:w="23"/>
        <w:gridCol w:w="7718"/>
      </w:tblGrid>
      <w:tr>
        <w:trPr/>
        <w:tc>
          <w:tcPr>
            <w:tcW w:w="38" w:type="dxa"/>
            <w:tcBorders/>
            <w:vAlign w:val="center"/>
          </w:tcPr>
          <w:p>
            <w:pPr>
              <w:pStyle w:val="TableContents"/>
              <w:bidi w:val="0"/>
              <w:spacing w:before="0" w:after="283"/>
              <w:jc w:val="left"/>
              <w:rPr>
                <w:sz w:val="4"/>
                <w:szCs w:val="4"/>
              </w:rPr>
            </w:pPr>
            <w:r>
              <w:rPr>
                <w:sz w:val="4"/>
                <w:szCs w:val="4"/>
              </w:rPr>
            </w:r>
          </w:p>
        </w:tc>
        <w:tc>
          <w:tcPr>
            <w:tcW w:w="2021" w:type="dxa"/>
            <w:tcBorders/>
          </w:tcPr>
          <w:p>
            <w:pPr>
              <w:pStyle w:val="TableContents"/>
              <w:pBdr/>
              <w:bidi w:val="0"/>
              <w:spacing w:lineRule="auto" w:line="266" w:before="93" w:after="0"/>
              <w:ind w:left="0" w:right="180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8" w:type="dxa"/>
            <w:tcBorders/>
          </w:tcPr>
          <w:p>
            <w:pPr>
              <w:pStyle w:val="TableContents"/>
              <w:pBdr/>
              <w:bidi w:val="0"/>
              <w:spacing w:lineRule="auto" w:line="266" w:before="93" w:after="0"/>
              <w:ind w:left="0" w:right="903"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GST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supply</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 Document, the Borrower must pay to the Bank an amount equal to the GST payable on the supply.</w:t>
            </w:r>
          </w:p>
        </w:tc>
      </w:tr>
    </w:tbl>
    <w:tbl>
      <w:tblPr>
        <w:tblW w:w="7805" w:type="dxa"/>
        <w:jc w:val="left"/>
        <w:tblInd w:w="1700" w:type="dxa"/>
        <w:tblLayout w:type="fixed"/>
        <w:tblCellMar>
          <w:top w:w="0" w:type="dxa"/>
          <w:left w:w="0" w:type="dxa"/>
          <w:bottom w:w="0" w:type="dxa"/>
          <w:right w:w="0" w:type="dxa"/>
        </w:tblCellMar>
      </w:tblPr>
      <w:tblGrid>
        <w:gridCol w:w="38"/>
        <w:gridCol w:w="1773"/>
        <w:gridCol w:w="23"/>
        <w:gridCol w:w="5971"/>
      </w:tblGrid>
      <w:tr>
        <w:trPr/>
        <w:tc>
          <w:tcPr>
            <w:tcW w:w="38" w:type="dxa"/>
            <w:tcBorders/>
            <w:vAlign w:val="center"/>
          </w:tcPr>
          <w:p>
            <w:pPr>
              <w:pStyle w:val="TableContents"/>
              <w:bidi w:val="0"/>
              <w:spacing w:before="0" w:after="283"/>
              <w:jc w:val="left"/>
              <w:rPr>
                <w:sz w:val="4"/>
                <w:szCs w:val="4"/>
              </w:rPr>
            </w:pPr>
            <w:r>
              <w:rPr>
                <w:sz w:val="4"/>
                <w:szCs w:val="4"/>
              </w:rPr>
            </w:r>
          </w:p>
        </w:tc>
        <w:tc>
          <w:tcPr>
            <w:tcW w:w="1773" w:type="dxa"/>
            <w:tcBorders/>
          </w:tcPr>
          <w:p>
            <w:pPr>
              <w:pStyle w:val="TableContents"/>
              <w:pBdr/>
              <w:bidi w:val="0"/>
              <w:spacing w:lineRule="auto" w:line="266" w:before="117" w:after="0"/>
              <w:ind w:left="0" w:right="155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71" w:type="dxa"/>
            <w:tcBorders/>
          </w:tcPr>
          <w:p>
            <w:pPr>
              <w:pStyle w:val="TableContents"/>
              <w:pBdr/>
              <w:bidi w:val="0"/>
              <w:spacing w:lineRule="auto" w:line="266" w:before="117" w:after="0"/>
              <w:ind w:left="0" w:right="779" w:hanging="0"/>
              <w:jc w:val="left"/>
              <w:rPr>
                <w:rFonts w:ascii="Arial" w:hAnsi="Arial"/>
                <w:sz w:val="20"/>
              </w:rPr>
            </w:pPr>
            <w:r>
              <w:rPr>
                <w:rFonts w:ascii="Arial" w:hAnsi="Arial"/>
                <w:color w:val="000000"/>
                <w:sz w:val="21"/>
              </w:rPr>
              <w:t>That</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must be</w:t>
            </w:r>
            <w:r>
              <w:rPr>
                <w:rFonts w:ascii="Arial" w:hAnsi="Arial"/>
                <w:color w:val="000000"/>
                <w:sz w:val="20"/>
              </w:rPr>
              <w:t> </w:t>
            </w:r>
            <w:r>
              <w:rPr>
                <w:rFonts w:ascii="Arial" w:hAnsi="Arial"/>
                <w:color w:val="000000"/>
                <w:sz w:val="21"/>
              </w:rPr>
              <w:t>paid</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same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consideration</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 supply is to be provided under the Transaction Document and must be paid in addition to the consideration expressed elsewhere in the Transaction Document.</w:t>
            </w:r>
          </w:p>
        </w:tc>
      </w:tr>
    </w:tbl>
    <w:tbl>
      <w:tblPr>
        <w:tblW w:w="9809" w:type="dxa"/>
        <w:jc w:val="left"/>
        <w:tblInd w:w="1700" w:type="dxa"/>
        <w:tblLayout w:type="fixed"/>
        <w:tblCellMar>
          <w:top w:w="0" w:type="dxa"/>
          <w:left w:w="0" w:type="dxa"/>
          <w:bottom w:w="0" w:type="dxa"/>
          <w:right w:w="0" w:type="dxa"/>
        </w:tblCellMar>
      </w:tblPr>
      <w:tblGrid>
        <w:gridCol w:w="38"/>
        <w:gridCol w:w="2012"/>
        <w:gridCol w:w="23"/>
        <w:gridCol w:w="7736"/>
      </w:tblGrid>
      <w:tr>
        <w:trPr/>
        <w:tc>
          <w:tcPr>
            <w:tcW w:w="38" w:type="dxa"/>
            <w:tcBorders/>
            <w:vAlign w:val="center"/>
          </w:tcPr>
          <w:p>
            <w:pPr>
              <w:pStyle w:val="TableContents"/>
              <w:bidi w:val="0"/>
              <w:spacing w:before="0" w:after="283"/>
              <w:jc w:val="left"/>
              <w:rPr>
                <w:sz w:val="4"/>
                <w:szCs w:val="4"/>
              </w:rPr>
            </w:pPr>
            <w:r>
              <w:rPr>
                <w:sz w:val="4"/>
                <w:szCs w:val="4"/>
              </w:rPr>
            </w:r>
          </w:p>
        </w:tc>
        <w:tc>
          <w:tcPr>
            <w:tcW w:w="2012" w:type="dxa"/>
            <w:tcBorders/>
          </w:tcPr>
          <w:p>
            <w:pPr>
              <w:pStyle w:val="TableContents"/>
              <w:pBdr/>
              <w:bidi w:val="0"/>
              <w:spacing w:lineRule="auto" w:line="266" w:before="118" w:after="0"/>
              <w:ind w:left="0" w:right="181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6" w:type="dxa"/>
            <w:tcBorders/>
          </w:tcPr>
          <w:p>
            <w:pPr>
              <w:pStyle w:val="TableContents"/>
              <w:pBdr/>
              <w:bidi w:val="0"/>
              <w:spacing w:lineRule="auto" w:line="266" w:before="118" w:after="0"/>
              <w:ind w:left="0" w:right="906"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receiving</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the Borrower with a tax invoice for the supply.</w:t>
            </w:r>
          </w:p>
        </w:tc>
      </w:tr>
    </w:tbl>
    <w:tbl>
      <w:tblPr>
        <w:tblW w:w="2786" w:type="dxa"/>
        <w:jc w:val="left"/>
        <w:tblInd w:w="1700" w:type="dxa"/>
        <w:tblLayout w:type="fixed"/>
        <w:tblCellMar>
          <w:top w:w="0" w:type="dxa"/>
          <w:left w:w="0" w:type="dxa"/>
          <w:bottom w:w="0" w:type="dxa"/>
          <w:right w:w="0" w:type="dxa"/>
        </w:tblCellMar>
      </w:tblPr>
      <w:tblGrid>
        <w:gridCol w:w="38"/>
        <w:gridCol w:w="545"/>
        <w:gridCol w:w="23"/>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3" w:after="0"/>
              <w:ind w:left="0" w:right="0" w:hanging="0"/>
              <w:jc w:val="left"/>
              <w:rPr>
                <w:rFonts w:ascii="Arial" w:hAnsi="Arial"/>
                <w:sz w:val="24"/>
              </w:rPr>
            </w:pPr>
            <w:r>
              <w:rPr>
                <w:rFonts w:ascii="Arial" w:hAnsi="Arial"/>
                <w:b/>
                <w:i w:val="false"/>
                <w:caps w:val="false"/>
                <w:smallCaps w:val="false"/>
                <w:sz w:val="24"/>
              </w:rPr>
              <w:t>13.2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180" w:type="dxa"/>
            <w:tcBorders/>
          </w:tcPr>
          <w:p>
            <w:pPr>
              <w:pStyle w:val="TableContents"/>
              <w:pBdr/>
              <w:bidi w:val="0"/>
              <w:spacing w:before="173" w:after="0"/>
              <w:ind w:left="0" w:right="0" w:hanging="0"/>
              <w:jc w:val="left"/>
              <w:rPr>
                <w:rFonts w:ascii="Arial" w:hAnsi="Arial"/>
                <w:sz w:val="24"/>
              </w:rPr>
            </w:pPr>
            <w:r>
              <w:rPr>
                <w:rFonts w:ascii="Arial" w:hAnsi="Arial"/>
                <w:b/>
                <w:color w:val="000000"/>
                <w:sz w:val="24"/>
              </w:rPr>
              <w:t>Adjustment</w:t>
            </w:r>
            <w:r>
              <w:rPr>
                <w:rFonts w:ascii="Arial" w:hAnsi="Arial"/>
                <w:color w:val="000000"/>
                <w:sz w:val="24"/>
              </w:rPr>
              <w:t> </w:t>
            </w:r>
            <w:r>
              <w:rPr>
                <w:rFonts w:ascii="Arial" w:hAnsi="Arial"/>
                <w:b/>
                <w:color w:val="000000"/>
                <w:sz w:val="24"/>
              </w:rPr>
              <w:t>eve</w:t>
            </w:r>
            <w:bookmarkStart w:id="254" w:name="b13e2"/>
            <w:bookmarkEnd w:id="254"/>
            <w:r>
              <w:rPr>
                <w:rFonts w:ascii="Arial" w:hAnsi="Arial"/>
                <w:b/>
                <w:color w:val="000000"/>
                <w:sz w:val="24"/>
              </w:rPr>
              <w:t>nts</w:t>
            </w:r>
          </w:p>
        </w:tc>
      </w:tr>
    </w:tbl>
    <w:p>
      <w:pPr>
        <w:pStyle w:val="TextBody"/>
        <w:bidi w:val="0"/>
        <w:spacing w:lineRule="auto" w:line="266" w:before="93" w:after="0"/>
        <w:ind w:left="3120" w:right="1413" w:hanging="0"/>
        <w:jc w:val="left"/>
        <w:rPr>
          <w:rFonts w:ascii="Arial" w:hAnsi="Arial"/>
          <w:sz w:val="22"/>
        </w:rPr>
      </w:pPr>
      <w:r>
        <w:rPr>
          <w:rFonts w:ascii="Arial" w:hAnsi="Arial"/>
          <w:color w:val="000000"/>
          <w:sz w:val="22"/>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Arial" w:hAnsi="Arial"/>
          <w:b/>
          <w:color w:val="000000"/>
          <w:sz w:val="22"/>
        </w:rPr>
        <w:t xml:space="preserve">clause 13.1 </w:t>
      </w:r>
      <w:r>
        <w:rPr>
          <w:rFonts w:ascii="Arial" w:hAnsi="Arial"/>
          <w:color w:val="000000"/>
          <w:sz w:val="22"/>
        </w:rPr>
        <w:t>and payments to give effect to the adjustment must be made.</w:t>
      </w:r>
      <w:r>
        <w:rPr>
          <w:rFonts w:ascii="Arial" w:hAnsi="Arial"/>
          <w:sz w:val="22"/>
        </w:rPr>
        <w:t xml:space="preserve"> </w:t>
      </w:r>
    </w:p>
    <w:tbl>
      <w:tblPr>
        <w:tblW w:w="1781" w:type="dxa"/>
        <w:jc w:val="left"/>
        <w:tblInd w:w="1700" w:type="dxa"/>
        <w:tblLayout w:type="fixed"/>
        <w:tblCellMar>
          <w:top w:w="0" w:type="dxa"/>
          <w:left w:w="0" w:type="dxa"/>
          <w:bottom w:w="0" w:type="dxa"/>
          <w:right w:w="0" w:type="dxa"/>
        </w:tblCellMar>
      </w:tblPr>
      <w:tblGrid>
        <w:gridCol w:w="38"/>
        <w:gridCol w:w="545"/>
        <w:gridCol w:w="23"/>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left"/>
              <w:rPr>
                <w:rFonts w:ascii="Arial" w:hAnsi="Arial"/>
                <w:sz w:val="24"/>
              </w:rPr>
            </w:pPr>
            <w:r>
              <w:rPr>
                <w:rFonts w:ascii="Arial" w:hAnsi="Arial"/>
                <w:b/>
                <w:i w:val="false"/>
                <w:caps w:val="false"/>
                <w:smallCaps w:val="false"/>
                <w:sz w:val="24"/>
              </w:rPr>
              <w:t>13.3</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tcPr>
          <w:p>
            <w:pPr>
              <w:pStyle w:val="TableContents"/>
              <w:bidi w:val="0"/>
              <w:spacing w:before="170" w:after="0"/>
              <w:ind w:left="0" w:right="0" w:hanging="0"/>
              <w:jc w:val="left"/>
              <w:rPr>
                <w:rFonts w:ascii="Arial" w:hAnsi="Arial"/>
                <w:sz w:val="24"/>
              </w:rPr>
            </w:pPr>
            <w:r>
              <w:rPr>
                <w:rFonts w:ascii="Arial" w:hAnsi="Arial"/>
                <w:b/>
                <w:color w:val="000000"/>
                <w:sz w:val="24"/>
              </w:rPr>
              <w:t>Payme</w:t>
            </w:r>
            <w:bookmarkStart w:id="255" w:name="b13e3"/>
            <w:bookmarkEnd w:id="255"/>
            <w:r>
              <w:rPr>
                <w:rFonts w:ascii="Arial" w:hAnsi="Arial"/>
                <w:b/>
                <w:color w:val="000000"/>
                <w:sz w:val="24"/>
              </w:rPr>
              <w:t>nts</w:t>
            </w:r>
          </w:p>
        </w:tc>
      </w:tr>
    </w:tbl>
    <w:p>
      <w:pPr>
        <w:pStyle w:val="TextBody"/>
        <w:bidi w:val="0"/>
        <w:spacing w:lineRule="auto" w:line="266" w:before="93" w:after="0"/>
        <w:ind w:left="3120" w:right="1486" w:hanging="0"/>
        <w:jc w:val="left"/>
        <w:rPr>
          <w:rFonts w:ascii="Arial" w:hAnsi="Arial"/>
          <w:sz w:val="22"/>
        </w:rPr>
      </w:pPr>
      <w:r>
        <w:rPr>
          <w:rFonts w:ascii="Arial" w:hAnsi="Arial"/>
          <w:color w:val="000000"/>
          <w:sz w:val="22"/>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r>
        <w:rPr>
          <w:rFonts w:ascii="Arial" w:hAnsi="Arial"/>
          <w:sz w:val="22"/>
        </w:rPr>
        <w:t xml:space="preserve"> </w:t>
      </w:r>
    </w:p>
    <w:tbl>
      <w:tblPr>
        <w:tblW w:w="9479" w:type="dxa"/>
        <w:jc w:val="left"/>
        <w:tblInd w:w="1700" w:type="dxa"/>
        <w:tblLayout w:type="fixed"/>
        <w:tblCellMar>
          <w:top w:w="0" w:type="dxa"/>
          <w:left w:w="0" w:type="dxa"/>
          <w:bottom w:w="0" w:type="dxa"/>
          <w:right w:w="0" w:type="dxa"/>
        </w:tblCellMar>
      </w:tblPr>
      <w:tblGrid>
        <w:gridCol w:w="38"/>
        <w:gridCol w:w="1677"/>
        <w:gridCol w:w="23"/>
        <w:gridCol w:w="7741"/>
      </w:tblGrid>
      <w:tr>
        <w:trPr/>
        <w:tc>
          <w:tcPr>
            <w:tcW w:w="38" w:type="dxa"/>
            <w:tcBorders/>
            <w:vAlign w:val="center"/>
          </w:tcPr>
          <w:p>
            <w:pPr>
              <w:pStyle w:val="TableContents"/>
              <w:bidi w:val="0"/>
              <w:spacing w:before="0" w:after="283"/>
              <w:jc w:val="left"/>
              <w:rPr>
                <w:sz w:val="4"/>
                <w:szCs w:val="4"/>
              </w:rPr>
            </w:pPr>
            <w:r>
              <w:rPr>
                <w:sz w:val="4"/>
                <w:szCs w:val="4"/>
              </w:rPr>
            </w:r>
          </w:p>
        </w:tc>
        <w:tc>
          <w:tcPr>
            <w:tcW w:w="1677" w:type="dxa"/>
            <w:tcBorders/>
          </w:tcPr>
          <w:p>
            <w:pPr>
              <w:pStyle w:val="TableContents"/>
              <w:pBdr/>
              <w:bidi w:val="0"/>
              <w:spacing w:lineRule="auto" w:line="266" w:before="118" w:after="0"/>
              <w:ind w:left="0" w:right="146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1" w:type="dxa"/>
            <w:tcBorders/>
          </w:tcPr>
          <w:p>
            <w:pPr>
              <w:pStyle w:val="TableContents"/>
              <w:pBdr/>
              <w:bidi w:val="0"/>
              <w:spacing w:lineRule="auto" w:line="266" w:before="118" w:after="0"/>
              <w:ind w:left="0" w:right="731"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expense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outgoing</w:t>
            </w:r>
            <w:r>
              <w:rPr>
                <w:rFonts w:ascii="Arial" w:hAnsi="Arial"/>
                <w:color w:val="000000"/>
                <w:sz w:val="20"/>
              </w:rPr>
              <w:t> </w:t>
            </w:r>
            <w:r>
              <w:rPr>
                <w:rFonts w:ascii="Arial" w:hAnsi="Arial"/>
                <w:color w:val="000000"/>
                <w:sz w:val="21"/>
              </w:rPr>
              <w:t>less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input</w:t>
            </w:r>
            <w:r>
              <w:rPr>
                <w:rFonts w:ascii="Arial" w:hAnsi="Arial"/>
                <w:color w:val="000000"/>
                <w:sz w:val="20"/>
              </w:rPr>
              <w:t> </w:t>
            </w:r>
            <w:r>
              <w:rPr>
                <w:rFonts w:ascii="Arial" w:hAnsi="Arial"/>
                <w:color w:val="000000"/>
                <w:sz w:val="21"/>
              </w:rPr>
              <w:t>tax</w:t>
            </w:r>
            <w:r>
              <w:rPr>
                <w:rFonts w:ascii="Arial" w:hAnsi="Arial"/>
                <w:color w:val="000000"/>
                <w:sz w:val="20"/>
              </w:rPr>
              <w:t> </w:t>
            </w:r>
            <w:r>
              <w:rPr>
                <w:rFonts w:ascii="Arial" w:hAnsi="Arial"/>
                <w:color w:val="000000"/>
                <w:sz w:val="21"/>
              </w:rPr>
              <w:t>credit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 to that expense or outgoing that the Bank is entitled to; and</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60</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7805" w:type="dxa"/>
        <w:jc w:val="left"/>
        <w:tblInd w:w="1700" w:type="dxa"/>
        <w:tblLayout w:type="fixed"/>
        <w:tblCellMar>
          <w:top w:w="0" w:type="dxa"/>
          <w:left w:w="0" w:type="dxa"/>
          <w:bottom w:w="0" w:type="dxa"/>
          <w:right w:w="0" w:type="dxa"/>
        </w:tblCellMar>
      </w:tblPr>
      <w:tblGrid>
        <w:gridCol w:w="38"/>
        <w:gridCol w:w="1735"/>
        <w:gridCol w:w="23"/>
        <w:gridCol w:w="6009"/>
      </w:tblGrid>
      <w:tr>
        <w:trPr/>
        <w:tc>
          <w:tcPr>
            <w:tcW w:w="38" w:type="dxa"/>
            <w:tcBorders/>
            <w:vAlign w:val="center"/>
          </w:tcPr>
          <w:p>
            <w:pPr>
              <w:pStyle w:val="TableContents"/>
              <w:bidi w:val="0"/>
              <w:spacing w:before="0" w:after="283"/>
              <w:jc w:val="left"/>
              <w:rPr>
                <w:sz w:val="4"/>
                <w:szCs w:val="4"/>
              </w:rPr>
            </w:pPr>
            <w:r>
              <w:rPr>
                <w:sz w:val="4"/>
                <w:szCs w:val="4"/>
              </w:rPr>
            </w:r>
          </w:p>
        </w:tc>
        <w:tc>
          <w:tcPr>
            <w:tcW w:w="1735" w:type="dxa"/>
            <w:tcBorders/>
          </w:tcPr>
          <w:p>
            <w:pPr>
              <w:pStyle w:val="TableContents"/>
              <w:bidi w:val="0"/>
              <w:spacing w:lineRule="auto" w:line="266" w:before="0" w:after="0"/>
              <w:ind w:left="0" w:right="150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09" w:type="dxa"/>
            <w:tcBorders/>
          </w:tcPr>
          <w:p>
            <w:pPr>
              <w:pStyle w:val="TableContents"/>
              <w:bidi w:val="0"/>
              <w:spacing w:lineRule="auto" w:line="266" w:before="0" w:after="0"/>
              <w:ind w:left="0" w:right="754"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 Bank’s recovery from 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taxable</w:t>
            </w:r>
            <w:r>
              <w:rPr>
                <w:rFonts w:ascii="Arial" w:hAnsi="Arial"/>
                <w:color w:val="000000"/>
                <w:sz w:val="20"/>
              </w:rPr>
              <w:t> </w:t>
            </w:r>
            <w:r>
              <w:rPr>
                <w:rFonts w:ascii="Arial" w:hAnsi="Arial"/>
                <w:color w:val="000000"/>
                <w:sz w:val="21"/>
              </w:rPr>
              <w:t>supply, an amount equal to the GST payable by the Bank in relation to that recovery.</w:t>
            </w:r>
          </w:p>
        </w:tc>
      </w:tr>
    </w:tbl>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8" w:after="0"/>
        <w:ind w:left="1700" w:right="700" w:hanging="0"/>
        <w:jc w:val="left"/>
        <w:rPr>
          <w:rFonts w:cs="Arial"/>
          <w:szCs w:val="22"/>
        </w:rPr>
      </w:pPr>
      <w:r>
        <w:rPr>
          <w:rFonts w:cs="Arial"/>
          <w:color w:val="000000"/>
          <w:szCs w:val="22"/>
        </w:rPr>
        <w:t>﻿</w:t>
      </w:r>
      <w:r>
        <w:rPr>
          <w:rFonts w:cs="Arial"/>
          <w:szCs w:val="22"/>
        </w:rPr>
        <w:t xml:space="preserve"> </w:t>
      </w:r>
    </w:p>
    <w:tbl>
      <w:tblPr>
        <w:tblW w:w="2846" w:type="dxa"/>
        <w:jc w:val="left"/>
        <w:tblInd w:w="1700" w:type="dxa"/>
        <w:tblLayout w:type="fixed"/>
        <w:tblCellMar>
          <w:top w:w="0" w:type="dxa"/>
          <w:left w:w="0" w:type="dxa"/>
          <w:bottom w:w="0" w:type="dxa"/>
          <w:right w:w="0" w:type="dxa"/>
        </w:tblCellMar>
      </w:tblPr>
      <w:tblGrid>
        <w:gridCol w:w="38"/>
        <w:gridCol w:w="470"/>
        <w:gridCol w:w="23"/>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14</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15" w:type="dxa"/>
            <w:tcBorders/>
          </w:tcPr>
          <w:p>
            <w:pPr>
              <w:pStyle w:val="TableContents"/>
              <w:bidi w:val="0"/>
              <w:spacing w:before="0" w:after="0"/>
              <w:ind w:left="0" w:right="0" w:hanging="0"/>
              <w:jc w:val="left"/>
              <w:rPr>
                <w:rFonts w:ascii="Arial" w:hAnsi="Arial"/>
                <w:sz w:val="32"/>
              </w:rPr>
            </w:pPr>
            <w:r>
              <w:rPr>
                <w:rFonts w:ascii="Arial" w:hAnsi="Arial"/>
                <w:color w:val="000000"/>
                <w:sz w:val="32"/>
              </w:rPr>
              <w:t>Increased co</w:t>
            </w:r>
            <w:bookmarkStart w:id="256" w:name="b14"/>
            <w:bookmarkEnd w:id="256"/>
            <w:r>
              <w:rPr>
                <w:rFonts w:ascii="Arial" w:hAnsi="Arial"/>
                <w:color w:val="000000"/>
                <w:sz w:val="32"/>
              </w:rPr>
              <w:t>sts</w:t>
            </w:r>
          </w:p>
        </w:tc>
      </w:tr>
    </w:tbl>
    <w:p>
      <w:pPr>
        <w:pStyle w:val="TextBody"/>
        <w:bidi w:val="0"/>
        <w:spacing w:before="90" w:after="0"/>
        <w:ind w:left="3120" w:right="700" w:hanging="0"/>
        <w:jc w:val="left"/>
        <w:rPr>
          <w:rFonts w:ascii="Arial" w:hAnsi="Arial"/>
          <w:sz w:val="22"/>
        </w:rPr>
      </w:pPr>
      <w:r>
        <w:rPr>
          <w:rFonts w:ascii="Arial" w:hAnsi="Arial"/>
          <w:color w:val="000000"/>
          <w:sz w:val="22"/>
        </w:rPr>
        <w:t>If the Bank determines that:</w:t>
      </w:r>
      <w:r>
        <w:rPr>
          <w:rFonts w:ascii="Arial" w:hAnsi="Arial"/>
          <w:sz w:val="22"/>
        </w:rPr>
        <w:t xml:space="preserve"> </w:t>
      </w:r>
    </w:p>
    <w:tbl>
      <w:tblPr>
        <w:tblW w:w="7346" w:type="dxa"/>
        <w:jc w:val="left"/>
        <w:tblInd w:w="1700" w:type="dxa"/>
        <w:tblLayout w:type="fixed"/>
        <w:tblCellMar>
          <w:top w:w="0" w:type="dxa"/>
          <w:left w:w="0" w:type="dxa"/>
          <w:bottom w:w="0" w:type="dxa"/>
          <w:right w:w="0" w:type="dxa"/>
        </w:tblCellMar>
      </w:tblPr>
      <w:tblGrid>
        <w:gridCol w:w="38"/>
        <w:gridCol w:w="350"/>
        <w:gridCol w:w="23"/>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8"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35"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cost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providing,</w:t>
            </w:r>
            <w:r>
              <w:rPr>
                <w:rFonts w:ascii="Arial" w:hAnsi="Arial"/>
                <w:color w:val="000000"/>
                <w:sz w:val="20"/>
              </w:rPr>
              <w:t> </w:t>
            </w:r>
            <w:r>
              <w:rPr>
                <w:rFonts w:ascii="Arial" w:hAnsi="Arial"/>
                <w:color w:val="000000"/>
                <w:sz w:val="21"/>
              </w:rPr>
              <w:t>funding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maintaining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increased;</w:t>
            </w:r>
          </w:p>
        </w:tc>
      </w:tr>
    </w:tbl>
    <w:tbl>
      <w:tblPr>
        <w:tblW w:w="7805" w:type="dxa"/>
        <w:jc w:val="left"/>
        <w:tblInd w:w="1700" w:type="dxa"/>
        <w:tblLayout w:type="fixed"/>
        <w:tblCellMar>
          <w:top w:w="0" w:type="dxa"/>
          <w:left w:w="0" w:type="dxa"/>
          <w:bottom w:w="0" w:type="dxa"/>
          <w:right w:w="0" w:type="dxa"/>
        </w:tblCellMar>
      </w:tblPr>
      <w:tblGrid>
        <w:gridCol w:w="38"/>
        <w:gridCol w:w="1652"/>
        <w:gridCol w:w="23"/>
        <w:gridCol w:w="6092"/>
      </w:tblGrid>
      <w:tr>
        <w:trPr/>
        <w:tc>
          <w:tcPr>
            <w:tcW w:w="38" w:type="dxa"/>
            <w:tcBorders/>
            <w:vAlign w:val="center"/>
          </w:tcPr>
          <w:p>
            <w:pPr>
              <w:pStyle w:val="TableContents"/>
              <w:bidi w:val="0"/>
              <w:spacing w:before="0" w:after="283"/>
              <w:jc w:val="left"/>
              <w:rPr>
                <w:sz w:val="4"/>
                <w:szCs w:val="4"/>
              </w:rPr>
            </w:pPr>
            <w:r>
              <w:rPr>
                <w:sz w:val="4"/>
                <w:szCs w:val="4"/>
              </w:rPr>
            </w:r>
          </w:p>
        </w:tc>
        <w:tc>
          <w:tcPr>
            <w:tcW w:w="1652" w:type="dxa"/>
            <w:tcBorders/>
          </w:tcPr>
          <w:p>
            <w:pPr>
              <w:pStyle w:val="TableContents"/>
              <w:pBdr/>
              <w:bidi w:val="0"/>
              <w:spacing w:lineRule="auto" w:line="266" w:before="147" w:after="0"/>
              <w:ind w:left="0" w:right="140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92" w:type="dxa"/>
            <w:tcBorders/>
          </w:tcPr>
          <w:p>
            <w:pPr>
              <w:pStyle w:val="TableContents"/>
              <w:pBdr/>
              <w:bidi w:val="0"/>
              <w:spacing w:lineRule="auto" w:line="266" w:before="147" w:after="0"/>
              <w:ind w:left="0" w:right="704" w:hanging="0"/>
              <w:jc w:val="left"/>
              <w:rPr>
                <w:rFonts w:ascii="Arial" w:hAnsi="Arial"/>
                <w:sz w:val="20"/>
              </w:rPr>
            </w:pP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return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 Transaction Document is reduced;</w:t>
            </w:r>
          </w:p>
        </w:tc>
      </w:tr>
    </w:tbl>
    <w:tbl>
      <w:tblPr>
        <w:tblW w:w="10130" w:type="dxa"/>
        <w:jc w:val="left"/>
        <w:tblInd w:w="1700" w:type="dxa"/>
        <w:tblLayout w:type="fixed"/>
        <w:tblCellMar>
          <w:top w:w="0" w:type="dxa"/>
          <w:left w:w="0" w:type="dxa"/>
          <w:bottom w:w="0" w:type="dxa"/>
          <w:right w:w="0" w:type="dxa"/>
        </w:tblCellMar>
      </w:tblPr>
      <w:tblGrid>
        <w:gridCol w:w="38"/>
        <w:gridCol w:w="2336"/>
        <w:gridCol w:w="23"/>
        <w:gridCol w:w="7733"/>
      </w:tblGrid>
      <w:tr>
        <w:trPr/>
        <w:tc>
          <w:tcPr>
            <w:tcW w:w="38" w:type="dxa"/>
            <w:tcBorders/>
            <w:vAlign w:val="center"/>
          </w:tcPr>
          <w:p>
            <w:pPr>
              <w:pStyle w:val="TableContents"/>
              <w:bidi w:val="0"/>
              <w:spacing w:before="0" w:after="283"/>
              <w:jc w:val="left"/>
              <w:rPr>
                <w:sz w:val="4"/>
                <w:szCs w:val="4"/>
              </w:rPr>
            </w:pPr>
            <w:r>
              <w:rPr>
                <w:sz w:val="4"/>
                <w:szCs w:val="4"/>
              </w:rPr>
            </w:r>
          </w:p>
        </w:tc>
        <w:tc>
          <w:tcPr>
            <w:tcW w:w="2336" w:type="dxa"/>
            <w:tcBorders/>
          </w:tcPr>
          <w:p>
            <w:pPr>
              <w:pStyle w:val="TableContents"/>
              <w:pBdr/>
              <w:bidi w:val="0"/>
              <w:spacing w:lineRule="auto" w:line="266" w:before="119" w:after="0"/>
              <w:ind w:left="0" w:right="213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3" w:type="dxa"/>
            <w:tcBorders/>
          </w:tcPr>
          <w:p>
            <w:pPr>
              <w:pStyle w:val="TableContents"/>
              <w:pBdr/>
              <w:bidi w:val="0"/>
              <w:spacing w:lineRule="auto" w:line="266" w:before="119" w:after="0"/>
              <w:ind w:left="0" w:right="106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return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 proportion of the capital of the Bank is reduced; or</w:t>
            </w:r>
          </w:p>
        </w:tc>
      </w:tr>
    </w:tbl>
    <w:tbl>
      <w:tblPr>
        <w:tblW w:w="9929" w:type="dxa"/>
        <w:jc w:val="left"/>
        <w:tblInd w:w="1700" w:type="dxa"/>
        <w:tblLayout w:type="fixed"/>
        <w:tblCellMar>
          <w:top w:w="0" w:type="dxa"/>
          <w:left w:w="0" w:type="dxa"/>
          <w:bottom w:w="0" w:type="dxa"/>
          <w:right w:w="0" w:type="dxa"/>
        </w:tblCellMar>
      </w:tblPr>
      <w:tblGrid>
        <w:gridCol w:w="38"/>
        <w:gridCol w:w="2127"/>
        <w:gridCol w:w="23"/>
        <w:gridCol w:w="7741"/>
      </w:tblGrid>
      <w:tr>
        <w:trPr/>
        <w:tc>
          <w:tcPr>
            <w:tcW w:w="38" w:type="dxa"/>
            <w:tcBorders/>
            <w:vAlign w:val="center"/>
          </w:tcPr>
          <w:p>
            <w:pPr>
              <w:pStyle w:val="TableContents"/>
              <w:bidi w:val="0"/>
              <w:spacing w:before="0" w:after="283"/>
              <w:jc w:val="left"/>
              <w:rPr>
                <w:sz w:val="4"/>
                <w:szCs w:val="4"/>
              </w:rPr>
            </w:pPr>
            <w:r>
              <w:rPr>
                <w:sz w:val="4"/>
                <w:szCs w:val="4"/>
              </w:rPr>
            </w:r>
          </w:p>
        </w:tc>
        <w:tc>
          <w:tcPr>
            <w:tcW w:w="2127" w:type="dxa"/>
            <w:tcBorders/>
          </w:tcPr>
          <w:p>
            <w:pPr>
              <w:pStyle w:val="TableContents"/>
              <w:pBdr/>
              <w:bidi w:val="0"/>
              <w:spacing w:lineRule="auto" w:line="266" w:before="119" w:after="0"/>
              <w:ind w:left="0" w:right="191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1" w:type="dxa"/>
            <w:tcBorders/>
          </w:tcPr>
          <w:p>
            <w:pPr>
              <w:pStyle w:val="TableContents"/>
              <w:pBdr/>
              <w:bidi w:val="0"/>
              <w:spacing w:lineRule="auto" w:line="266" w:before="119" w:after="0"/>
              <w:ind w:left="0" w:right="956" w:hanging="0"/>
              <w:jc w:val="left"/>
              <w:rPr>
                <w:rFonts w:ascii="Arial" w:hAnsi="Arial"/>
                <w:sz w:val="20"/>
              </w:rPr>
            </w:pPr>
            <w:r>
              <w:rPr>
                <w:rFonts w:ascii="Arial" w:hAnsi="Arial"/>
                <w:color w:val="000000"/>
                <w:sz w:val="21"/>
              </w:rPr>
              <w:t>the Bank must make a payment or forego any interest or other return calculated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reference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received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receivable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from any Transaction Party under a Transaction Document,</w:t>
            </w:r>
          </w:p>
        </w:tc>
      </w:tr>
    </w:tbl>
    <w:p>
      <w:pPr>
        <w:pStyle w:val="TextBody"/>
        <w:bidi w:val="0"/>
        <w:spacing w:before="120" w:after="0"/>
        <w:ind w:left="3120" w:right="700" w:hanging="0"/>
        <w:jc w:val="left"/>
        <w:rPr>
          <w:rFonts w:ascii="Arial" w:hAnsi="Arial"/>
          <w:sz w:val="22"/>
        </w:rPr>
      </w:pPr>
      <w:r>
        <w:rPr>
          <w:rFonts w:ascii="Arial" w:hAnsi="Arial"/>
          <w:color w:val="000000"/>
          <w:sz w:val="22"/>
        </w:rPr>
        <w:t>because of:</w:t>
      </w:r>
      <w:r>
        <w:rPr>
          <w:rFonts w:ascii="Arial" w:hAnsi="Arial"/>
          <w:sz w:val="22"/>
        </w:rPr>
        <w:t xml:space="preserve"> </w:t>
      </w:r>
    </w:p>
    <w:tbl>
      <w:tblPr>
        <w:tblW w:w="9692" w:type="dxa"/>
        <w:jc w:val="left"/>
        <w:tblInd w:w="1700" w:type="dxa"/>
        <w:tblLayout w:type="fixed"/>
        <w:tblCellMar>
          <w:top w:w="0" w:type="dxa"/>
          <w:left w:w="0" w:type="dxa"/>
          <w:bottom w:w="0" w:type="dxa"/>
          <w:right w:w="0" w:type="dxa"/>
        </w:tblCellMar>
      </w:tblPr>
      <w:tblGrid>
        <w:gridCol w:w="38"/>
        <w:gridCol w:w="1889"/>
        <w:gridCol w:w="23"/>
        <w:gridCol w:w="7742"/>
      </w:tblGrid>
      <w:tr>
        <w:trPr/>
        <w:tc>
          <w:tcPr>
            <w:tcW w:w="38" w:type="dxa"/>
            <w:tcBorders/>
            <w:vAlign w:val="center"/>
          </w:tcPr>
          <w:p>
            <w:pPr>
              <w:pStyle w:val="TableContents"/>
              <w:bidi w:val="0"/>
              <w:spacing w:before="0" w:after="283"/>
              <w:jc w:val="left"/>
              <w:rPr>
                <w:sz w:val="4"/>
                <w:szCs w:val="4"/>
              </w:rPr>
            </w:pPr>
            <w:r>
              <w:rPr>
                <w:sz w:val="4"/>
                <w:szCs w:val="4"/>
              </w:rPr>
            </w:r>
          </w:p>
        </w:tc>
        <w:tc>
          <w:tcPr>
            <w:tcW w:w="1889" w:type="dxa"/>
            <w:tcBorders/>
          </w:tcPr>
          <w:p>
            <w:pPr>
              <w:pStyle w:val="TableContents"/>
              <w:pBdr/>
              <w:bidi w:val="0"/>
              <w:spacing w:lineRule="auto" w:line="266" w:before="147" w:after="0"/>
              <w:ind w:left="0" w:right="1674"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2" w:type="dxa"/>
            <w:tcBorders/>
          </w:tcPr>
          <w:p>
            <w:pPr>
              <w:pStyle w:val="TableContents"/>
              <w:pBdr/>
              <w:bidi w:val="0"/>
              <w:spacing w:lineRule="auto" w:line="266" w:before="147" w:after="0"/>
              <w:ind w:left="0" w:right="837"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regulation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directive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(whether</w:t>
            </w:r>
            <w:r>
              <w:rPr>
                <w:rFonts w:ascii="Arial" w:hAnsi="Arial"/>
                <w:color w:val="000000"/>
                <w:sz w:val="20"/>
              </w:rPr>
              <w:t> </w:t>
            </w:r>
            <w:r>
              <w:rPr>
                <w:rFonts w:ascii="Arial" w:hAnsi="Arial"/>
                <w:color w:val="000000"/>
                <w:sz w:val="21"/>
              </w:rPr>
              <w:t>or not having the force of law) introduced or made after the date of this document, including those relating to taxation, capital adequacy or reserve requirements or banking or monetary controls; or</w:t>
            </w:r>
          </w:p>
        </w:tc>
      </w:tr>
    </w:tbl>
    <w:tbl>
      <w:tblPr>
        <w:tblW w:w="6221" w:type="dxa"/>
        <w:jc w:val="left"/>
        <w:tblInd w:w="1700" w:type="dxa"/>
        <w:tblLayout w:type="fixed"/>
        <w:tblCellMar>
          <w:top w:w="0" w:type="dxa"/>
          <w:left w:w="0" w:type="dxa"/>
          <w:bottom w:w="0" w:type="dxa"/>
          <w:right w:w="0" w:type="dxa"/>
        </w:tblCellMar>
      </w:tblPr>
      <w:tblGrid>
        <w:gridCol w:w="38"/>
        <w:gridCol w:w="290"/>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1"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pBdr/>
              <w:bidi w:val="0"/>
              <w:spacing w:before="121" w:after="0"/>
              <w:ind w:left="0" w:right="0"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interpretation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application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xml:space="preserve"> </w:t>
            </w:r>
            <w:r>
              <w:rPr>
                <w:rFonts w:ascii="Arial" w:hAnsi="Arial"/>
                <w:color w:val="000000"/>
                <w:sz w:val="21"/>
              </w:rPr>
              <w:t>them,</w:t>
            </w:r>
          </w:p>
        </w:tc>
      </w:tr>
    </w:tbl>
    <w:p>
      <w:pPr>
        <w:pStyle w:val="TextBody"/>
        <w:pBdr/>
        <w:bidi w:val="0"/>
        <w:spacing w:lineRule="auto" w:line="264" w:before="147" w:after="0"/>
        <w:ind w:left="3120" w:right="1413" w:hanging="0"/>
        <w:jc w:val="left"/>
        <w:rPr>
          <w:rFonts w:ascii="Arial" w:hAnsi="Arial"/>
          <w:sz w:val="22"/>
        </w:rPr>
      </w:pPr>
      <w:r>
        <w:rPr>
          <w:rFonts w:ascii="Arial" w:hAnsi="Arial"/>
          <w:color w:val="000000"/>
          <w:sz w:val="22"/>
        </w:rPr>
        <w:t>the Borrower must, within two Business Days after a demand by the Bank, pay to the Bank the amount which, in the Bank</w:t>
      </w:r>
      <w:r>
        <w:rPr>
          <w:rFonts w:ascii="Arial" w:hAnsi="Arial"/>
          <w:sz w:val="22"/>
        </w:rPr>
        <w:t xml:space="preserve"> </w:t>
      </w:r>
    </w:p>
    <w:p>
      <w:pPr>
        <w:pStyle w:val="TextBody"/>
        <w:pBdr/>
        <w:bidi w:val="0"/>
        <w:spacing w:lineRule="auto" w:line="266" w:before="4" w:after="0"/>
        <w:ind w:left="3120" w:right="1413" w:hanging="0"/>
        <w:jc w:val="left"/>
        <w:rPr>
          <w:rFonts w:ascii="Arial" w:hAnsi="Arial"/>
          <w:sz w:val="22"/>
        </w:rPr>
      </w:pPr>
      <w:r>
        <w:rPr>
          <w:rFonts w:ascii="Arial" w:hAnsi="Arial"/>
          <w:color w:val="000000"/>
          <w:sz w:val="22"/>
        </w:rPr>
        <w:t>compensate the Bank for the increased cost, reduction, payment or foregone interest or other return.</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7" w:after="0"/>
        <w:ind w:left="1700" w:right="700" w:hanging="0"/>
        <w:jc w:val="left"/>
        <w:rPr>
          <w:rFonts w:cs="Arial"/>
          <w:szCs w:val="22"/>
        </w:rPr>
      </w:pPr>
      <w:r>
        <w:rPr>
          <w:rFonts w:cs="Arial"/>
          <w:color w:val="000000"/>
          <w:szCs w:val="22"/>
        </w:rPr>
        <w:t>﻿</w:t>
      </w:r>
      <w:r>
        <w:rPr>
          <w:rFonts w:cs="Arial"/>
          <w:szCs w:val="22"/>
        </w:rPr>
        <w:t xml:space="preserve"> </w:t>
      </w:r>
    </w:p>
    <w:tbl>
      <w:tblPr>
        <w:tblW w:w="1751" w:type="dxa"/>
        <w:jc w:val="left"/>
        <w:tblInd w:w="1700" w:type="dxa"/>
        <w:tblLayout w:type="fixed"/>
        <w:tblCellMar>
          <w:top w:w="0" w:type="dxa"/>
          <w:left w:w="0" w:type="dxa"/>
          <w:bottom w:w="0" w:type="dxa"/>
          <w:right w:w="0" w:type="dxa"/>
        </w:tblCellMar>
      </w:tblPr>
      <w:tblGrid>
        <w:gridCol w:w="38"/>
        <w:gridCol w:w="470"/>
        <w:gridCol w:w="23"/>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15</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20" w:type="dxa"/>
            <w:tcBorders/>
          </w:tcPr>
          <w:p>
            <w:pPr>
              <w:pStyle w:val="TableContents"/>
              <w:bidi w:val="0"/>
              <w:spacing w:before="0" w:after="0"/>
              <w:ind w:left="0" w:right="0" w:hanging="0"/>
              <w:jc w:val="left"/>
              <w:rPr>
                <w:rFonts w:ascii="Arial" w:hAnsi="Arial"/>
                <w:sz w:val="32"/>
              </w:rPr>
            </w:pPr>
            <w:bookmarkStart w:id="257" w:name="_TOC_250049"/>
            <w:bookmarkEnd w:id="257"/>
            <w:r>
              <w:rPr>
                <w:rFonts w:ascii="Arial" w:hAnsi="Arial"/>
                <w:color w:val="000000"/>
                <w:sz w:val="32"/>
              </w:rPr>
              <w:t>Illegal</w:t>
            </w:r>
            <w:bookmarkStart w:id="258" w:name="b15"/>
            <w:bookmarkEnd w:id="258"/>
            <w:r>
              <w:rPr>
                <w:rFonts w:ascii="Arial" w:hAnsi="Arial"/>
                <w:color w:val="000000"/>
                <w:sz w:val="32"/>
              </w:rPr>
              <w:t>ity</w:t>
            </w:r>
          </w:p>
        </w:tc>
      </w:tr>
    </w:tbl>
    <w:tbl>
      <w:tblPr>
        <w:tblW w:w="2021" w:type="dxa"/>
        <w:jc w:val="left"/>
        <w:tblInd w:w="1700" w:type="dxa"/>
        <w:tblLayout w:type="fixed"/>
        <w:tblCellMar>
          <w:top w:w="0" w:type="dxa"/>
          <w:left w:w="0" w:type="dxa"/>
          <w:bottom w:w="0" w:type="dxa"/>
          <w:right w:w="0" w:type="dxa"/>
        </w:tblCellMar>
      </w:tblPr>
      <w:tblGrid>
        <w:gridCol w:w="38"/>
        <w:gridCol w:w="545"/>
        <w:gridCol w:w="23"/>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42" w:after="0"/>
              <w:ind w:left="0" w:right="0" w:hanging="0"/>
              <w:jc w:val="left"/>
              <w:rPr>
                <w:rFonts w:ascii="Arial" w:hAnsi="Arial"/>
                <w:b/>
                <w:sz w:val="24"/>
              </w:rPr>
            </w:pPr>
            <w:r>
              <w:rPr>
                <w:rFonts w:ascii="Arial" w:hAnsi="Arial"/>
                <w:b/>
                <w:i w:val="false"/>
                <w:caps w:val="false"/>
                <w:smallCaps w:val="false"/>
                <w:sz w:val="24"/>
              </w:rPr>
              <w:t>15.1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tcPr>
          <w:p>
            <w:pPr>
              <w:pStyle w:val="TableContents"/>
              <w:bidi w:val="0"/>
              <w:spacing w:before="142" w:after="0"/>
              <w:ind w:left="0" w:right="0" w:hanging="0"/>
              <w:jc w:val="left"/>
              <w:rPr>
                <w:rFonts w:ascii="Arial" w:hAnsi="Arial"/>
                <w:b/>
                <w:sz w:val="24"/>
              </w:rPr>
            </w:pPr>
            <w:bookmarkStart w:id="259" w:name="_TOC_250048"/>
            <w:bookmarkEnd w:id="259"/>
            <w:r>
              <w:rPr>
                <w:rFonts w:ascii="Arial" w:hAnsi="Arial"/>
                <w:b/>
                <w:color w:val="000000"/>
                <w:sz w:val="24"/>
              </w:rPr>
              <w:t>Prepay</w:t>
            </w:r>
            <w:bookmarkStart w:id="260" w:name="b15e1"/>
            <w:bookmarkEnd w:id="260"/>
            <w:r>
              <w:rPr>
                <w:rFonts w:ascii="Arial" w:hAnsi="Arial"/>
                <w:b/>
                <w:color w:val="000000"/>
                <w:sz w:val="24"/>
              </w:rPr>
              <w:t>ment</w:t>
            </w:r>
          </w:p>
        </w:tc>
      </w:tr>
    </w:tbl>
    <w:p>
      <w:pPr>
        <w:pStyle w:val="TextBody"/>
        <w:bidi w:val="0"/>
        <w:spacing w:before="93" w:after="0"/>
        <w:ind w:left="3120" w:right="700" w:hanging="0"/>
        <w:jc w:val="left"/>
        <w:rPr>
          <w:rFonts w:ascii="Arial" w:hAnsi="Arial"/>
          <w:sz w:val="22"/>
        </w:rPr>
      </w:pPr>
      <w:r>
        <w:rPr>
          <w:rFonts w:ascii="Arial" w:hAnsi="Arial"/>
          <w:color w:val="000000"/>
          <w:sz w:val="22"/>
        </w:rPr>
        <w:t>If because of any change after the date of this document in:</w:t>
      </w:r>
      <w:r>
        <w:rPr>
          <w:rFonts w:ascii="Arial" w:hAnsi="Arial"/>
          <w:sz w:val="22"/>
        </w:rPr>
        <w:t xml:space="preserve"> </w:t>
      </w:r>
    </w:p>
    <w:tbl>
      <w:tblPr>
        <w:tblW w:w="10073" w:type="dxa"/>
        <w:jc w:val="left"/>
        <w:tblInd w:w="1700" w:type="dxa"/>
        <w:tblLayout w:type="fixed"/>
        <w:tblCellMar>
          <w:top w:w="0" w:type="dxa"/>
          <w:left w:w="0" w:type="dxa"/>
          <w:bottom w:w="0" w:type="dxa"/>
          <w:right w:w="0" w:type="dxa"/>
        </w:tblCellMar>
      </w:tblPr>
      <w:tblGrid>
        <w:gridCol w:w="38"/>
        <w:gridCol w:w="2313"/>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2313" w:type="dxa"/>
            <w:tcBorders/>
          </w:tcPr>
          <w:p>
            <w:pPr>
              <w:pStyle w:val="TableContents"/>
              <w:pBdr/>
              <w:bidi w:val="0"/>
              <w:spacing w:lineRule="auto" w:line="266" w:before="147" w:after="0"/>
              <w:ind w:left="0" w:right="209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147" w:after="0"/>
              <w:ind w:left="0" w:right="1049" w:hanging="0"/>
              <w:jc w:val="left"/>
              <w:rPr>
                <w:rFonts w:ascii="Arial" w:hAnsi="Arial"/>
                <w:sz w:val="20"/>
              </w:rPr>
            </w:pPr>
            <w:r>
              <w:rPr>
                <w:rFonts w:ascii="Arial" w:hAnsi="Arial"/>
                <w:color w:val="000000"/>
                <w:sz w:val="21"/>
              </w:rPr>
              <w:t>a law, regulation or a Government Body directive or request which is legally</w:t>
            </w:r>
            <w:r>
              <w:rPr>
                <w:rFonts w:ascii="Arial" w:hAnsi="Arial"/>
                <w:color w:val="000000"/>
                <w:sz w:val="20"/>
              </w:rPr>
              <w:t> </w:t>
            </w:r>
            <w:r>
              <w:rPr>
                <w:rFonts w:ascii="Arial" w:hAnsi="Arial"/>
                <w:color w:val="000000"/>
                <w:sz w:val="21"/>
              </w:rPr>
              <w:t>enforceable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compliance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 practice of responsible Banks in the relevant jurisdiction; or</w:t>
            </w:r>
          </w:p>
        </w:tc>
      </w:tr>
    </w:tbl>
    <w:tbl>
      <w:tblPr>
        <w:tblW w:w="4886" w:type="dxa"/>
        <w:jc w:val="left"/>
        <w:tblInd w:w="1700" w:type="dxa"/>
        <w:tblLayout w:type="fixed"/>
        <w:tblCellMar>
          <w:top w:w="0" w:type="dxa"/>
          <w:left w:w="0" w:type="dxa"/>
          <w:bottom w:w="0" w:type="dxa"/>
          <w:right w:w="0" w:type="dxa"/>
        </w:tblCellMar>
      </w:tblPr>
      <w:tblGrid>
        <w:gridCol w:w="38"/>
        <w:gridCol w:w="350"/>
        <w:gridCol w:w="23"/>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7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interpretation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application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them,</w:t>
            </w:r>
          </w:p>
        </w:tc>
      </w:tr>
    </w:tbl>
    <w:p>
      <w:pPr>
        <w:pStyle w:val="TextBody"/>
        <w:bidi w:val="0"/>
        <w:spacing w:lineRule="auto" w:line="266" w:before="147" w:after="0"/>
        <w:ind w:left="3120" w:right="1527" w:hanging="0"/>
        <w:jc w:val="left"/>
        <w:rPr>
          <w:rFonts w:ascii="Arial" w:hAnsi="Arial"/>
          <w:sz w:val="22"/>
        </w:rPr>
      </w:pPr>
      <w:r>
        <w:rPr>
          <w:rFonts w:ascii="Arial" w:hAnsi="Arial"/>
          <w:color w:val="000000"/>
          <w:sz w:val="22"/>
        </w:rPr>
        <w:t>the Bank determines that it is or it will become impossible or illegal or contrary to that Government Body directive or request for:</w:t>
      </w:r>
      <w:r>
        <w:rPr>
          <w:rFonts w:ascii="Arial" w:hAnsi="Arial"/>
          <w:sz w:val="22"/>
        </w:rPr>
        <w:t xml:space="preserve"> </w:t>
      </w:r>
    </w:p>
    <w:tbl>
      <w:tblPr>
        <w:tblW w:w="10235" w:type="dxa"/>
        <w:jc w:val="left"/>
        <w:tblInd w:w="1700" w:type="dxa"/>
        <w:tblLayout w:type="fixed"/>
        <w:tblCellMar>
          <w:top w:w="0" w:type="dxa"/>
          <w:left w:w="0" w:type="dxa"/>
          <w:bottom w:w="0" w:type="dxa"/>
          <w:right w:w="0" w:type="dxa"/>
        </w:tblCellMar>
      </w:tblPr>
      <w:tblGrid>
        <w:gridCol w:w="38"/>
        <w:gridCol w:w="2456"/>
        <w:gridCol w:w="23"/>
        <w:gridCol w:w="7718"/>
      </w:tblGrid>
      <w:tr>
        <w:trPr/>
        <w:tc>
          <w:tcPr>
            <w:tcW w:w="38" w:type="dxa"/>
            <w:tcBorders/>
            <w:vAlign w:val="center"/>
          </w:tcPr>
          <w:p>
            <w:pPr>
              <w:pStyle w:val="TableContents"/>
              <w:bidi w:val="0"/>
              <w:spacing w:before="0" w:after="283"/>
              <w:jc w:val="left"/>
              <w:rPr>
                <w:sz w:val="4"/>
                <w:szCs w:val="4"/>
              </w:rPr>
            </w:pPr>
            <w:r>
              <w:rPr>
                <w:sz w:val="4"/>
                <w:szCs w:val="4"/>
              </w:rPr>
            </w:r>
          </w:p>
        </w:tc>
        <w:tc>
          <w:tcPr>
            <w:tcW w:w="2456" w:type="dxa"/>
            <w:tcBorders/>
          </w:tcPr>
          <w:p>
            <w:pPr>
              <w:pStyle w:val="TableContents"/>
              <w:pBdr/>
              <w:bidi w:val="0"/>
              <w:spacing w:lineRule="auto" w:line="266" w:before="119" w:after="0"/>
              <w:ind w:left="0" w:right="2256"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8" w:type="dxa"/>
            <w:tcBorders/>
          </w:tcPr>
          <w:p>
            <w:pPr>
              <w:pStyle w:val="TableContents"/>
              <w:pBdr/>
              <w:bidi w:val="0"/>
              <w:spacing w:lineRule="auto" w:line="266" w:before="119" w:after="0"/>
              <w:ind w:left="0" w:right="112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fund,</w:t>
            </w:r>
            <w:r>
              <w:rPr>
                <w:rFonts w:ascii="Arial" w:hAnsi="Arial"/>
                <w:color w:val="000000"/>
                <w:sz w:val="20"/>
              </w:rPr>
              <w:t> </w:t>
            </w:r>
            <w:r>
              <w:rPr>
                <w:rFonts w:ascii="Arial" w:hAnsi="Arial"/>
                <w:color w:val="000000"/>
                <w:sz w:val="21"/>
              </w:rPr>
              <w:t>provide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comply with its obligations under the Transaction Documents; or</w:t>
            </w:r>
          </w:p>
        </w:tc>
      </w:tr>
    </w:tbl>
    <w:tbl>
      <w:tblPr>
        <w:tblW w:w="9809" w:type="dxa"/>
        <w:jc w:val="left"/>
        <w:tblInd w:w="1700" w:type="dxa"/>
        <w:tblLayout w:type="fixed"/>
        <w:tblCellMar>
          <w:top w:w="0" w:type="dxa"/>
          <w:left w:w="0" w:type="dxa"/>
          <w:bottom w:w="0" w:type="dxa"/>
          <w:right w:w="0" w:type="dxa"/>
        </w:tblCellMar>
      </w:tblPr>
      <w:tblGrid>
        <w:gridCol w:w="38"/>
        <w:gridCol w:w="2007"/>
        <w:gridCol w:w="23"/>
        <w:gridCol w:w="7741"/>
      </w:tblGrid>
      <w:tr>
        <w:trPr/>
        <w:tc>
          <w:tcPr>
            <w:tcW w:w="38" w:type="dxa"/>
            <w:tcBorders/>
            <w:vAlign w:val="center"/>
          </w:tcPr>
          <w:p>
            <w:pPr>
              <w:pStyle w:val="TableContents"/>
              <w:bidi w:val="0"/>
              <w:spacing w:before="0" w:after="283"/>
              <w:jc w:val="left"/>
              <w:rPr>
                <w:sz w:val="4"/>
                <w:szCs w:val="4"/>
              </w:rPr>
            </w:pPr>
            <w:r>
              <w:rPr>
                <w:sz w:val="4"/>
                <w:szCs w:val="4"/>
              </w:rPr>
            </w:r>
          </w:p>
        </w:tc>
        <w:tc>
          <w:tcPr>
            <w:tcW w:w="2007" w:type="dxa"/>
            <w:tcBorders/>
          </w:tcPr>
          <w:p>
            <w:pPr>
              <w:pStyle w:val="TableContents"/>
              <w:pBdr/>
              <w:bidi w:val="0"/>
              <w:spacing w:lineRule="auto" w:line="266" w:before="119" w:after="0"/>
              <w:ind w:left="0" w:right="179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1" w:type="dxa"/>
            <w:tcBorders/>
          </w:tcPr>
          <w:p>
            <w:pPr>
              <w:pStyle w:val="TableContents"/>
              <w:pBdr/>
              <w:bidi w:val="0"/>
              <w:spacing w:lineRule="auto" w:line="266" w:before="119" w:after="0"/>
              <w:ind w:left="0" w:right="896"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whom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raised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proposes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raise</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in relation to the Facility to fund, provide or maintain that money,</w:t>
            </w:r>
          </w:p>
        </w:tc>
      </w:tr>
    </w:tbl>
    <w:p>
      <w:pPr>
        <w:pStyle w:val="TextBody"/>
        <w:pBdr/>
        <w:bidi w:val="0"/>
        <w:spacing w:lineRule="auto" w:line="266"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61</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p>
      <w:pPr>
        <w:pStyle w:val="TextBody"/>
        <w:bidi w:val="0"/>
        <w:spacing w:lineRule="auto" w:line="266" w:before="0" w:after="0"/>
        <w:ind w:left="3120" w:right="1413" w:hanging="0"/>
        <w:jc w:val="left"/>
        <w:rPr>
          <w:rFonts w:ascii="Arial" w:hAnsi="Arial"/>
          <w:sz w:val="20"/>
        </w:rPr>
      </w:pPr>
      <w:r>
        <w:rPr>
          <w:rFonts w:ascii="Arial" w:hAnsi="Arial"/>
          <w:sz w:val="21"/>
        </w:rPr>
        <w:t>the</w:t>
      </w:r>
      <w:r>
        <w:rPr>
          <w:rFonts w:ascii="Arial" w:hAnsi="Arial"/>
          <w:sz w:val="20"/>
        </w:rPr>
        <w:t> </w:t>
      </w:r>
      <w:r>
        <w:rPr>
          <w:rFonts w:ascii="Arial" w:hAnsi="Arial"/>
          <w:sz w:val="21"/>
        </w:rPr>
        <w:t>Borrower</w:t>
      </w:r>
      <w:r>
        <w:rPr>
          <w:rFonts w:ascii="Arial" w:hAnsi="Arial"/>
          <w:sz w:val="20"/>
        </w:rPr>
        <w:t> </w:t>
      </w:r>
      <w:r>
        <w:rPr>
          <w:rFonts w:ascii="Arial" w:hAnsi="Arial"/>
          <w:sz w:val="21"/>
        </w:rPr>
        <w:t>must,</w:t>
      </w:r>
      <w:r>
        <w:rPr>
          <w:rFonts w:ascii="Arial" w:hAnsi="Arial"/>
          <w:sz w:val="20"/>
        </w:rPr>
        <w:t> </w:t>
      </w:r>
      <w:r>
        <w:rPr>
          <w:rFonts w:ascii="Arial" w:hAnsi="Arial"/>
          <w:sz w:val="21"/>
        </w:rPr>
        <w:t>within</w:t>
      </w:r>
      <w:r>
        <w:rPr>
          <w:rFonts w:ascii="Arial" w:hAnsi="Arial"/>
          <w:sz w:val="20"/>
        </w:rPr>
        <w:t> </w:t>
      </w:r>
      <w:r>
        <w:rPr>
          <w:rFonts w:ascii="Arial" w:hAnsi="Arial"/>
          <w:sz w:val="21"/>
        </w:rPr>
        <w:t>five</w:t>
      </w:r>
      <w:r>
        <w:rPr>
          <w:rFonts w:ascii="Arial" w:hAnsi="Arial"/>
          <w:sz w:val="20"/>
        </w:rPr>
        <w:t> </w:t>
      </w:r>
      <w:r>
        <w:rPr>
          <w:rFonts w:ascii="Arial" w:hAnsi="Arial"/>
          <w:sz w:val="21"/>
        </w:rPr>
        <w:t>Business</w:t>
      </w:r>
      <w:r>
        <w:rPr>
          <w:rFonts w:ascii="Arial" w:hAnsi="Arial"/>
          <w:sz w:val="20"/>
        </w:rPr>
        <w:t> </w:t>
      </w:r>
      <w:r>
        <w:rPr>
          <w:rFonts w:ascii="Arial" w:hAnsi="Arial"/>
          <w:sz w:val="21"/>
        </w:rPr>
        <w:t>Days</w:t>
      </w:r>
      <w:r>
        <w:rPr>
          <w:rFonts w:ascii="Arial" w:hAnsi="Arial"/>
          <w:sz w:val="20"/>
        </w:rPr>
        <w:t> </w:t>
      </w:r>
      <w:r>
        <w:rPr>
          <w:rFonts w:ascii="Arial" w:hAnsi="Arial"/>
          <w:sz w:val="21"/>
        </w:rPr>
        <w:t>after</w:t>
      </w:r>
      <w:r>
        <w:rPr>
          <w:rFonts w:ascii="Arial" w:hAnsi="Arial"/>
          <w:sz w:val="20"/>
        </w:rPr>
        <w:t> </w:t>
      </w:r>
      <w:r>
        <w:rPr>
          <w:rFonts w:ascii="Arial" w:hAnsi="Arial"/>
          <w:sz w:val="21"/>
        </w:rPr>
        <w:t>receipt of</w:t>
      </w:r>
      <w:r>
        <w:rPr>
          <w:rFonts w:ascii="Arial" w:hAnsi="Arial"/>
          <w:sz w:val="20"/>
        </w:rPr>
        <w:t> </w:t>
      </w:r>
      <w:r>
        <w:rPr>
          <w:rFonts w:ascii="Arial" w:hAnsi="Arial"/>
          <w:sz w:val="21"/>
        </w:rPr>
        <w:t>a</w:t>
      </w:r>
      <w:r>
        <w:rPr>
          <w:rFonts w:ascii="Arial" w:hAnsi="Arial"/>
          <w:sz w:val="20"/>
        </w:rPr>
        <w:t> </w:t>
      </w:r>
      <w:r>
        <w:rPr>
          <w:rFonts w:ascii="Arial" w:hAnsi="Arial"/>
          <w:sz w:val="21"/>
        </w:rPr>
        <w:t>notice</w:t>
      </w:r>
      <w:r>
        <w:rPr>
          <w:rFonts w:ascii="Arial" w:hAnsi="Arial"/>
          <w:sz w:val="20"/>
        </w:rPr>
        <w:t> </w:t>
      </w:r>
      <w:r>
        <w:rPr>
          <w:rFonts w:ascii="Arial" w:hAnsi="Arial"/>
          <w:sz w:val="21"/>
        </w:rPr>
        <w:t>from</w:t>
      </w:r>
      <w:r>
        <w:rPr>
          <w:rFonts w:ascii="Arial" w:hAnsi="Arial"/>
          <w:sz w:val="20"/>
        </w:rPr>
        <w:t> </w:t>
      </w:r>
      <w:r>
        <w:rPr>
          <w:rFonts w:ascii="Arial" w:hAnsi="Arial"/>
          <w:sz w:val="21"/>
        </w:rPr>
        <w:t xml:space="preserve">the Bank to do so, pay the amount referred to in </w:t>
      </w:r>
      <w:r>
        <w:rPr>
          <w:rFonts w:ascii="Arial" w:hAnsi="Arial"/>
          <w:b/>
          <w:sz w:val="21"/>
        </w:rPr>
        <w:t xml:space="preserve">clause 10.2(a)(ii)(A) </w:t>
      </w:r>
      <w:r>
        <w:rPr>
          <w:rFonts w:ascii="Arial" w:hAnsi="Arial"/>
          <w:sz w:val="21"/>
        </w:rPr>
        <w:t xml:space="preserve">or </w:t>
      </w:r>
      <w:r>
        <w:rPr>
          <w:rFonts w:ascii="Arial" w:hAnsi="Arial"/>
          <w:b/>
          <w:sz w:val="21"/>
        </w:rPr>
        <w:t xml:space="preserve">10.2(a)(ii)(B) </w:t>
      </w:r>
      <w:r>
        <w:rPr>
          <w:rFonts w:ascii="Arial" w:hAnsi="Arial"/>
          <w:sz w:val="21"/>
        </w:rPr>
        <w:t xml:space="preserve">as if that notice were a notice under </w:t>
      </w:r>
      <w:r>
        <w:rPr>
          <w:rFonts w:ascii="Arial" w:hAnsi="Arial"/>
          <w:b/>
          <w:sz w:val="21"/>
        </w:rPr>
        <w:t xml:space="preserve">clause 10.2(a)(ii)(A) </w:t>
      </w:r>
      <w:r>
        <w:rPr>
          <w:rFonts w:ascii="Arial" w:hAnsi="Arial"/>
          <w:sz w:val="21"/>
        </w:rPr>
        <w:t xml:space="preserve">or </w:t>
      </w:r>
      <w:r>
        <w:rPr>
          <w:rFonts w:ascii="Arial" w:hAnsi="Arial"/>
          <w:b/>
          <w:sz w:val="21"/>
        </w:rPr>
        <w:t>10.2(a)(ii)(B)</w:t>
      </w:r>
      <w:r>
        <w:rPr>
          <w:rFonts w:ascii="Arial" w:hAnsi="Arial"/>
          <w:sz w:val="21"/>
        </w:rPr>
        <w:t>.</w:t>
      </w:r>
      <w:r>
        <w:rPr>
          <w:rFonts w:ascii="Arial" w:hAnsi="Arial"/>
          <w:sz w:val="20"/>
        </w:rPr>
        <w:t xml:space="preserve"> </w:t>
      </w:r>
    </w:p>
    <w:tbl>
      <w:tblPr>
        <w:tblW w:w="2726" w:type="dxa"/>
        <w:jc w:val="left"/>
        <w:tblInd w:w="1700" w:type="dxa"/>
        <w:tblLayout w:type="fixed"/>
        <w:tblCellMar>
          <w:top w:w="0" w:type="dxa"/>
          <w:left w:w="0" w:type="dxa"/>
          <w:bottom w:w="0" w:type="dxa"/>
          <w:right w:w="0" w:type="dxa"/>
        </w:tblCellMar>
      </w:tblPr>
      <w:tblGrid>
        <w:gridCol w:w="38"/>
        <w:gridCol w:w="545"/>
        <w:gridCol w:w="23"/>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15.2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120" w:type="dxa"/>
            <w:tcBorders/>
          </w:tcPr>
          <w:p>
            <w:pPr>
              <w:pStyle w:val="TableContents"/>
              <w:bidi w:val="0"/>
              <w:spacing w:before="171" w:after="0"/>
              <w:ind w:left="0" w:right="0" w:hanging="0"/>
              <w:jc w:val="left"/>
              <w:rPr>
                <w:rFonts w:ascii="Arial" w:hAnsi="Arial"/>
                <w:b/>
                <w:sz w:val="24"/>
              </w:rPr>
            </w:pPr>
            <w:bookmarkStart w:id="261" w:name="_TOC_250047"/>
            <w:bookmarkEnd w:id="261"/>
            <w:r>
              <w:rPr>
                <w:rFonts w:ascii="Arial" w:hAnsi="Arial"/>
                <w:b/>
                <w:color w:val="000000"/>
                <w:sz w:val="24"/>
              </w:rPr>
              <w:t>Facility terminat</w:t>
            </w:r>
            <w:bookmarkStart w:id="262" w:name="b15e2"/>
            <w:bookmarkEnd w:id="262"/>
            <w:r>
              <w:rPr>
                <w:rFonts w:ascii="Arial" w:hAnsi="Arial"/>
                <w:b/>
                <w:color w:val="000000"/>
                <w:sz w:val="24"/>
              </w:rPr>
              <w:t>ed</w:t>
            </w:r>
          </w:p>
        </w:tc>
      </w:tr>
    </w:tbl>
    <w:p>
      <w:pPr>
        <w:pStyle w:val="TextBody"/>
        <w:pBdr/>
        <w:bidi w:val="0"/>
        <w:spacing w:lineRule="auto" w:line="264" w:before="96" w:after="0"/>
        <w:ind w:left="3120" w:right="1413" w:hanging="0"/>
        <w:jc w:val="left"/>
        <w:rPr>
          <w:rFonts w:ascii="Arial" w:hAnsi="Arial"/>
          <w:sz w:val="22"/>
        </w:rPr>
      </w:pPr>
      <w:r>
        <w:rPr>
          <w:rFonts w:ascii="Arial" w:hAnsi="Arial"/>
          <w:color w:val="000000"/>
          <w:sz w:val="22"/>
        </w:rPr>
        <w:t xml:space="preserve">The Bank’s obligation to make Advances or Drawings under this document terminates on the giving of a notice under </w:t>
      </w:r>
      <w:r>
        <w:rPr>
          <w:rFonts w:ascii="Arial" w:hAnsi="Arial"/>
          <w:b/>
          <w:color w:val="000000"/>
          <w:sz w:val="22"/>
        </w:rPr>
        <w:t>clause 15.1</w:t>
      </w:r>
      <w:r>
        <w:rPr>
          <w:rFonts w:ascii="Arial" w:hAnsi="Arial"/>
          <w:color w:val="000000"/>
          <w:sz w:val="22"/>
        </w:rPr>
        <w:t>.</w:t>
      </w:r>
      <w:r>
        <w:rPr>
          <w:rFonts w:ascii="Arial" w:hAnsi="Arial"/>
          <w:sz w:val="22"/>
        </w:rPr>
        <w:t xml:space="preserve"> </w:t>
      </w:r>
    </w:p>
    <w:p>
      <w:pPr>
        <w:pStyle w:val="TextBody"/>
        <w:pBdr/>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pBdr/>
        <w:bidi w:val="0"/>
        <w:spacing w:before="89" w:after="0"/>
        <w:ind w:left="1700" w:right="700" w:hanging="0"/>
        <w:jc w:val="left"/>
        <w:rPr>
          <w:rFonts w:cs="Arial"/>
          <w:szCs w:val="22"/>
        </w:rPr>
      </w:pPr>
      <w:r>
        <w:rPr>
          <w:rFonts w:cs="Arial"/>
          <w:color w:val="000000"/>
          <w:szCs w:val="22"/>
        </w:rPr>
        <w:t>﻿</w:t>
      </w:r>
      <w:r>
        <w:rPr>
          <w:rFonts w:cs="Arial"/>
          <w:szCs w:val="22"/>
        </w:rPr>
        <w:t xml:space="preserve"> </w:t>
      </w:r>
    </w:p>
    <w:tbl>
      <w:tblPr>
        <w:tblW w:w="4181" w:type="dxa"/>
        <w:jc w:val="left"/>
        <w:tblInd w:w="1700" w:type="dxa"/>
        <w:tblLayout w:type="fixed"/>
        <w:tblCellMar>
          <w:top w:w="0" w:type="dxa"/>
          <w:left w:w="0" w:type="dxa"/>
          <w:bottom w:w="0" w:type="dxa"/>
          <w:right w:w="0" w:type="dxa"/>
        </w:tblCellMar>
      </w:tblPr>
      <w:tblGrid>
        <w:gridCol w:w="38"/>
        <w:gridCol w:w="470"/>
        <w:gridCol w:w="23"/>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bidi w:val="0"/>
              <w:spacing w:before="1" w:after="0"/>
              <w:ind w:left="0" w:right="0" w:hanging="0"/>
              <w:jc w:val="left"/>
              <w:rPr>
                <w:rFonts w:ascii="Arial" w:hAnsi="Arial"/>
                <w:sz w:val="32"/>
              </w:rPr>
            </w:pPr>
            <w:r>
              <w:rPr>
                <w:rFonts w:ascii="Arial" w:hAnsi="Arial"/>
                <w:b w:val="false"/>
                <w:i w:val="false"/>
                <w:caps w:val="false"/>
                <w:smallCaps w:val="false"/>
                <w:sz w:val="32"/>
              </w:rPr>
              <w:t>16</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50" w:type="dxa"/>
            <w:tcBorders/>
          </w:tcPr>
          <w:p>
            <w:pPr>
              <w:pStyle w:val="TableContents"/>
              <w:bidi w:val="0"/>
              <w:spacing w:before="1" w:after="0"/>
              <w:ind w:left="0" w:right="0" w:hanging="0"/>
              <w:jc w:val="left"/>
              <w:rPr>
                <w:rFonts w:ascii="Arial" w:hAnsi="Arial"/>
                <w:sz w:val="32"/>
              </w:rPr>
            </w:pPr>
            <w:bookmarkStart w:id="263" w:name="_TOC_250046"/>
            <w:bookmarkEnd w:id="263"/>
            <w:r>
              <w:rPr>
                <w:rFonts w:ascii="Arial" w:hAnsi="Arial"/>
                <w:color w:val="000000"/>
                <w:sz w:val="32"/>
              </w:rPr>
              <w:t>Guarantee and ind</w:t>
            </w:r>
            <w:bookmarkStart w:id="264" w:name="b16"/>
            <w:bookmarkEnd w:id="264"/>
            <w:r>
              <w:rPr>
                <w:rFonts w:ascii="Arial" w:hAnsi="Arial"/>
                <w:color w:val="000000"/>
                <w:sz w:val="32"/>
              </w:rPr>
              <w:t>emnity</w:t>
            </w:r>
          </w:p>
        </w:tc>
      </w:tr>
    </w:tbl>
    <w:tbl>
      <w:tblPr>
        <w:tblW w:w="1826" w:type="dxa"/>
        <w:jc w:val="left"/>
        <w:tblInd w:w="1700" w:type="dxa"/>
        <w:tblLayout w:type="fixed"/>
        <w:tblCellMar>
          <w:top w:w="0" w:type="dxa"/>
          <w:left w:w="0" w:type="dxa"/>
          <w:bottom w:w="0" w:type="dxa"/>
          <w:right w:w="0" w:type="dxa"/>
        </w:tblCellMar>
      </w:tblPr>
      <w:tblGrid>
        <w:gridCol w:w="38"/>
        <w:gridCol w:w="545"/>
        <w:gridCol w:w="23"/>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41" w:after="0"/>
              <w:ind w:left="0" w:right="0" w:hanging="0"/>
              <w:jc w:val="left"/>
              <w:rPr>
                <w:rFonts w:ascii="Arial" w:hAnsi="Arial"/>
                <w:b/>
                <w:sz w:val="24"/>
              </w:rPr>
            </w:pPr>
            <w:r>
              <w:rPr>
                <w:rFonts w:ascii="Arial" w:hAnsi="Arial"/>
                <w:b/>
                <w:i w:val="false"/>
                <w:caps w:val="false"/>
                <w:smallCaps w:val="false"/>
                <w:sz w:val="24"/>
              </w:rPr>
              <w:t>16.1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20" w:type="dxa"/>
            <w:tcBorders/>
          </w:tcPr>
          <w:p>
            <w:pPr>
              <w:pStyle w:val="TableContents"/>
              <w:bidi w:val="0"/>
              <w:spacing w:before="141" w:after="0"/>
              <w:ind w:left="0" w:right="0" w:hanging="0"/>
              <w:jc w:val="left"/>
              <w:rPr>
                <w:rFonts w:ascii="Arial" w:hAnsi="Arial"/>
                <w:b/>
                <w:sz w:val="24"/>
              </w:rPr>
            </w:pPr>
            <w:bookmarkStart w:id="265" w:name="_TOC_250045"/>
            <w:bookmarkEnd w:id="265"/>
            <w:r>
              <w:rPr>
                <w:rFonts w:ascii="Arial" w:hAnsi="Arial"/>
                <w:b/>
                <w:color w:val="000000"/>
                <w:sz w:val="24"/>
              </w:rPr>
              <w:t>Guarante</w:t>
            </w:r>
            <w:bookmarkStart w:id="266" w:name="b16e1"/>
            <w:bookmarkEnd w:id="266"/>
            <w:r>
              <w:rPr>
                <w:rFonts w:ascii="Arial" w:hAnsi="Arial"/>
                <w:b/>
                <w:color w:val="000000"/>
                <w:sz w:val="24"/>
              </w:rPr>
              <w:t>e</w:t>
            </w:r>
          </w:p>
        </w:tc>
      </w:tr>
    </w:tbl>
    <w:tbl>
      <w:tblPr>
        <w:tblW w:w="9641" w:type="dxa"/>
        <w:jc w:val="left"/>
        <w:tblInd w:w="1700" w:type="dxa"/>
        <w:tblLayout w:type="fixed"/>
        <w:tblCellMar>
          <w:top w:w="0" w:type="dxa"/>
          <w:left w:w="0" w:type="dxa"/>
          <w:bottom w:w="0" w:type="dxa"/>
          <w:right w:w="0" w:type="dxa"/>
        </w:tblCellMar>
      </w:tblPr>
      <w:tblGrid>
        <w:gridCol w:w="38"/>
        <w:gridCol w:w="1845"/>
        <w:gridCol w:w="23"/>
        <w:gridCol w:w="7735"/>
      </w:tblGrid>
      <w:tr>
        <w:trPr/>
        <w:tc>
          <w:tcPr>
            <w:tcW w:w="38" w:type="dxa"/>
            <w:tcBorders/>
            <w:vAlign w:val="center"/>
          </w:tcPr>
          <w:p>
            <w:pPr>
              <w:pStyle w:val="TableContents"/>
              <w:bidi w:val="0"/>
              <w:spacing w:before="0" w:after="283"/>
              <w:jc w:val="left"/>
              <w:rPr>
                <w:sz w:val="4"/>
                <w:szCs w:val="4"/>
              </w:rPr>
            </w:pPr>
            <w:r>
              <w:rPr>
                <w:sz w:val="4"/>
                <w:szCs w:val="4"/>
              </w:rPr>
            </w:r>
          </w:p>
        </w:tc>
        <w:tc>
          <w:tcPr>
            <w:tcW w:w="1845" w:type="dxa"/>
            <w:tcBorders/>
          </w:tcPr>
          <w:p>
            <w:pPr>
              <w:pStyle w:val="TableContents"/>
              <w:pBdr/>
              <w:bidi w:val="0"/>
              <w:spacing w:lineRule="auto" w:line="266" w:before="93" w:after="0"/>
              <w:ind w:left="0" w:right="163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5" w:type="dxa"/>
            <w:tcBorders/>
          </w:tcPr>
          <w:p>
            <w:pPr>
              <w:pStyle w:val="TableContents"/>
              <w:pBdr/>
              <w:bidi w:val="0"/>
              <w:spacing w:lineRule="auto" w:line="266" w:before="93" w:after="0"/>
              <w:ind w:left="0" w:right="815"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unconditionally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guarantees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payment to the Bank of the Guaranteed Money.</w:t>
            </w:r>
          </w:p>
        </w:tc>
      </w:tr>
    </w:tbl>
    <w:tbl>
      <w:tblPr>
        <w:tblW w:w="9659" w:type="dxa"/>
        <w:jc w:val="left"/>
        <w:tblInd w:w="1700" w:type="dxa"/>
        <w:tblLayout w:type="fixed"/>
        <w:tblCellMar>
          <w:top w:w="0" w:type="dxa"/>
          <w:left w:w="0" w:type="dxa"/>
          <w:bottom w:w="0" w:type="dxa"/>
          <w:right w:w="0" w:type="dxa"/>
        </w:tblCellMar>
      </w:tblPr>
      <w:tblGrid>
        <w:gridCol w:w="38"/>
        <w:gridCol w:w="1857"/>
        <w:gridCol w:w="23"/>
        <w:gridCol w:w="7741"/>
      </w:tblGrid>
      <w:tr>
        <w:trPr/>
        <w:tc>
          <w:tcPr>
            <w:tcW w:w="38" w:type="dxa"/>
            <w:tcBorders/>
            <w:vAlign w:val="center"/>
          </w:tcPr>
          <w:p>
            <w:pPr>
              <w:pStyle w:val="TableContents"/>
              <w:bidi w:val="0"/>
              <w:spacing w:before="0" w:after="283"/>
              <w:jc w:val="left"/>
              <w:rPr>
                <w:sz w:val="4"/>
                <w:szCs w:val="4"/>
              </w:rPr>
            </w:pPr>
            <w:r>
              <w:rPr>
                <w:sz w:val="4"/>
                <w:szCs w:val="4"/>
              </w:rPr>
            </w:r>
          </w:p>
        </w:tc>
        <w:tc>
          <w:tcPr>
            <w:tcW w:w="1857" w:type="dxa"/>
            <w:tcBorders/>
          </w:tcPr>
          <w:p>
            <w:pPr>
              <w:pStyle w:val="TableContents"/>
              <w:pBdr/>
              <w:bidi w:val="0"/>
              <w:spacing w:lineRule="auto" w:line="266" w:before="119" w:after="0"/>
              <w:ind w:left="0" w:right="164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1" w:type="dxa"/>
            <w:tcBorders/>
          </w:tcPr>
          <w:p>
            <w:pPr>
              <w:pStyle w:val="TableContents"/>
              <w:pBdr/>
              <w:bidi w:val="0"/>
              <w:spacing w:lineRule="auto" w:line="266" w:before="119" w:after="0"/>
              <w:ind w:left="0" w:right="821" w:hanging="0"/>
              <w:jc w:val="left"/>
              <w:rPr>
                <w:rFonts w:ascii="Arial" w:hAnsi="Arial"/>
                <w:sz w:val="20"/>
              </w:rPr>
            </w:pPr>
            <w:r>
              <w:rPr>
                <w:rFonts w:ascii="Arial" w:hAnsi="Arial"/>
                <w:color w:val="000000"/>
                <w:sz w:val="21"/>
              </w:rPr>
              <w:t>If the Borrower does not pay the Guaranteed Money on time and in accordance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Guarantors</w:t>
            </w:r>
            <w:r>
              <w:rPr>
                <w:rFonts w:ascii="Arial" w:hAnsi="Arial"/>
                <w:color w:val="000000"/>
                <w:sz w:val="20"/>
              </w:rPr>
              <w:t> </w:t>
            </w:r>
            <w:r>
              <w:rPr>
                <w:rFonts w:ascii="Arial" w:hAnsi="Arial"/>
                <w:color w:val="000000"/>
                <w:sz w:val="21"/>
              </w:rPr>
              <w:t>agree to pay the Guaranteed Money on demand from the Bank.</w:t>
            </w:r>
          </w:p>
        </w:tc>
      </w:tr>
    </w:tbl>
    <w:tbl>
      <w:tblPr>
        <w:tblW w:w="7805" w:type="dxa"/>
        <w:jc w:val="left"/>
        <w:tblInd w:w="1700" w:type="dxa"/>
        <w:tblLayout w:type="fixed"/>
        <w:tblCellMar>
          <w:top w:w="0" w:type="dxa"/>
          <w:left w:w="0" w:type="dxa"/>
          <w:bottom w:w="0" w:type="dxa"/>
          <w:right w:w="0" w:type="dxa"/>
        </w:tblCellMar>
      </w:tblPr>
      <w:tblGrid>
        <w:gridCol w:w="38"/>
        <w:gridCol w:w="2066"/>
        <w:gridCol w:w="23"/>
        <w:gridCol w:w="5678"/>
      </w:tblGrid>
      <w:tr>
        <w:trPr/>
        <w:tc>
          <w:tcPr>
            <w:tcW w:w="38" w:type="dxa"/>
            <w:tcBorders/>
            <w:vAlign w:val="center"/>
          </w:tcPr>
          <w:p>
            <w:pPr>
              <w:pStyle w:val="TableContents"/>
              <w:bidi w:val="0"/>
              <w:spacing w:before="0" w:after="283"/>
              <w:jc w:val="left"/>
              <w:rPr>
                <w:sz w:val="4"/>
                <w:szCs w:val="4"/>
              </w:rPr>
            </w:pPr>
            <w:r>
              <w:rPr>
                <w:sz w:val="4"/>
                <w:szCs w:val="4"/>
              </w:rPr>
            </w:r>
          </w:p>
        </w:tc>
        <w:tc>
          <w:tcPr>
            <w:tcW w:w="2066" w:type="dxa"/>
            <w:tcBorders/>
          </w:tcPr>
          <w:p>
            <w:pPr>
              <w:pStyle w:val="TableContents"/>
              <w:pBdr/>
              <w:bidi w:val="0"/>
              <w:spacing w:lineRule="auto" w:line="266" w:before="117" w:after="0"/>
              <w:ind w:left="0" w:right="186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78" w:type="dxa"/>
            <w:tcBorders/>
          </w:tcPr>
          <w:p>
            <w:pPr>
              <w:pStyle w:val="TableContents"/>
              <w:pBdr/>
              <w:bidi w:val="0"/>
              <w:spacing w:lineRule="auto" w:line="266" w:before="117" w:after="0"/>
              <w:ind w:left="0" w:right="931"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demand</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whether or not the Bank or the Bank has</w:t>
            </w:r>
            <w:r>
              <w:rPr>
                <w:rFonts w:ascii="Arial" w:hAnsi="Arial"/>
                <w:color w:val="000000"/>
                <w:sz w:val="20"/>
              </w:rPr>
              <w:t> </w:t>
            </w:r>
            <w:r>
              <w:rPr>
                <w:rFonts w:ascii="Arial" w:hAnsi="Arial"/>
                <w:color w:val="000000"/>
                <w:sz w:val="21"/>
              </w:rPr>
              <w:t>made demand on the Borrower or any other Transaction Party.</w:t>
            </w:r>
          </w:p>
        </w:tc>
      </w:tr>
    </w:tbl>
    <w:tbl>
      <w:tblPr>
        <w:tblW w:w="2906" w:type="dxa"/>
        <w:jc w:val="left"/>
        <w:tblInd w:w="1700" w:type="dxa"/>
        <w:tblLayout w:type="fixed"/>
        <w:tblCellMar>
          <w:top w:w="0" w:type="dxa"/>
          <w:left w:w="0" w:type="dxa"/>
          <w:bottom w:w="0" w:type="dxa"/>
          <w:right w:w="0" w:type="dxa"/>
        </w:tblCellMar>
      </w:tblPr>
      <w:tblGrid>
        <w:gridCol w:w="38"/>
        <w:gridCol w:w="545"/>
        <w:gridCol w:w="23"/>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16.2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00" w:type="dxa"/>
            <w:tcBorders/>
          </w:tcPr>
          <w:p>
            <w:pPr>
              <w:pStyle w:val="TableContents"/>
              <w:bidi w:val="0"/>
              <w:spacing w:before="171" w:after="0"/>
              <w:ind w:left="0" w:right="0" w:hanging="0"/>
              <w:jc w:val="left"/>
              <w:rPr>
                <w:rFonts w:ascii="Arial" w:hAnsi="Arial"/>
                <w:b/>
                <w:sz w:val="24"/>
              </w:rPr>
            </w:pPr>
            <w:bookmarkStart w:id="267" w:name="_TOC_250044"/>
            <w:bookmarkEnd w:id="267"/>
            <w:r>
              <w:rPr>
                <w:rFonts w:ascii="Arial" w:hAnsi="Arial"/>
                <w:b/>
                <w:color w:val="000000"/>
                <w:sz w:val="24"/>
              </w:rPr>
              <w:t>Nature of gua</w:t>
            </w:r>
            <w:bookmarkStart w:id="268" w:name="b16e2"/>
            <w:bookmarkEnd w:id="268"/>
            <w:r>
              <w:rPr>
                <w:rFonts w:ascii="Arial" w:hAnsi="Arial"/>
                <w:b/>
                <w:color w:val="000000"/>
                <w:sz w:val="24"/>
              </w:rPr>
              <w:t>rantee</w:t>
            </w:r>
          </w:p>
        </w:tc>
      </w:tr>
    </w:tbl>
    <w:tbl>
      <w:tblPr>
        <w:tblW w:w="9992" w:type="dxa"/>
        <w:jc w:val="left"/>
        <w:tblInd w:w="1700" w:type="dxa"/>
        <w:tblLayout w:type="fixed"/>
        <w:tblCellMar>
          <w:top w:w="0" w:type="dxa"/>
          <w:left w:w="0" w:type="dxa"/>
          <w:bottom w:w="0" w:type="dxa"/>
          <w:right w:w="0" w:type="dxa"/>
        </w:tblCellMar>
      </w:tblPr>
      <w:tblGrid>
        <w:gridCol w:w="38"/>
        <w:gridCol w:w="2189"/>
        <w:gridCol w:w="23"/>
        <w:gridCol w:w="7742"/>
      </w:tblGrid>
      <w:tr>
        <w:trPr/>
        <w:tc>
          <w:tcPr>
            <w:tcW w:w="38" w:type="dxa"/>
            <w:tcBorders/>
            <w:vAlign w:val="center"/>
          </w:tcPr>
          <w:p>
            <w:pPr>
              <w:pStyle w:val="TableContents"/>
              <w:bidi w:val="0"/>
              <w:spacing w:before="0" w:after="283"/>
              <w:jc w:val="left"/>
              <w:rPr>
                <w:sz w:val="4"/>
                <w:szCs w:val="4"/>
              </w:rPr>
            </w:pPr>
            <w:r>
              <w:rPr>
                <w:sz w:val="4"/>
                <w:szCs w:val="4"/>
              </w:rPr>
            </w:r>
          </w:p>
        </w:tc>
        <w:tc>
          <w:tcPr>
            <w:tcW w:w="2189" w:type="dxa"/>
            <w:tcBorders/>
          </w:tcPr>
          <w:p>
            <w:pPr>
              <w:pStyle w:val="TableContents"/>
              <w:pBdr/>
              <w:bidi w:val="0"/>
              <w:spacing w:lineRule="auto" w:line="268" w:before="91" w:after="0"/>
              <w:ind w:left="0" w:right="197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2" w:type="dxa"/>
            <w:tcBorders/>
          </w:tcPr>
          <w:p>
            <w:pPr>
              <w:pStyle w:val="TableContents"/>
              <w:pBdr/>
              <w:bidi w:val="0"/>
              <w:spacing w:lineRule="auto" w:line="268" w:before="91" w:after="0"/>
              <w:ind w:left="0" w:right="987" w:hanging="0"/>
              <w:jc w:val="left"/>
              <w:rPr>
                <w:rFonts w:ascii="Arial" w:hAnsi="Arial"/>
                <w:sz w:val="20"/>
              </w:rPr>
            </w:pPr>
            <w:r>
              <w:rPr>
                <w:rFonts w:ascii="Arial" w:hAnsi="Arial"/>
                <w:color w:val="000000"/>
                <w:sz w:val="21"/>
              </w:rPr>
              <w:t xml:space="preserve">The guarantee in </w:t>
            </w:r>
            <w:r>
              <w:rPr>
                <w:rFonts w:ascii="Arial" w:hAnsi="Arial"/>
                <w:b/>
                <w:color w:val="000000"/>
                <w:sz w:val="21"/>
              </w:rPr>
              <w:t xml:space="preserve">clause 16.1 </w:t>
            </w:r>
            <w:r>
              <w:rPr>
                <w:rFonts w:ascii="Arial" w:hAnsi="Arial"/>
                <w:color w:val="000000"/>
                <w:sz w:val="21"/>
              </w:rPr>
              <w:t>is a continuing obligation despite any intervening</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settlement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thing</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extends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Guaranteed Money.</w:t>
            </w:r>
          </w:p>
        </w:tc>
      </w:tr>
    </w:tbl>
    <w:tbl>
      <w:tblPr>
        <w:tblW w:w="9482" w:type="dxa"/>
        <w:jc w:val="left"/>
        <w:tblInd w:w="1700" w:type="dxa"/>
        <w:tblLayout w:type="fixed"/>
        <w:tblCellMar>
          <w:top w:w="0" w:type="dxa"/>
          <w:left w:w="0" w:type="dxa"/>
          <w:bottom w:w="0" w:type="dxa"/>
          <w:right w:w="0" w:type="dxa"/>
        </w:tblCellMar>
      </w:tblPr>
      <w:tblGrid>
        <w:gridCol w:w="38"/>
        <w:gridCol w:w="1679"/>
        <w:gridCol w:w="23"/>
        <w:gridCol w:w="7742"/>
      </w:tblGrid>
      <w:tr>
        <w:trPr/>
        <w:tc>
          <w:tcPr>
            <w:tcW w:w="38" w:type="dxa"/>
            <w:tcBorders/>
            <w:vAlign w:val="center"/>
          </w:tcPr>
          <w:p>
            <w:pPr>
              <w:pStyle w:val="TableContents"/>
              <w:bidi w:val="0"/>
              <w:spacing w:before="0" w:after="283"/>
              <w:jc w:val="left"/>
              <w:rPr>
                <w:sz w:val="4"/>
                <w:szCs w:val="4"/>
              </w:rPr>
            </w:pPr>
            <w:r>
              <w:rPr>
                <w:sz w:val="4"/>
                <w:szCs w:val="4"/>
              </w:rPr>
            </w:r>
          </w:p>
        </w:tc>
        <w:tc>
          <w:tcPr>
            <w:tcW w:w="1679" w:type="dxa"/>
            <w:tcBorders/>
          </w:tcPr>
          <w:p>
            <w:pPr>
              <w:pStyle w:val="TableContents"/>
              <w:pBdr/>
              <w:bidi w:val="0"/>
              <w:spacing w:lineRule="auto" w:line="266" w:before="115" w:after="0"/>
              <w:ind w:left="0" w:right="146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2" w:type="dxa"/>
            <w:tcBorders/>
          </w:tcPr>
          <w:p>
            <w:pPr>
              <w:pStyle w:val="TableContents"/>
              <w:pBdr/>
              <w:bidi w:val="0"/>
              <w:spacing w:lineRule="auto" w:line="266" w:before="115" w:after="0"/>
              <w:ind w:left="0" w:right="732" w:hanging="0"/>
              <w:jc w:val="left"/>
              <w:rPr>
                <w:rFonts w:ascii="Arial" w:hAnsi="Arial"/>
                <w:sz w:val="20"/>
              </w:rPr>
            </w:pPr>
            <w:r>
              <w:rPr>
                <w:rFonts w:ascii="Arial" w:hAnsi="Arial"/>
                <w:color w:val="000000"/>
                <w:sz w:val="21"/>
              </w:rPr>
              <w:t>As between each Guarantor and the Bank (but without affecting the obligations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liable</w:t>
            </w:r>
            <w:r>
              <w:rPr>
                <w:rFonts w:ascii="Arial" w:hAnsi="Arial"/>
                <w:color w:val="000000"/>
                <w:sz w:val="20"/>
              </w:rPr>
              <w:t> </w:t>
            </w:r>
            <w:r>
              <w:rPr>
                <w:rFonts w:ascii="Arial" w:hAnsi="Arial"/>
                <w:color w:val="000000"/>
                <w:sz w:val="21"/>
              </w:rPr>
              <w:t>under this document in relation to the Guaranteed Money as a sole and</w:t>
            </w:r>
            <w:r>
              <w:rPr>
                <w:rFonts w:ascii="Arial" w:hAnsi="Arial"/>
                <w:color w:val="000000"/>
                <w:sz w:val="20"/>
              </w:rPr>
              <w:t> </w:t>
            </w:r>
            <w:r>
              <w:rPr>
                <w:rFonts w:ascii="Arial" w:hAnsi="Arial"/>
                <w:color w:val="000000"/>
                <w:sz w:val="21"/>
              </w:rPr>
              <w:t>principal debtor and not as surety.</w:t>
            </w:r>
          </w:p>
        </w:tc>
      </w:tr>
    </w:tbl>
    <w:tbl>
      <w:tblPr>
        <w:tblW w:w="1766" w:type="dxa"/>
        <w:jc w:val="left"/>
        <w:tblInd w:w="1700" w:type="dxa"/>
        <w:tblLayout w:type="fixed"/>
        <w:tblCellMar>
          <w:top w:w="0" w:type="dxa"/>
          <w:left w:w="0" w:type="dxa"/>
          <w:bottom w:w="0" w:type="dxa"/>
          <w:right w:w="0" w:type="dxa"/>
        </w:tblCellMar>
      </w:tblPr>
      <w:tblGrid>
        <w:gridCol w:w="38"/>
        <w:gridCol w:w="545"/>
        <w:gridCol w:w="23"/>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69" w:after="0"/>
              <w:ind w:left="0" w:right="0" w:hanging="0"/>
              <w:jc w:val="left"/>
              <w:rPr>
                <w:rFonts w:ascii="Arial" w:hAnsi="Arial"/>
                <w:b/>
                <w:sz w:val="24"/>
              </w:rPr>
            </w:pPr>
            <w:r>
              <w:rPr>
                <w:rFonts w:ascii="Arial" w:hAnsi="Arial"/>
                <w:b/>
                <w:i w:val="false"/>
                <w:caps w:val="false"/>
                <w:smallCaps w:val="false"/>
                <w:sz w:val="24"/>
              </w:rPr>
              <w:t>16.3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60" w:type="dxa"/>
            <w:tcBorders/>
          </w:tcPr>
          <w:p>
            <w:pPr>
              <w:pStyle w:val="TableContents"/>
              <w:bidi w:val="0"/>
              <w:spacing w:before="169" w:after="0"/>
              <w:ind w:left="0" w:right="0" w:hanging="0"/>
              <w:jc w:val="left"/>
              <w:rPr>
                <w:rFonts w:ascii="Arial" w:hAnsi="Arial"/>
                <w:b/>
                <w:sz w:val="24"/>
              </w:rPr>
            </w:pPr>
            <w:bookmarkStart w:id="269" w:name="_TOC_250043"/>
            <w:bookmarkEnd w:id="269"/>
            <w:r>
              <w:rPr>
                <w:rFonts w:ascii="Arial" w:hAnsi="Arial"/>
                <w:b/>
                <w:color w:val="000000"/>
                <w:sz w:val="24"/>
              </w:rPr>
              <w:t>Indemni</w:t>
            </w:r>
            <w:bookmarkStart w:id="270" w:name="b16e3"/>
            <w:bookmarkEnd w:id="270"/>
            <w:r>
              <w:rPr>
                <w:rFonts w:ascii="Arial" w:hAnsi="Arial"/>
                <w:b/>
                <w:color w:val="000000"/>
                <w:sz w:val="24"/>
              </w:rPr>
              <w:t>ty</w:t>
            </w:r>
          </w:p>
        </w:tc>
      </w:tr>
    </w:tbl>
    <w:tbl>
      <w:tblPr>
        <w:tblW w:w="9743" w:type="dxa"/>
        <w:jc w:val="left"/>
        <w:tblInd w:w="1700" w:type="dxa"/>
        <w:tblLayout w:type="fixed"/>
        <w:tblCellMar>
          <w:top w:w="0" w:type="dxa"/>
          <w:left w:w="0" w:type="dxa"/>
          <w:bottom w:w="0" w:type="dxa"/>
          <w:right w:w="0" w:type="dxa"/>
        </w:tblCellMar>
      </w:tblPr>
      <w:tblGrid>
        <w:gridCol w:w="38"/>
        <w:gridCol w:w="1983"/>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1983" w:type="dxa"/>
            <w:tcBorders/>
          </w:tcPr>
          <w:p>
            <w:pPr>
              <w:pStyle w:val="TableContents"/>
              <w:pBdr/>
              <w:bidi w:val="0"/>
              <w:spacing w:lineRule="auto" w:line="266" w:before="93" w:after="0"/>
              <w:ind w:left="0" w:right="176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93" w:after="0"/>
              <w:ind w:left="0" w:right="884"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indemnifies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loss</w:t>
            </w:r>
            <w:r>
              <w:rPr>
                <w:rFonts w:ascii="Arial" w:hAnsi="Arial"/>
                <w:color w:val="000000"/>
                <w:sz w:val="20"/>
              </w:rPr>
              <w:t> </w:t>
            </w:r>
            <w:r>
              <w:rPr>
                <w:rFonts w:ascii="Arial" w:hAnsi="Arial"/>
                <w:color w:val="000000"/>
                <w:sz w:val="21"/>
              </w:rPr>
              <w:t>arising and any costs it suffers or incurs:</w:t>
            </w:r>
          </w:p>
        </w:tc>
      </w:tr>
    </w:tbl>
    <w:tbl>
      <w:tblPr>
        <w:tblW w:w="8693" w:type="dxa"/>
        <w:jc w:val="left"/>
        <w:tblInd w:w="1700" w:type="dxa"/>
        <w:tblLayout w:type="fixed"/>
        <w:tblCellMar>
          <w:top w:w="0" w:type="dxa"/>
          <w:left w:w="0" w:type="dxa"/>
          <w:bottom w:w="0" w:type="dxa"/>
          <w:right w:w="0" w:type="dxa"/>
        </w:tblCellMar>
      </w:tblPr>
      <w:tblGrid>
        <w:gridCol w:w="38"/>
        <w:gridCol w:w="1543"/>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543" w:type="dxa"/>
            <w:tcBorders/>
          </w:tcPr>
          <w:p>
            <w:pPr>
              <w:pStyle w:val="TableContents"/>
              <w:pBdr/>
              <w:bidi w:val="0"/>
              <w:spacing w:lineRule="auto" w:line="266" w:before="119" w:after="0"/>
              <w:ind w:left="0" w:right="141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66" w:before="119" w:after="0"/>
              <w:ind w:left="0" w:right="709"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unable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 the Guaranteed Money in accordance with the Transaction Documents;</w:t>
            </w:r>
          </w:p>
        </w:tc>
      </w:tr>
    </w:tbl>
    <w:tbl>
      <w:tblPr>
        <w:tblW w:w="6266" w:type="dxa"/>
        <w:jc w:val="left"/>
        <w:tblInd w:w="1700" w:type="dxa"/>
        <w:tblLayout w:type="fixed"/>
        <w:tblCellMar>
          <w:top w:w="0" w:type="dxa"/>
          <w:left w:w="0" w:type="dxa"/>
          <w:bottom w:w="0" w:type="dxa"/>
          <w:right w:w="0" w:type="dxa"/>
        </w:tblCellMar>
      </w:tblPr>
      <w:tblGrid>
        <w:gridCol w:w="38"/>
        <w:gridCol w:w="290"/>
        <w:gridCol w:w="23"/>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18"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15" w:type="dxa"/>
            <w:tcBorders/>
          </w:tcPr>
          <w:p>
            <w:pPr>
              <w:pStyle w:val="TableContents"/>
              <w:pBdr/>
              <w:bidi w:val="0"/>
              <w:spacing w:before="118" w:after="0"/>
              <w:ind w:left="0" w:right="0"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under</w:t>
            </w:r>
          </w:p>
        </w:tc>
      </w:tr>
    </w:tbl>
    <w:p>
      <w:pPr>
        <w:pStyle w:val="TextBody"/>
        <w:bidi w:val="0"/>
        <w:spacing w:before="27" w:after="0"/>
        <w:ind w:left="4276" w:right="700" w:hanging="0"/>
        <w:jc w:val="left"/>
        <w:rPr>
          <w:rFonts w:ascii="Arial" w:hAnsi="Arial"/>
          <w:b/>
          <w:sz w:val="22"/>
        </w:rPr>
      </w:pPr>
      <w:r>
        <w:rPr>
          <w:rFonts w:ascii="Arial" w:hAnsi="Arial"/>
          <w:b/>
          <w:color w:val="000000"/>
          <w:sz w:val="22"/>
        </w:rPr>
        <w:t>clause 16</w:t>
      </w:r>
      <w:r>
        <w:rPr>
          <w:rFonts w:ascii="Arial" w:hAnsi="Arial"/>
          <w:b w:val="false"/>
          <w:color w:val="000000"/>
          <w:sz w:val="22"/>
        </w:rPr>
        <w:t>;</w:t>
      </w:r>
      <w:r>
        <w:rPr>
          <w:rFonts w:ascii="Arial" w:hAnsi="Arial"/>
          <w:b/>
          <w:sz w:val="22"/>
        </w:rPr>
        <w:t xml:space="preserve"> </w:t>
      </w:r>
    </w:p>
    <w:tbl>
      <w:tblPr>
        <w:tblW w:w="8882" w:type="dxa"/>
        <w:jc w:val="left"/>
        <w:tblInd w:w="1700" w:type="dxa"/>
        <w:tblLayout w:type="fixed"/>
        <w:tblCellMar>
          <w:top w:w="0" w:type="dxa"/>
          <w:left w:w="0" w:type="dxa"/>
          <w:bottom w:w="0" w:type="dxa"/>
          <w:right w:w="0" w:type="dxa"/>
        </w:tblCellMar>
      </w:tblPr>
      <w:tblGrid>
        <w:gridCol w:w="38"/>
        <w:gridCol w:w="1729"/>
        <w:gridCol w:w="23"/>
        <w:gridCol w:w="7092"/>
      </w:tblGrid>
      <w:tr>
        <w:trPr/>
        <w:tc>
          <w:tcPr>
            <w:tcW w:w="38" w:type="dxa"/>
            <w:tcBorders/>
            <w:vAlign w:val="center"/>
          </w:tcPr>
          <w:p>
            <w:pPr>
              <w:pStyle w:val="TableContents"/>
              <w:bidi w:val="0"/>
              <w:spacing w:before="0" w:after="283"/>
              <w:jc w:val="left"/>
              <w:rPr>
                <w:sz w:val="4"/>
                <w:szCs w:val="4"/>
              </w:rPr>
            </w:pPr>
            <w:r>
              <w:rPr>
                <w:sz w:val="4"/>
                <w:szCs w:val="4"/>
              </w:rPr>
            </w:r>
          </w:p>
        </w:tc>
        <w:tc>
          <w:tcPr>
            <w:tcW w:w="1729" w:type="dxa"/>
            <w:tcBorders/>
          </w:tcPr>
          <w:p>
            <w:pPr>
              <w:pStyle w:val="TableContents"/>
              <w:pBdr/>
              <w:bidi w:val="0"/>
              <w:spacing w:lineRule="auto" w:line="266" w:before="150" w:after="0"/>
              <w:ind w:left="0" w:right="1514"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2" w:type="dxa"/>
            <w:tcBorders/>
          </w:tcPr>
          <w:p>
            <w:pPr>
              <w:pStyle w:val="TableContents"/>
              <w:pBdr/>
              <w:bidi w:val="0"/>
              <w:spacing w:lineRule="auto" w:line="266" w:before="150" w:after="0"/>
              <w:ind w:left="0" w:right="757" w:hanging="0"/>
              <w:jc w:val="left"/>
              <w:rPr>
                <w:rFonts w:ascii="Arial" w:hAnsi="Arial"/>
                <w:sz w:val="20"/>
              </w:rPr>
            </w:pPr>
            <w:r>
              <w:rPr>
                <w:rFonts w:ascii="Arial" w:hAnsi="Arial"/>
                <w:color w:val="000000"/>
                <w:sz w:val="21"/>
              </w:rPr>
              <w:t>if the Bank is obliged, or agrees, to pay an amount to a trustee in bankruptcy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liquidator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insolvent</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 a payment by a Transaction Party under or in connection with a Transaction Document;</w:t>
            </w:r>
          </w:p>
        </w:tc>
      </w:tr>
    </w:tbl>
    <w:tbl>
      <w:tblPr>
        <w:tblW w:w="6386" w:type="dxa"/>
        <w:jc w:val="left"/>
        <w:tblInd w:w="1700" w:type="dxa"/>
        <w:tblLayout w:type="fixed"/>
        <w:tblCellMar>
          <w:top w:w="0" w:type="dxa"/>
          <w:left w:w="0" w:type="dxa"/>
          <w:bottom w:w="0" w:type="dxa"/>
          <w:right w:w="0" w:type="dxa"/>
        </w:tblCellMar>
      </w:tblPr>
      <w:tblGrid>
        <w:gridCol w:w="38"/>
        <w:gridCol w:w="350"/>
        <w:gridCol w:w="23"/>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18" w:after="0"/>
              <w:ind w:left="0" w:right="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975" w:type="dxa"/>
            <w:tcBorders/>
          </w:tcPr>
          <w:p>
            <w:pPr>
              <w:pStyle w:val="TableContents"/>
              <w:pBdr/>
              <w:bidi w:val="0"/>
              <w:spacing w:before="118" w:after="0"/>
              <w:ind w:left="0" w:right="0"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defaults</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16.1</w:t>
            </w:r>
            <w:r>
              <w:rPr>
                <w:rFonts w:ascii="Arial" w:hAnsi="Arial"/>
                <w:color w:val="000000"/>
                <w:sz w:val="21"/>
              </w:rPr>
              <w:t>;</w:t>
            </w:r>
            <w:r>
              <w:rPr>
                <w:rFonts w:ascii="Arial" w:hAnsi="Arial"/>
                <w:color w:val="000000"/>
                <w:sz w:val="20"/>
              </w:rPr>
              <w:t> </w:t>
            </w:r>
            <w:r>
              <w:rPr>
                <w:rFonts w:ascii="Arial" w:hAnsi="Arial"/>
                <w:color w:val="000000"/>
                <w:sz w:val="21"/>
              </w:rPr>
              <w:t>or</w:t>
            </w:r>
          </w:p>
        </w:tc>
      </w:tr>
    </w:tbl>
    <w:p>
      <w:pPr>
        <w:pStyle w:val="TextBody"/>
        <w:pBdr/>
        <w:bidi w:val="0"/>
        <w:spacing w:before="119" w:after="0"/>
        <w:ind w:left="3645" w:right="700" w:hanging="567"/>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62</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7" w:after="0"/>
        <w:ind w:left="1700" w:right="700" w:hanging="0"/>
        <w:jc w:val="left"/>
        <w:rPr>
          <w:rFonts w:cs="Arial"/>
          <w:szCs w:val="22"/>
        </w:rPr>
      </w:pPr>
      <w:r>
        <w:rPr>
          <w:rFonts w:cs="Arial"/>
          <w:szCs w:val="22"/>
        </w:rPr>
        <w:t xml:space="preserve">﻿ </w:t>
      </w:r>
    </w:p>
    <w:tbl>
      <w:tblPr>
        <w:tblW w:w="9047" w:type="dxa"/>
        <w:jc w:val="left"/>
        <w:tblInd w:w="1700" w:type="dxa"/>
        <w:tblLayout w:type="fixed"/>
        <w:tblCellMar>
          <w:top w:w="0" w:type="dxa"/>
          <w:left w:w="0" w:type="dxa"/>
          <w:bottom w:w="0" w:type="dxa"/>
          <w:right w:w="0" w:type="dxa"/>
        </w:tblCellMar>
      </w:tblPr>
      <w:tblGrid>
        <w:gridCol w:w="38"/>
        <w:gridCol w:w="1909"/>
        <w:gridCol w:w="23"/>
        <w:gridCol w:w="7077"/>
      </w:tblGrid>
      <w:tr>
        <w:trPr/>
        <w:tc>
          <w:tcPr>
            <w:tcW w:w="38" w:type="dxa"/>
            <w:tcBorders/>
            <w:vAlign w:val="center"/>
          </w:tcPr>
          <w:p>
            <w:pPr>
              <w:pStyle w:val="TableContents"/>
              <w:bidi w:val="0"/>
              <w:spacing w:before="0" w:after="283"/>
              <w:jc w:val="left"/>
              <w:rPr>
                <w:sz w:val="4"/>
                <w:szCs w:val="4"/>
              </w:rPr>
            </w:pPr>
            <w:r>
              <w:rPr>
                <w:sz w:val="4"/>
                <w:szCs w:val="4"/>
              </w:rPr>
            </w:r>
          </w:p>
        </w:tc>
        <w:tc>
          <w:tcPr>
            <w:tcW w:w="1909" w:type="dxa"/>
            <w:tcBorders/>
          </w:tcPr>
          <w:p>
            <w:pPr>
              <w:pStyle w:val="TableContents"/>
              <w:pBdr/>
              <w:bidi w:val="0"/>
              <w:spacing w:lineRule="auto" w:line="264" w:before="0" w:after="0"/>
              <w:ind w:left="0" w:right="1724"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7" w:type="dxa"/>
            <w:tcBorders/>
          </w:tcPr>
          <w:p>
            <w:pPr>
              <w:pStyle w:val="TableContents"/>
              <w:pBdr/>
              <w:bidi w:val="0"/>
              <w:spacing w:lineRule="auto" w:line="264" w:before="0" w:after="0"/>
              <w:ind w:left="0" w:right="862"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exercising,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exercising,</w:t>
            </w:r>
            <w:r>
              <w:rPr>
                <w:rFonts w:ascii="Arial" w:hAnsi="Arial"/>
                <w:color w:val="000000"/>
                <w:sz w:val="20"/>
              </w:rPr>
              <w:t> </w:t>
            </w:r>
            <w:r>
              <w:rPr>
                <w:rFonts w:ascii="Arial" w:hAnsi="Arial"/>
                <w:color w:val="000000"/>
                <w:sz w:val="21"/>
              </w:rPr>
              <w:t xml:space="preserve">rights under the Guarantee in </w:t>
            </w:r>
            <w:r>
              <w:rPr>
                <w:rFonts w:ascii="Arial" w:hAnsi="Arial"/>
                <w:b/>
                <w:color w:val="000000"/>
                <w:sz w:val="21"/>
              </w:rPr>
              <w:t>clause 16.1</w:t>
            </w:r>
            <w:r>
              <w:rPr>
                <w:rFonts w:ascii="Arial" w:hAnsi="Arial"/>
                <w:color w:val="000000"/>
                <w:sz w:val="21"/>
              </w:rPr>
              <w:t>.</w:t>
            </w:r>
          </w:p>
        </w:tc>
      </w:tr>
    </w:tbl>
    <w:tbl>
      <w:tblPr>
        <w:tblW w:w="11048" w:type="dxa"/>
        <w:jc w:val="left"/>
        <w:tblInd w:w="1700" w:type="dxa"/>
        <w:tblLayout w:type="fixed"/>
        <w:tblCellMar>
          <w:top w:w="0" w:type="dxa"/>
          <w:left w:w="0" w:type="dxa"/>
          <w:bottom w:w="0" w:type="dxa"/>
          <w:right w:w="0" w:type="dxa"/>
        </w:tblCellMar>
      </w:tblPr>
      <w:tblGrid>
        <w:gridCol w:w="38"/>
        <w:gridCol w:w="3263"/>
        <w:gridCol w:w="23"/>
        <w:gridCol w:w="7724"/>
      </w:tblGrid>
      <w:tr>
        <w:trPr/>
        <w:tc>
          <w:tcPr>
            <w:tcW w:w="38" w:type="dxa"/>
            <w:tcBorders/>
            <w:vAlign w:val="center"/>
          </w:tcPr>
          <w:p>
            <w:pPr>
              <w:pStyle w:val="TableContents"/>
              <w:bidi w:val="0"/>
              <w:spacing w:before="0" w:after="283"/>
              <w:jc w:val="left"/>
              <w:rPr>
                <w:sz w:val="4"/>
                <w:szCs w:val="4"/>
              </w:rPr>
            </w:pPr>
            <w:r>
              <w:rPr>
                <w:sz w:val="4"/>
                <w:szCs w:val="4"/>
              </w:rPr>
            </w:r>
          </w:p>
        </w:tc>
        <w:tc>
          <w:tcPr>
            <w:tcW w:w="3263" w:type="dxa"/>
            <w:tcBorders/>
          </w:tcPr>
          <w:p>
            <w:pPr>
              <w:pStyle w:val="TableContents"/>
              <w:pBdr/>
              <w:bidi w:val="0"/>
              <w:spacing w:lineRule="auto" w:line="266" w:before="124" w:after="0"/>
              <w:ind w:left="0" w:right="304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4" w:type="dxa"/>
            <w:tcBorders/>
          </w:tcPr>
          <w:p>
            <w:pPr>
              <w:pStyle w:val="TableContents"/>
              <w:pBdr/>
              <w:bidi w:val="0"/>
              <w:spacing w:lineRule="auto" w:line="266" w:before="124" w:after="0"/>
              <w:ind w:left="0" w:right="1524"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agrees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amounts</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indemnity immediately on demand from the Bank.</w:t>
            </w:r>
          </w:p>
        </w:tc>
      </w:tr>
    </w:tbl>
    <w:tbl>
      <w:tblPr>
        <w:tblW w:w="3296" w:type="dxa"/>
        <w:jc w:val="left"/>
        <w:tblInd w:w="1700" w:type="dxa"/>
        <w:tblLayout w:type="fixed"/>
        <w:tblCellMar>
          <w:top w:w="0" w:type="dxa"/>
          <w:left w:w="0" w:type="dxa"/>
          <w:bottom w:w="0" w:type="dxa"/>
          <w:right w:w="0" w:type="dxa"/>
        </w:tblCellMar>
      </w:tblPr>
      <w:tblGrid>
        <w:gridCol w:w="38"/>
        <w:gridCol w:w="545"/>
        <w:gridCol w:w="23"/>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2" w:after="0"/>
              <w:ind w:left="0" w:right="0" w:hanging="0"/>
              <w:jc w:val="both"/>
              <w:rPr>
                <w:rFonts w:ascii="Arial" w:hAnsi="Arial"/>
                <w:b/>
                <w:sz w:val="24"/>
              </w:rPr>
            </w:pPr>
            <w:r>
              <w:rPr>
                <w:rFonts w:ascii="Arial" w:hAnsi="Arial"/>
                <w:b/>
                <w:i w:val="false"/>
                <w:caps w:val="false"/>
                <w:smallCaps w:val="false"/>
                <w:sz w:val="24"/>
              </w:rPr>
              <w:t>16.4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90" w:type="dxa"/>
            <w:tcBorders/>
          </w:tcPr>
          <w:p>
            <w:pPr>
              <w:pStyle w:val="TableContents"/>
              <w:bidi w:val="0"/>
              <w:spacing w:before="172" w:after="0"/>
              <w:ind w:left="0" w:right="0" w:hanging="0"/>
              <w:jc w:val="both"/>
              <w:rPr>
                <w:rFonts w:ascii="Arial" w:hAnsi="Arial"/>
                <w:b/>
                <w:sz w:val="24"/>
              </w:rPr>
            </w:pPr>
            <w:bookmarkStart w:id="271" w:name="_TOC_250042"/>
            <w:bookmarkEnd w:id="271"/>
            <w:r>
              <w:rPr>
                <w:rFonts w:ascii="Arial" w:hAnsi="Arial"/>
                <w:b/>
                <w:color w:val="000000"/>
                <w:sz w:val="24"/>
              </w:rPr>
              <w:t>Reinstatement of rig</w:t>
            </w:r>
            <w:bookmarkStart w:id="272" w:name="b16e4"/>
            <w:bookmarkEnd w:id="272"/>
            <w:r>
              <w:rPr>
                <w:rFonts w:ascii="Arial" w:hAnsi="Arial"/>
                <w:b/>
                <w:color w:val="000000"/>
                <w:sz w:val="24"/>
              </w:rPr>
              <w:t>hts</w:t>
            </w:r>
          </w:p>
        </w:tc>
      </w:tr>
    </w:tbl>
    <w:tbl>
      <w:tblPr>
        <w:tblW w:w="9413" w:type="dxa"/>
        <w:jc w:val="left"/>
        <w:tblInd w:w="1700" w:type="dxa"/>
        <w:tblLayout w:type="fixed"/>
        <w:tblCellMar>
          <w:top w:w="0" w:type="dxa"/>
          <w:left w:w="0" w:type="dxa"/>
          <w:bottom w:w="0" w:type="dxa"/>
          <w:right w:w="0" w:type="dxa"/>
        </w:tblCellMar>
      </w:tblPr>
      <w:tblGrid>
        <w:gridCol w:w="38"/>
        <w:gridCol w:w="1633"/>
        <w:gridCol w:w="23"/>
        <w:gridCol w:w="7719"/>
      </w:tblGrid>
      <w:tr>
        <w:trPr/>
        <w:tc>
          <w:tcPr>
            <w:tcW w:w="38" w:type="dxa"/>
            <w:tcBorders/>
            <w:vAlign w:val="center"/>
          </w:tcPr>
          <w:p>
            <w:pPr>
              <w:pStyle w:val="TableContents"/>
              <w:bidi w:val="0"/>
              <w:spacing w:before="0" w:after="283"/>
              <w:jc w:val="left"/>
              <w:rPr>
                <w:sz w:val="4"/>
                <w:szCs w:val="4"/>
              </w:rPr>
            </w:pPr>
            <w:r>
              <w:rPr>
                <w:sz w:val="4"/>
                <w:szCs w:val="4"/>
              </w:rPr>
            </w:r>
          </w:p>
        </w:tc>
        <w:tc>
          <w:tcPr>
            <w:tcW w:w="1633" w:type="dxa"/>
            <w:tcBorders/>
          </w:tcPr>
          <w:p>
            <w:pPr>
              <w:pStyle w:val="TableContents"/>
              <w:pBdr/>
              <w:bidi w:val="0"/>
              <w:spacing w:lineRule="auto" w:line="266" w:before="93" w:after="0"/>
              <w:ind w:left="0" w:right="1418"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9" w:type="dxa"/>
            <w:tcBorders/>
          </w:tcPr>
          <w:p>
            <w:pPr>
              <w:pStyle w:val="TableContents"/>
              <w:pBdr/>
              <w:bidi w:val="0"/>
              <w:spacing w:lineRule="auto" w:line="266" w:before="93" w:after="0"/>
              <w:ind w:left="0" w:right="709" w:hanging="0"/>
              <w:jc w:val="both"/>
              <w:rPr>
                <w:rFonts w:ascii="Arial" w:hAnsi="Arial"/>
                <w:sz w:val="20"/>
              </w:rPr>
            </w:pPr>
            <w:r>
              <w:rPr>
                <w:rFonts w:ascii="Arial" w:hAnsi="Arial"/>
                <w:color w:val="000000"/>
                <w:sz w:val="21"/>
              </w:rPr>
              <w:t>Following</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Insolvency</w:t>
            </w:r>
            <w:r>
              <w:rPr>
                <w:rFonts w:ascii="Arial" w:hAnsi="Arial"/>
                <w:color w:val="000000"/>
                <w:sz w:val="20"/>
              </w:rPr>
              <w:t> </w:t>
            </w:r>
            <w:r>
              <w:rPr>
                <w:rFonts w:ascii="Arial" w:hAnsi="Arial"/>
                <w:color w:val="000000"/>
                <w:sz w:val="21"/>
              </w:rPr>
              <w:t>Event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 may claim that a transaction (including a payment) in connection with this Guarantee or the Guaranteed Money is void or voidable.</w:t>
            </w:r>
          </w:p>
        </w:tc>
      </w:tr>
    </w:tbl>
    <w:tbl>
      <w:tblPr>
        <w:tblW w:w="5651" w:type="dxa"/>
        <w:jc w:val="left"/>
        <w:tblInd w:w="1700" w:type="dxa"/>
        <w:tblLayout w:type="fixed"/>
        <w:tblCellMar>
          <w:top w:w="0" w:type="dxa"/>
          <w:left w:w="0" w:type="dxa"/>
          <w:bottom w:w="0" w:type="dxa"/>
          <w:right w:w="0" w:type="dxa"/>
        </w:tblCellMar>
      </w:tblPr>
      <w:tblGrid>
        <w:gridCol w:w="38"/>
        <w:gridCol w:w="350"/>
        <w:gridCol w:w="23"/>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40" w:type="dxa"/>
            <w:tcBorders/>
          </w:tcPr>
          <w:p>
            <w:pPr>
              <w:pStyle w:val="TableContents"/>
              <w:pBdr/>
              <w:bidi w:val="0"/>
              <w:spacing w:before="120" w:after="0"/>
              <w:ind w:left="0" w:right="0" w:hanging="0"/>
              <w:jc w:val="both"/>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claim</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upheld,</w:t>
            </w:r>
            <w:r>
              <w:rPr>
                <w:rFonts w:ascii="Arial" w:hAnsi="Arial"/>
                <w:color w:val="000000"/>
                <w:sz w:val="20"/>
              </w:rPr>
              <w:t> </w:t>
            </w:r>
            <w:r>
              <w:rPr>
                <w:rFonts w:ascii="Arial" w:hAnsi="Arial"/>
                <w:color w:val="000000"/>
                <w:sz w:val="21"/>
              </w:rPr>
              <w:t>conceded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comprised:</w:t>
            </w:r>
          </w:p>
        </w:tc>
      </w:tr>
    </w:tbl>
    <w:tbl>
      <w:tblPr>
        <w:tblW w:w="8945" w:type="dxa"/>
        <w:jc w:val="left"/>
        <w:tblInd w:w="1700" w:type="dxa"/>
        <w:tblLayout w:type="fixed"/>
        <w:tblCellMar>
          <w:top w:w="0" w:type="dxa"/>
          <w:left w:w="0" w:type="dxa"/>
          <w:bottom w:w="0" w:type="dxa"/>
          <w:right w:w="0" w:type="dxa"/>
        </w:tblCellMar>
      </w:tblPr>
      <w:tblGrid>
        <w:gridCol w:w="38"/>
        <w:gridCol w:w="1801"/>
        <w:gridCol w:w="23"/>
        <w:gridCol w:w="7083"/>
      </w:tblGrid>
      <w:tr>
        <w:trPr/>
        <w:tc>
          <w:tcPr>
            <w:tcW w:w="38" w:type="dxa"/>
            <w:tcBorders/>
            <w:vAlign w:val="center"/>
          </w:tcPr>
          <w:p>
            <w:pPr>
              <w:pStyle w:val="TableContents"/>
              <w:bidi w:val="0"/>
              <w:spacing w:before="0" w:after="283"/>
              <w:jc w:val="left"/>
              <w:rPr>
                <w:sz w:val="4"/>
                <w:szCs w:val="4"/>
              </w:rPr>
            </w:pPr>
            <w:r>
              <w:rPr>
                <w:sz w:val="4"/>
                <w:szCs w:val="4"/>
              </w:rPr>
            </w:r>
          </w:p>
        </w:tc>
        <w:tc>
          <w:tcPr>
            <w:tcW w:w="1801" w:type="dxa"/>
            <w:tcBorders/>
          </w:tcPr>
          <w:p>
            <w:pPr>
              <w:pStyle w:val="TableContents"/>
              <w:pBdr/>
              <w:bidi w:val="0"/>
              <w:spacing w:lineRule="auto" w:line="266" w:before="147" w:after="0"/>
              <w:ind w:left="0" w:right="1676"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3" w:type="dxa"/>
            <w:tcBorders/>
          </w:tcPr>
          <w:p>
            <w:pPr>
              <w:pStyle w:val="TableContents"/>
              <w:pBdr/>
              <w:bidi w:val="0"/>
              <w:spacing w:lineRule="auto" w:line="266" w:before="147" w:after="0"/>
              <w:ind w:left="0" w:right="838" w:hanging="0"/>
              <w:jc w:val="left"/>
              <w:rPr>
                <w:rFonts w:ascii="Arial" w:hAnsi="Arial"/>
                <w:sz w:val="20"/>
              </w:rPr>
            </w:pPr>
            <w:r>
              <w:rPr>
                <w:rFonts w:ascii="Arial" w:hAnsi="Arial"/>
                <w:color w:val="000000"/>
                <w:sz w:val="21"/>
              </w:rPr>
              <w:t>the Bank is immediately entitled as against the Guarantors to the rights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was</w:t>
            </w:r>
            <w:r>
              <w:rPr>
                <w:rFonts w:ascii="Arial" w:hAnsi="Arial"/>
                <w:color w:val="000000"/>
                <w:sz w:val="20"/>
              </w:rPr>
              <w:t> </w:t>
            </w:r>
            <w:r>
              <w:rPr>
                <w:rFonts w:ascii="Arial" w:hAnsi="Arial"/>
                <w:color w:val="000000"/>
                <w:sz w:val="21"/>
              </w:rPr>
              <w:t>entitled immediately before the transaction; and</w:t>
            </w:r>
          </w:p>
        </w:tc>
      </w:tr>
    </w:tbl>
    <w:tbl>
      <w:tblPr>
        <w:tblW w:w="7805" w:type="dxa"/>
        <w:jc w:val="left"/>
        <w:tblInd w:w="1700" w:type="dxa"/>
        <w:tblLayout w:type="fixed"/>
        <w:tblCellMar>
          <w:top w:w="0" w:type="dxa"/>
          <w:left w:w="0" w:type="dxa"/>
          <w:bottom w:w="0" w:type="dxa"/>
          <w:right w:w="0" w:type="dxa"/>
        </w:tblCellMar>
      </w:tblPr>
      <w:tblGrid>
        <w:gridCol w:w="38"/>
        <w:gridCol w:w="1977"/>
        <w:gridCol w:w="23"/>
        <w:gridCol w:w="5767"/>
      </w:tblGrid>
      <w:tr>
        <w:trPr/>
        <w:tc>
          <w:tcPr>
            <w:tcW w:w="38" w:type="dxa"/>
            <w:tcBorders/>
            <w:vAlign w:val="center"/>
          </w:tcPr>
          <w:p>
            <w:pPr>
              <w:pStyle w:val="TableContents"/>
              <w:bidi w:val="0"/>
              <w:spacing w:before="0" w:after="283"/>
              <w:jc w:val="left"/>
              <w:rPr>
                <w:sz w:val="4"/>
                <w:szCs w:val="4"/>
              </w:rPr>
            </w:pPr>
            <w:r>
              <w:rPr>
                <w:sz w:val="4"/>
                <w:szCs w:val="4"/>
              </w:rPr>
            </w:r>
          </w:p>
        </w:tc>
        <w:tc>
          <w:tcPr>
            <w:tcW w:w="1977" w:type="dxa"/>
            <w:tcBorders/>
          </w:tcPr>
          <w:p>
            <w:pPr>
              <w:pStyle w:val="TableContents"/>
              <w:pBdr/>
              <w:bidi w:val="0"/>
              <w:spacing w:lineRule="auto" w:line="266" w:before="118" w:after="0"/>
              <w:ind w:left="0" w:right="180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67" w:type="dxa"/>
            <w:tcBorders/>
          </w:tcPr>
          <w:p>
            <w:pPr>
              <w:pStyle w:val="TableContents"/>
              <w:pBdr/>
              <w:bidi w:val="0"/>
              <w:spacing w:lineRule="auto" w:line="266" w:before="118" w:after="0"/>
              <w:ind w:left="0" w:right="903"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request</w:t>
            </w:r>
            <w:r>
              <w:rPr>
                <w:rFonts w:ascii="Arial" w:hAnsi="Arial"/>
                <w:color w:val="000000"/>
                <w:sz w:val="20"/>
              </w:rPr>
              <w:t> </w:t>
            </w:r>
            <w:r>
              <w:rPr>
                <w:rFonts w:ascii="Arial" w:hAnsi="Arial"/>
                <w:color w:val="000000"/>
                <w:sz w:val="21"/>
              </w:rPr>
              <w:t>from 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agrees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anything (including signing any document) to restore to the Bank any Security Interest (including this Guarantee) held by it from the Guarantors immediately before the transaction.</w:t>
            </w:r>
          </w:p>
        </w:tc>
      </w:tr>
    </w:tbl>
    <w:tbl>
      <w:tblPr>
        <w:tblW w:w="4331" w:type="dxa"/>
        <w:jc w:val="left"/>
        <w:tblInd w:w="1700" w:type="dxa"/>
        <w:tblLayout w:type="fixed"/>
        <w:tblCellMar>
          <w:top w:w="0" w:type="dxa"/>
          <w:left w:w="0" w:type="dxa"/>
          <w:bottom w:w="0" w:type="dxa"/>
          <w:right w:w="0" w:type="dxa"/>
        </w:tblCellMar>
      </w:tblPr>
      <w:tblGrid>
        <w:gridCol w:w="38"/>
        <w:gridCol w:w="545"/>
        <w:gridCol w:w="23"/>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16.5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725" w:type="dxa"/>
            <w:tcBorders/>
          </w:tcPr>
          <w:p>
            <w:pPr>
              <w:pStyle w:val="TableContents"/>
              <w:bidi w:val="0"/>
              <w:spacing w:before="171" w:after="0"/>
              <w:ind w:left="0" w:right="0" w:hanging="0"/>
              <w:jc w:val="left"/>
              <w:rPr>
                <w:rFonts w:ascii="Arial" w:hAnsi="Arial"/>
                <w:b/>
                <w:sz w:val="24"/>
              </w:rPr>
            </w:pPr>
            <w:bookmarkStart w:id="273" w:name="_TOC_250041"/>
            <w:bookmarkEnd w:id="273"/>
            <w:r>
              <w:rPr>
                <w:rFonts w:ascii="Arial" w:hAnsi="Arial"/>
                <w:b/>
                <w:color w:val="000000"/>
                <w:sz w:val="24"/>
              </w:rPr>
              <w:t>Rights of the Bank are p</w:t>
            </w:r>
            <w:bookmarkStart w:id="274" w:name="b16e5"/>
            <w:bookmarkEnd w:id="274"/>
            <w:r>
              <w:rPr>
                <w:rFonts w:ascii="Arial" w:hAnsi="Arial"/>
                <w:b/>
                <w:color w:val="000000"/>
                <w:sz w:val="24"/>
              </w:rPr>
              <w:t>rotected</w:t>
            </w:r>
          </w:p>
        </w:tc>
      </w:tr>
    </w:tbl>
    <w:p>
      <w:pPr>
        <w:pStyle w:val="TextBody"/>
        <w:bidi w:val="0"/>
        <w:spacing w:lineRule="auto" w:line="264" w:before="96" w:after="0"/>
        <w:ind w:left="3117" w:right="1473" w:hanging="0"/>
        <w:jc w:val="left"/>
        <w:rPr>
          <w:rFonts w:ascii="Arial" w:hAnsi="Arial"/>
          <w:sz w:val="22"/>
        </w:rPr>
      </w:pPr>
      <w:r>
        <w:rPr>
          <w:rFonts w:ascii="Arial" w:hAnsi="Arial"/>
          <w:color w:val="000000"/>
          <w:sz w:val="22"/>
        </w:rPr>
        <w:t>Rights given to the Bank under this Guarantee (and each Guarantor’s liabilities under it) are not affected by any act or omission by the Bank or by anything else that might otherwise affect them under law or otherwise, including:</w:t>
      </w:r>
      <w:r>
        <w:rPr>
          <w:rFonts w:ascii="Arial" w:hAnsi="Arial"/>
          <w:sz w:val="22"/>
        </w:rPr>
        <w:t xml:space="preserve"> </w:t>
      </w:r>
    </w:p>
    <w:tbl>
      <w:tblPr>
        <w:tblW w:w="9800" w:type="dxa"/>
        <w:jc w:val="left"/>
        <w:tblInd w:w="1700" w:type="dxa"/>
        <w:tblLayout w:type="fixed"/>
        <w:tblCellMar>
          <w:top w:w="0" w:type="dxa"/>
          <w:left w:w="0" w:type="dxa"/>
          <w:bottom w:w="0" w:type="dxa"/>
          <w:right w:w="0" w:type="dxa"/>
        </w:tblCellMar>
      </w:tblPr>
      <w:tblGrid>
        <w:gridCol w:w="38"/>
        <w:gridCol w:w="2011"/>
        <w:gridCol w:w="23"/>
        <w:gridCol w:w="7728"/>
      </w:tblGrid>
      <w:tr>
        <w:trPr/>
        <w:tc>
          <w:tcPr>
            <w:tcW w:w="38" w:type="dxa"/>
            <w:tcBorders/>
            <w:vAlign w:val="center"/>
          </w:tcPr>
          <w:p>
            <w:pPr>
              <w:pStyle w:val="TableContents"/>
              <w:bidi w:val="0"/>
              <w:spacing w:before="0" w:after="283"/>
              <w:jc w:val="left"/>
              <w:rPr>
                <w:sz w:val="4"/>
                <w:szCs w:val="4"/>
              </w:rPr>
            </w:pPr>
            <w:r>
              <w:rPr>
                <w:sz w:val="4"/>
                <w:szCs w:val="4"/>
              </w:rPr>
            </w:r>
          </w:p>
        </w:tc>
        <w:tc>
          <w:tcPr>
            <w:tcW w:w="2011" w:type="dxa"/>
            <w:tcBorders/>
          </w:tcPr>
          <w:p>
            <w:pPr>
              <w:pStyle w:val="TableContents"/>
              <w:pBdr/>
              <w:bidi w:val="0"/>
              <w:spacing w:lineRule="auto" w:line="266" w:before="122" w:after="0"/>
              <w:ind w:left="0" w:right="179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8" w:type="dxa"/>
            <w:tcBorders/>
          </w:tcPr>
          <w:p>
            <w:pPr>
              <w:pStyle w:val="TableContents"/>
              <w:pBdr/>
              <w:bidi w:val="0"/>
              <w:spacing w:lineRule="auto" w:line="266" w:before="122" w:after="0"/>
              <w:ind w:left="0" w:right="898" w:hanging="0"/>
              <w:jc w:val="left"/>
              <w:rPr>
                <w:rFonts w:ascii="Arial" w:hAnsi="Arial"/>
                <w:sz w:val="20"/>
              </w:rPr>
            </w:pPr>
            <w:r>
              <w:rPr>
                <w:rFonts w:ascii="Arial" w:hAnsi="Arial"/>
                <w:color w:val="000000"/>
                <w:sz w:val="21"/>
              </w:rPr>
              <w:t>the fact that it varies or novates any agreement under which the 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expressed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owing,</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increasing</w:t>
            </w:r>
            <w:r>
              <w:rPr>
                <w:rFonts w:ascii="Arial" w:hAnsi="Arial"/>
                <w:color w:val="000000"/>
                <w:sz w:val="20"/>
              </w:rPr>
              <w:t> </w:t>
            </w:r>
            <w:r>
              <w:rPr>
                <w:rFonts w:ascii="Arial" w:hAnsi="Arial"/>
                <w:color w:val="000000"/>
                <w:sz w:val="21"/>
              </w:rPr>
              <w:t>the Facility Limit or extending the term;</w:t>
            </w:r>
          </w:p>
        </w:tc>
      </w:tr>
    </w:tbl>
    <w:tbl>
      <w:tblPr>
        <w:tblW w:w="7805" w:type="dxa"/>
        <w:jc w:val="left"/>
        <w:tblInd w:w="1700" w:type="dxa"/>
        <w:tblLayout w:type="fixed"/>
        <w:tblCellMar>
          <w:top w:w="0" w:type="dxa"/>
          <w:left w:w="0" w:type="dxa"/>
          <w:bottom w:w="0" w:type="dxa"/>
          <w:right w:w="0" w:type="dxa"/>
        </w:tblCellMar>
      </w:tblPr>
      <w:tblGrid>
        <w:gridCol w:w="38"/>
        <w:gridCol w:w="2289"/>
        <w:gridCol w:w="23"/>
        <w:gridCol w:w="5455"/>
      </w:tblGrid>
      <w:tr>
        <w:trPr/>
        <w:tc>
          <w:tcPr>
            <w:tcW w:w="38" w:type="dxa"/>
            <w:tcBorders/>
            <w:vAlign w:val="center"/>
          </w:tcPr>
          <w:p>
            <w:pPr>
              <w:pStyle w:val="TableContents"/>
              <w:bidi w:val="0"/>
              <w:spacing w:before="0" w:after="283"/>
              <w:jc w:val="left"/>
              <w:rPr>
                <w:sz w:val="4"/>
                <w:szCs w:val="4"/>
              </w:rPr>
            </w:pPr>
            <w:r>
              <w:rPr>
                <w:sz w:val="4"/>
                <w:szCs w:val="4"/>
              </w:rPr>
            </w:r>
          </w:p>
        </w:tc>
        <w:tc>
          <w:tcPr>
            <w:tcW w:w="2289" w:type="dxa"/>
            <w:tcBorders/>
          </w:tcPr>
          <w:p>
            <w:pPr>
              <w:pStyle w:val="TableContents"/>
              <w:pBdr/>
              <w:bidi w:val="0"/>
              <w:spacing w:lineRule="auto" w:line="266" w:before="120" w:after="0"/>
              <w:ind w:left="0" w:right="207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55" w:type="dxa"/>
            <w:tcBorders/>
          </w:tcPr>
          <w:p>
            <w:pPr>
              <w:pStyle w:val="TableContents"/>
              <w:pBdr/>
              <w:bidi w:val="0"/>
              <w:spacing w:lineRule="auto" w:line="266" w:before="120" w:after="0"/>
              <w:ind w:left="0" w:right="103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 or</w:t>
            </w:r>
            <w:r>
              <w:rPr>
                <w:rFonts w:ascii="Arial" w:hAnsi="Arial"/>
                <w:color w:val="000000"/>
                <w:sz w:val="20"/>
              </w:rPr>
              <w:t> </w:t>
            </w:r>
            <w:r>
              <w:rPr>
                <w:rFonts w:ascii="Arial" w:hAnsi="Arial"/>
                <w:color w:val="000000"/>
                <w:sz w:val="21"/>
              </w:rPr>
              <w:t>gives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concession, such as more time to pay;</w:t>
            </w:r>
          </w:p>
        </w:tc>
      </w:tr>
    </w:tbl>
    <w:tbl>
      <w:tblPr>
        <w:tblW w:w="5891" w:type="dxa"/>
        <w:jc w:val="left"/>
        <w:tblInd w:w="1700" w:type="dxa"/>
        <w:tblLayout w:type="fixed"/>
        <w:tblCellMar>
          <w:top w:w="0" w:type="dxa"/>
          <w:left w:w="0" w:type="dxa"/>
          <w:bottom w:w="0" w:type="dxa"/>
          <w:right w:w="0" w:type="dxa"/>
        </w:tblCellMar>
      </w:tblPr>
      <w:tblGrid>
        <w:gridCol w:w="38"/>
        <w:gridCol w:w="335"/>
        <w:gridCol w:w="23"/>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9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opens</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w:t>
            </w:r>
          </w:p>
        </w:tc>
      </w:tr>
    </w:tbl>
    <w:tbl>
      <w:tblPr>
        <w:tblW w:w="10844" w:type="dxa"/>
        <w:jc w:val="left"/>
        <w:tblInd w:w="1700" w:type="dxa"/>
        <w:tblLayout w:type="fixed"/>
        <w:tblCellMar>
          <w:top w:w="0" w:type="dxa"/>
          <w:left w:w="0" w:type="dxa"/>
          <w:bottom w:w="0" w:type="dxa"/>
          <w:right w:w="0" w:type="dxa"/>
        </w:tblCellMar>
      </w:tblPr>
      <w:tblGrid>
        <w:gridCol w:w="38"/>
        <w:gridCol w:w="3057"/>
        <w:gridCol w:w="23"/>
        <w:gridCol w:w="7726"/>
      </w:tblGrid>
      <w:tr>
        <w:trPr/>
        <w:tc>
          <w:tcPr>
            <w:tcW w:w="38" w:type="dxa"/>
            <w:tcBorders/>
            <w:vAlign w:val="center"/>
          </w:tcPr>
          <w:p>
            <w:pPr>
              <w:pStyle w:val="TableContents"/>
              <w:bidi w:val="0"/>
              <w:spacing w:before="0" w:after="283"/>
              <w:jc w:val="left"/>
              <w:rPr>
                <w:sz w:val="4"/>
                <w:szCs w:val="4"/>
              </w:rPr>
            </w:pPr>
            <w:r>
              <w:rPr>
                <w:sz w:val="4"/>
                <w:szCs w:val="4"/>
              </w:rPr>
            </w:r>
          </w:p>
        </w:tc>
        <w:tc>
          <w:tcPr>
            <w:tcW w:w="3057" w:type="dxa"/>
            <w:tcBorders/>
          </w:tcPr>
          <w:p>
            <w:pPr>
              <w:pStyle w:val="TableContents"/>
              <w:pBdr/>
              <w:bidi w:val="0"/>
              <w:spacing w:lineRule="auto" w:line="266" w:before="147" w:after="0"/>
              <w:ind w:left="0" w:right="2842"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6" w:type="dxa"/>
            <w:tcBorders/>
          </w:tcPr>
          <w:p>
            <w:pPr>
              <w:pStyle w:val="TableContents"/>
              <w:pBdr/>
              <w:bidi w:val="0"/>
              <w:spacing w:lineRule="auto" w:line="266" w:before="147" w:after="0"/>
              <w:ind w:left="0" w:right="1421"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loses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obtain</w:t>
            </w:r>
            <w:r>
              <w:rPr>
                <w:rFonts w:ascii="Arial" w:hAnsi="Arial"/>
                <w:color w:val="000000"/>
                <w:sz w:val="20"/>
              </w:rPr>
              <w:t> </w:t>
            </w:r>
            <w:r>
              <w:rPr>
                <w:rFonts w:ascii="Arial" w:hAnsi="Arial"/>
                <w:color w:val="000000"/>
                <w:sz w:val="21"/>
              </w:rPr>
              <w:t>any Security Interest;</w:t>
            </w:r>
          </w:p>
        </w:tc>
      </w:tr>
    </w:tbl>
    <w:tbl>
      <w:tblPr>
        <w:tblW w:w="10484" w:type="dxa"/>
        <w:jc w:val="left"/>
        <w:tblInd w:w="1700" w:type="dxa"/>
        <w:tblLayout w:type="fixed"/>
        <w:tblCellMar>
          <w:top w:w="0" w:type="dxa"/>
          <w:left w:w="0" w:type="dxa"/>
          <w:bottom w:w="0" w:type="dxa"/>
          <w:right w:w="0" w:type="dxa"/>
        </w:tblCellMar>
      </w:tblPr>
      <w:tblGrid>
        <w:gridCol w:w="38"/>
        <w:gridCol w:w="2707"/>
        <w:gridCol w:w="23"/>
        <w:gridCol w:w="7716"/>
      </w:tblGrid>
      <w:tr>
        <w:trPr/>
        <w:tc>
          <w:tcPr>
            <w:tcW w:w="38" w:type="dxa"/>
            <w:tcBorders/>
            <w:vAlign w:val="center"/>
          </w:tcPr>
          <w:p>
            <w:pPr>
              <w:pStyle w:val="TableContents"/>
              <w:bidi w:val="0"/>
              <w:spacing w:before="0" w:after="283"/>
              <w:jc w:val="left"/>
              <w:rPr>
                <w:sz w:val="4"/>
                <w:szCs w:val="4"/>
              </w:rPr>
            </w:pPr>
            <w:r>
              <w:rPr>
                <w:sz w:val="4"/>
                <w:szCs w:val="4"/>
              </w:rPr>
            </w:r>
          </w:p>
        </w:tc>
        <w:tc>
          <w:tcPr>
            <w:tcW w:w="2707" w:type="dxa"/>
            <w:tcBorders/>
          </w:tcPr>
          <w:p>
            <w:pPr>
              <w:pStyle w:val="TableContents"/>
              <w:pBdr/>
              <w:bidi w:val="0"/>
              <w:spacing w:lineRule="auto" w:line="266" w:before="119" w:after="0"/>
              <w:ind w:left="0" w:right="2492"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6" w:type="dxa"/>
            <w:tcBorders/>
          </w:tcPr>
          <w:p>
            <w:pPr>
              <w:pStyle w:val="TableContents"/>
              <w:pBdr/>
              <w:bidi w:val="0"/>
              <w:spacing w:lineRule="auto" w:line="266" w:before="119" w:after="0"/>
              <w:ind w:left="0" w:right="1246"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register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could</w:t>
            </w:r>
            <w:r>
              <w:rPr>
                <w:rFonts w:ascii="Arial" w:hAnsi="Arial"/>
                <w:color w:val="000000"/>
                <w:sz w:val="20"/>
              </w:rPr>
              <w:t> </w:t>
            </w:r>
            <w:r>
              <w:rPr>
                <w:rFonts w:ascii="Arial" w:hAnsi="Arial"/>
                <w:color w:val="000000"/>
                <w:sz w:val="21"/>
              </w:rPr>
              <w:t>be registered;</w:t>
            </w:r>
          </w:p>
        </w:tc>
      </w:tr>
    </w:tbl>
    <w:tbl>
      <w:tblPr>
        <w:tblW w:w="7346" w:type="dxa"/>
        <w:jc w:val="left"/>
        <w:tblInd w:w="1700" w:type="dxa"/>
        <w:tblLayout w:type="fixed"/>
        <w:tblCellMar>
          <w:top w:w="0" w:type="dxa"/>
          <w:left w:w="0" w:type="dxa"/>
          <w:bottom w:w="0" w:type="dxa"/>
          <w:right w:w="0" w:type="dxa"/>
        </w:tblCellMar>
      </w:tblPr>
      <w:tblGrid>
        <w:gridCol w:w="38"/>
        <w:gridCol w:w="290"/>
        <w:gridCol w:w="23"/>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9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releases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gives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in</w:t>
            </w:r>
          </w:p>
        </w:tc>
      </w:tr>
    </w:tbl>
    <w:p>
      <w:pPr>
        <w:pStyle w:val="TextBody"/>
        <w:bidi w:val="0"/>
        <w:spacing w:before="28" w:after="0"/>
        <w:ind w:left="3645" w:right="700" w:hanging="0"/>
        <w:jc w:val="left"/>
        <w:rPr>
          <w:rFonts w:ascii="Arial" w:hAnsi="Arial"/>
          <w:b/>
          <w:sz w:val="22"/>
        </w:rPr>
      </w:pPr>
      <w:r>
        <w:rPr>
          <w:rFonts w:ascii="Arial" w:hAnsi="Arial"/>
          <w:b/>
          <w:color w:val="000000"/>
          <w:sz w:val="22"/>
        </w:rPr>
        <w:t>clause 16.13</w:t>
      </w:r>
      <w:r>
        <w:rPr>
          <w:rFonts w:ascii="Arial" w:hAnsi="Arial"/>
          <w:b w:val="false"/>
          <w:color w:val="000000"/>
          <w:sz w:val="22"/>
        </w:rPr>
        <w:t>);</w:t>
      </w:r>
      <w:r>
        <w:rPr>
          <w:rFonts w:ascii="Arial" w:hAnsi="Arial"/>
          <w:b/>
          <w:sz w:val="22"/>
        </w:rPr>
        <w:t xml:space="preserve"> </w:t>
      </w:r>
    </w:p>
    <w:tbl>
      <w:tblPr>
        <w:tblW w:w="11153" w:type="dxa"/>
        <w:jc w:val="left"/>
        <w:tblInd w:w="1700" w:type="dxa"/>
        <w:tblLayout w:type="fixed"/>
        <w:tblCellMar>
          <w:top w:w="0" w:type="dxa"/>
          <w:left w:w="0" w:type="dxa"/>
          <w:bottom w:w="0" w:type="dxa"/>
          <w:right w:w="0" w:type="dxa"/>
        </w:tblCellMar>
      </w:tblPr>
      <w:tblGrid>
        <w:gridCol w:w="38"/>
        <w:gridCol w:w="3353"/>
        <w:gridCol w:w="23"/>
        <w:gridCol w:w="7739"/>
      </w:tblGrid>
      <w:tr>
        <w:trPr/>
        <w:tc>
          <w:tcPr>
            <w:tcW w:w="38" w:type="dxa"/>
            <w:tcBorders/>
            <w:vAlign w:val="center"/>
          </w:tcPr>
          <w:p>
            <w:pPr>
              <w:pStyle w:val="TableContents"/>
              <w:bidi w:val="0"/>
              <w:spacing w:before="0" w:after="283"/>
              <w:jc w:val="left"/>
              <w:rPr>
                <w:sz w:val="4"/>
                <w:szCs w:val="4"/>
              </w:rPr>
            </w:pPr>
            <w:r>
              <w:rPr>
                <w:sz w:val="4"/>
                <w:szCs w:val="4"/>
              </w:rPr>
            </w:r>
          </w:p>
        </w:tc>
        <w:tc>
          <w:tcPr>
            <w:tcW w:w="3353" w:type="dxa"/>
            <w:tcBorders/>
          </w:tcPr>
          <w:p>
            <w:pPr>
              <w:pStyle w:val="TableContents"/>
              <w:pBdr/>
              <w:bidi w:val="0"/>
              <w:spacing w:lineRule="auto" w:line="264" w:before="150" w:after="0"/>
              <w:ind w:left="0" w:right="3138"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9" w:type="dxa"/>
            <w:tcBorders/>
          </w:tcPr>
          <w:p>
            <w:pPr>
              <w:pStyle w:val="TableContents"/>
              <w:pBdr/>
              <w:bidi w:val="0"/>
              <w:spacing w:lineRule="auto" w:line="264" w:before="150" w:after="0"/>
              <w:ind w:left="0" w:right="156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date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 xml:space="preserve">this document (including under </w:t>
            </w:r>
            <w:r>
              <w:rPr>
                <w:rFonts w:ascii="Arial" w:hAnsi="Arial"/>
                <w:b/>
                <w:color w:val="000000"/>
                <w:sz w:val="21"/>
              </w:rPr>
              <w:t>clause 16.14</w:t>
            </w:r>
            <w:r>
              <w:rPr>
                <w:rFonts w:ascii="Arial" w:hAnsi="Arial"/>
                <w:color w:val="000000"/>
                <w:sz w:val="21"/>
              </w:rPr>
              <w:t>);</w:t>
            </w:r>
          </w:p>
        </w:tc>
      </w:tr>
    </w:tbl>
    <w:tbl>
      <w:tblPr>
        <w:tblW w:w="7805" w:type="dxa"/>
        <w:jc w:val="left"/>
        <w:tblInd w:w="1700" w:type="dxa"/>
        <w:tblLayout w:type="fixed"/>
        <w:tblCellMar>
          <w:top w:w="0" w:type="dxa"/>
          <w:left w:w="0" w:type="dxa"/>
          <w:bottom w:w="0" w:type="dxa"/>
          <w:right w:w="0" w:type="dxa"/>
        </w:tblCellMar>
      </w:tblPr>
      <w:tblGrid>
        <w:gridCol w:w="38"/>
        <w:gridCol w:w="250"/>
        <w:gridCol w:w="23"/>
        <w:gridCol w:w="7494"/>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tcPr>
          <w:p>
            <w:pPr>
              <w:pStyle w:val="TableContents"/>
              <w:pBdr/>
              <w:bidi w:val="0"/>
              <w:spacing w:before="30" w:after="0"/>
              <w:ind w:left="0" w:right="0"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494" w:type="dxa"/>
            <w:tcBorders/>
          </w:tcPr>
          <w:p>
            <w:pPr>
              <w:pStyle w:val="TableContents"/>
              <w:pBdr/>
              <w:bidi w:val="0"/>
              <w:spacing w:before="3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guarantees any Transaction Party’s obligations (including under this Guarantee) may not be</w:t>
            </w:r>
            <w:r>
              <w:rPr>
                <w:rFonts w:ascii="Arial" w:hAnsi="Arial"/>
                <w:color w:val="000000"/>
                <w:sz w:val="20"/>
              </w:rPr>
              <w:t> </w:t>
            </w:r>
            <w:r>
              <w:rPr>
                <w:rFonts w:ascii="Arial" w:hAnsi="Arial"/>
                <w:color w:val="000000"/>
                <w:sz w:val="21"/>
              </w:rPr>
              <w:t>enforceable;</w:t>
            </w:r>
          </w:p>
        </w:tc>
      </w:tr>
    </w:tbl>
    <w:tbl>
      <w:tblPr>
        <w:tblW w:w="7805" w:type="dxa"/>
        <w:jc w:val="left"/>
        <w:tblInd w:w="1700" w:type="dxa"/>
        <w:tblLayout w:type="fixed"/>
        <w:tblCellMar>
          <w:top w:w="0" w:type="dxa"/>
          <w:left w:w="0" w:type="dxa"/>
          <w:bottom w:w="0" w:type="dxa"/>
          <w:right w:w="0" w:type="dxa"/>
        </w:tblCellMar>
      </w:tblPr>
      <w:tblGrid>
        <w:gridCol w:w="38"/>
        <w:gridCol w:w="212"/>
        <w:gridCol w:w="23"/>
        <w:gridCol w:w="7532"/>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tcPr>
          <w:p>
            <w:pPr>
              <w:pStyle w:val="TableContents"/>
              <w:pBdr/>
              <w:bidi w:val="0"/>
              <w:spacing w:before="30" w:after="0"/>
              <w:ind w:left="0" w:right="0" w:hanging="0"/>
              <w:jc w:val="left"/>
              <w:rPr>
                <w:rFonts w:ascii="Arial" w:hAnsi="Arial"/>
                <w:sz w:val="20"/>
              </w:rPr>
            </w:pPr>
            <w:r>
              <w:rPr>
                <w:rFonts w:ascii="Arial" w:hAnsi="Arial"/>
                <w:b w:val="false"/>
                <w:i w:val="false"/>
                <w:caps w:val="false"/>
                <w:smallCaps w:val="false"/>
                <w:sz w:val="21"/>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32" w:type="dxa"/>
            <w:tcBorders/>
          </w:tcPr>
          <w:p>
            <w:pPr>
              <w:pStyle w:val="TableContents"/>
              <w:pBdr/>
              <w:bidi w:val="0"/>
              <w:spacing w:before="30" w:after="0"/>
              <w:ind w:left="0" w:right="0" w:hanging="0"/>
              <w:jc w:val="left"/>
              <w:rPr>
                <w:rFonts w:ascii="Arial" w:hAnsi="Arial"/>
                <w:color w:val="000000"/>
                <w:sz w:val="21"/>
              </w:rPr>
            </w:pPr>
            <w:r>
              <w:rPr>
                <w:rFonts w:ascii="Arial" w:hAnsi="Arial"/>
                <w:color w:val="000000"/>
                <w:sz w:val="21"/>
              </w:rPr>
              <w:t>the fact that any person who was intended to guarantee any Transaction Party’s obligations does not do so or does not do so effectively;</w:t>
            </w:r>
          </w:p>
        </w:tc>
      </w:tr>
    </w:tbl>
    <w:p>
      <w:pPr>
        <w:pStyle w:val="TextBody"/>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1700" w:right="700" w:hanging="0"/>
        <w:jc w:val="left"/>
        <w:rPr>
          <w:rFonts w:cs="Arial"/>
          <w:szCs w:val="22"/>
        </w:rPr>
      </w:pPr>
      <w:r>
        <w:rPr>
          <w:rFonts w:cs="Arial"/>
          <w:color w:val="000000"/>
          <w:szCs w:val="22"/>
        </w:rPr>
        <w:t>﻿</w:t>
      </w:r>
      <w:r>
        <w:rPr>
          <w:rFonts w:cs="Arial"/>
          <w:szCs w:val="22"/>
        </w:rPr>
        <w:t xml:space="preserve"> </w:t>
      </w:r>
    </w:p>
    <w:p>
      <w:pPr>
        <w:pStyle w:val="TextBody"/>
        <w:bidi w:val="0"/>
        <w:spacing w:before="0" w:after="0"/>
        <w:ind w:left="1700"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63</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0" w:after="0"/>
        <w:ind w:left="1700" w:right="700" w:hanging="0"/>
        <w:jc w:val="left"/>
        <w:rPr>
          <w:rFonts w:cs="Arial"/>
          <w:szCs w:val="22"/>
        </w:rPr>
      </w:pPr>
      <w:r>
        <w:rPr>
          <w:rFonts w:cs="Arial"/>
          <w:szCs w:val="22"/>
        </w:rPr>
        <w:t xml:space="preserve">﻿ </w:t>
      </w:r>
    </w:p>
    <w:p>
      <w:pPr>
        <w:pStyle w:val="TextBody"/>
        <w:pBdr/>
        <w:bidi w:val="0"/>
        <w:spacing w:before="209" w:after="0"/>
        <w:ind w:left="1700" w:right="700" w:hanging="0"/>
        <w:jc w:val="left"/>
        <w:rPr>
          <w:rFonts w:cs="Arial"/>
          <w:szCs w:val="22"/>
        </w:rPr>
      </w:pPr>
      <w:r>
        <w:rPr>
          <w:rFonts w:cs="Arial"/>
          <w:szCs w:val="22"/>
        </w:rPr>
        <w:t xml:space="preserve">﻿ </w:t>
      </w:r>
    </w:p>
    <w:tbl>
      <w:tblPr>
        <w:tblW w:w="6506" w:type="dxa"/>
        <w:jc w:val="left"/>
        <w:tblInd w:w="1700" w:type="dxa"/>
        <w:tblLayout w:type="fixed"/>
        <w:tblCellMar>
          <w:top w:w="0" w:type="dxa"/>
          <w:left w:w="0" w:type="dxa"/>
          <w:bottom w:w="0" w:type="dxa"/>
          <w:right w:w="0" w:type="dxa"/>
        </w:tblCellMar>
      </w:tblPr>
      <w:tblGrid>
        <w:gridCol w:w="38"/>
        <w:gridCol w:w="275"/>
        <w:gridCol w:w="23"/>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0" w:after="0"/>
              <w:ind w:left="0" w:right="0" w:hanging="0"/>
              <w:jc w:val="left"/>
              <w:rPr>
                <w:rFonts w:ascii="Arial" w:hAnsi="Arial"/>
                <w:sz w:val="20"/>
              </w:rPr>
            </w:pPr>
            <w:r>
              <w:rPr>
                <w:rFonts w:ascii="Arial" w:hAnsi="Arial"/>
                <w:b w:val="false"/>
                <w:i w:val="false"/>
                <w:caps w:val="false"/>
                <w:smallCaps w:val="false"/>
                <w:sz w:val="21"/>
              </w:rPr>
              <w:t>(j)</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170" w:type="dxa"/>
            <w:tcBorders/>
          </w:tcPr>
          <w:p>
            <w:pPr>
              <w:pStyle w:val="TableContents"/>
              <w:pBdr/>
              <w:bidi w:val="0"/>
              <w:spacing w:before="0" w:after="0"/>
              <w:ind w:left="0" w:right="0" w:hanging="0"/>
              <w:jc w:val="left"/>
              <w:rPr>
                <w:rFonts w:ascii="Arial" w:hAnsi="Arial"/>
                <w:sz w:val="20"/>
              </w:rPr>
            </w:pPr>
            <w:r>
              <w:rPr>
                <w:rFonts w:ascii="Arial" w:hAnsi="Arial"/>
                <w:color w:val="000000"/>
                <w:sz w:val="21"/>
              </w:rPr>
              <w:t>changes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membership,</w:t>
            </w:r>
            <w:r>
              <w:rPr>
                <w:rFonts w:ascii="Arial" w:hAnsi="Arial"/>
                <w:color w:val="000000"/>
                <w:sz w:val="20"/>
              </w:rPr>
              <w:t> </w:t>
            </w:r>
            <w:r>
              <w:rPr>
                <w:rFonts w:ascii="Arial" w:hAnsi="Arial"/>
                <w:color w:val="000000"/>
                <w:sz w:val="21"/>
              </w:rPr>
              <w:t>name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person;</w:t>
            </w:r>
            <w:r>
              <w:rPr>
                <w:rFonts w:ascii="Arial" w:hAnsi="Arial"/>
                <w:color w:val="000000"/>
                <w:sz w:val="20"/>
              </w:rPr>
              <w:t xml:space="preserve"> </w:t>
            </w:r>
            <w:r>
              <w:rPr>
                <w:rFonts w:ascii="Arial" w:hAnsi="Arial"/>
                <w:color w:val="000000"/>
                <w:sz w:val="21"/>
              </w:rPr>
              <w:t>or</w:t>
            </w:r>
          </w:p>
        </w:tc>
      </w:tr>
    </w:tbl>
    <w:tbl>
      <w:tblPr>
        <w:tblW w:w="9620" w:type="dxa"/>
        <w:jc w:val="left"/>
        <w:tblInd w:w="1700" w:type="dxa"/>
        <w:tblLayout w:type="fixed"/>
        <w:tblCellMar>
          <w:top w:w="0" w:type="dxa"/>
          <w:left w:w="0" w:type="dxa"/>
          <w:bottom w:w="0" w:type="dxa"/>
          <w:right w:w="0" w:type="dxa"/>
        </w:tblCellMar>
      </w:tblPr>
      <w:tblGrid>
        <w:gridCol w:w="38"/>
        <w:gridCol w:w="1806"/>
        <w:gridCol w:w="23"/>
        <w:gridCol w:w="7753"/>
      </w:tblGrid>
      <w:tr>
        <w:trPr/>
        <w:tc>
          <w:tcPr>
            <w:tcW w:w="38" w:type="dxa"/>
            <w:tcBorders/>
            <w:vAlign w:val="center"/>
          </w:tcPr>
          <w:p>
            <w:pPr>
              <w:pStyle w:val="TableContents"/>
              <w:bidi w:val="0"/>
              <w:spacing w:before="0" w:after="283"/>
              <w:jc w:val="left"/>
              <w:rPr>
                <w:sz w:val="4"/>
                <w:szCs w:val="4"/>
              </w:rPr>
            </w:pPr>
            <w:r>
              <w:rPr>
                <w:sz w:val="4"/>
                <w:szCs w:val="4"/>
              </w:rPr>
            </w:r>
          </w:p>
        </w:tc>
        <w:tc>
          <w:tcPr>
            <w:tcW w:w="1806" w:type="dxa"/>
            <w:tcBorders/>
          </w:tcPr>
          <w:p>
            <w:pPr>
              <w:pStyle w:val="TableContents"/>
              <w:pBdr/>
              <w:bidi w:val="0"/>
              <w:spacing w:lineRule="auto" w:line="266" w:before="147" w:after="0"/>
              <w:ind w:left="0" w:right="1606" w:hanging="0"/>
              <w:jc w:val="left"/>
              <w:rPr>
                <w:rFonts w:ascii="Arial" w:hAnsi="Arial"/>
                <w:sz w:val="20"/>
              </w:rPr>
            </w:pPr>
            <w:r>
              <w:rPr>
                <w:rFonts w:ascii="Arial" w:hAnsi="Arial"/>
                <w:b w:val="false"/>
                <w:i w:val="false"/>
                <w:caps w:val="false"/>
                <w:smallCaps w:val="false"/>
                <w:sz w:val="21"/>
              </w:rPr>
              <w:t>(k)</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3" w:type="dxa"/>
            <w:tcBorders/>
          </w:tcPr>
          <w:p>
            <w:pPr>
              <w:pStyle w:val="TableContents"/>
              <w:pBdr/>
              <w:bidi w:val="0"/>
              <w:spacing w:lineRule="auto" w:line="266" w:before="147" w:after="0"/>
              <w:ind w:left="0" w:right="803"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fact</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co-surety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co-indemnifier</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of the Guaranteed Money is discharged under an agreement or by operation of law.</w:t>
            </w:r>
          </w:p>
        </w:tc>
      </w:tr>
    </w:tbl>
    <w:tbl>
      <w:tblPr>
        <w:tblW w:w="1841" w:type="dxa"/>
        <w:jc w:val="left"/>
        <w:tblInd w:w="1700" w:type="dxa"/>
        <w:tblLayout w:type="fixed"/>
        <w:tblCellMar>
          <w:top w:w="0" w:type="dxa"/>
          <w:left w:w="0" w:type="dxa"/>
          <w:bottom w:w="0" w:type="dxa"/>
          <w:right w:w="0" w:type="dxa"/>
        </w:tblCellMar>
      </w:tblPr>
      <w:tblGrid>
        <w:gridCol w:w="38"/>
        <w:gridCol w:w="545"/>
        <w:gridCol w:w="23"/>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16.6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171" w:after="0"/>
              <w:ind w:left="0" w:right="0" w:hanging="0"/>
              <w:jc w:val="left"/>
              <w:rPr>
                <w:rFonts w:ascii="Arial" w:hAnsi="Arial"/>
                <w:b/>
                <w:sz w:val="24"/>
              </w:rPr>
            </w:pPr>
            <w:bookmarkStart w:id="275" w:name="_TOC_250040"/>
            <w:bookmarkEnd w:id="275"/>
            <w:r>
              <w:rPr>
                <w:rFonts w:ascii="Arial" w:hAnsi="Arial"/>
                <w:b/>
                <w:color w:val="000000"/>
                <w:sz w:val="24"/>
              </w:rPr>
              <w:t>No mer</w:t>
            </w:r>
            <w:bookmarkStart w:id="276" w:name="b16e6"/>
            <w:bookmarkEnd w:id="276"/>
            <w:r>
              <w:rPr>
                <w:rFonts w:ascii="Arial" w:hAnsi="Arial"/>
                <w:b/>
                <w:color w:val="000000"/>
                <w:sz w:val="24"/>
              </w:rPr>
              <w:t>ger</w:t>
            </w:r>
          </w:p>
        </w:tc>
      </w:tr>
    </w:tbl>
    <w:tbl>
      <w:tblPr>
        <w:tblW w:w="10145" w:type="dxa"/>
        <w:jc w:val="left"/>
        <w:tblInd w:w="1700" w:type="dxa"/>
        <w:tblLayout w:type="fixed"/>
        <w:tblCellMar>
          <w:top w:w="0" w:type="dxa"/>
          <w:left w:w="0" w:type="dxa"/>
          <w:bottom w:w="0" w:type="dxa"/>
          <w:right w:w="0" w:type="dxa"/>
        </w:tblCellMar>
      </w:tblPr>
      <w:tblGrid>
        <w:gridCol w:w="38"/>
        <w:gridCol w:w="2921"/>
        <w:gridCol w:w="23"/>
        <w:gridCol w:w="7163"/>
      </w:tblGrid>
      <w:tr>
        <w:trPr/>
        <w:tc>
          <w:tcPr>
            <w:tcW w:w="38" w:type="dxa"/>
            <w:tcBorders/>
            <w:vAlign w:val="center"/>
          </w:tcPr>
          <w:p>
            <w:pPr>
              <w:pStyle w:val="TableContents"/>
              <w:bidi w:val="0"/>
              <w:spacing w:before="0" w:after="283"/>
              <w:jc w:val="left"/>
              <w:rPr>
                <w:sz w:val="4"/>
                <w:szCs w:val="4"/>
              </w:rPr>
            </w:pPr>
            <w:r>
              <w:rPr>
                <w:sz w:val="4"/>
                <w:szCs w:val="4"/>
              </w:rPr>
            </w:r>
          </w:p>
        </w:tc>
        <w:tc>
          <w:tcPr>
            <w:tcW w:w="2921" w:type="dxa"/>
            <w:tcBorders/>
          </w:tcPr>
          <w:p>
            <w:pPr>
              <w:pStyle w:val="TableContents"/>
              <w:pBdr/>
              <w:bidi w:val="0"/>
              <w:spacing w:lineRule="auto" w:line="266" w:before="93" w:after="0"/>
              <w:ind w:left="0" w:right="270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63" w:type="dxa"/>
            <w:tcBorders/>
          </w:tcPr>
          <w:p>
            <w:pPr>
              <w:pStyle w:val="TableContents"/>
              <w:pBdr/>
              <w:bidi w:val="0"/>
              <w:spacing w:lineRule="auto" w:line="266" w:before="93" w:after="0"/>
              <w:ind w:left="0" w:right="1353"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merge</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adversely</w:t>
            </w:r>
            <w:r>
              <w:rPr>
                <w:rFonts w:ascii="Arial" w:hAnsi="Arial"/>
                <w:color w:val="000000"/>
                <w:sz w:val="20"/>
              </w:rPr>
              <w:t> </w:t>
            </w:r>
            <w:r>
              <w:rPr>
                <w:rFonts w:ascii="Arial" w:hAnsi="Arial"/>
                <w:color w:val="000000"/>
                <w:sz w:val="21"/>
              </w:rPr>
              <w:t>affect,</w:t>
            </w:r>
            <w:r>
              <w:rPr>
                <w:rFonts w:ascii="Arial" w:hAnsi="Arial"/>
                <w:color w:val="000000"/>
                <w:sz w:val="20"/>
              </w:rPr>
              <w:t> </w:t>
            </w:r>
            <w:r>
              <w:rPr>
                <w:rFonts w:ascii="Arial" w:hAnsi="Arial"/>
                <w:color w:val="000000"/>
                <w:sz w:val="21"/>
              </w:rPr>
              <w:t>and is</w:t>
            </w:r>
            <w:r>
              <w:rPr>
                <w:rFonts w:ascii="Arial" w:hAnsi="Arial"/>
                <w:color w:val="000000"/>
                <w:sz w:val="20"/>
              </w:rPr>
              <w:t> </w:t>
            </w:r>
            <w:r>
              <w:rPr>
                <w:rFonts w:ascii="Arial" w:hAnsi="Arial"/>
                <w:color w:val="000000"/>
                <w:sz w:val="21"/>
              </w:rPr>
              <w:t>not adversely affected by, any of the following:</w:t>
            </w:r>
          </w:p>
        </w:tc>
      </w:tr>
    </w:tbl>
    <w:tbl>
      <w:tblPr>
        <w:tblW w:w="8978" w:type="dxa"/>
        <w:jc w:val="left"/>
        <w:tblInd w:w="1700" w:type="dxa"/>
        <w:tblLayout w:type="fixed"/>
        <w:tblCellMar>
          <w:top w:w="0" w:type="dxa"/>
          <w:left w:w="0" w:type="dxa"/>
          <w:bottom w:w="0" w:type="dxa"/>
          <w:right w:w="0" w:type="dxa"/>
        </w:tblCellMar>
      </w:tblPr>
      <w:tblGrid>
        <w:gridCol w:w="38"/>
        <w:gridCol w:w="1803"/>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803" w:type="dxa"/>
            <w:tcBorders/>
          </w:tcPr>
          <w:p>
            <w:pPr>
              <w:pStyle w:val="TableContents"/>
              <w:pBdr/>
              <w:bidi w:val="0"/>
              <w:spacing w:lineRule="auto" w:line="266" w:before="119" w:after="0"/>
              <w:ind w:left="0" w:right="1678"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66" w:before="119" w:after="0"/>
              <w:ind w:left="0" w:right="839" w:hanging="0"/>
              <w:jc w:val="left"/>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right or remedy to which the Bank is entitled; or</w:t>
            </w:r>
          </w:p>
        </w:tc>
      </w:tr>
    </w:tbl>
    <w:tbl>
      <w:tblPr>
        <w:tblW w:w="9779" w:type="dxa"/>
        <w:jc w:val="left"/>
        <w:tblInd w:w="1700" w:type="dxa"/>
        <w:tblLayout w:type="fixed"/>
        <w:tblCellMar>
          <w:top w:w="0" w:type="dxa"/>
          <w:left w:w="0" w:type="dxa"/>
          <w:bottom w:w="0" w:type="dxa"/>
          <w:right w:w="0" w:type="dxa"/>
        </w:tblCellMar>
      </w:tblPr>
      <w:tblGrid>
        <w:gridCol w:w="38"/>
        <w:gridCol w:w="2652"/>
        <w:gridCol w:w="23"/>
        <w:gridCol w:w="7066"/>
      </w:tblGrid>
      <w:tr>
        <w:trPr/>
        <w:tc>
          <w:tcPr>
            <w:tcW w:w="38" w:type="dxa"/>
            <w:tcBorders/>
            <w:vAlign w:val="center"/>
          </w:tcPr>
          <w:p>
            <w:pPr>
              <w:pStyle w:val="TableContents"/>
              <w:bidi w:val="0"/>
              <w:spacing w:before="0" w:after="283"/>
              <w:jc w:val="left"/>
              <w:rPr>
                <w:sz w:val="4"/>
                <w:szCs w:val="4"/>
              </w:rPr>
            </w:pPr>
            <w:r>
              <w:rPr>
                <w:sz w:val="4"/>
                <w:szCs w:val="4"/>
              </w:rPr>
            </w:r>
          </w:p>
        </w:tc>
        <w:tc>
          <w:tcPr>
            <w:tcW w:w="2652" w:type="dxa"/>
            <w:tcBorders/>
          </w:tcPr>
          <w:p>
            <w:pPr>
              <w:pStyle w:val="TableContents"/>
              <w:pBdr/>
              <w:bidi w:val="0"/>
              <w:spacing w:lineRule="auto" w:line="266" w:before="119" w:after="0"/>
              <w:ind w:left="0" w:right="2482"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6" w:type="dxa"/>
            <w:tcBorders/>
          </w:tcPr>
          <w:p>
            <w:pPr>
              <w:pStyle w:val="TableContents"/>
              <w:pBdr/>
              <w:bidi w:val="0"/>
              <w:spacing w:lineRule="auto" w:line="266" w:before="119" w:after="0"/>
              <w:ind w:left="0" w:right="1241"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obtains</w:t>
            </w:r>
            <w:r>
              <w:rPr>
                <w:rFonts w:ascii="Arial" w:hAnsi="Arial"/>
                <w:color w:val="000000"/>
                <w:sz w:val="20"/>
              </w:rPr>
              <w:t> </w:t>
            </w:r>
            <w:r>
              <w:rPr>
                <w:rFonts w:ascii="Arial" w:hAnsi="Arial"/>
                <w:color w:val="000000"/>
                <w:sz w:val="21"/>
              </w:rPr>
              <w:t>against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Guarantors</w:t>
            </w:r>
            <w:r>
              <w:rPr>
                <w:rFonts w:ascii="Arial" w:hAnsi="Arial"/>
                <w:color w:val="000000"/>
                <w:sz w:val="20"/>
              </w:rPr>
              <w:t> </w:t>
            </w:r>
            <w:r>
              <w:rPr>
                <w:rFonts w:ascii="Arial" w:hAnsi="Arial"/>
                <w:color w:val="000000"/>
                <w:sz w:val="21"/>
              </w:rPr>
              <w:t>in connection with the Guaranteed Money or any other amount payable under this Guarantee.</w:t>
            </w:r>
          </w:p>
        </w:tc>
      </w:tr>
    </w:tbl>
    <w:tbl>
      <w:tblPr>
        <w:tblW w:w="9593" w:type="dxa"/>
        <w:jc w:val="left"/>
        <w:tblInd w:w="1700" w:type="dxa"/>
        <w:tblLayout w:type="fixed"/>
        <w:tblCellMar>
          <w:top w:w="0" w:type="dxa"/>
          <w:left w:w="0" w:type="dxa"/>
          <w:bottom w:w="0" w:type="dxa"/>
          <w:right w:w="0" w:type="dxa"/>
        </w:tblCellMar>
      </w:tblPr>
      <w:tblGrid>
        <w:gridCol w:w="38"/>
        <w:gridCol w:w="1773"/>
        <w:gridCol w:w="23"/>
        <w:gridCol w:w="7759"/>
      </w:tblGrid>
      <w:tr>
        <w:trPr/>
        <w:tc>
          <w:tcPr>
            <w:tcW w:w="38" w:type="dxa"/>
            <w:tcBorders/>
            <w:vAlign w:val="center"/>
          </w:tcPr>
          <w:p>
            <w:pPr>
              <w:pStyle w:val="TableContents"/>
              <w:bidi w:val="0"/>
              <w:spacing w:before="0" w:after="283"/>
              <w:jc w:val="left"/>
              <w:rPr>
                <w:sz w:val="4"/>
                <w:szCs w:val="4"/>
              </w:rPr>
            </w:pPr>
            <w:r>
              <w:rPr>
                <w:sz w:val="4"/>
                <w:szCs w:val="4"/>
              </w:rPr>
            </w:r>
          </w:p>
        </w:tc>
        <w:tc>
          <w:tcPr>
            <w:tcW w:w="1773" w:type="dxa"/>
            <w:tcBorders/>
          </w:tcPr>
          <w:p>
            <w:pPr>
              <w:pStyle w:val="TableContents"/>
              <w:pBdr/>
              <w:bidi w:val="0"/>
              <w:spacing w:lineRule="auto" w:line="266" w:before="118" w:after="0"/>
              <w:ind w:left="0" w:right="1558"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9" w:type="dxa"/>
            <w:tcBorders/>
          </w:tcPr>
          <w:p>
            <w:pPr>
              <w:pStyle w:val="TableContents"/>
              <w:pBdr/>
              <w:bidi w:val="0"/>
              <w:spacing w:lineRule="auto" w:line="266" w:before="118" w:after="0"/>
              <w:ind w:left="0" w:right="779" w:hanging="0"/>
              <w:jc w:val="both"/>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still exercise rights under this</w:t>
            </w:r>
            <w:r>
              <w:rPr>
                <w:rFonts w:ascii="Arial" w:hAnsi="Arial"/>
                <w:color w:val="000000"/>
                <w:sz w:val="20"/>
              </w:rPr>
              <w:t> </w:t>
            </w:r>
            <w:r>
              <w:rPr>
                <w:rFonts w:ascii="Arial" w:hAnsi="Arial"/>
                <w:color w:val="000000"/>
                <w:sz w:val="21"/>
              </w:rPr>
              <w:t>Guarantee as well as under the</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indemnity,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right or remedy.</w:t>
            </w:r>
          </w:p>
        </w:tc>
      </w:tr>
    </w:tbl>
    <w:tbl>
      <w:tblPr>
        <w:tblW w:w="4406" w:type="dxa"/>
        <w:jc w:val="left"/>
        <w:tblInd w:w="1700" w:type="dxa"/>
        <w:tblLayout w:type="fixed"/>
        <w:tblCellMar>
          <w:top w:w="0" w:type="dxa"/>
          <w:left w:w="0" w:type="dxa"/>
          <w:bottom w:w="0" w:type="dxa"/>
          <w:right w:w="0" w:type="dxa"/>
        </w:tblCellMar>
      </w:tblPr>
      <w:tblGrid>
        <w:gridCol w:w="38"/>
        <w:gridCol w:w="545"/>
        <w:gridCol w:w="23"/>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16.7</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00" w:type="dxa"/>
            <w:tcBorders/>
          </w:tcPr>
          <w:p>
            <w:pPr>
              <w:pStyle w:val="TableContents"/>
              <w:bidi w:val="0"/>
              <w:spacing w:before="171" w:after="0"/>
              <w:ind w:left="0" w:right="0" w:hanging="0"/>
              <w:jc w:val="left"/>
              <w:rPr>
                <w:rFonts w:ascii="Arial" w:hAnsi="Arial"/>
                <w:b/>
                <w:sz w:val="24"/>
              </w:rPr>
            </w:pPr>
            <w:r>
              <w:rPr>
                <w:rFonts w:ascii="Arial" w:hAnsi="Arial"/>
                <w:b/>
                <w:color w:val="000000"/>
                <w:sz w:val="24"/>
              </w:rPr>
              <w:t>Extent of Guarantor’s obligation</w:t>
            </w:r>
            <w:bookmarkStart w:id="277" w:name="b16e7"/>
            <w:bookmarkEnd w:id="277"/>
            <w:r>
              <w:rPr>
                <w:rFonts w:ascii="Arial" w:hAnsi="Arial"/>
                <w:b/>
                <w:color w:val="000000"/>
                <w:sz w:val="24"/>
              </w:rPr>
              <w:t>s</w:t>
            </w:r>
          </w:p>
        </w:tc>
      </w:tr>
    </w:tbl>
    <w:p>
      <w:pPr>
        <w:pStyle w:val="TextBody"/>
        <w:pBdr/>
        <w:bidi w:val="0"/>
        <w:spacing w:before="8" w:after="0"/>
        <w:ind w:left="1700" w:right="700" w:hanging="0"/>
        <w:jc w:val="left"/>
        <w:rPr/>
      </w:pPr>
      <w:r>
        <w:rPr>
          <w:color w:val="000000"/>
        </w:rPr>
        <w:drawing>
          <wp:inline distT="0" distB="0" distL="0" distR="0">
            <wp:extent cx="1400175" cy="1238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00175" cy="123825"/>
                    </a:xfrm>
                    <a:prstGeom prst="rect">
                      <a:avLst/>
                    </a:prstGeom>
                  </pic:spPr>
                </pic:pic>
              </a:graphicData>
            </a:graphic>
          </wp:inline>
        </w:drawing>
      </w:r>
      <w:r>
        <w:rPr>
          <w:color w:val="000000"/>
        </w:rPr>
        <w:drawing>
          <wp:inline distT="0" distB="0" distL="0" distR="0">
            <wp:extent cx="2259330" cy="11684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259330" cy="116840"/>
                    </a:xfrm>
                    <a:prstGeom prst="rect">
                      <a:avLst/>
                    </a:prstGeom>
                  </pic:spPr>
                </pic:pic>
              </a:graphicData>
            </a:graphic>
          </wp:inline>
        </w:drawing>
      </w:r>
      <w:r>
        <w:rPr>
          <w:color w:val="000000"/>
        </w:rPr>
        <w:drawing>
          <wp:inline distT="0" distB="0" distL="0" distR="0">
            <wp:extent cx="84455" cy="977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4455" cy="97790"/>
                    </a:xfrm>
                    <a:prstGeom prst="rect">
                      <a:avLst/>
                    </a:prstGeom>
                  </pic:spPr>
                </pic:pic>
              </a:graphicData>
            </a:graphic>
          </wp:inline>
        </w:drawing>
      </w:r>
      <w:r>
        <w:rPr/>
        <w:t xml:space="preserve"> </w:t>
      </w:r>
    </w:p>
    <w:p>
      <w:pPr>
        <w:pStyle w:val="TextBody"/>
        <w:pBdr/>
        <w:bidi w:val="0"/>
        <w:spacing w:before="33" w:after="0"/>
        <w:ind w:left="3120" w:right="700" w:hanging="0"/>
        <w:jc w:val="left"/>
        <w:rPr>
          <w:rFonts w:ascii="Arial" w:hAnsi="Arial"/>
          <w:sz w:val="22"/>
        </w:rPr>
      </w:pPr>
      <w:r>
        <w:rPr>
          <w:rFonts w:ascii="Arial" w:hAnsi="Arial"/>
          <w:color w:val="000000"/>
          <w:sz w:val="22"/>
        </w:rPr>
        <w:t>the obligations under this Guarantee both individually and jointly with any one</w:t>
      </w:r>
      <w:r>
        <w:rPr>
          <w:rFonts w:ascii="Arial" w:hAnsi="Arial"/>
          <w:sz w:val="22"/>
        </w:rPr>
        <w:t xml:space="preserve"> </w:t>
      </w:r>
    </w:p>
    <w:tbl>
      <w:tblPr>
        <w:tblW w:w="4481" w:type="dxa"/>
        <w:jc w:val="left"/>
        <w:tblInd w:w="1700" w:type="dxa"/>
        <w:tblLayout w:type="fixed"/>
        <w:tblCellMar>
          <w:top w:w="0" w:type="dxa"/>
          <w:left w:w="0" w:type="dxa"/>
          <w:bottom w:w="0" w:type="dxa"/>
          <w:right w:w="0" w:type="dxa"/>
        </w:tblCellMar>
      </w:tblPr>
      <w:tblGrid>
        <w:gridCol w:w="38"/>
        <w:gridCol w:w="545"/>
        <w:gridCol w:w="23"/>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202" w:after="0"/>
              <w:ind w:left="0" w:right="0" w:hanging="0"/>
              <w:jc w:val="left"/>
              <w:rPr>
                <w:rFonts w:ascii="Arial" w:hAnsi="Arial"/>
                <w:sz w:val="24"/>
              </w:rPr>
            </w:pPr>
            <w:r>
              <w:rPr>
                <w:rFonts w:ascii="Arial" w:hAnsi="Arial"/>
                <w:b/>
                <w:i w:val="false"/>
                <w:caps w:val="false"/>
                <w:smallCaps w:val="false"/>
                <w:sz w:val="24"/>
              </w:rPr>
              <w:t>16.8</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75" w:type="dxa"/>
            <w:tcBorders/>
          </w:tcPr>
          <w:p>
            <w:pPr>
              <w:pStyle w:val="TableContents"/>
              <w:bidi w:val="0"/>
              <w:spacing w:before="202" w:after="0"/>
              <w:ind w:left="0" w:right="0" w:hanging="0"/>
              <w:jc w:val="left"/>
              <w:rPr>
                <w:rFonts w:ascii="Arial" w:hAnsi="Arial"/>
                <w:sz w:val="24"/>
              </w:rPr>
            </w:pPr>
            <w:r>
              <w:rPr>
                <w:rFonts w:ascii="Arial" w:hAnsi="Arial"/>
                <w:b/>
                <w:color w:val="000000"/>
                <w:sz w:val="24"/>
              </w:rPr>
              <w:t>Guarantor’s rights are suspende</w:t>
            </w:r>
            <w:bookmarkStart w:id="278" w:name="b16e8"/>
            <w:bookmarkEnd w:id="278"/>
            <w:r>
              <w:rPr>
                <w:rFonts w:ascii="Arial" w:hAnsi="Arial"/>
                <w:b/>
                <w:color w:val="000000"/>
                <w:sz w:val="24"/>
              </w:rPr>
              <w:t>d</w:t>
            </w:r>
          </w:p>
        </w:tc>
      </w:tr>
    </w:tbl>
    <w:p>
      <w:pPr>
        <w:pStyle w:val="TextBody"/>
        <w:bidi w:val="0"/>
        <w:spacing w:lineRule="auto" w:line="268" w:before="93" w:after="0"/>
        <w:ind w:left="3120" w:right="1413" w:hanging="0"/>
        <w:jc w:val="left"/>
        <w:rPr>
          <w:rFonts w:ascii="Arial" w:hAnsi="Arial"/>
          <w:sz w:val="22"/>
        </w:rPr>
      </w:pPr>
      <w:r>
        <w:rPr>
          <w:rFonts w:ascii="Arial" w:hAnsi="Arial"/>
          <w:color w:val="000000"/>
          <w:sz w:val="22"/>
        </w:rPr>
        <w:t>As long as any of the Guaranteed Money remains unpaid, the Guarantor may not, without the Bank’s consent.</w:t>
      </w:r>
      <w:r>
        <w:rPr>
          <w:rFonts w:ascii="Arial" w:hAnsi="Arial"/>
          <w:sz w:val="22"/>
        </w:rPr>
        <w:t xml:space="preserve"> </w:t>
      </w:r>
    </w:p>
    <w:tbl>
      <w:tblPr>
        <w:tblW w:w="10115" w:type="dxa"/>
        <w:jc w:val="left"/>
        <w:tblInd w:w="1700" w:type="dxa"/>
        <w:tblLayout w:type="fixed"/>
        <w:tblCellMar>
          <w:top w:w="0" w:type="dxa"/>
          <w:left w:w="0" w:type="dxa"/>
          <w:bottom w:w="0" w:type="dxa"/>
          <w:right w:w="0" w:type="dxa"/>
        </w:tblCellMar>
      </w:tblPr>
      <w:tblGrid>
        <w:gridCol w:w="38"/>
        <w:gridCol w:w="2331"/>
        <w:gridCol w:w="23"/>
        <w:gridCol w:w="7723"/>
      </w:tblGrid>
      <w:tr>
        <w:trPr/>
        <w:tc>
          <w:tcPr>
            <w:tcW w:w="38" w:type="dxa"/>
            <w:tcBorders/>
            <w:vAlign w:val="center"/>
          </w:tcPr>
          <w:p>
            <w:pPr>
              <w:pStyle w:val="TableContents"/>
              <w:bidi w:val="0"/>
              <w:spacing w:before="0" w:after="283"/>
              <w:jc w:val="left"/>
              <w:rPr>
                <w:sz w:val="4"/>
                <w:szCs w:val="4"/>
              </w:rPr>
            </w:pPr>
            <w:r>
              <w:rPr>
                <w:sz w:val="4"/>
                <w:szCs w:val="4"/>
              </w:rPr>
            </w:r>
          </w:p>
        </w:tc>
        <w:tc>
          <w:tcPr>
            <w:tcW w:w="2331" w:type="dxa"/>
            <w:tcBorders/>
          </w:tcPr>
          <w:p>
            <w:pPr>
              <w:pStyle w:val="TableContents"/>
              <w:pBdr/>
              <w:bidi w:val="0"/>
              <w:spacing w:lineRule="auto" w:line="266" w:before="114" w:after="0"/>
              <w:ind w:left="0" w:right="211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3" w:type="dxa"/>
            <w:tcBorders/>
          </w:tcPr>
          <w:p>
            <w:pPr>
              <w:pStyle w:val="TableContents"/>
              <w:pBdr/>
              <w:bidi w:val="0"/>
              <w:spacing w:lineRule="auto" w:line="266" w:before="114" w:after="0"/>
              <w:ind w:left="0" w:right="1058" w:hanging="0"/>
              <w:jc w:val="left"/>
              <w:rPr>
                <w:rFonts w:ascii="Arial" w:hAnsi="Arial"/>
                <w:sz w:val="20"/>
              </w:rPr>
            </w:pPr>
            <w:r>
              <w:rPr>
                <w:rFonts w:ascii="Arial" w:hAnsi="Arial"/>
                <w:color w:val="000000"/>
                <w:sz w:val="21"/>
              </w:rPr>
              <w:t>reduce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liability</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Guarantee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claiming</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 Transaction Party or any other person has a right of set-off or counterclaim against the Bank;</w:t>
            </w:r>
          </w:p>
        </w:tc>
      </w:tr>
    </w:tbl>
    <w:tbl>
      <w:tblPr>
        <w:tblW w:w="9833" w:type="dxa"/>
        <w:jc w:val="left"/>
        <w:tblInd w:w="1700" w:type="dxa"/>
        <w:tblLayout w:type="fixed"/>
        <w:tblCellMar>
          <w:top w:w="0" w:type="dxa"/>
          <w:left w:w="0" w:type="dxa"/>
          <w:bottom w:w="0" w:type="dxa"/>
          <w:right w:w="0" w:type="dxa"/>
        </w:tblCellMar>
      </w:tblPr>
      <w:tblGrid>
        <w:gridCol w:w="38"/>
        <w:gridCol w:w="2073"/>
        <w:gridCol w:w="23"/>
        <w:gridCol w:w="7699"/>
      </w:tblGrid>
      <w:tr>
        <w:trPr/>
        <w:tc>
          <w:tcPr>
            <w:tcW w:w="38" w:type="dxa"/>
            <w:tcBorders/>
            <w:vAlign w:val="center"/>
          </w:tcPr>
          <w:p>
            <w:pPr>
              <w:pStyle w:val="TableContents"/>
              <w:bidi w:val="0"/>
              <w:spacing w:before="0" w:after="283"/>
              <w:jc w:val="left"/>
              <w:rPr>
                <w:sz w:val="4"/>
                <w:szCs w:val="4"/>
              </w:rPr>
            </w:pPr>
            <w:r>
              <w:rPr>
                <w:sz w:val="4"/>
                <w:szCs w:val="4"/>
              </w:rPr>
            </w:r>
          </w:p>
        </w:tc>
        <w:tc>
          <w:tcPr>
            <w:tcW w:w="2073" w:type="dxa"/>
            <w:tcBorders/>
          </w:tcPr>
          <w:p>
            <w:pPr>
              <w:pStyle w:val="TableContents"/>
              <w:pBdr/>
              <w:bidi w:val="0"/>
              <w:spacing w:lineRule="auto" w:line="266" w:before="120" w:after="0"/>
              <w:ind w:left="0" w:right="185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99" w:type="dxa"/>
            <w:tcBorders/>
          </w:tcPr>
          <w:p>
            <w:pPr>
              <w:pStyle w:val="TableContents"/>
              <w:pBdr/>
              <w:bidi w:val="0"/>
              <w:spacing w:lineRule="auto" w:line="266" w:before="120" w:after="0"/>
              <w:ind w:left="0" w:right="929" w:hanging="0"/>
              <w:jc w:val="left"/>
              <w:rPr>
                <w:rFonts w:ascii="Arial" w:hAnsi="Arial"/>
                <w:sz w:val="20"/>
              </w:rPr>
            </w:pPr>
            <w:r>
              <w:rPr>
                <w:rFonts w:ascii="Arial" w:hAnsi="Arial"/>
                <w:color w:val="000000"/>
                <w:sz w:val="21"/>
              </w:rPr>
              <w:t>exercise any legal right to claim to be entitled to the benefit of another guarantee, indemnity, or Security Interest given in connection with the 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Guarantee;</w:t>
            </w:r>
          </w:p>
        </w:tc>
      </w:tr>
    </w:tbl>
    <w:tbl>
      <w:tblPr>
        <w:tblW w:w="9608" w:type="dxa"/>
        <w:jc w:val="left"/>
        <w:tblInd w:w="1700" w:type="dxa"/>
        <w:tblLayout w:type="fixed"/>
        <w:tblCellMar>
          <w:top w:w="0" w:type="dxa"/>
          <w:left w:w="0" w:type="dxa"/>
          <w:bottom w:w="0" w:type="dxa"/>
          <w:right w:w="0" w:type="dxa"/>
        </w:tblCellMar>
      </w:tblPr>
      <w:tblGrid>
        <w:gridCol w:w="38"/>
        <w:gridCol w:w="1778"/>
        <w:gridCol w:w="23"/>
        <w:gridCol w:w="7769"/>
      </w:tblGrid>
      <w:tr>
        <w:trPr/>
        <w:tc>
          <w:tcPr>
            <w:tcW w:w="38" w:type="dxa"/>
            <w:tcBorders/>
            <w:vAlign w:val="center"/>
          </w:tcPr>
          <w:p>
            <w:pPr>
              <w:pStyle w:val="TableContents"/>
              <w:bidi w:val="0"/>
              <w:spacing w:before="0" w:after="283"/>
              <w:jc w:val="left"/>
              <w:rPr>
                <w:sz w:val="4"/>
                <w:szCs w:val="4"/>
              </w:rPr>
            </w:pPr>
            <w:r>
              <w:rPr>
                <w:sz w:val="4"/>
                <w:szCs w:val="4"/>
              </w:rPr>
            </w:r>
          </w:p>
        </w:tc>
        <w:tc>
          <w:tcPr>
            <w:tcW w:w="1778" w:type="dxa"/>
            <w:tcBorders/>
          </w:tcPr>
          <w:p>
            <w:pPr>
              <w:pStyle w:val="TableContents"/>
              <w:pBdr/>
              <w:bidi w:val="0"/>
              <w:spacing w:lineRule="auto" w:line="266" w:before="117" w:after="0"/>
              <w:ind w:left="0" w:right="157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69" w:type="dxa"/>
            <w:tcBorders/>
          </w:tcPr>
          <w:p>
            <w:pPr>
              <w:pStyle w:val="TableContents"/>
              <w:pBdr/>
              <w:bidi w:val="0"/>
              <w:spacing w:lineRule="auto" w:line="266" w:before="117" w:after="0"/>
              <w:ind w:left="0" w:right="789" w:hanging="0"/>
              <w:jc w:val="left"/>
              <w:rPr/>
            </w:pPr>
            <w:r>
              <w:rPr>
                <w:color w:val="000000"/>
              </w:rPr>
              <w:drawing>
                <wp:inline distT="0" distB="0" distL="0" distR="0">
                  <wp:extent cx="961390" cy="123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61390" cy="123825"/>
                          </a:xfrm>
                          <a:prstGeom prst="rect">
                            <a:avLst/>
                          </a:prstGeom>
                        </pic:spPr>
                      </pic:pic>
                    </a:graphicData>
                  </a:graphic>
                </wp:inline>
              </w:drawing>
            </w:r>
            <w:r>
              <w:rPr>
                <w:rFonts w:ascii="Arial" w:hAnsi="Arial"/>
                <w:color w:val="000000"/>
                <w:sz w:val="21"/>
              </w:rPr>
              <w:t>claim</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of the Guaranteed Money (including a person who has signed this</w:t>
            </w:r>
          </w:p>
        </w:tc>
      </w:tr>
    </w:tbl>
    <w:p>
      <w:pPr>
        <w:pStyle w:val="TextBody"/>
        <w:bidi w:val="0"/>
        <w:spacing w:before="31" w:after="0"/>
        <w:ind w:left="3645" w:right="700" w:hanging="0"/>
        <w:jc w:val="left"/>
        <w:rPr>
          <w:rFonts w:ascii="Arial" w:hAnsi="Arial"/>
          <w:sz w:val="22"/>
        </w:rPr>
      </w:pPr>
      <w:r>
        <w:rPr>
          <w:rFonts w:ascii="Arial" w:hAnsi="Arial"/>
          <w:color w:val="000000"/>
          <w:sz w:val="22"/>
        </w:rPr>
        <w:t>guarantee; or</w:t>
      </w:r>
      <w:r>
        <w:rPr>
          <w:rFonts w:ascii="Arial" w:hAnsi="Arial"/>
          <w:sz w:val="22"/>
        </w:rPr>
        <w:t xml:space="preserve"> </w:t>
      </w:r>
    </w:p>
    <w:tbl>
      <w:tblPr>
        <w:tblW w:w="9746" w:type="dxa"/>
        <w:jc w:val="left"/>
        <w:tblInd w:w="1700" w:type="dxa"/>
        <w:tblLayout w:type="fixed"/>
        <w:tblCellMar>
          <w:top w:w="0" w:type="dxa"/>
          <w:left w:w="0" w:type="dxa"/>
          <w:bottom w:w="0" w:type="dxa"/>
          <w:right w:w="0" w:type="dxa"/>
        </w:tblCellMar>
      </w:tblPr>
      <w:tblGrid>
        <w:gridCol w:w="38"/>
        <w:gridCol w:w="1935"/>
        <w:gridCol w:w="23"/>
        <w:gridCol w:w="7750"/>
      </w:tblGrid>
      <w:tr>
        <w:trPr/>
        <w:tc>
          <w:tcPr>
            <w:tcW w:w="38" w:type="dxa"/>
            <w:tcBorders/>
            <w:vAlign w:val="center"/>
          </w:tcPr>
          <w:p>
            <w:pPr>
              <w:pStyle w:val="TableContents"/>
              <w:bidi w:val="0"/>
              <w:spacing w:before="0" w:after="283"/>
              <w:jc w:val="left"/>
              <w:rPr>
                <w:sz w:val="4"/>
                <w:szCs w:val="4"/>
              </w:rPr>
            </w:pPr>
            <w:r>
              <w:rPr>
                <w:sz w:val="4"/>
                <w:szCs w:val="4"/>
              </w:rPr>
            </w:r>
          </w:p>
        </w:tc>
        <w:tc>
          <w:tcPr>
            <w:tcW w:w="1935" w:type="dxa"/>
            <w:tcBorders/>
          </w:tcPr>
          <w:p>
            <w:pPr>
              <w:pStyle w:val="TableContents"/>
              <w:bidi w:val="0"/>
              <w:spacing w:lineRule="auto" w:line="266" w:before="147" w:after="0"/>
              <w:ind w:left="0" w:right="172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0" w:type="dxa"/>
            <w:tcBorders/>
          </w:tcPr>
          <w:p>
            <w:pPr>
              <w:pStyle w:val="TableContents"/>
              <w:bidi w:val="0"/>
              <w:spacing w:lineRule="auto" w:line="266" w:before="147" w:after="0"/>
              <w:ind w:left="0" w:right="860" w:hanging="0"/>
              <w:jc w:val="left"/>
              <w:rPr>
                <w:rFonts w:ascii="Arial" w:hAnsi="Arial"/>
                <w:sz w:val="20"/>
              </w:rPr>
            </w:pPr>
            <w:r>
              <w:rPr>
                <w:rFonts w:ascii="Arial" w:hAnsi="Arial"/>
                <w:color w:val="000000"/>
                <w:sz w:val="21"/>
              </w:rPr>
              <w:t>claim an amount in the insolvency of a Transaction Party or of another guarantor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signed</w:t>
            </w:r>
          </w:p>
        </w:tc>
      </w:tr>
    </w:tbl>
    <w:tbl>
      <w:tblPr>
        <w:tblW w:w="4061" w:type="dxa"/>
        <w:jc w:val="left"/>
        <w:tblInd w:w="1700" w:type="dxa"/>
        <w:tblLayout w:type="fixed"/>
        <w:tblCellMar>
          <w:top w:w="0" w:type="dxa"/>
          <w:left w:w="0" w:type="dxa"/>
          <w:bottom w:w="0" w:type="dxa"/>
          <w:right w:w="0" w:type="dxa"/>
        </w:tblCellMar>
      </w:tblPr>
      <w:tblGrid>
        <w:gridCol w:w="38"/>
        <w:gridCol w:w="545"/>
        <w:gridCol w:w="23"/>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16.9</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55" w:type="dxa"/>
            <w:tcBorders/>
          </w:tcPr>
          <w:p>
            <w:pPr>
              <w:pStyle w:val="TableContents"/>
              <w:bidi w:val="0"/>
              <w:spacing w:before="171" w:after="0"/>
              <w:ind w:left="0" w:right="0" w:hanging="0"/>
              <w:jc w:val="left"/>
              <w:rPr>
                <w:rFonts w:ascii="Arial" w:hAnsi="Arial"/>
                <w:b/>
                <w:sz w:val="24"/>
              </w:rPr>
            </w:pPr>
            <w:r>
              <w:rPr>
                <w:rFonts w:ascii="Times New Roman" w:hAnsi="Times New Roman"/>
                <w:b/>
                <w:color w:val="000000"/>
                <w:sz w:val="24"/>
              </w:rPr>
              <w:t>Guarantor</w:t>
            </w:r>
            <w:r>
              <w:rPr>
                <w:rFonts w:ascii="Arial" w:hAnsi="Arial"/>
                <w:b/>
                <w:color w:val="000000"/>
                <w:sz w:val="24"/>
              </w:rPr>
              <w:t>’</w:t>
            </w:r>
            <w:r>
              <w:rPr>
                <w:rFonts w:ascii="Times New Roman" w:hAnsi="Times New Roman"/>
                <w:b/>
                <w:color w:val="000000"/>
                <w:sz w:val="24"/>
              </w:rPr>
              <w:t>s right of proof limit</w:t>
            </w:r>
            <w:bookmarkStart w:id="279" w:name="b16e9"/>
            <w:bookmarkEnd w:id="279"/>
            <w:r>
              <w:rPr>
                <w:rFonts w:ascii="Times New Roman" w:hAnsi="Times New Roman"/>
                <w:b/>
                <w:color w:val="000000"/>
                <w:sz w:val="24"/>
              </w:rPr>
              <w:t>ed</w:t>
            </w:r>
          </w:p>
        </w:tc>
      </w:tr>
    </w:tbl>
    <w:p>
      <w:pPr>
        <w:pStyle w:val="TextBody"/>
        <w:bidi w:val="0"/>
        <w:spacing w:lineRule="auto" w:line="266" w:before="91" w:after="0"/>
        <w:ind w:left="3120" w:right="1413" w:hanging="0"/>
        <w:jc w:val="left"/>
        <w:rPr>
          <w:rFonts w:ascii="Arial" w:hAnsi="Arial"/>
          <w:sz w:val="22"/>
        </w:rPr>
      </w:pPr>
      <w:r>
        <w:rPr>
          <w:rFonts w:ascii="Arial" w:hAnsi="Arial"/>
          <w:color w:val="000000"/>
          <w:sz w:val="22"/>
        </w:rPr>
        <w:t>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clause 16.12.</w:t>
      </w:r>
      <w:r>
        <w:rPr>
          <w:rFonts w:ascii="Arial" w:hAnsi="Arial"/>
          <w:sz w:val="22"/>
        </w:rPr>
        <w:t xml:space="preserve"> </w:t>
      </w:r>
    </w:p>
    <w:p>
      <w:pPr>
        <w:pStyle w:val="TextBody"/>
        <w:bidi w:val="0"/>
        <w:spacing w:before="14" w:after="0"/>
        <w:ind w:left="2267" w:right="700" w:hanging="0"/>
        <w:jc w:val="left"/>
        <w:rPr/>
      </w:pPr>
      <w:r>
        <w:rPr/>
        <w:t xml:space="preserve">  </w:t>
      </w:r>
    </w:p>
    <w:tbl>
      <w:tblPr>
        <w:tblW w:w="1990" w:type="dxa"/>
        <w:jc w:val="left"/>
        <w:tblInd w:w="17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64</w:t>
            </w:r>
          </w:p>
        </w:tc>
      </w:tr>
    </w:tbl>
    <w:p>
      <w:pPr>
        <w:pStyle w:val="TextBody"/>
        <w:bidi w:val="0"/>
        <w:spacing w:before="0" w:after="0"/>
        <w:ind w:left="1700" w:right="700" w:hanging="0"/>
        <w:jc w:val="left"/>
        <w:rPr/>
      </w:pPr>
      <w:r>
        <w:rPr/>
        <w:t xml:space="preserve">  </w:t>
      </w:r>
    </w:p>
    <w:p>
      <w:pPr>
        <w:pStyle w:val="HorizontalLine"/>
        <w:pBdr>
          <w:bottom w:val="double" w:sz="6" w:space="0" w:color="808080"/>
        </w:pBdr>
        <w:bidi w:val="0"/>
        <w:ind w:left="1700" w:right="700" w:hanging="0"/>
        <w:jc w:val="left"/>
        <w:rPr/>
      </w:pPr>
      <w:r>
        <w:rPr/>
      </w:r>
    </w:p>
    <w:p>
      <w:pPr>
        <w:pStyle w:val="TextBody"/>
        <w:bidi w:val="0"/>
        <w:ind w:left="1700" w:right="700" w:hanging="0"/>
        <w:jc w:val="left"/>
        <w:rPr/>
      </w:pPr>
      <w:r>
        <w:rPr/>
        <w:t> </w:t>
      </w:r>
      <w:r>
        <w:br w:type="page"/>
      </w:r>
    </w:p>
    <w:p>
      <w:pPr>
        <w:pStyle w:val="TextBody"/>
        <w:bidi w:val="0"/>
        <w:spacing w:before="0" w:after="0"/>
        <w:ind w:left="260" w:right="7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260" w:right="700" w:hanging="0"/>
        <w:jc w:val="left"/>
        <w:rPr/>
      </w:pPr>
      <w:r>
        <w:rPr/>
        <w:t xml:space="preserve">  </w:t>
      </w:r>
    </w:p>
    <w:p>
      <w:pPr>
        <w:pStyle w:val="TextBody"/>
        <w:bidi w:val="0"/>
        <w:spacing w:before="0" w:after="0"/>
        <w:ind w:left="1700" w:right="700" w:hanging="0"/>
        <w:jc w:val="left"/>
        <w:rPr>
          <w:rFonts w:ascii="Arial" w:hAnsi="Arial"/>
          <w:sz w:val="16"/>
        </w:rPr>
      </w:pPr>
      <w:r>
        <w:rPr>
          <w:rFonts w:ascii="Arial" w:hAnsi="Arial"/>
          <w:sz w:val="16"/>
        </w:rPr>
        <w:t xml:space="preserve">Corrs Chambers Westgarth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0" w:after="0"/>
        <w:ind w:left="1700" w:right="700" w:hanging="0"/>
        <w:jc w:val="left"/>
        <w:rPr>
          <w:rFonts w:cs="Arial"/>
          <w:szCs w:val="24"/>
        </w:rPr>
      </w:pPr>
      <w:r>
        <w:rPr>
          <w:rFonts w:cs="Arial"/>
          <w:szCs w:val="24"/>
        </w:rPr>
        <w:t xml:space="preserve">﻿ </w:t>
      </w:r>
    </w:p>
    <w:p>
      <w:pPr>
        <w:pStyle w:val="TextBody"/>
        <w:pBdr/>
        <w:bidi w:val="0"/>
        <w:spacing w:before="43" w:after="0"/>
        <w:ind w:left="1700" w:right="700" w:hanging="0"/>
        <w:jc w:val="left"/>
        <w:rPr>
          <w:rFonts w:cs="Arial"/>
          <w:szCs w:val="24"/>
        </w:rPr>
      </w:pPr>
      <w:r>
        <w:rPr>
          <w:rFonts w:cs="Arial"/>
          <w:szCs w:val="24"/>
        </w:rPr>
        <w:t xml:space="preserve">﻿ </w:t>
      </w:r>
    </w:p>
    <w:tbl>
      <w:tblPr>
        <w:tblW w:w="4016" w:type="dxa"/>
        <w:jc w:val="left"/>
        <w:tblInd w:w="1700" w:type="dxa"/>
        <w:tblLayout w:type="fixed"/>
        <w:tblCellMar>
          <w:top w:w="0" w:type="dxa"/>
          <w:left w:w="0" w:type="dxa"/>
          <w:bottom w:w="0" w:type="dxa"/>
          <w:right w:w="0" w:type="dxa"/>
        </w:tblCellMar>
      </w:tblPr>
      <w:tblGrid>
        <w:gridCol w:w="38"/>
        <w:gridCol w:w="680"/>
        <w:gridCol w:w="23"/>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0"/>
              <w:ind w:left="0" w:right="0" w:hanging="0"/>
              <w:jc w:val="left"/>
              <w:rPr>
                <w:rFonts w:ascii="Arial" w:hAnsi="Arial"/>
                <w:b/>
                <w:sz w:val="24"/>
              </w:rPr>
            </w:pPr>
            <w:r>
              <w:rPr>
                <w:rFonts w:ascii="Arial" w:hAnsi="Arial"/>
                <w:b/>
                <w:i w:val="false"/>
                <w:caps w:val="false"/>
                <w:smallCaps w:val="false"/>
                <w:sz w:val="24"/>
              </w:rPr>
              <w:t>16.10</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275" w:type="dxa"/>
            <w:tcBorders/>
          </w:tcPr>
          <w:p>
            <w:pPr>
              <w:pStyle w:val="TableContents"/>
              <w:bidi w:val="0"/>
              <w:spacing w:before="0" w:after="0"/>
              <w:ind w:left="0" w:right="0" w:hanging="0"/>
              <w:jc w:val="left"/>
              <w:rPr>
                <w:rFonts w:ascii="Arial" w:hAnsi="Arial"/>
                <w:b/>
                <w:sz w:val="24"/>
              </w:rPr>
            </w:pPr>
            <w:bookmarkStart w:id="280" w:name="_TOC_250039"/>
            <w:bookmarkEnd w:id="280"/>
            <w:r>
              <w:rPr>
                <w:rFonts w:ascii="Arial" w:hAnsi="Arial"/>
                <w:b/>
                <w:color w:val="000000"/>
                <w:sz w:val="24"/>
              </w:rPr>
              <w:t>No set-off against assi</w:t>
            </w:r>
            <w:bookmarkStart w:id="281" w:name="b16e10"/>
            <w:bookmarkEnd w:id="281"/>
            <w:r>
              <w:rPr>
                <w:rFonts w:ascii="Arial" w:hAnsi="Arial"/>
                <w:b/>
                <w:color w:val="000000"/>
                <w:sz w:val="24"/>
              </w:rPr>
              <w:t>gnees</w:t>
            </w:r>
          </w:p>
        </w:tc>
      </w:tr>
    </w:tbl>
    <w:p>
      <w:pPr>
        <w:pStyle w:val="TextBody"/>
        <w:bidi w:val="0"/>
        <w:spacing w:lineRule="auto" w:line="266" w:before="93" w:after="0"/>
        <w:ind w:left="3120" w:right="1486" w:hanging="0"/>
        <w:jc w:val="left"/>
        <w:rPr>
          <w:rFonts w:ascii="Arial" w:hAnsi="Arial"/>
          <w:sz w:val="22"/>
        </w:rPr>
      </w:pPr>
      <w:r>
        <w:rPr>
          <w:rFonts w:ascii="Arial" w:hAnsi="Arial"/>
          <w:color w:val="000000"/>
          <w:sz w:val="22"/>
        </w:rPr>
        <w:t>If the Bank assigns or otherwise deals with its rights under this Guarantee, the Guarantors may not claim against any assignee (or any other person who has an interest in this Guarantee) any right of set-off or other right the Guarantors have against the Bank.</w:t>
      </w:r>
      <w:r>
        <w:rPr>
          <w:rFonts w:ascii="Arial" w:hAnsi="Arial"/>
          <w:sz w:val="22"/>
        </w:rPr>
        <w:t xml:space="preserve"> </w:t>
      </w:r>
    </w:p>
    <w:tbl>
      <w:tblPr>
        <w:tblW w:w="2921" w:type="dxa"/>
        <w:jc w:val="left"/>
        <w:tblInd w:w="1700" w:type="dxa"/>
        <w:tblLayout w:type="fixed"/>
        <w:tblCellMar>
          <w:top w:w="0" w:type="dxa"/>
          <w:left w:w="0" w:type="dxa"/>
          <w:bottom w:w="0" w:type="dxa"/>
          <w:right w:w="0" w:type="dxa"/>
        </w:tblCellMar>
      </w:tblPr>
      <w:tblGrid>
        <w:gridCol w:w="38"/>
        <w:gridCol w:w="680"/>
        <w:gridCol w:w="23"/>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69" w:after="0"/>
              <w:ind w:left="0" w:right="0" w:hanging="0"/>
              <w:jc w:val="left"/>
              <w:rPr>
                <w:rFonts w:ascii="Arial" w:hAnsi="Arial"/>
                <w:b/>
                <w:sz w:val="24"/>
              </w:rPr>
            </w:pPr>
            <w:r>
              <w:rPr>
                <w:rFonts w:ascii="Arial" w:hAnsi="Arial"/>
                <w:b/>
                <w:i w:val="false"/>
                <w:caps w:val="false"/>
                <w:smallCaps w:val="false"/>
                <w:sz w:val="24"/>
              </w:rPr>
              <w:t>16.11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180" w:type="dxa"/>
            <w:tcBorders/>
          </w:tcPr>
          <w:p>
            <w:pPr>
              <w:pStyle w:val="TableContents"/>
              <w:bidi w:val="0"/>
              <w:spacing w:before="169" w:after="0"/>
              <w:ind w:left="0" w:right="0" w:hanging="0"/>
              <w:jc w:val="left"/>
              <w:rPr>
                <w:rFonts w:ascii="Arial" w:hAnsi="Arial"/>
                <w:b/>
                <w:sz w:val="24"/>
              </w:rPr>
            </w:pPr>
            <w:bookmarkStart w:id="282" w:name="_TOC_250038"/>
            <w:bookmarkEnd w:id="282"/>
            <w:r>
              <w:rPr>
                <w:rFonts w:ascii="Arial" w:hAnsi="Arial"/>
                <w:b/>
                <w:color w:val="000000"/>
                <w:sz w:val="24"/>
              </w:rPr>
              <w:t>Suspense accou</w:t>
            </w:r>
            <w:bookmarkStart w:id="283" w:name="b16e11"/>
            <w:bookmarkEnd w:id="283"/>
            <w:r>
              <w:rPr>
                <w:rFonts w:ascii="Arial" w:hAnsi="Arial"/>
                <w:b/>
                <w:color w:val="000000"/>
                <w:sz w:val="24"/>
              </w:rPr>
              <w:t>nt</w:t>
            </w:r>
          </w:p>
        </w:tc>
      </w:tr>
    </w:tbl>
    <w:p>
      <w:pPr>
        <w:pStyle w:val="TextBody"/>
        <w:bidi w:val="0"/>
        <w:spacing w:lineRule="auto" w:line="266" w:before="93" w:after="0"/>
        <w:ind w:left="3120" w:right="1527" w:hanging="0"/>
        <w:jc w:val="left"/>
        <w:rPr>
          <w:rFonts w:ascii="Arial" w:hAnsi="Arial"/>
          <w:sz w:val="22"/>
        </w:rPr>
      </w:pPr>
      <w:r>
        <w:rPr>
          <w:rFonts w:ascii="Arial" w:hAnsi="Arial"/>
          <w:color w:val="000000"/>
          <w:sz w:val="22"/>
        </w:rPr>
        <w:t>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w:t>
      </w:r>
      <w:r>
        <w:rPr>
          <w:rFonts w:ascii="Arial" w:hAnsi="Arial"/>
          <w:sz w:val="22"/>
        </w:rPr>
        <w:t xml:space="preserve"> </w:t>
      </w:r>
    </w:p>
    <w:tbl>
      <w:tblPr>
        <w:tblW w:w="2396" w:type="dxa"/>
        <w:jc w:val="left"/>
        <w:tblInd w:w="1700" w:type="dxa"/>
        <w:tblLayout w:type="fixed"/>
        <w:tblCellMar>
          <w:top w:w="0" w:type="dxa"/>
          <w:left w:w="0" w:type="dxa"/>
          <w:bottom w:w="0" w:type="dxa"/>
          <w:right w:w="0" w:type="dxa"/>
        </w:tblCellMar>
      </w:tblPr>
      <w:tblGrid>
        <w:gridCol w:w="38"/>
        <w:gridCol w:w="680"/>
        <w:gridCol w:w="23"/>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16.12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170" w:after="0"/>
              <w:ind w:left="0" w:right="0" w:hanging="0"/>
              <w:jc w:val="left"/>
              <w:rPr>
                <w:rFonts w:ascii="Arial" w:hAnsi="Arial"/>
                <w:b/>
                <w:sz w:val="24"/>
              </w:rPr>
            </w:pPr>
            <w:bookmarkStart w:id="284" w:name="_TOC_250037"/>
            <w:bookmarkEnd w:id="284"/>
            <w:r>
              <w:rPr>
                <w:rFonts w:ascii="Arial" w:hAnsi="Arial"/>
                <w:b/>
                <w:color w:val="000000"/>
                <w:sz w:val="24"/>
              </w:rPr>
              <w:t>Right to pr</w:t>
            </w:r>
            <w:bookmarkStart w:id="285" w:name="b16e12"/>
            <w:bookmarkEnd w:id="285"/>
            <w:r>
              <w:rPr>
                <w:rFonts w:ascii="Arial" w:hAnsi="Arial"/>
                <w:b/>
                <w:color w:val="000000"/>
                <w:sz w:val="24"/>
              </w:rPr>
              <w:t>ove</w:t>
            </w:r>
          </w:p>
        </w:tc>
      </w:tr>
    </w:tbl>
    <w:tbl>
      <w:tblPr>
        <w:tblW w:w="7805" w:type="dxa"/>
        <w:jc w:val="left"/>
        <w:tblInd w:w="1700" w:type="dxa"/>
        <w:tblLayout w:type="fixed"/>
        <w:tblCellMar>
          <w:top w:w="0" w:type="dxa"/>
          <w:left w:w="0" w:type="dxa"/>
          <w:bottom w:w="0" w:type="dxa"/>
          <w:right w:w="0" w:type="dxa"/>
        </w:tblCellMar>
      </w:tblPr>
      <w:tblGrid>
        <w:gridCol w:w="38"/>
        <w:gridCol w:w="1988"/>
        <w:gridCol w:w="23"/>
        <w:gridCol w:w="5756"/>
      </w:tblGrid>
      <w:tr>
        <w:trPr/>
        <w:tc>
          <w:tcPr>
            <w:tcW w:w="38" w:type="dxa"/>
            <w:tcBorders/>
            <w:vAlign w:val="center"/>
          </w:tcPr>
          <w:p>
            <w:pPr>
              <w:pStyle w:val="TableContents"/>
              <w:bidi w:val="0"/>
              <w:spacing w:before="0" w:after="283"/>
              <w:jc w:val="left"/>
              <w:rPr>
                <w:sz w:val="4"/>
                <w:szCs w:val="4"/>
              </w:rPr>
            </w:pPr>
            <w:r>
              <w:rPr>
                <w:sz w:val="4"/>
                <w:szCs w:val="4"/>
              </w:rPr>
            </w:r>
          </w:p>
        </w:tc>
        <w:tc>
          <w:tcPr>
            <w:tcW w:w="1988" w:type="dxa"/>
            <w:tcBorders/>
          </w:tcPr>
          <w:p>
            <w:pPr>
              <w:pStyle w:val="TableContents"/>
              <w:pBdr/>
              <w:bidi w:val="0"/>
              <w:spacing w:lineRule="auto" w:line="264" w:before="93" w:after="0"/>
              <w:ind w:left="0" w:right="176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56" w:type="dxa"/>
            <w:tcBorders/>
          </w:tcPr>
          <w:p>
            <w:pPr>
              <w:pStyle w:val="TableContents"/>
              <w:pBdr/>
              <w:bidi w:val="0"/>
              <w:spacing w:lineRule="auto" w:line="264" w:before="93" w:after="0"/>
              <w:ind w:left="0" w:right="88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appoints</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 xml:space="preserve">Authorised Representatives individually as its attorney and agrees to formally approve all action taken by an attorney under this </w:t>
            </w:r>
            <w:r>
              <w:rPr>
                <w:rFonts w:ascii="Arial" w:hAnsi="Arial"/>
                <w:b/>
                <w:color w:val="000000"/>
                <w:sz w:val="21"/>
              </w:rPr>
              <w:t>clause 16</w:t>
            </w:r>
            <w:r>
              <w:rPr>
                <w:rFonts w:ascii="Arial" w:hAnsi="Arial"/>
                <w:color w:val="000000"/>
                <w:sz w:val="21"/>
              </w:rPr>
              <w:t>.</w:t>
            </w:r>
          </w:p>
        </w:tc>
      </w:tr>
    </w:tbl>
    <w:tbl>
      <w:tblPr>
        <w:tblW w:w="11288" w:type="dxa"/>
        <w:jc w:val="left"/>
        <w:tblInd w:w="1700" w:type="dxa"/>
        <w:tblLayout w:type="fixed"/>
        <w:tblCellMar>
          <w:top w:w="0" w:type="dxa"/>
          <w:left w:w="0" w:type="dxa"/>
          <w:bottom w:w="0" w:type="dxa"/>
          <w:right w:w="0" w:type="dxa"/>
        </w:tblCellMar>
      </w:tblPr>
      <w:tblGrid>
        <w:gridCol w:w="38"/>
        <w:gridCol w:w="3523"/>
        <w:gridCol w:w="23"/>
        <w:gridCol w:w="7704"/>
      </w:tblGrid>
      <w:tr>
        <w:trPr/>
        <w:tc>
          <w:tcPr>
            <w:tcW w:w="38" w:type="dxa"/>
            <w:tcBorders/>
            <w:vAlign w:val="center"/>
          </w:tcPr>
          <w:p>
            <w:pPr>
              <w:pStyle w:val="TableContents"/>
              <w:bidi w:val="0"/>
              <w:spacing w:before="0" w:after="283"/>
              <w:jc w:val="left"/>
              <w:rPr>
                <w:sz w:val="4"/>
                <w:szCs w:val="4"/>
              </w:rPr>
            </w:pPr>
            <w:r>
              <w:rPr>
                <w:sz w:val="4"/>
                <w:szCs w:val="4"/>
              </w:rPr>
            </w:r>
          </w:p>
        </w:tc>
        <w:tc>
          <w:tcPr>
            <w:tcW w:w="3523" w:type="dxa"/>
            <w:tcBorders/>
          </w:tcPr>
          <w:p>
            <w:pPr>
              <w:pStyle w:val="TableContents"/>
              <w:pBdr/>
              <w:bidi w:val="0"/>
              <w:spacing w:lineRule="auto" w:line="266" w:before="125" w:after="0"/>
              <w:ind w:left="0" w:right="330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4" w:type="dxa"/>
            <w:tcBorders/>
          </w:tcPr>
          <w:p>
            <w:pPr>
              <w:pStyle w:val="TableContents"/>
              <w:pBdr/>
              <w:bidi w:val="0"/>
              <w:spacing w:lineRule="auto" w:line="266" w:before="125" w:after="0"/>
              <w:ind w:left="0" w:right="1654"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attorney</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while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Guaranteed</w:t>
            </w:r>
            <w:r>
              <w:rPr>
                <w:rFonts w:ascii="Arial" w:hAnsi="Arial"/>
                <w:color w:val="000000"/>
                <w:sz w:val="20"/>
              </w:rPr>
              <w:t> </w:t>
            </w:r>
            <w:r>
              <w:rPr>
                <w:rFonts w:ascii="Arial" w:hAnsi="Arial"/>
                <w:color w:val="000000"/>
                <w:sz w:val="21"/>
              </w:rPr>
              <w:t>Money</w:t>
            </w:r>
            <w:r>
              <w:rPr>
                <w:rFonts w:ascii="Arial" w:hAnsi="Arial"/>
                <w:color w:val="000000"/>
                <w:sz w:val="20"/>
              </w:rPr>
              <w:t> </w:t>
            </w:r>
            <w:r>
              <w:rPr>
                <w:rFonts w:ascii="Arial" w:hAnsi="Arial"/>
                <w:color w:val="000000"/>
                <w:sz w:val="21"/>
              </w:rPr>
              <w:t>is outstanding:</w:t>
            </w:r>
          </w:p>
        </w:tc>
      </w:tr>
    </w:tbl>
    <w:tbl>
      <w:tblPr>
        <w:tblW w:w="8957" w:type="dxa"/>
        <w:jc w:val="left"/>
        <w:tblInd w:w="1700" w:type="dxa"/>
        <w:tblLayout w:type="fixed"/>
        <w:tblCellMar>
          <w:top w:w="0" w:type="dxa"/>
          <w:left w:w="0" w:type="dxa"/>
          <w:bottom w:w="0" w:type="dxa"/>
          <w:right w:w="0" w:type="dxa"/>
        </w:tblCellMar>
      </w:tblPr>
      <w:tblGrid>
        <w:gridCol w:w="38"/>
        <w:gridCol w:w="1799"/>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799" w:type="dxa"/>
            <w:tcBorders/>
          </w:tcPr>
          <w:p>
            <w:pPr>
              <w:pStyle w:val="TableContents"/>
              <w:pBdr/>
              <w:bidi w:val="0"/>
              <w:spacing w:lineRule="auto" w:line="266" w:before="119" w:after="0"/>
              <w:ind w:left="0" w:right="167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pBdr/>
              <w:bidi w:val="0"/>
              <w:spacing w:lineRule="auto" w:line="266" w:before="119" w:after="0"/>
              <w:ind w:left="0" w:right="837" w:hanging="0"/>
              <w:jc w:val="left"/>
              <w:rPr/>
            </w:pPr>
            <w:r>
              <w:rPr>
                <w:color w:val="000000"/>
              </w:rPr>
              <w:drawing>
                <wp:inline distT="0" distB="0" distL="0" distR="0">
                  <wp:extent cx="243205" cy="9969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43205" cy="99695"/>
                          </a:xfrm>
                          <a:prstGeom prst="rect">
                            <a:avLst/>
                          </a:prstGeom>
                        </pic:spPr>
                      </pic:pic>
                    </a:graphicData>
                  </a:graphic>
                </wp:inline>
              </w:drawing>
            </w:r>
            <w:r>
              <w:rPr>
                <w:color w:val="000000"/>
              </w:rPr>
              <w:drawing>
                <wp:inline distT="0" distB="0" distL="0" distR="0">
                  <wp:extent cx="135255" cy="9715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35255" cy="97155"/>
                          </a:xfrm>
                          <a:prstGeom prst="rect">
                            <a:avLst/>
                          </a:prstGeom>
                        </pic:spPr>
                      </pic:pic>
                    </a:graphicData>
                  </a:graphic>
                </wp:inline>
              </w:drawing>
            </w:r>
            <w:r>
              <w:rPr>
                <w:color w:val="000000"/>
              </w:rPr>
              <w:drawing>
                <wp:inline distT="0" distB="0" distL="0" distR="0">
                  <wp:extent cx="287020" cy="9715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87020" cy="97155"/>
                          </a:xfrm>
                          <a:prstGeom prst="rect">
                            <a:avLst/>
                          </a:prstGeom>
                        </pic:spPr>
                      </pic:pic>
                    </a:graphicData>
                  </a:graphic>
                </wp:inline>
              </w:drawing>
            </w:r>
            <w:r>
              <w:rPr>
                <w:color w:val="000000"/>
              </w:rPr>
              <w:drawing>
                <wp:inline distT="0" distB="0" distL="0" distR="0">
                  <wp:extent cx="3061335" cy="12573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061335" cy="125730"/>
                          </a:xfrm>
                          <a:prstGeom prst="rect">
                            <a:avLst/>
                          </a:prstGeom>
                        </pic:spPr>
                      </pic:pic>
                    </a:graphicData>
                  </a:graphic>
                </wp:inline>
              </w:drawing>
            </w:r>
            <w:r>
              <w:rPr>
                <w:rFonts w:ascii="Arial" w:hAnsi="Arial"/>
                <w:color w:val="000000"/>
                <w:sz w:val="21"/>
              </w:rPr>
              <w:t>do anything which a Guarantor may lawfully do to exercise their 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proof</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Insolvency Event occurs in respect of such Transaction Party.</w:t>
            </w:r>
            <w:r>
              <w:rPr>
                <w:rFonts w:ascii="Arial" w:hAnsi="Arial"/>
                <w:color w:val="000000"/>
                <w:sz w:val="20"/>
              </w:rPr>
              <w:t> </w:t>
            </w:r>
            <w:r>
              <w:rPr>
                <w:rFonts w:ascii="Arial" w:hAnsi="Arial"/>
                <w:color w:val="000000"/>
                <w:sz w:val="21"/>
              </w:rPr>
              <w:t>These things</w:t>
            </w:r>
          </w:p>
        </w:tc>
      </w:tr>
    </w:tbl>
    <w:p>
      <w:pPr>
        <w:pStyle w:val="TextBody"/>
        <w:bidi w:val="0"/>
        <w:spacing w:lineRule="auto" w:line="266" w:before="27" w:after="0"/>
        <w:ind w:left="4276" w:right="1505" w:hanging="0"/>
        <w:jc w:val="both"/>
        <w:rPr>
          <w:rFonts w:ascii="Arial" w:hAnsi="Arial"/>
          <w:sz w:val="22"/>
        </w:rPr>
      </w:pPr>
      <w:r>
        <w:rPr>
          <w:rFonts w:ascii="Arial" w:hAnsi="Arial"/>
          <w:color w:val="000000"/>
          <w:sz w:val="22"/>
        </w:rPr>
        <w:t>they include signing and delivering documents, taking part in legal proceedings and receiving any dividends arising out of the right of proof;</w:t>
      </w:r>
      <w:r>
        <w:rPr>
          <w:rFonts w:ascii="Arial" w:hAnsi="Arial"/>
          <w:sz w:val="22"/>
        </w:rPr>
        <w:t xml:space="preserve"> </w:t>
      </w:r>
    </w:p>
    <w:tbl>
      <w:tblPr>
        <w:tblW w:w="9770" w:type="dxa"/>
        <w:jc w:val="left"/>
        <w:tblInd w:w="1700" w:type="dxa"/>
        <w:tblLayout w:type="fixed"/>
        <w:tblCellMar>
          <w:top w:w="0" w:type="dxa"/>
          <w:left w:w="0" w:type="dxa"/>
          <w:bottom w:w="0" w:type="dxa"/>
          <w:right w:w="0" w:type="dxa"/>
        </w:tblCellMar>
      </w:tblPr>
      <w:tblGrid>
        <w:gridCol w:w="38"/>
        <w:gridCol w:w="2636"/>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2636" w:type="dxa"/>
            <w:tcBorders/>
          </w:tcPr>
          <w:p>
            <w:pPr>
              <w:pStyle w:val="TableContents"/>
              <w:pBdr/>
              <w:bidi w:val="0"/>
              <w:spacing w:lineRule="auto" w:line="266" w:before="120" w:after="0"/>
              <w:ind w:left="0" w:right="2466"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pBdr/>
              <w:bidi w:val="0"/>
              <w:spacing w:lineRule="auto" w:line="266" w:before="120" w:after="0"/>
              <w:ind w:left="0" w:right="1233" w:hanging="0"/>
              <w:jc w:val="left"/>
              <w:rPr>
                <w:rFonts w:ascii="Arial" w:hAnsi="Arial"/>
                <w:sz w:val="20"/>
              </w:rPr>
            </w:pPr>
            <w:r>
              <w:rPr>
                <w:rFonts w:ascii="Arial" w:hAnsi="Arial"/>
                <w:color w:val="000000"/>
                <w:sz w:val="21"/>
              </w:rPr>
              <w:t>delegates</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powers</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power)</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revoke</w:t>
            </w:r>
            <w:r>
              <w:rPr>
                <w:rFonts w:ascii="Arial" w:hAnsi="Arial"/>
                <w:color w:val="000000"/>
                <w:sz w:val="20"/>
              </w:rPr>
              <w:t> </w:t>
            </w:r>
            <w:r>
              <w:rPr>
                <w:rFonts w:ascii="Arial" w:hAnsi="Arial"/>
                <w:color w:val="000000"/>
                <w:sz w:val="21"/>
              </w:rPr>
              <w:t>a delegation; and</w:t>
            </w:r>
          </w:p>
        </w:tc>
      </w:tr>
    </w:tbl>
    <w:tbl>
      <w:tblPr>
        <w:tblW w:w="8852" w:type="dxa"/>
        <w:jc w:val="left"/>
        <w:tblInd w:w="1700" w:type="dxa"/>
        <w:tblLayout w:type="fixed"/>
        <w:tblCellMar>
          <w:top w:w="0" w:type="dxa"/>
          <w:left w:w="0" w:type="dxa"/>
          <w:bottom w:w="0" w:type="dxa"/>
          <w:right w:w="0" w:type="dxa"/>
        </w:tblCellMar>
      </w:tblPr>
      <w:tblGrid>
        <w:gridCol w:w="38"/>
        <w:gridCol w:w="1729"/>
        <w:gridCol w:w="23"/>
        <w:gridCol w:w="7062"/>
      </w:tblGrid>
      <w:tr>
        <w:trPr/>
        <w:tc>
          <w:tcPr>
            <w:tcW w:w="38" w:type="dxa"/>
            <w:tcBorders/>
            <w:vAlign w:val="center"/>
          </w:tcPr>
          <w:p>
            <w:pPr>
              <w:pStyle w:val="TableContents"/>
              <w:bidi w:val="0"/>
              <w:spacing w:before="0" w:after="283"/>
              <w:jc w:val="left"/>
              <w:rPr>
                <w:sz w:val="4"/>
                <w:szCs w:val="4"/>
              </w:rPr>
            </w:pPr>
            <w:r>
              <w:rPr>
                <w:sz w:val="4"/>
                <w:szCs w:val="4"/>
              </w:rPr>
            </w:r>
          </w:p>
        </w:tc>
        <w:tc>
          <w:tcPr>
            <w:tcW w:w="1729" w:type="dxa"/>
            <w:tcBorders/>
          </w:tcPr>
          <w:p>
            <w:pPr>
              <w:pStyle w:val="TableContents"/>
              <w:pBdr/>
              <w:bidi w:val="0"/>
              <w:spacing w:lineRule="auto" w:line="266" w:before="119" w:after="0"/>
              <w:ind w:left="0" w:right="1514"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2" w:type="dxa"/>
            <w:tcBorders/>
          </w:tcPr>
          <w:p>
            <w:pPr>
              <w:pStyle w:val="TableContents"/>
              <w:pBdr/>
              <w:bidi w:val="0"/>
              <w:spacing w:lineRule="auto" w:line="266" w:before="119" w:after="0"/>
              <w:ind w:left="0" w:right="757" w:hanging="0"/>
              <w:jc w:val="left"/>
              <w:rPr>
                <w:rFonts w:ascii="Arial" w:hAnsi="Arial"/>
                <w:sz w:val="20"/>
              </w:rPr>
            </w:pPr>
            <w:r>
              <w:rPr>
                <w:rFonts w:ascii="Arial" w:hAnsi="Arial"/>
                <w:color w:val="000000"/>
                <w:sz w:val="21"/>
              </w:rPr>
              <w:t>exercise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powers</w:t>
            </w:r>
            <w:r>
              <w:rPr>
                <w:rFonts w:ascii="Arial" w:hAnsi="Arial"/>
                <w:color w:val="000000"/>
                <w:sz w:val="20"/>
              </w:rPr>
              <w:t> </w:t>
            </w:r>
            <w:r>
              <w:rPr>
                <w:rFonts w:ascii="Arial" w:hAnsi="Arial"/>
                <w:color w:val="000000"/>
                <w:sz w:val="21"/>
              </w:rPr>
              <w:t>even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involves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conflict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duty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even if it has a personal interest in doing so.</w:t>
            </w:r>
          </w:p>
        </w:tc>
      </w:tr>
    </w:tbl>
    <w:tbl>
      <w:tblPr>
        <w:tblW w:w="7805" w:type="dxa"/>
        <w:jc w:val="left"/>
        <w:tblInd w:w="1700" w:type="dxa"/>
        <w:tblLayout w:type="fixed"/>
        <w:tblCellMar>
          <w:top w:w="0" w:type="dxa"/>
          <w:left w:w="0" w:type="dxa"/>
          <w:bottom w:w="0" w:type="dxa"/>
          <w:right w:w="0" w:type="dxa"/>
        </w:tblCellMar>
      </w:tblPr>
      <w:tblGrid>
        <w:gridCol w:w="38"/>
        <w:gridCol w:w="1692"/>
        <w:gridCol w:w="23"/>
        <w:gridCol w:w="6052"/>
      </w:tblGrid>
      <w:tr>
        <w:trPr/>
        <w:tc>
          <w:tcPr>
            <w:tcW w:w="38" w:type="dxa"/>
            <w:tcBorders/>
            <w:vAlign w:val="center"/>
          </w:tcPr>
          <w:p>
            <w:pPr>
              <w:pStyle w:val="TableContents"/>
              <w:bidi w:val="0"/>
              <w:spacing w:before="0" w:after="283"/>
              <w:jc w:val="left"/>
              <w:rPr>
                <w:sz w:val="4"/>
                <w:szCs w:val="4"/>
              </w:rPr>
            </w:pPr>
            <w:r>
              <w:rPr>
                <w:sz w:val="4"/>
                <w:szCs w:val="4"/>
              </w:rPr>
            </w:r>
          </w:p>
        </w:tc>
        <w:tc>
          <w:tcPr>
            <w:tcW w:w="1692" w:type="dxa"/>
            <w:tcBorders/>
          </w:tcPr>
          <w:p>
            <w:pPr>
              <w:pStyle w:val="TableContents"/>
              <w:pBdr/>
              <w:bidi w:val="0"/>
              <w:spacing w:lineRule="auto" w:line="266" w:before="119" w:after="0"/>
              <w:ind w:left="0" w:right="148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52" w:type="dxa"/>
            <w:tcBorders/>
          </w:tcPr>
          <w:p>
            <w:pPr>
              <w:pStyle w:val="TableContents"/>
              <w:pBdr/>
              <w:bidi w:val="0"/>
              <w:spacing w:lineRule="auto" w:line="266" w:before="119" w:after="0"/>
              <w:ind w:left="0" w:right="741" w:hanging="0"/>
              <w:jc w:val="left"/>
              <w:rPr>
                <w:rFonts w:ascii="Arial" w:hAnsi="Arial"/>
                <w:sz w:val="20"/>
              </w:rPr>
            </w:pPr>
            <w:r>
              <w:rPr>
                <w:rFonts w:ascii="Arial" w:hAnsi="Arial"/>
                <w:color w:val="000000"/>
                <w:sz w:val="21"/>
              </w:rPr>
              <w:t>The attorney need not account to a Guarantor for any dividend received on</w:t>
            </w:r>
            <w:r>
              <w:rPr>
                <w:rFonts w:ascii="Arial" w:hAnsi="Arial"/>
                <w:color w:val="000000"/>
                <w:sz w:val="20"/>
              </w:rPr>
              <w:t> </w:t>
            </w:r>
            <w:r>
              <w:rPr>
                <w:rFonts w:ascii="Arial" w:hAnsi="Arial"/>
                <w:color w:val="000000"/>
                <w:sz w:val="21"/>
              </w:rPr>
              <w:t>exercising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proof</w:t>
            </w:r>
            <w:r>
              <w:rPr>
                <w:rFonts w:ascii="Arial" w:hAnsi="Arial"/>
                <w:color w:val="000000"/>
                <w:sz w:val="20"/>
              </w:rPr>
              <w:t> </w:t>
            </w:r>
            <w:r>
              <w:rPr>
                <w:rFonts w:ascii="Arial" w:hAnsi="Arial"/>
                <w:color w:val="000000"/>
                <w:sz w:val="21"/>
              </w:rPr>
              <w:t xml:space="preserve">under </w:t>
            </w:r>
            <w:r>
              <w:rPr>
                <w:rFonts w:ascii="Arial" w:hAnsi="Arial"/>
                <w:b/>
                <w:color w:val="000000"/>
                <w:sz w:val="21"/>
              </w:rPr>
              <w:t>clause</w:t>
            </w:r>
            <w:r>
              <w:rPr>
                <w:rFonts w:ascii="Arial" w:hAnsi="Arial"/>
                <w:color w:val="000000"/>
                <w:sz w:val="20"/>
              </w:rPr>
              <w:t> </w:t>
            </w:r>
            <w:r>
              <w:rPr>
                <w:rFonts w:ascii="Arial" w:hAnsi="Arial"/>
                <w:b/>
                <w:color w:val="000000"/>
                <w:sz w:val="21"/>
              </w:rPr>
              <w:t>16.12(i)</w:t>
            </w:r>
            <w:r>
              <w:rPr>
                <w:rFonts w:ascii="Arial" w:hAnsi="Arial"/>
                <w:color w:val="000000"/>
                <w:sz w:val="20"/>
              </w:rPr>
              <w:t> </w:t>
            </w:r>
            <w:r>
              <w:rPr>
                <w:rFonts w:ascii="Arial" w:hAnsi="Arial"/>
                <w:color w:val="000000"/>
                <w:sz w:val="21"/>
              </w:rPr>
              <w:t>except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extent that any dividend remains after the Bank has received all of the Guaranteed Money and all other amounts payable under the Guarantee.</w:t>
            </w:r>
          </w:p>
        </w:tc>
      </w:tr>
    </w:tbl>
    <w:tbl>
      <w:tblPr>
        <w:tblW w:w="3326" w:type="dxa"/>
        <w:jc w:val="left"/>
        <w:tblInd w:w="1700" w:type="dxa"/>
        <w:tblLayout w:type="fixed"/>
        <w:tblCellMar>
          <w:top w:w="0" w:type="dxa"/>
          <w:left w:w="0" w:type="dxa"/>
          <w:bottom w:w="0" w:type="dxa"/>
          <w:right w:w="0" w:type="dxa"/>
        </w:tblCellMar>
      </w:tblPr>
      <w:tblGrid>
        <w:gridCol w:w="38"/>
        <w:gridCol w:w="680"/>
        <w:gridCol w:w="23"/>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69" w:after="0"/>
              <w:ind w:left="0" w:right="0" w:hanging="0"/>
              <w:jc w:val="left"/>
              <w:rPr>
                <w:rFonts w:ascii="Arial" w:hAnsi="Arial"/>
                <w:b/>
                <w:sz w:val="24"/>
              </w:rPr>
            </w:pPr>
            <w:r>
              <w:rPr>
                <w:rFonts w:ascii="Arial" w:hAnsi="Arial"/>
                <w:b/>
                <w:i w:val="false"/>
                <w:caps w:val="false"/>
                <w:smallCaps w:val="false"/>
                <w:sz w:val="24"/>
              </w:rPr>
              <w:t>16.13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585" w:type="dxa"/>
            <w:tcBorders/>
          </w:tcPr>
          <w:p>
            <w:pPr>
              <w:pStyle w:val="TableContents"/>
              <w:bidi w:val="0"/>
              <w:spacing w:before="169" w:after="0"/>
              <w:ind w:left="0" w:right="0" w:hanging="0"/>
              <w:jc w:val="left"/>
              <w:rPr>
                <w:rFonts w:ascii="Arial" w:hAnsi="Arial"/>
                <w:b/>
                <w:sz w:val="24"/>
              </w:rPr>
            </w:pPr>
            <w:bookmarkStart w:id="286" w:name="_TOC_250036"/>
            <w:bookmarkEnd w:id="286"/>
            <w:r>
              <w:rPr>
                <w:rFonts w:ascii="Arial" w:hAnsi="Arial"/>
                <w:b/>
                <w:color w:val="000000"/>
                <w:sz w:val="24"/>
              </w:rPr>
              <w:t>Release of Guarant</w:t>
            </w:r>
            <w:bookmarkStart w:id="287" w:name="b16e13"/>
            <w:bookmarkEnd w:id="287"/>
            <w:r>
              <w:rPr>
                <w:rFonts w:ascii="Arial" w:hAnsi="Arial"/>
                <w:b/>
                <w:color w:val="000000"/>
                <w:sz w:val="24"/>
              </w:rPr>
              <w:t>ors</w:t>
            </w:r>
          </w:p>
        </w:tc>
      </w:tr>
    </w:tbl>
    <w:tbl>
      <w:tblPr>
        <w:tblW w:w="3296" w:type="dxa"/>
        <w:jc w:val="left"/>
        <w:tblInd w:w="1700" w:type="dxa"/>
        <w:tblLayout w:type="fixed"/>
        <w:tblCellMar>
          <w:top w:w="0" w:type="dxa"/>
          <w:left w:w="0" w:type="dxa"/>
          <w:bottom w:w="0" w:type="dxa"/>
          <w:right w:w="0" w:type="dxa"/>
        </w:tblCellMar>
      </w:tblPr>
      <w:tblGrid>
        <w:gridCol w:w="38"/>
        <w:gridCol w:w="350"/>
        <w:gridCol w:w="23"/>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93"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85" w:type="dxa"/>
            <w:tcBorders/>
          </w:tcPr>
          <w:p>
            <w:pPr>
              <w:pStyle w:val="TableContents"/>
              <w:bidi w:val="0"/>
              <w:spacing w:before="93" w:after="283"/>
              <w:ind w:left="0" w:right="0" w:hanging="0"/>
              <w:jc w:val="left"/>
              <w:rPr>
                <w:rFonts w:ascii="Arial" w:hAnsi="Arial"/>
                <w:color w:val="000000"/>
                <w:sz w:val="21"/>
              </w:rPr>
            </w:pPr>
            <w:r>
              <w:rPr>
                <w:rFonts w:ascii="Arial" w:hAnsi="Arial"/>
                <w:color w:val="000000"/>
                <w:sz w:val="21"/>
              </w:rPr>
              <w:t>Bank</w:t>
            </w:r>
          </w:p>
          <w:p>
            <w:pPr>
              <w:pStyle w:val="TextBody"/>
              <w:bidi w:val="0"/>
              <w:spacing w:lineRule="atLeast" w:line="236" w:before="0" w:after="0"/>
              <w:ind w:left="0" w:right="0" w:hanging="0"/>
              <w:jc w:val="left"/>
              <w:rPr>
                <w:rFonts w:ascii="Arial" w:hAnsi="Arial"/>
                <w:b/>
                <w:color w:val="000000"/>
                <w:sz w:val="21"/>
              </w:rPr>
            </w:pPr>
            <w:r>
              <w:rPr>
                <w:rFonts w:ascii="Arial" w:hAnsi="Arial"/>
                <w:b/>
                <w:color w:val="000000"/>
                <w:sz w:val="21"/>
              </w:rPr>
              <w:t>clause</w:t>
            </w:r>
          </w:p>
          <w:p>
            <w:pPr>
              <w:pStyle w:val="TextBody"/>
              <w:bidi w:val="0"/>
              <w:spacing w:lineRule="atLeast" w:line="236" w:before="0" w:after="0"/>
              <w:ind w:left="0" w:right="0" w:hanging="0"/>
              <w:jc w:val="left"/>
              <w:rPr>
                <w:rFonts w:ascii="Arial" w:hAnsi="Arial"/>
                <w:color w:val="000000"/>
                <w:sz w:val="21"/>
              </w:rPr>
            </w:pPr>
            <w:r>
              <w:rPr>
                <w:rFonts w:ascii="Arial" w:hAnsi="Arial"/>
                <w:color w:val="000000"/>
                <w:sz w:val="21"/>
              </w:rPr>
              <w:t>Bank</w:t>
            </w:r>
          </w:p>
          <w:p>
            <w:pPr>
              <w:pStyle w:val="TextBody"/>
              <w:bidi w:val="0"/>
              <w:spacing w:lineRule="atLeast" w:line="236" w:before="0" w:after="0"/>
              <w:ind w:left="0" w:right="0" w:hanging="0"/>
              <w:jc w:val="left"/>
              <w:rPr>
                <w:rFonts w:ascii="Arial" w:hAnsi="Arial"/>
                <w:b/>
                <w:color w:val="000000"/>
                <w:sz w:val="21"/>
              </w:rPr>
            </w:pPr>
            <w:r>
              <w:rPr>
                <w:rFonts w:ascii="Arial" w:hAnsi="Arial"/>
                <w:b/>
                <w:color w:val="000000"/>
                <w:sz w:val="21"/>
              </w:rPr>
              <w:t>clause</w:t>
            </w:r>
          </w:p>
          <w:p>
            <w:pPr>
              <w:pStyle w:val="TextBody"/>
              <w:bidi w:val="0"/>
              <w:spacing w:before="0" w:after="283"/>
              <w:jc w:val="left"/>
              <w:rPr/>
            </w:pPr>
            <w:r>
              <w:rPr>
                <w:color w:val="000000"/>
                <w:sz w:val="21"/>
              </w:rPr>
              <w:t>The</w:t>
            </w:r>
            <w:r>
              <w:rPr>
                <w:color w:val="000000"/>
              </w:rPr>
              <w:t> </w:t>
            </w:r>
            <w:r>
              <w:rPr>
                <w:color w:val="000000"/>
                <w:sz w:val="21"/>
              </w:rPr>
              <w:t>Bank</w:t>
            </w:r>
            <w:r>
              <w:rPr>
                <w:color w:val="000000"/>
              </w:rPr>
              <w:t> </w:t>
            </w:r>
            <w:r>
              <w:rPr>
                <w:color w:val="000000"/>
                <w:sz w:val="21"/>
              </w:rPr>
              <w:t>must,</w:t>
            </w:r>
            <w:r>
              <w:rPr>
                <w:color w:val="000000"/>
              </w:rPr>
              <w:t> </w:t>
            </w:r>
            <w:r>
              <w:rPr>
                <w:color w:val="000000"/>
                <w:sz w:val="21"/>
              </w:rPr>
              <w:t>at</w:t>
            </w:r>
            <w:r>
              <w:rPr>
                <w:color w:val="000000"/>
              </w:rPr>
              <w:t> </w:t>
            </w:r>
            <w:r>
              <w:rPr>
                <w:color w:val="000000"/>
                <w:sz w:val="21"/>
              </w:rPr>
              <w:t>the</w:t>
            </w:r>
            <w:r>
              <w:rPr>
                <w:color w:val="000000"/>
              </w:rPr>
              <w:t> </w:t>
            </w:r>
            <w:r>
              <w:rPr>
                <w:color w:val="000000"/>
                <w:sz w:val="21"/>
              </w:rPr>
              <w:t>Borrower</w:t>
            </w:r>
          </w:p>
        </w:tc>
      </w:tr>
    </w:tbl>
    <w:p>
      <w:pPr>
        <w:pStyle w:val="TextBody"/>
        <w:bidi w:val="0"/>
        <w:spacing w:before="27" w:after="0"/>
        <w:ind w:left="3645" w:right="700" w:hanging="0"/>
        <w:jc w:val="left"/>
        <w:rPr>
          <w:rFonts w:ascii="Arial" w:hAnsi="Arial"/>
          <w:sz w:val="22"/>
        </w:rPr>
      </w:pPr>
      <w:r>
        <w:rPr>
          <w:rFonts w:ascii="Arial" w:hAnsi="Arial"/>
          <w:color w:val="000000"/>
          <w:sz w:val="22"/>
        </w:rPr>
        <w:t>documentation in respect of the</w:t>
      </w:r>
      <w:r>
        <w:rPr>
          <w:rFonts w:ascii="Arial" w:hAnsi="Arial"/>
          <w:b/>
          <w:color w:val="000000"/>
          <w:sz w:val="22"/>
        </w:rPr>
        <w:t>16</w:t>
      </w:r>
      <w:r>
        <w:rPr>
          <w:rFonts w:ascii="Arial" w:hAnsi="Arial"/>
          <w:color w:val="000000"/>
          <w:sz w:val="22"/>
        </w:rPr>
        <w:t>.</w:t>
      </w:r>
      <w:r>
        <w:rPr>
          <w:rFonts w:ascii="Arial" w:hAnsi="Arial"/>
          <w:sz w:val="22"/>
        </w:rPr>
        <w:t xml:space="preserve"> </w:t>
      </w:r>
    </w:p>
    <w:tbl>
      <w:tblPr>
        <w:tblW w:w="10454" w:type="dxa"/>
        <w:jc w:val="left"/>
        <w:tblInd w:w="1700" w:type="dxa"/>
        <w:tblLayout w:type="fixed"/>
        <w:tblCellMar>
          <w:top w:w="0" w:type="dxa"/>
          <w:left w:w="0" w:type="dxa"/>
          <w:bottom w:w="0" w:type="dxa"/>
          <w:right w:w="0" w:type="dxa"/>
        </w:tblCellMar>
      </w:tblPr>
      <w:tblGrid>
        <w:gridCol w:w="38"/>
        <w:gridCol w:w="2657"/>
        <w:gridCol w:w="23"/>
        <w:gridCol w:w="7736"/>
      </w:tblGrid>
      <w:tr>
        <w:trPr/>
        <w:tc>
          <w:tcPr>
            <w:tcW w:w="38" w:type="dxa"/>
            <w:tcBorders/>
            <w:vAlign w:val="center"/>
          </w:tcPr>
          <w:p>
            <w:pPr>
              <w:pStyle w:val="TableContents"/>
              <w:bidi w:val="0"/>
              <w:spacing w:before="0" w:after="283"/>
              <w:jc w:val="left"/>
              <w:rPr>
                <w:sz w:val="4"/>
                <w:szCs w:val="4"/>
              </w:rPr>
            </w:pPr>
            <w:r>
              <w:rPr>
                <w:sz w:val="4"/>
                <w:szCs w:val="4"/>
              </w:rPr>
            </w:r>
          </w:p>
        </w:tc>
        <w:tc>
          <w:tcPr>
            <w:tcW w:w="2657" w:type="dxa"/>
            <w:tcBorders/>
          </w:tcPr>
          <w:p>
            <w:pPr>
              <w:pStyle w:val="TableContents"/>
              <w:pBdr/>
              <w:bidi w:val="0"/>
              <w:spacing w:lineRule="auto" w:line="266" w:before="150" w:after="0"/>
              <w:ind w:left="0" w:right="244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6" w:type="dxa"/>
            <w:tcBorders/>
          </w:tcPr>
          <w:p>
            <w:pPr>
              <w:pStyle w:val="TableContents"/>
              <w:pBdr/>
              <w:bidi w:val="0"/>
              <w:spacing w:lineRule="auto" w:line="266" w:before="150" w:after="0"/>
              <w:ind w:left="0" w:right="1221" w:hanging="0"/>
              <w:jc w:val="left"/>
              <w:rPr>
                <w:rFonts w:ascii="Arial" w:hAnsi="Arial"/>
                <w:sz w:val="20"/>
              </w:rPr>
            </w:pPr>
            <w:r>
              <w:rPr>
                <w:rFonts w:ascii="Arial" w:hAnsi="Arial"/>
                <w:color w:val="000000"/>
                <w:sz w:val="21"/>
              </w:rPr>
              <w:t>As between the Transaction Parties and the Bank, the Bank is not obliged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consent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release</w:t>
            </w:r>
            <w:r>
              <w:rPr>
                <w:rFonts w:ascii="Arial" w:hAnsi="Arial"/>
                <w:color w:val="000000"/>
                <w:sz w:val="20"/>
              </w:rPr>
              <w:t> </w:t>
            </w:r>
            <w:r>
              <w:rPr>
                <w:rFonts w:ascii="Arial" w:hAnsi="Arial"/>
                <w:color w:val="000000"/>
                <w:sz w:val="21"/>
              </w:rPr>
              <w:t>unless</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terms</w:t>
            </w:r>
            <w:r>
              <w:rPr>
                <w:rFonts w:ascii="Arial" w:hAnsi="Arial"/>
                <w:color w:val="000000"/>
                <w:sz w:val="20"/>
              </w:rPr>
              <w:t> </w:t>
            </w:r>
            <w:r>
              <w:rPr>
                <w:rFonts w:ascii="Arial" w:hAnsi="Arial"/>
                <w:color w:val="000000"/>
                <w:sz w:val="21"/>
              </w:rPr>
              <w:t>of another Transaction Document.</w:t>
            </w:r>
          </w:p>
        </w:tc>
      </w:tr>
    </w:tbl>
    <w:tbl>
      <w:tblPr>
        <w:tblW w:w="9623" w:type="dxa"/>
        <w:jc w:val="left"/>
        <w:tblInd w:w="1700" w:type="dxa"/>
        <w:tblLayout w:type="fixed"/>
        <w:tblCellMar>
          <w:top w:w="0" w:type="dxa"/>
          <w:left w:w="0" w:type="dxa"/>
          <w:bottom w:w="0" w:type="dxa"/>
          <w:right w:w="0" w:type="dxa"/>
        </w:tblCellMar>
      </w:tblPr>
      <w:tblGrid>
        <w:gridCol w:w="38"/>
        <w:gridCol w:w="1828"/>
        <w:gridCol w:w="23"/>
        <w:gridCol w:w="7734"/>
      </w:tblGrid>
      <w:tr>
        <w:trPr/>
        <w:tc>
          <w:tcPr>
            <w:tcW w:w="38" w:type="dxa"/>
            <w:tcBorders/>
            <w:vAlign w:val="center"/>
          </w:tcPr>
          <w:p>
            <w:pPr>
              <w:pStyle w:val="TableContents"/>
              <w:bidi w:val="0"/>
              <w:spacing w:before="0" w:after="283"/>
              <w:jc w:val="left"/>
              <w:rPr>
                <w:sz w:val="4"/>
                <w:szCs w:val="4"/>
              </w:rPr>
            </w:pPr>
            <w:r>
              <w:rPr>
                <w:sz w:val="4"/>
                <w:szCs w:val="4"/>
              </w:rPr>
            </w:r>
          </w:p>
        </w:tc>
        <w:tc>
          <w:tcPr>
            <w:tcW w:w="1828" w:type="dxa"/>
            <w:tcBorders/>
          </w:tcPr>
          <w:p>
            <w:pPr>
              <w:pStyle w:val="TableContents"/>
              <w:pBdr/>
              <w:bidi w:val="0"/>
              <w:spacing w:lineRule="auto" w:line="264" w:before="120" w:after="0"/>
              <w:ind w:left="0" w:right="162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4" w:type="dxa"/>
            <w:tcBorders/>
          </w:tcPr>
          <w:p>
            <w:pPr>
              <w:pStyle w:val="TableContents"/>
              <w:pBdr/>
              <w:bidi w:val="0"/>
              <w:spacing w:lineRule="auto" w:line="264" w:before="120" w:after="0"/>
              <w:ind w:left="0" w:right="814" w:hanging="0"/>
              <w:jc w:val="left"/>
              <w:rPr>
                <w:rFonts w:ascii="Arial" w:hAnsi="Arial"/>
                <w:sz w:val="20"/>
              </w:rPr>
            </w:pPr>
            <w:r>
              <w:rPr>
                <w:rFonts w:ascii="Arial" w:hAnsi="Arial"/>
                <w:color w:val="000000"/>
                <w:sz w:val="21"/>
              </w:rPr>
              <w:t>The rights and obligations of the remaining Guarantors under the Guarantee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16.1</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continue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full</w:t>
            </w:r>
            <w:r>
              <w:rPr>
                <w:rFonts w:ascii="Arial" w:hAnsi="Arial"/>
                <w:color w:val="000000"/>
                <w:sz w:val="20"/>
              </w:rPr>
              <w:t> </w:t>
            </w:r>
            <w:r>
              <w:rPr>
                <w:rFonts w:ascii="Arial" w:hAnsi="Arial"/>
                <w:color w:val="000000"/>
                <w:sz w:val="21"/>
              </w:rPr>
              <w:t>force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effect</w:t>
            </w:r>
            <w:r>
              <w:rPr>
                <w:rFonts w:ascii="Arial" w:hAnsi="Arial"/>
                <w:color w:val="000000"/>
                <w:sz w:val="20"/>
              </w:rPr>
              <w:t> </w:t>
            </w:r>
            <w:r>
              <w:rPr>
                <w:rFonts w:ascii="Arial" w:hAnsi="Arial"/>
                <w:color w:val="000000"/>
                <w:sz w:val="21"/>
              </w:rPr>
              <w:t>despite</w:t>
            </w:r>
            <w:r>
              <w:rPr>
                <w:rFonts w:ascii="Arial" w:hAnsi="Arial"/>
                <w:color w:val="000000"/>
                <w:sz w:val="20"/>
              </w:rPr>
              <w:t> </w:t>
            </w:r>
            <w:r>
              <w:rPr>
                <w:rFonts w:ascii="Arial" w:hAnsi="Arial"/>
                <w:color w:val="000000"/>
                <w:sz w:val="21"/>
              </w:rPr>
              <w:t xml:space="preserve">the release of a Guarantor under this </w:t>
            </w:r>
            <w:r>
              <w:rPr>
                <w:rFonts w:ascii="Arial" w:hAnsi="Arial"/>
                <w:b/>
                <w:color w:val="000000"/>
                <w:sz w:val="21"/>
              </w:rPr>
              <w:t>clause 16.13</w:t>
            </w:r>
            <w:r>
              <w:rPr>
                <w:rFonts w:ascii="Arial" w:hAnsi="Arial"/>
                <w:color w:val="000000"/>
                <w:sz w:val="21"/>
              </w:rPr>
              <w:t>.</w:t>
            </w:r>
          </w:p>
        </w:tc>
      </w:tr>
    </w:tbl>
    <w:p>
      <w:pPr>
        <w:pStyle w:val="TextBody"/>
        <w:pBdr/>
        <w:bidi w:val="0"/>
        <w:spacing w:lineRule="auto" w:line="264" w:before="119" w:after="0"/>
        <w:ind w:left="3645" w:right="700" w:hanging="567"/>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65</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43" w:after="0"/>
        <w:ind w:left="3400" w:right="1400" w:hanging="0"/>
        <w:jc w:val="left"/>
        <w:rPr>
          <w:rFonts w:cs="Arial"/>
          <w:szCs w:val="24"/>
        </w:rPr>
      </w:pPr>
      <w:r>
        <w:rPr>
          <w:rFonts w:cs="Arial"/>
          <w:szCs w:val="24"/>
        </w:rPr>
        <w:t xml:space="preserve">﻿ </w:t>
      </w:r>
    </w:p>
    <w:tbl>
      <w:tblPr>
        <w:tblW w:w="2621" w:type="dxa"/>
        <w:jc w:val="left"/>
        <w:tblInd w:w="3400" w:type="dxa"/>
        <w:tblLayout w:type="fixed"/>
        <w:tblCellMar>
          <w:top w:w="0" w:type="dxa"/>
          <w:left w:w="0" w:type="dxa"/>
          <w:bottom w:w="0" w:type="dxa"/>
          <w:right w:w="0" w:type="dxa"/>
        </w:tblCellMar>
      </w:tblPr>
      <w:tblGrid>
        <w:gridCol w:w="38"/>
        <w:gridCol w:w="680"/>
        <w:gridCol w:w="23"/>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0"/>
              <w:ind w:left="0" w:right="0" w:hanging="0"/>
              <w:jc w:val="left"/>
              <w:rPr>
                <w:rFonts w:ascii="Arial" w:hAnsi="Arial"/>
                <w:b/>
                <w:sz w:val="24"/>
              </w:rPr>
            </w:pPr>
            <w:r>
              <w:rPr>
                <w:rFonts w:ascii="Arial" w:hAnsi="Arial"/>
                <w:b/>
                <w:i w:val="false"/>
                <w:caps w:val="false"/>
                <w:smallCaps w:val="false"/>
                <w:sz w:val="24"/>
              </w:rPr>
              <w:t>16.14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880" w:type="dxa"/>
            <w:tcBorders/>
          </w:tcPr>
          <w:p>
            <w:pPr>
              <w:pStyle w:val="TableContents"/>
              <w:bidi w:val="0"/>
              <w:spacing w:before="0" w:after="0"/>
              <w:ind w:left="0" w:right="0" w:hanging="0"/>
              <w:jc w:val="left"/>
              <w:rPr>
                <w:rFonts w:ascii="Arial" w:hAnsi="Arial"/>
                <w:b/>
                <w:sz w:val="24"/>
              </w:rPr>
            </w:pPr>
            <w:bookmarkStart w:id="288" w:name="_TOC_250035"/>
            <w:bookmarkEnd w:id="288"/>
            <w:r>
              <w:rPr>
                <w:rFonts w:ascii="Arial" w:hAnsi="Arial"/>
                <w:b/>
                <w:color w:val="000000"/>
                <w:sz w:val="24"/>
              </w:rPr>
              <w:t>New Guarant</w:t>
            </w:r>
            <w:bookmarkStart w:id="289" w:name="b16e14"/>
            <w:bookmarkEnd w:id="289"/>
            <w:r>
              <w:rPr>
                <w:rFonts w:ascii="Arial" w:hAnsi="Arial"/>
                <w:b/>
                <w:color w:val="000000"/>
                <w:sz w:val="24"/>
              </w:rPr>
              <w:t>ors</w:t>
            </w:r>
          </w:p>
        </w:tc>
      </w:tr>
    </w:tbl>
    <w:p>
      <w:pPr>
        <w:pStyle w:val="TextBody"/>
        <w:bidi w:val="0"/>
        <w:spacing w:lineRule="auto" w:line="266" w:before="93" w:after="0"/>
        <w:ind w:left="4820" w:right="2186" w:hanging="0"/>
        <w:jc w:val="left"/>
        <w:rPr>
          <w:rFonts w:ascii="Arial" w:hAnsi="Arial"/>
          <w:sz w:val="22"/>
        </w:rPr>
      </w:pPr>
      <w:r>
        <w:rPr>
          <w:rFonts w:ascii="Arial" w:hAnsi="Arial"/>
          <w:color w:val="000000"/>
          <w:sz w:val="22"/>
        </w:rPr>
        <w:t>If a Subsidiary of any Transaction Party is required by the terms of a Transaction Document to become a Guarantor, the Borrower must ensure that such subsidiary executes a Guarantor Accession Deed as a new Transaction Party.</w:t>
      </w:r>
      <w:r>
        <w:rPr>
          <w:rFonts w:ascii="Arial" w:hAnsi="Arial"/>
          <w:sz w:val="22"/>
        </w:rPr>
        <w:t xml:space="preserve"> </w:t>
      </w:r>
    </w:p>
    <w:tbl>
      <w:tblPr>
        <w:tblW w:w="2396" w:type="dxa"/>
        <w:jc w:val="left"/>
        <w:tblInd w:w="3400" w:type="dxa"/>
        <w:tblLayout w:type="fixed"/>
        <w:tblCellMar>
          <w:top w:w="0" w:type="dxa"/>
          <w:left w:w="0" w:type="dxa"/>
          <w:bottom w:w="0" w:type="dxa"/>
          <w:right w:w="0" w:type="dxa"/>
        </w:tblCellMar>
      </w:tblPr>
      <w:tblGrid>
        <w:gridCol w:w="38"/>
        <w:gridCol w:w="680"/>
        <w:gridCol w:w="23"/>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69" w:after="0"/>
              <w:ind w:left="0" w:right="0" w:hanging="0"/>
              <w:jc w:val="both"/>
              <w:rPr>
                <w:rFonts w:ascii="Arial" w:hAnsi="Arial"/>
                <w:b/>
                <w:sz w:val="24"/>
              </w:rPr>
            </w:pPr>
            <w:r>
              <w:rPr>
                <w:rFonts w:ascii="Arial" w:hAnsi="Arial"/>
                <w:b/>
                <w:i w:val="false"/>
                <w:caps w:val="false"/>
                <w:smallCaps w:val="false"/>
                <w:sz w:val="24"/>
              </w:rPr>
              <w:t>16.15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bidi w:val="0"/>
              <w:spacing w:before="169" w:after="0"/>
              <w:ind w:left="0" w:right="0" w:hanging="0"/>
              <w:jc w:val="both"/>
              <w:rPr>
                <w:rFonts w:ascii="Arial" w:hAnsi="Arial"/>
                <w:b/>
                <w:sz w:val="24"/>
              </w:rPr>
            </w:pPr>
            <w:bookmarkStart w:id="290" w:name="_TOC_250034"/>
            <w:bookmarkEnd w:id="290"/>
            <w:r>
              <w:rPr>
                <w:rFonts w:ascii="Arial" w:hAnsi="Arial"/>
                <w:b/>
                <w:color w:val="000000"/>
                <w:sz w:val="24"/>
              </w:rPr>
              <w:t>Considera</w:t>
            </w:r>
            <w:bookmarkStart w:id="291" w:name="b16e15"/>
            <w:bookmarkEnd w:id="291"/>
            <w:r>
              <w:rPr>
                <w:rFonts w:ascii="Arial" w:hAnsi="Arial"/>
                <w:b/>
                <w:color w:val="000000"/>
                <w:sz w:val="24"/>
              </w:rPr>
              <w:t>tion</w:t>
            </w:r>
          </w:p>
        </w:tc>
      </w:tr>
    </w:tbl>
    <w:p>
      <w:pPr>
        <w:pStyle w:val="TextBody"/>
        <w:bidi w:val="0"/>
        <w:spacing w:lineRule="auto" w:line="266" w:before="93" w:after="0"/>
        <w:ind w:left="4820" w:right="2169" w:hanging="0"/>
        <w:jc w:val="both"/>
        <w:rPr>
          <w:rFonts w:ascii="Arial" w:hAnsi="Arial"/>
          <w:sz w:val="22"/>
        </w:rPr>
      </w:pPr>
      <w:r>
        <w:rPr>
          <w:rFonts w:ascii="Arial" w:hAnsi="Arial"/>
          <w:color w:val="000000"/>
          <w:sz w:val="22"/>
        </w:rPr>
        <w:t>Each Guarantor acknowledges having executed this document in return for the Bank entering into the Transaction Documents at the request of the Guarantor and other valuable consideration.</w:t>
      </w:r>
      <w:r>
        <w:rPr>
          <w:rFonts w:ascii="Arial" w:hAnsi="Arial"/>
          <w:sz w:val="22"/>
        </w:rPr>
        <w:t xml:space="preserve"> </w:t>
      </w:r>
    </w:p>
    <w:tbl>
      <w:tblPr>
        <w:tblW w:w="2621" w:type="dxa"/>
        <w:jc w:val="left"/>
        <w:tblInd w:w="3400" w:type="dxa"/>
        <w:tblLayout w:type="fixed"/>
        <w:tblCellMar>
          <w:top w:w="0" w:type="dxa"/>
          <w:left w:w="0" w:type="dxa"/>
          <w:bottom w:w="0" w:type="dxa"/>
          <w:right w:w="0" w:type="dxa"/>
        </w:tblCellMar>
      </w:tblPr>
      <w:tblGrid>
        <w:gridCol w:w="38"/>
        <w:gridCol w:w="680"/>
        <w:gridCol w:w="23"/>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16.16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880" w:type="dxa"/>
            <w:tcBorders/>
          </w:tcPr>
          <w:p>
            <w:pPr>
              <w:pStyle w:val="TableContents"/>
              <w:bidi w:val="0"/>
              <w:spacing w:before="171" w:after="0"/>
              <w:ind w:left="0" w:right="0" w:hanging="0"/>
              <w:jc w:val="left"/>
              <w:rPr>
                <w:rFonts w:ascii="Arial" w:hAnsi="Arial"/>
                <w:b/>
                <w:sz w:val="24"/>
              </w:rPr>
            </w:pPr>
            <w:bookmarkStart w:id="292" w:name="_TOC_250033"/>
            <w:bookmarkEnd w:id="292"/>
            <w:r>
              <w:rPr>
                <w:rFonts w:ascii="Arial" w:hAnsi="Arial"/>
                <w:b/>
                <w:color w:val="000000"/>
                <w:sz w:val="24"/>
              </w:rPr>
              <w:t>New Guaran</w:t>
            </w:r>
            <w:bookmarkStart w:id="293" w:name="b16e16"/>
            <w:bookmarkEnd w:id="293"/>
            <w:r>
              <w:rPr>
                <w:rFonts w:ascii="Arial" w:hAnsi="Arial"/>
                <w:b/>
                <w:color w:val="000000"/>
                <w:sz w:val="24"/>
              </w:rPr>
              <w:t>tors</w:t>
            </w:r>
          </w:p>
        </w:tc>
      </w:tr>
    </w:tbl>
    <w:tbl>
      <w:tblPr>
        <w:tblW w:w="9530" w:type="dxa"/>
        <w:jc w:val="left"/>
        <w:tblInd w:w="3400" w:type="dxa"/>
        <w:tblLayout w:type="fixed"/>
        <w:tblCellMar>
          <w:top w:w="0" w:type="dxa"/>
          <w:left w:w="0" w:type="dxa"/>
          <w:bottom w:w="0" w:type="dxa"/>
          <w:right w:w="0" w:type="dxa"/>
        </w:tblCellMar>
      </w:tblPr>
      <w:tblGrid>
        <w:gridCol w:w="38"/>
        <w:gridCol w:w="1731"/>
        <w:gridCol w:w="23"/>
        <w:gridCol w:w="7738"/>
      </w:tblGrid>
      <w:tr>
        <w:trPr/>
        <w:tc>
          <w:tcPr>
            <w:tcW w:w="38" w:type="dxa"/>
            <w:tcBorders/>
            <w:vAlign w:val="center"/>
          </w:tcPr>
          <w:p>
            <w:pPr>
              <w:pStyle w:val="TableContents"/>
              <w:bidi w:val="0"/>
              <w:spacing w:before="0" w:after="283"/>
              <w:jc w:val="left"/>
              <w:rPr>
                <w:sz w:val="4"/>
                <w:szCs w:val="4"/>
              </w:rPr>
            </w:pPr>
            <w:r>
              <w:rPr>
                <w:sz w:val="4"/>
                <w:szCs w:val="4"/>
              </w:rPr>
            </w:r>
          </w:p>
        </w:tc>
        <w:tc>
          <w:tcPr>
            <w:tcW w:w="1731" w:type="dxa"/>
            <w:tcBorders/>
          </w:tcPr>
          <w:p>
            <w:pPr>
              <w:pStyle w:val="TableContents"/>
              <w:pBdr/>
              <w:bidi w:val="0"/>
              <w:spacing w:lineRule="auto" w:line="266" w:before="93" w:after="0"/>
              <w:ind w:left="0" w:right="151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8" w:type="dxa"/>
            <w:tcBorders/>
          </w:tcPr>
          <w:p>
            <w:pPr>
              <w:pStyle w:val="TableContents"/>
              <w:pBdr/>
              <w:bidi w:val="0"/>
              <w:spacing w:lineRule="auto" w:line="266" w:before="93" w:after="0"/>
              <w:ind w:left="0" w:right="758" w:hanging="0"/>
              <w:jc w:val="left"/>
              <w:rPr>
                <w:rFonts w:ascii="Arial" w:hAnsi="Arial"/>
                <w:sz w:val="20"/>
              </w:rPr>
            </w:pPr>
            <w:r>
              <w:rPr>
                <w:rFonts w:ascii="Arial" w:hAnsi="Arial"/>
                <w:color w:val="000000"/>
                <w:sz w:val="21"/>
              </w:rPr>
              <w:t>A</w:t>
            </w:r>
            <w:r>
              <w:rPr>
                <w:rFonts w:ascii="Arial" w:hAnsi="Arial"/>
                <w:color w:val="000000"/>
                <w:sz w:val="20"/>
              </w:rPr>
              <w:t> </w:t>
            </w:r>
            <w:r>
              <w:rPr>
                <w:rFonts w:ascii="Arial" w:hAnsi="Arial"/>
                <w:color w:val="000000"/>
                <w:sz w:val="21"/>
              </w:rPr>
              <w:t>person</w:t>
            </w:r>
            <w:r>
              <w:rPr>
                <w:rFonts w:ascii="Arial" w:hAnsi="Arial"/>
                <w:color w:val="000000"/>
                <w:sz w:val="20"/>
              </w:rPr>
              <w:t> </w:t>
            </w:r>
            <w:r>
              <w:rPr>
                <w:rFonts w:ascii="Arial" w:hAnsi="Arial"/>
                <w:color w:val="000000"/>
                <w:sz w:val="21"/>
              </w:rPr>
              <w:t>automatically</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 and Transaction Party (after the date of this document) by signing and delivering to the Bank a Guarantor Accession Deed and doing anything else which the Bank reasonably requests to ensure the enforceability of</w:t>
            </w:r>
          </w:p>
        </w:tc>
      </w:tr>
    </w:tbl>
    <w:tbl>
      <w:tblPr>
        <w:tblW w:w="9260" w:type="dxa"/>
        <w:jc w:val="left"/>
        <w:tblInd w:w="3400" w:type="dxa"/>
        <w:tblLayout w:type="fixed"/>
        <w:tblCellMar>
          <w:top w:w="0" w:type="dxa"/>
          <w:left w:w="0" w:type="dxa"/>
          <w:bottom w:w="0" w:type="dxa"/>
          <w:right w:w="0" w:type="dxa"/>
        </w:tblCellMar>
      </w:tblPr>
      <w:tblGrid>
        <w:gridCol w:w="38"/>
        <w:gridCol w:w="2021"/>
        <w:gridCol w:w="23"/>
        <w:gridCol w:w="7178"/>
      </w:tblGrid>
      <w:tr>
        <w:trPr/>
        <w:tc>
          <w:tcPr>
            <w:tcW w:w="38" w:type="dxa"/>
            <w:tcBorders/>
            <w:vAlign w:val="center"/>
          </w:tcPr>
          <w:p>
            <w:pPr>
              <w:pStyle w:val="TableContents"/>
              <w:bidi w:val="0"/>
              <w:spacing w:before="0" w:after="283"/>
              <w:jc w:val="left"/>
              <w:rPr>
                <w:sz w:val="4"/>
                <w:szCs w:val="4"/>
              </w:rPr>
            </w:pPr>
            <w:r>
              <w:rPr>
                <w:sz w:val="4"/>
                <w:szCs w:val="4"/>
              </w:rPr>
            </w:r>
          </w:p>
        </w:tc>
        <w:tc>
          <w:tcPr>
            <w:tcW w:w="2021" w:type="dxa"/>
            <w:tcBorders/>
          </w:tcPr>
          <w:p>
            <w:pPr>
              <w:pStyle w:val="TableContents"/>
              <w:pBdr/>
              <w:bidi w:val="0"/>
              <w:spacing w:lineRule="auto" w:line="266" w:before="148" w:after="0"/>
              <w:ind w:left="0" w:right="180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78" w:type="dxa"/>
            <w:tcBorders/>
          </w:tcPr>
          <w:p>
            <w:pPr>
              <w:pStyle w:val="TableContents"/>
              <w:pBdr/>
              <w:bidi w:val="0"/>
              <w:spacing w:lineRule="auto" w:line="266" w:before="148" w:after="0"/>
              <w:ind w:left="0" w:right="903"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irrevocably</w:t>
            </w:r>
            <w:r>
              <w:rPr>
                <w:rFonts w:ascii="Arial" w:hAnsi="Arial"/>
                <w:color w:val="000000"/>
                <w:sz w:val="20"/>
              </w:rPr>
              <w:t> </w:t>
            </w:r>
            <w:r>
              <w:rPr>
                <w:rFonts w:ascii="Arial" w:hAnsi="Arial"/>
                <w:color w:val="000000"/>
                <w:sz w:val="21"/>
              </w:rPr>
              <w:t>appoints</w:t>
            </w:r>
            <w:r>
              <w:rPr>
                <w:rFonts w:ascii="Arial" w:hAnsi="Arial"/>
                <w:color w:val="000000"/>
                <w:sz w:val="20"/>
              </w:rPr>
              <w:t> </w:t>
            </w:r>
            <w:r>
              <w:rPr>
                <w:rFonts w:ascii="Arial" w:hAnsi="Arial"/>
                <w:color w:val="000000"/>
                <w:sz w:val="21"/>
              </w:rPr>
              <w:t>the Bank as its agent to sign on its behalf any Guarantor Accession Deed.</w:t>
            </w:r>
          </w:p>
        </w:tc>
      </w:tr>
    </w:tbl>
    <w:tbl>
      <w:tblPr>
        <w:tblW w:w="9572" w:type="dxa"/>
        <w:jc w:val="left"/>
        <w:tblInd w:w="3400" w:type="dxa"/>
        <w:tblLayout w:type="fixed"/>
        <w:tblCellMar>
          <w:top w:w="0" w:type="dxa"/>
          <w:left w:w="0" w:type="dxa"/>
          <w:bottom w:w="0" w:type="dxa"/>
          <w:right w:w="0" w:type="dxa"/>
        </w:tblCellMar>
      </w:tblPr>
      <w:tblGrid>
        <w:gridCol w:w="38"/>
        <w:gridCol w:w="1784"/>
        <w:gridCol w:w="23"/>
        <w:gridCol w:w="7727"/>
      </w:tblGrid>
      <w:tr>
        <w:trPr/>
        <w:tc>
          <w:tcPr>
            <w:tcW w:w="38" w:type="dxa"/>
            <w:tcBorders/>
            <w:vAlign w:val="center"/>
          </w:tcPr>
          <w:p>
            <w:pPr>
              <w:pStyle w:val="TableContents"/>
              <w:bidi w:val="0"/>
              <w:spacing w:before="0" w:after="283"/>
              <w:jc w:val="left"/>
              <w:rPr>
                <w:sz w:val="4"/>
                <w:szCs w:val="4"/>
              </w:rPr>
            </w:pPr>
            <w:r>
              <w:rPr>
                <w:sz w:val="4"/>
                <w:szCs w:val="4"/>
              </w:rPr>
            </w:r>
          </w:p>
        </w:tc>
        <w:tc>
          <w:tcPr>
            <w:tcW w:w="1784" w:type="dxa"/>
            <w:tcBorders/>
          </w:tcPr>
          <w:p>
            <w:pPr>
              <w:pStyle w:val="TableContents"/>
              <w:pBdr/>
              <w:bidi w:val="0"/>
              <w:spacing w:lineRule="auto" w:line="266" w:before="119" w:after="0"/>
              <w:ind w:left="0" w:right="1584"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7" w:type="dxa"/>
            <w:tcBorders/>
          </w:tcPr>
          <w:p>
            <w:pPr>
              <w:pStyle w:val="TableContents"/>
              <w:pBdr/>
              <w:bidi w:val="0"/>
              <w:spacing w:lineRule="auto" w:line="266" w:before="119" w:after="0"/>
              <w:ind w:left="0" w:right="792"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execution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Guarantor</w:t>
            </w:r>
            <w:r>
              <w:rPr>
                <w:rFonts w:ascii="Arial" w:hAnsi="Arial"/>
                <w:color w:val="000000"/>
                <w:sz w:val="20"/>
              </w:rPr>
              <w:t> </w:t>
            </w:r>
            <w:r>
              <w:rPr>
                <w:rFonts w:ascii="Arial" w:hAnsi="Arial"/>
                <w:color w:val="000000"/>
                <w:sz w:val="21"/>
              </w:rPr>
              <w:t>Accession</w:t>
            </w:r>
            <w:r>
              <w:rPr>
                <w:rFonts w:ascii="Arial" w:hAnsi="Arial"/>
                <w:color w:val="000000"/>
                <w:sz w:val="20"/>
              </w:rPr>
              <w:t> </w:t>
            </w:r>
            <w:r>
              <w:rPr>
                <w:rFonts w:ascii="Arial" w:hAnsi="Arial"/>
                <w:color w:val="000000"/>
                <w:sz w:val="21"/>
              </w:rPr>
              <w:t>Deed</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operate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release any party from its obligations under any Transaction Document.</w:t>
            </w:r>
          </w:p>
        </w:tc>
      </w:tr>
    </w:tbl>
    <w:p>
      <w:pPr>
        <w:pStyle w:val="TextBody"/>
        <w:pBdr/>
        <w:bidi w:val="0"/>
        <w:spacing w:before="0" w:after="0"/>
        <w:ind w:left="3400" w:right="1400" w:hanging="0"/>
        <w:jc w:val="left"/>
        <w:rPr>
          <w:rFonts w:cs="Arial"/>
          <w:szCs w:val="22"/>
        </w:rPr>
      </w:pPr>
      <w:r>
        <w:rPr>
          <w:rFonts w:cs="Arial"/>
          <w:color w:val="000000"/>
          <w:szCs w:val="22"/>
        </w:rPr>
        <w:t>﻿</w:t>
      </w:r>
      <w:r>
        <w:rPr>
          <w:rFonts w:cs="Arial"/>
          <w:szCs w:val="22"/>
        </w:rPr>
        <w:t xml:space="preserve"> </w:t>
      </w:r>
    </w:p>
    <w:p>
      <w:pPr>
        <w:pStyle w:val="TextBody"/>
        <w:pBdr/>
        <w:bidi w:val="0"/>
        <w:spacing w:before="90" w:after="0"/>
        <w:ind w:left="3400" w:right="1400" w:hanging="0"/>
        <w:jc w:val="left"/>
        <w:rPr>
          <w:rFonts w:cs="Arial"/>
          <w:szCs w:val="22"/>
        </w:rPr>
      </w:pPr>
      <w:r>
        <w:rPr>
          <w:rFonts w:cs="Arial"/>
          <w:color w:val="000000"/>
          <w:szCs w:val="22"/>
        </w:rPr>
        <w:t>﻿</w:t>
      </w:r>
      <w:r>
        <w:rPr>
          <w:rFonts w:cs="Arial"/>
          <w:szCs w:val="22"/>
        </w:rPr>
        <w:t xml:space="preserve"> </w:t>
      </w:r>
    </w:p>
    <w:tbl>
      <w:tblPr>
        <w:tblW w:w="1766" w:type="dxa"/>
        <w:jc w:val="left"/>
        <w:tblInd w:w="3400" w:type="dxa"/>
        <w:tblLayout w:type="fixed"/>
        <w:tblCellMar>
          <w:top w:w="0" w:type="dxa"/>
          <w:left w:w="0" w:type="dxa"/>
          <w:bottom w:w="0" w:type="dxa"/>
          <w:right w:w="0" w:type="dxa"/>
        </w:tblCellMar>
      </w:tblPr>
      <w:tblGrid>
        <w:gridCol w:w="38"/>
        <w:gridCol w:w="470"/>
        <w:gridCol w:w="23"/>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17</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0" w:after="0"/>
              <w:ind w:left="0" w:right="0" w:hanging="0"/>
              <w:jc w:val="left"/>
              <w:rPr>
                <w:rFonts w:ascii="Arial" w:hAnsi="Arial"/>
                <w:sz w:val="32"/>
              </w:rPr>
            </w:pPr>
            <w:bookmarkStart w:id="294" w:name="_TOC_250032"/>
            <w:bookmarkEnd w:id="294"/>
            <w:r>
              <w:rPr>
                <w:rFonts w:ascii="Arial" w:hAnsi="Arial"/>
                <w:color w:val="000000"/>
                <w:sz w:val="32"/>
              </w:rPr>
              <w:t>Attorne</w:t>
            </w:r>
            <w:bookmarkStart w:id="295" w:name="b17"/>
            <w:bookmarkEnd w:id="295"/>
            <w:r>
              <w:rPr>
                <w:rFonts w:ascii="Arial" w:hAnsi="Arial"/>
                <w:color w:val="000000"/>
                <w:sz w:val="32"/>
              </w:rPr>
              <w:t>y</w:t>
            </w:r>
          </w:p>
        </w:tc>
      </w:tr>
    </w:tbl>
    <w:tbl>
      <w:tblPr>
        <w:tblW w:w="2126" w:type="dxa"/>
        <w:jc w:val="left"/>
        <w:tblInd w:w="3400" w:type="dxa"/>
        <w:tblLayout w:type="fixed"/>
        <w:tblCellMar>
          <w:top w:w="0" w:type="dxa"/>
          <w:left w:w="0" w:type="dxa"/>
          <w:bottom w:w="0" w:type="dxa"/>
          <w:right w:w="0" w:type="dxa"/>
        </w:tblCellMar>
      </w:tblPr>
      <w:tblGrid>
        <w:gridCol w:w="38"/>
        <w:gridCol w:w="545"/>
        <w:gridCol w:w="23"/>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39" w:after="0"/>
              <w:ind w:left="0" w:right="0" w:hanging="0"/>
              <w:jc w:val="left"/>
              <w:rPr>
                <w:rFonts w:ascii="Arial" w:hAnsi="Arial"/>
                <w:b/>
                <w:sz w:val="24"/>
              </w:rPr>
            </w:pPr>
            <w:r>
              <w:rPr>
                <w:rFonts w:ascii="Arial" w:hAnsi="Arial"/>
                <w:b/>
                <w:i w:val="false"/>
                <w:caps w:val="false"/>
                <w:smallCaps w:val="false"/>
                <w:sz w:val="24"/>
              </w:rPr>
              <w:t>17.1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tcPr>
          <w:p>
            <w:pPr>
              <w:pStyle w:val="TableContents"/>
              <w:bidi w:val="0"/>
              <w:spacing w:before="139" w:after="0"/>
              <w:ind w:left="0" w:right="0" w:hanging="0"/>
              <w:jc w:val="left"/>
              <w:rPr>
                <w:rFonts w:ascii="Arial" w:hAnsi="Arial"/>
                <w:b/>
                <w:sz w:val="24"/>
              </w:rPr>
            </w:pPr>
            <w:bookmarkStart w:id="296" w:name="_TOC_250031"/>
            <w:bookmarkEnd w:id="296"/>
            <w:r>
              <w:rPr>
                <w:rFonts w:ascii="Arial" w:hAnsi="Arial"/>
                <w:b/>
                <w:color w:val="000000"/>
                <w:sz w:val="24"/>
              </w:rPr>
              <w:t>Appointm</w:t>
            </w:r>
            <w:bookmarkStart w:id="297" w:name="b17e1"/>
            <w:bookmarkEnd w:id="297"/>
            <w:r>
              <w:rPr>
                <w:rFonts w:ascii="Arial" w:hAnsi="Arial"/>
                <w:b/>
                <w:color w:val="000000"/>
                <w:sz w:val="24"/>
              </w:rPr>
              <w:t>ent</w:t>
            </w:r>
          </w:p>
        </w:tc>
      </w:tr>
    </w:tbl>
    <w:p>
      <w:pPr>
        <w:pStyle w:val="TextBody"/>
        <w:bidi w:val="0"/>
        <w:spacing w:lineRule="auto" w:line="266" w:before="93" w:after="0"/>
        <w:ind w:left="4820" w:right="2113" w:hanging="0"/>
        <w:jc w:val="left"/>
        <w:rPr>
          <w:rFonts w:ascii="Arial" w:hAnsi="Arial"/>
          <w:sz w:val="22"/>
        </w:rPr>
      </w:pPr>
      <w:r>
        <w:rPr>
          <w:rFonts w:ascii="Arial" w:hAnsi="Arial"/>
          <w:color w:val="000000"/>
          <w:sz w:val="22"/>
        </w:rPr>
        <w:t>If and for so long as an Event of Default occurred and is continuing, the Borrower irrevocably appoints the Bank its attorney with the power:</w:t>
      </w:r>
      <w:r>
        <w:rPr>
          <w:rFonts w:ascii="Arial" w:hAnsi="Arial"/>
          <w:sz w:val="22"/>
        </w:rPr>
        <w:t xml:space="preserve"> </w:t>
      </w:r>
    </w:p>
    <w:tbl>
      <w:tblPr>
        <w:tblW w:w="1796" w:type="dxa"/>
        <w:jc w:val="left"/>
        <w:tblInd w:w="3400" w:type="dxa"/>
        <w:tblLayout w:type="fixed"/>
        <w:tblCellMar>
          <w:top w:w="0" w:type="dxa"/>
          <w:left w:w="0" w:type="dxa"/>
          <w:bottom w:w="0" w:type="dxa"/>
          <w:right w:w="0" w:type="dxa"/>
        </w:tblCellMar>
      </w:tblPr>
      <w:tblGrid>
        <w:gridCol w:w="38"/>
        <w:gridCol w:w="350"/>
        <w:gridCol w:w="23"/>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385"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at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to:</w:t>
            </w:r>
          </w:p>
        </w:tc>
      </w:tr>
    </w:tbl>
    <w:tbl>
      <w:tblPr>
        <w:tblW w:w="5405" w:type="dxa"/>
        <w:jc w:val="left"/>
        <w:tblInd w:w="3400" w:type="dxa"/>
        <w:tblLayout w:type="fixed"/>
        <w:tblCellMar>
          <w:top w:w="0" w:type="dxa"/>
          <w:left w:w="0" w:type="dxa"/>
          <w:bottom w:w="0" w:type="dxa"/>
          <w:right w:w="0" w:type="dxa"/>
        </w:tblCellMar>
      </w:tblPr>
      <w:tblGrid>
        <w:gridCol w:w="38"/>
        <w:gridCol w:w="156"/>
        <w:gridCol w:w="23"/>
        <w:gridCol w:w="5188"/>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pBdr/>
              <w:bidi w:val="0"/>
              <w:spacing w:before="122"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88" w:type="dxa"/>
            <w:tcBorders/>
          </w:tcPr>
          <w:p>
            <w:pPr>
              <w:pStyle w:val="TableContents"/>
              <w:pBdr/>
              <w:bidi w:val="0"/>
              <w:spacing w:before="122" w:after="0"/>
              <w:ind w:left="0" w:right="0" w:hanging="0"/>
              <w:jc w:val="left"/>
              <w:rPr>
                <w:rFonts w:ascii="Arial" w:hAnsi="Arial"/>
                <w:color w:val="000000"/>
                <w:sz w:val="21"/>
              </w:rPr>
            </w:pPr>
            <w:r>
              <w:rPr>
                <w:rFonts w:ascii="Arial" w:hAnsi="Arial"/>
                <w:color w:val="000000"/>
                <w:sz w:val="21"/>
              </w:rPr>
              <w:t>do everything which in the Attorney’s reasonable opinion is necessary or expedient to enable the exercise of any right of the Bank in relation to the Transaction Documents;</w:t>
            </w:r>
          </w:p>
        </w:tc>
      </w:tr>
    </w:tbl>
    <w:tbl>
      <w:tblPr>
        <w:tblW w:w="1271" w:type="dxa"/>
        <w:jc w:val="left"/>
        <w:tblInd w:w="3400" w:type="dxa"/>
        <w:tblLayout w:type="fixed"/>
        <w:tblCellMar>
          <w:top w:w="0" w:type="dxa"/>
          <w:left w:w="0" w:type="dxa"/>
          <w:bottom w:w="0" w:type="dxa"/>
          <w:right w:w="0" w:type="dxa"/>
        </w:tblCellMar>
      </w:tblPr>
      <w:tblGrid>
        <w:gridCol w:w="38"/>
        <w:gridCol w:w="29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22"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not</w:t>
            </w:r>
            <w:r>
              <w:rPr>
                <w:rFonts w:ascii="Arial" w:hAnsi="Arial"/>
                <w:color w:val="000000"/>
                <w:sz w:val="20"/>
              </w:rPr>
              <w:t xml:space="preserve"> </w:t>
            </w:r>
            <w:r>
              <w:rPr>
                <w:rFonts w:ascii="Arial" w:hAnsi="Arial"/>
                <w:color w:val="000000"/>
                <w:sz w:val="21"/>
              </w:rPr>
              <w:t>used;</w:t>
            </w:r>
          </w:p>
        </w:tc>
      </w:tr>
    </w:tbl>
    <w:tbl>
      <w:tblPr>
        <w:tblW w:w="5861" w:type="dxa"/>
        <w:jc w:val="left"/>
        <w:tblInd w:w="3400" w:type="dxa"/>
        <w:tblLayout w:type="fixed"/>
        <w:tblCellMar>
          <w:top w:w="0" w:type="dxa"/>
          <w:left w:w="0" w:type="dxa"/>
          <w:bottom w:w="0" w:type="dxa"/>
          <w:right w:w="0" w:type="dxa"/>
        </w:tblCellMar>
      </w:tblPr>
      <w:tblGrid>
        <w:gridCol w:w="38"/>
        <w:gridCol w:w="215"/>
        <w:gridCol w:w="23"/>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before="147"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8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complete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party;</w:t>
            </w:r>
            <w:r>
              <w:rPr>
                <w:rFonts w:ascii="Arial" w:hAnsi="Arial"/>
                <w:color w:val="000000"/>
                <w:sz w:val="20"/>
              </w:rPr>
              <w:t xml:space="preserve"> </w:t>
            </w:r>
            <w:r>
              <w:rPr>
                <w:rFonts w:ascii="Arial" w:hAnsi="Arial"/>
                <w:color w:val="000000"/>
                <w:sz w:val="21"/>
              </w:rPr>
              <w:t>and</w:t>
            </w:r>
          </w:p>
        </w:tc>
      </w:tr>
    </w:tbl>
    <w:tbl>
      <w:tblPr>
        <w:tblW w:w="9953" w:type="dxa"/>
        <w:jc w:val="left"/>
        <w:tblInd w:w="3400" w:type="dxa"/>
        <w:tblLayout w:type="fixed"/>
        <w:tblCellMar>
          <w:top w:w="0" w:type="dxa"/>
          <w:left w:w="0" w:type="dxa"/>
          <w:bottom w:w="0" w:type="dxa"/>
          <w:right w:w="0" w:type="dxa"/>
        </w:tblCellMar>
      </w:tblPr>
      <w:tblGrid>
        <w:gridCol w:w="38"/>
        <w:gridCol w:w="2818"/>
        <w:gridCol w:w="23"/>
        <w:gridCol w:w="7074"/>
      </w:tblGrid>
      <w:tr>
        <w:trPr/>
        <w:tc>
          <w:tcPr>
            <w:tcW w:w="38" w:type="dxa"/>
            <w:tcBorders/>
            <w:vAlign w:val="center"/>
          </w:tcPr>
          <w:p>
            <w:pPr>
              <w:pStyle w:val="TableContents"/>
              <w:bidi w:val="0"/>
              <w:spacing w:before="0" w:after="283"/>
              <w:jc w:val="left"/>
              <w:rPr>
                <w:sz w:val="4"/>
                <w:szCs w:val="4"/>
              </w:rPr>
            </w:pPr>
            <w:r>
              <w:rPr>
                <w:sz w:val="4"/>
                <w:szCs w:val="4"/>
              </w:rPr>
            </w:r>
          </w:p>
        </w:tc>
        <w:tc>
          <w:tcPr>
            <w:tcW w:w="2818" w:type="dxa"/>
            <w:tcBorders/>
          </w:tcPr>
          <w:p>
            <w:pPr>
              <w:pStyle w:val="TableContents"/>
              <w:pBdr/>
              <w:bidi w:val="0"/>
              <w:spacing w:lineRule="auto" w:line="266" w:before="147" w:after="0"/>
              <w:ind w:left="0" w:right="2588"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4" w:type="dxa"/>
            <w:tcBorders/>
          </w:tcPr>
          <w:p>
            <w:pPr>
              <w:pStyle w:val="TableContents"/>
              <w:pBdr/>
              <w:bidi w:val="0"/>
              <w:spacing w:lineRule="auto" w:line="266" w:before="147" w:after="0"/>
              <w:ind w:left="0" w:right="1294" w:hanging="0"/>
              <w:jc w:val="left"/>
              <w:rPr>
                <w:rFonts w:ascii="Arial" w:hAnsi="Arial"/>
                <w:sz w:val="20"/>
              </w:rPr>
            </w:pPr>
            <w:r>
              <w:rPr>
                <w:rFonts w:ascii="Arial" w:hAnsi="Arial"/>
                <w:color w:val="000000"/>
                <w:sz w:val="21"/>
              </w:rPr>
              <w:t>appoint its directors, officers, employees and solicitors as substitutes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delegate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powers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them (except this power of delegation); and</w:t>
            </w:r>
          </w:p>
        </w:tc>
      </w:tr>
    </w:tbl>
    <w:tbl>
      <w:tblPr>
        <w:tblW w:w="8702" w:type="dxa"/>
        <w:jc w:val="left"/>
        <w:tblInd w:w="3400" w:type="dxa"/>
        <w:tblLayout w:type="fixed"/>
        <w:tblCellMar>
          <w:top w:w="0" w:type="dxa"/>
          <w:left w:w="0" w:type="dxa"/>
          <w:bottom w:w="0" w:type="dxa"/>
          <w:right w:w="0" w:type="dxa"/>
        </w:tblCellMar>
      </w:tblPr>
      <w:tblGrid>
        <w:gridCol w:w="38"/>
        <w:gridCol w:w="2169"/>
        <w:gridCol w:w="23"/>
        <w:gridCol w:w="6472"/>
      </w:tblGrid>
      <w:tr>
        <w:trPr/>
        <w:tc>
          <w:tcPr>
            <w:tcW w:w="38" w:type="dxa"/>
            <w:tcBorders/>
            <w:vAlign w:val="center"/>
          </w:tcPr>
          <w:p>
            <w:pPr>
              <w:pStyle w:val="TableContents"/>
              <w:bidi w:val="0"/>
              <w:spacing w:before="0" w:after="283"/>
              <w:jc w:val="left"/>
              <w:rPr>
                <w:sz w:val="4"/>
                <w:szCs w:val="4"/>
              </w:rPr>
            </w:pPr>
            <w:r>
              <w:rPr>
                <w:sz w:val="4"/>
                <w:szCs w:val="4"/>
              </w:rPr>
            </w:r>
          </w:p>
        </w:tc>
        <w:tc>
          <w:tcPr>
            <w:tcW w:w="2169" w:type="dxa"/>
            <w:tcBorders/>
          </w:tcPr>
          <w:p>
            <w:pPr>
              <w:pStyle w:val="TableContents"/>
              <w:pBdr/>
              <w:bidi w:val="0"/>
              <w:spacing w:lineRule="auto" w:line="264" w:before="118" w:after="0"/>
              <w:ind w:left="0" w:right="195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72" w:type="dxa"/>
            <w:tcBorders/>
          </w:tcPr>
          <w:p>
            <w:pPr>
              <w:pStyle w:val="TableContents"/>
              <w:pBdr/>
              <w:bidi w:val="0"/>
              <w:spacing w:lineRule="auto" w:line="264" w:before="118" w:after="0"/>
              <w:ind w:left="0" w:right="977" w:hanging="0"/>
              <w:jc w:val="left"/>
              <w:rPr/>
            </w:pPr>
            <w:r>
              <w:rPr>
                <w:color w:val="000000"/>
              </w:rPr>
              <w:drawing>
                <wp:inline distT="0" distB="0" distL="0" distR="0">
                  <wp:extent cx="139065" cy="9779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39065" cy="97790"/>
                          </a:xfrm>
                          <a:prstGeom prst="rect">
                            <a:avLst/>
                          </a:prstGeom>
                        </pic:spPr>
                      </pic:pic>
                    </a:graphicData>
                  </a:graphic>
                </wp:inline>
              </w:drawing>
            </w:r>
            <w:r>
              <w:rPr>
                <w:color w:val="000000"/>
              </w:rPr>
              <w:drawing>
                <wp:inline distT="0" distB="0" distL="0" distR="0">
                  <wp:extent cx="1410970" cy="1238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10970" cy="123825"/>
                          </a:xfrm>
                          <a:prstGeom prst="rect">
                            <a:avLst/>
                          </a:prstGeom>
                        </pic:spPr>
                      </pic:pic>
                    </a:graphicData>
                  </a:graphic>
                </wp:inline>
              </w:drawing>
            </w:r>
            <w:r>
              <w:rPr>
                <w:rFonts w:ascii="Arial" w:hAnsi="Arial"/>
                <w:color w:val="000000"/>
                <w:sz w:val="21"/>
              </w:rPr>
              <w:t xml:space="preserve">at any time after a notice is given under </w:t>
            </w:r>
            <w:r>
              <w:rPr>
                <w:rFonts w:ascii="Arial" w:hAnsi="Arial"/>
                <w:b/>
                <w:color w:val="000000"/>
                <w:sz w:val="21"/>
              </w:rPr>
              <w:t>clause 10.2(a)(ii)(A) or 10.2(a)(ii)(B)</w:t>
            </w:r>
            <w:r>
              <w:rPr>
                <w:rFonts w:ascii="Arial" w:hAnsi="Arial"/>
                <w:color w:val="000000"/>
                <w:sz w:val="21"/>
              </w:rPr>
              <w: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do</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acts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things</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obliged</w:t>
            </w:r>
            <w:r>
              <w:rPr>
                <w:rFonts w:ascii="Arial" w:hAnsi="Arial"/>
                <w:color w:val="000000"/>
                <w:sz w:val="20"/>
              </w:rPr>
              <w:t> </w:t>
            </w:r>
            <w:r>
              <w:rPr>
                <w:rFonts w:ascii="Arial" w:hAnsi="Arial"/>
                <w:color w:val="000000"/>
                <w:sz w:val="21"/>
              </w:rPr>
              <w:t>to</w:t>
            </w:r>
          </w:p>
        </w:tc>
      </w:tr>
    </w:tbl>
    <w:p>
      <w:pPr>
        <w:pStyle w:val="TextBody"/>
        <w:pBdr/>
        <w:bidi w:val="0"/>
        <w:spacing w:lineRule="auto" w:line="266" w:before="28" w:after="0"/>
        <w:ind w:left="5345" w:right="2227" w:hanging="0"/>
        <w:jc w:val="left"/>
        <w:rPr>
          <w:rFonts w:ascii="Arial" w:hAnsi="Arial"/>
          <w:sz w:val="22"/>
        </w:rPr>
      </w:pPr>
      <w:r>
        <w:rPr>
          <w:rFonts w:ascii="Arial" w:hAnsi="Arial"/>
          <w:color w:val="000000"/>
          <w:sz w:val="22"/>
        </w:rPr>
        <w:t>are necessary or expedient to enable the exercise of any right of the Bank in relation to the Transaction Documents.</w:t>
      </w:r>
      <w:r>
        <w:rPr>
          <w:rFonts w:ascii="Arial" w:hAnsi="Arial"/>
          <w:sz w:val="22"/>
        </w:rPr>
        <w:t xml:space="preserve"> </w:t>
      </w:r>
    </w:p>
    <w:p>
      <w:pPr>
        <w:pStyle w:val="TextBody"/>
        <w:pBdr/>
        <w:bidi w:val="0"/>
        <w:spacing w:lineRule="auto" w:line="266" w:before="0" w:after="0"/>
        <w:ind w:left="3400" w:right="1400" w:hanging="0"/>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66</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43" w:after="0"/>
        <w:ind w:left="3400" w:right="1400" w:hanging="0"/>
        <w:jc w:val="left"/>
        <w:rPr>
          <w:rFonts w:cs="Arial"/>
          <w:szCs w:val="24"/>
        </w:rPr>
      </w:pPr>
      <w:r>
        <w:rPr>
          <w:rFonts w:cs="Arial"/>
          <w:szCs w:val="24"/>
        </w:rPr>
        <w:t xml:space="preserve">﻿ </w:t>
      </w:r>
    </w:p>
    <w:tbl>
      <w:tblPr>
        <w:tblW w:w="1676" w:type="dxa"/>
        <w:jc w:val="left"/>
        <w:tblInd w:w="3400" w:type="dxa"/>
        <w:tblLayout w:type="fixed"/>
        <w:tblCellMar>
          <w:top w:w="0" w:type="dxa"/>
          <w:left w:w="0" w:type="dxa"/>
          <w:bottom w:w="0" w:type="dxa"/>
          <w:right w:w="0" w:type="dxa"/>
        </w:tblCellMar>
      </w:tblPr>
      <w:tblGrid>
        <w:gridCol w:w="38"/>
        <w:gridCol w:w="545"/>
        <w:gridCol w:w="23"/>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0" w:after="0"/>
              <w:ind w:left="0" w:right="0" w:hanging="0"/>
              <w:jc w:val="left"/>
              <w:rPr>
                <w:rFonts w:ascii="Arial" w:hAnsi="Arial"/>
                <w:b/>
                <w:sz w:val="24"/>
              </w:rPr>
            </w:pPr>
            <w:r>
              <w:rPr>
                <w:rFonts w:ascii="Arial" w:hAnsi="Arial"/>
                <w:b/>
                <w:i w:val="false"/>
                <w:caps w:val="false"/>
                <w:smallCaps w:val="false"/>
                <w:sz w:val="24"/>
              </w:rPr>
              <w:t>17.2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070" w:type="dxa"/>
            <w:tcBorders/>
          </w:tcPr>
          <w:p>
            <w:pPr>
              <w:pStyle w:val="TableContents"/>
              <w:pBdr/>
              <w:bidi w:val="0"/>
              <w:spacing w:before="0" w:after="0"/>
              <w:ind w:left="0" w:right="0" w:hanging="0"/>
              <w:jc w:val="left"/>
              <w:rPr>
                <w:rFonts w:ascii="Arial" w:hAnsi="Arial"/>
                <w:b/>
                <w:sz w:val="24"/>
              </w:rPr>
            </w:pPr>
            <w:bookmarkStart w:id="298" w:name="_TOC_250030"/>
            <w:bookmarkEnd w:id="298"/>
            <w:r>
              <w:rPr>
                <w:rFonts w:ascii="Arial" w:hAnsi="Arial"/>
                <w:b/>
                <w:color w:val="000000"/>
                <w:sz w:val="24"/>
              </w:rPr>
              <w:t>Not use</w:t>
            </w:r>
            <w:bookmarkStart w:id="299" w:name="b17e2"/>
            <w:bookmarkEnd w:id="299"/>
            <w:r>
              <w:rPr>
                <w:rFonts w:ascii="Arial" w:hAnsi="Arial"/>
                <w:b/>
                <w:color w:val="000000"/>
                <w:sz w:val="24"/>
              </w:rPr>
              <w:t>d</w:t>
            </w:r>
          </w:p>
        </w:tc>
      </w:tr>
    </w:tbl>
    <w:tbl>
      <w:tblPr>
        <w:tblW w:w="1526" w:type="dxa"/>
        <w:jc w:val="left"/>
        <w:tblInd w:w="3400" w:type="dxa"/>
        <w:tblLayout w:type="fixed"/>
        <w:tblCellMar>
          <w:top w:w="0" w:type="dxa"/>
          <w:left w:w="0" w:type="dxa"/>
          <w:bottom w:w="0" w:type="dxa"/>
          <w:right w:w="0" w:type="dxa"/>
        </w:tblCellMar>
      </w:tblPr>
      <w:tblGrid>
        <w:gridCol w:w="38"/>
        <w:gridCol w:w="545"/>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44" w:after="0"/>
              <w:ind w:left="0" w:right="0" w:hanging="0"/>
              <w:jc w:val="left"/>
              <w:rPr>
                <w:rFonts w:ascii="Arial" w:hAnsi="Arial"/>
                <w:b/>
                <w:sz w:val="24"/>
              </w:rPr>
            </w:pPr>
            <w:r>
              <w:rPr>
                <w:rFonts w:ascii="Arial" w:hAnsi="Arial"/>
                <w:b/>
                <w:i w:val="false"/>
                <w:caps w:val="false"/>
                <w:smallCaps w:val="false"/>
                <w:sz w:val="24"/>
              </w:rPr>
              <w:t>17.3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pBdr/>
              <w:bidi w:val="0"/>
              <w:spacing w:before="144" w:after="0"/>
              <w:ind w:left="0" w:right="0" w:hanging="0"/>
              <w:jc w:val="left"/>
              <w:rPr>
                <w:rFonts w:ascii="Arial" w:hAnsi="Arial"/>
                <w:b/>
                <w:sz w:val="24"/>
              </w:rPr>
            </w:pPr>
            <w:bookmarkStart w:id="300" w:name="_TOC_250029"/>
            <w:bookmarkEnd w:id="300"/>
            <w:r>
              <w:rPr>
                <w:rFonts w:ascii="Arial" w:hAnsi="Arial"/>
                <w:b/>
                <w:color w:val="000000"/>
                <w:sz w:val="24"/>
              </w:rPr>
              <w:t>Genera</w:t>
            </w:r>
            <w:bookmarkStart w:id="301" w:name="b17e3"/>
            <w:bookmarkEnd w:id="301"/>
            <w:r>
              <w:rPr>
                <w:rFonts w:ascii="Arial" w:hAnsi="Arial"/>
                <w:b/>
                <w:color w:val="000000"/>
                <w:sz w:val="24"/>
              </w:rPr>
              <w:t>l</w:t>
            </w:r>
          </w:p>
        </w:tc>
      </w:tr>
    </w:tbl>
    <w:tbl>
      <w:tblPr>
        <w:tblW w:w="9533" w:type="dxa"/>
        <w:jc w:val="left"/>
        <w:tblInd w:w="3400" w:type="dxa"/>
        <w:tblLayout w:type="fixed"/>
        <w:tblCellMar>
          <w:top w:w="0" w:type="dxa"/>
          <w:left w:w="0" w:type="dxa"/>
          <w:bottom w:w="0" w:type="dxa"/>
          <w:right w:w="0" w:type="dxa"/>
        </w:tblCellMar>
      </w:tblPr>
      <w:tblGrid>
        <w:gridCol w:w="38"/>
        <w:gridCol w:w="2213"/>
        <w:gridCol w:w="23"/>
        <w:gridCol w:w="7259"/>
      </w:tblGrid>
      <w:tr>
        <w:trPr/>
        <w:tc>
          <w:tcPr>
            <w:tcW w:w="38" w:type="dxa"/>
            <w:tcBorders/>
            <w:vAlign w:val="center"/>
          </w:tcPr>
          <w:p>
            <w:pPr>
              <w:pStyle w:val="TableContents"/>
              <w:bidi w:val="0"/>
              <w:spacing w:before="0" w:after="283"/>
              <w:jc w:val="left"/>
              <w:rPr>
                <w:sz w:val="4"/>
                <w:szCs w:val="4"/>
              </w:rPr>
            </w:pPr>
            <w:r>
              <w:rPr>
                <w:sz w:val="4"/>
                <w:szCs w:val="4"/>
              </w:rPr>
            </w:r>
          </w:p>
        </w:tc>
        <w:tc>
          <w:tcPr>
            <w:tcW w:w="2213" w:type="dxa"/>
            <w:tcBorders/>
          </w:tcPr>
          <w:p>
            <w:pPr>
              <w:pStyle w:val="TableContents"/>
              <w:pBdr/>
              <w:bidi w:val="0"/>
              <w:spacing w:lineRule="auto" w:line="266" w:before="93" w:after="0"/>
              <w:ind w:left="0" w:right="199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259" w:type="dxa"/>
            <w:tcBorders/>
          </w:tcPr>
          <w:p>
            <w:pPr>
              <w:pStyle w:val="TableContents"/>
              <w:pBdr/>
              <w:bidi w:val="0"/>
              <w:spacing w:lineRule="auto" w:line="266" w:before="93" w:after="0"/>
              <w:ind w:left="0" w:right="999" w:hanging="0"/>
              <w:jc w:val="left"/>
              <w:rPr>
                <w:rFonts w:ascii="Arial" w:hAnsi="Arial"/>
                <w:sz w:val="20"/>
              </w:rPr>
            </w:pPr>
            <w:r>
              <w:rPr>
                <w:rFonts w:ascii="Arial" w:hAnsi="Arial"/>
                <w:color w:val="000000"/>
                <w:sz w:val="21"/>
              </w:rPr>
              <w:t>Any Attorney may exercise any right solely for the benefit of the Bank, even</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constitutes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conflict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duty.</w:t>
            </w:r>
          </w:p>
        </w:tc>
      </w:tr>
    </w:tbl>
    <w:tbl>
      <w:tblPr>
        <w:tblW w:w="9680" w:type="dxa"/>
        <w:jc w:val="left"/>
        <w:tblInd w:w="3400" w:type="dxa"/>
        <w:tblLayout w:type="fixed"/>
        <w:tblCellMar>
          <w:top w:w="0" w:type="dxa"/>
          <w:left w:w="0" w:type="dxa"/>
          <w:bottom w:w="0" w:type="dxa"/>
          <w:right w:w="0" w:type="dxa"/>
        </w:tblCellMar>
      </w:tblPr>
      <w:tblGrid>
        <w:gridCol w:w="38"/>
        <w:gridCol w:w="1871"/>
        <w:gridCol w:w="23"/>
        <w:gridCol w:w="7748"/>
      </w:tblGrid>
      <w:tr>
        <w:trPr/>
        <w:tc>
          <w:tcPr>
            <w:tcW w:w="38" w:type="dxa"/>
            <w:tcBorders/>
            <w:vAlign w:val="center"/>
          </w:tcPr>
          <w:p>
            <w:pPr>
              <w:pStyle w:val="TableContents"/>
              <w:bidi w:val="0"/>
              <w:spacing w:before="0" w:after="283"/>
              <w:jc w:val="left"/>
              <w:rPr>
                <w:sz w:val="4"/>
                <w:szCs w:val="4"/>
              </w:rPr>
            </w:pPr>
            <w:r>
              <w:rPr>
                <w:sz w:val="4"/>
                <w:szCs w:val="4"/>
              </w:rPr>
            </w:r>
          </w:p>
        </w:tc>
        <w:tc>
          <w:tcPr>
            <w:tcW w:w="1871" w:type="dxa"/>
            <w:tcBorders/>
          </w:tcPr>
          <w:p>
            <w:pPr>
              <w:pStyle w:val="TableContents"/>
              <w:pBdr/>
              <w:bidi w:val="0"/>
              <w:spacing w:lineRule="auto" w:line="266" w:before="119" w:after="0"/>
              <w:ind w:left="0" w:right="165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8" w:type="dxa"/>
            <w:tcBorders/>
          </w:tcPr>
          <w:p>
            <w:pPr>
              <w:pStyle w:val="TableContents"/>
              <w:pBdr/>
              <w:bidi w:val="0"/>
              <w:spacing w:lineRule="auto" w:line="266" w:before="119" w:after="0"/>
              <w:ind w:left="0" w:right="828"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ratifies</w:t>
            </w:r>
            <w:r>
              <w:rPr>
                <w:rFonts w:ascii="Arial" w:hAnsi="Arial"/>
                <w:color w:val="000000"/>
                <w:sz w:val="20"/>
              </w:rPr>
              <w:t> </w:t>
            </w:r>
            <w:r>
              <w:rPr>
                <w:rFonts w:ascii="Arial" w:hAnsi="Arial"/>
                <w:color w:val="000000"/>
                <w:sz w:val="21"/>
              </w:rPr>
              <w:t>anything</w:t>
            </w:r>
            <w:r>
              <w:rPr>
                <w:rFonts w:ascii="Arial" w:hAnsi="Arial"/>
                <w:color w:val="000000"/>
                <w:sz w:val="20"/>
              </w:rPr>
              <w:t> </w:t>
            </w:r>
            <w:r>
              <w:rPr>
                <w:rFonts w:ascii="Arial" w:hAnsi="Arial"/>
                <w:color w:val="000000"/>
                <w:sz w:val="21"/>
              </w:rPr>
              <w:t>done</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done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Attorney pursuant to the power of attorney.</w:t>
            </w:r>
          </w:p>
        </w:tc>
      </w:tr>
    </w:tbl>
    <w:tbl>
      <w:tblPr>
        <w:tblW w:w="3596" w:type="dxa"/>
        <w:jc w:val="left"/>
        <w:tblInd w:w="3400" w:type="dxa"/>
        <w:tblLayout w:type="fixed"/>
        <w:tblCellMar>
          <w:top w:w="0" w:type="dxa"/>
          <w:left w:w="0" w:type="dxa"/>
          <w:bottom w:w="0" w:type="dxa"/>
          <w:right w:w="0" w:type="dxa"/>
        </w:tblCellMar>
      </w:tblPr>
      <w:tblGrid>
        <w:gridCol w:w="38"/>
        <w:gridCol w:w="335"/>
        <w:gridCol w:w="23"/>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20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power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attorney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granted:</w:t>
            </w:r>
          </w:p>
        </w:tc>
      </w:tr>
    </w:tbl>
    <w:tbl>
      <w:tblPr>
        <w:tblW w:w="9287" w:type="dxa"/>
        <w:jc w:val="left"/>
        <w:tblInd w:w="3400" w:type="dxa"/>
        <w:tblLayout w:type="fixed"/>
        <w:tblCellMar>
          <w:top w:w="0" w:type="dxa"/>
          <w:left w:w="0" w:type="dxa"/>
          <w:bottom w:w="0" w:type="dxa"/>
          <w:right w:w="0" w:type="dxa"/>
        </w:tblCellMar>
      </w:tblPr>
      <w:tblGrid>
        <w:gridCol w:w="38"/>
        <w:gridCol w:w="2129"/>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2129" w:type="dxa"/>
            <w:tcBorders/>
          </w:tcPr>
          <w:p>
            <w:pPr>
              <w:pStyle w:val="TableContents"/>
              <w:pBdr/>
              <w:bidi w:val="0"/>
              <w:spacing w:lineRule="auto" w:line="266" w:before="147" w:after="0"/>
              <w:ind w:left="0" w:right="2004" w:hanging="0"/>
              <w:jc w:val="both"/>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pBdr/>
              <w:bidi w:val="0"/>
              <w:spacing w:lineRule="auto" w:line="266" w:before="147" w:after="0"/>
              <w:ind w:left="0" w:right="1002" w:hanging="0"/>
              <w:jc w:val="both"/>
              <w:rPr>
                <w:rFonts w:ascii="Arial" w:hAnsi="Arial"/>
                <w:sz w:val="20"/>
              </w:rPr>
            </w:pPr>
            <w:r>
              <w:rPr>
                <w:rFonts w:ascii="Arial" w:hAnsi="Arial"/>
                <w:color w:val="000000"/>
                <w:sz w:val="21"/>
              </w:rPr>
              <w:t>to secure the compliance by the Borrower</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its obligations to 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proprietary interests of the Bank under the Transaction Documents; and</w:t>
            </w:r>
          </w:p>
        </w:tc>
      </w:tr>
    </w:tbl>
    <w:tbl>
      <w:tblPr>
        <w:tblW w:w="9815" w:type="dxa"/>
        <w:jc w:val="left"/>
        <w:tblInd w:w="3400" w:type="dxa"/>
        <w:tblLayout w:type="fixed"/>
        <w:tblCellMar>
          <w:top w:w="0" w:type="dxa"/>
          <w:left w:w="0" w:type="dxa"/>
          <w:bottom w:w="0" w:type="dxa"/>
          <w:right w:w="0" w:type="dxa"/>
        </w:tblCellMar>
      </w:tblPr>
      <w:tblGrid>
        <w:gridCol w:w="38"/>
        <w:gridCol w:w="2686"/>
        <w:gridCol w:w="23"/>
        <w:gridCol w:w="7068"/>
      </w:tblGrid>
      <w:tr>
        <w:trPr/>
        <w:tc>
          <w:tcPr>
            <w:tcW w:w="38" w:type="dxa"/>
            <w:tcBorders/>
            <w:vAlign w:val="center"/>
          </w:tcPr>
          <w:p>
            <w:pPr>
              <w:pStyle w:val="TableContents"/>
              <w:bidi w:val="0"/>
              <w:spacing w:before="0" w:after="283"/>
              <w:jc w:val="left"/>
              <w:rPr>
                <w:sz w:val="4"/>
                <w:szCs w:val="4"/>
              </w:rPr>
            </w:pPr>
            <w:r>
              <w:rPr>
                <w:sz w:val="4"/>
                <w:szCs w:val="4"/>
              </w:rPr>
            </w:r>
          </w:p>
        </w:tc>
        <w:tc>
          <w:tcPr>
            <w:tcW w:w="2686" w:type="dxa"/>
            <w:tcBorders/>
          </w:tcPr>
          <w:p>
            <w:pPr>
              <w:pStyle w:val="TableContents"/>
              <w:pBdr/>
              <w:bidi w:val="0"/>
              <w:spacing w:lineRule="auto" w:line="266" w:before="120" w:after="0"/>
              <w:ind w:left="0" w:right="2516" w:hanging="0"/>
              <w:jc w:val="both"/>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68" w:type="dxa"/>
            <w:tcBorders/>
          </w:tcPr>
          <w:p>
            <w:pPr>
              <w:pStyle w:val="TableContents"/>
              <w:pBdr/>
              <w:bidi w:val="0"/>
              <w:spacing w:lineRule="auto" w:line="266" w:before="120" w:after="0"/>
              <w:ind w:left="0" w:right="1258" w:hanging="0"/>
              <w:jc w:val="both"/>
              <w:rPr>
                <w:rFonts w:ascii="Arial" w:hAnsi="Arial"/>
                <w:sz w:val="20"/>
              </w:rPr>
            </w:pPr>
            <w:r>
              <w:rPr>
                <w:rFonts w:ascii="Arial" w:hAnsi="Arial"/>
                <w:color w:val="000000"/>
                <w:sz w:val="21"/>
              </w:rPr>
              <w:t>for</w:t>
            </w:r>
            <w:r>
              <w:rPr>
                <w:rFonts w:ascii="Arial" w:hAnsi="Arial"/>
                <w:color w:val="000000"/>
                <w:sz w:val="20"/>
              </w:rPr>
              <w:t> </w:t>
            </w:r>
            <w:r>
              <w:rPr>
                <w:rFonts w:ascii="Arial" w:hAnsi="Arial"/>
                <w:color w:val="000000"/>
                <w:sz w:val="21"/>
              </w:rPr>
              <w:t>valuable</w:t>
            </w:r>
            <w:r>
              <w:rPr>
                <w:rFonts w:ascii="Arial" w:hAnsi="Arial"/>
                <w:color w:val="000000"/>
                <w:sz w:val="20"/>
              </w:rPr>
              <w:t> </w:t>
            </w:r>
            <w:r>
              <w:rPr>
                <w:rFonts w:ascii="Arial" w:hAnsi="Arial"/>
                <w:color w:val="000000"/>
                <w:sz w:val="21"/>
              </w:rPr>
              <w:t>consideration</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acknowledged) which</w:t>
            </w:r>
            <w:r>
              <w:rPr>
                <w:rFonts w:ascii="Arial" w:hAnsi="Arial"/>
                <w:color w:val="000000"/>
                <w:sz w:val="20"/>
              </w:rPr>
              <w:t> </w:t>
            </w:r>
            <w:r>
              <w:rPr>
                <w:rFonts w:ascii="Arial" w:hAnsi="Arial"/>
                <w:color w:val="000000"/>
                <w:sz w:val="21"/>
              </w:rPr>
              <w:t>includes entry</w:t>
            </w:r>
            <w:r>
              <w:rPr>
                <w:rFonts w:ascii="Arial" w:hAnsi="Arial"/>
                <w:color w:val="000000"/>
                <w:sz w:val="20"/>
              </w:rPr>
              <w:t> </w:t>
            </w:r>
            <w:r>
              <w:rPr>
                <w:rFonts w:ascii="Arial" w:hAnsi="Arial"/>
                <w:color w:val="000000"/>
                <w:sz w:val="21"/>
              </w:rPr>
              <w:t>into of 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by the</w:t>
            </w:r>
            <w:r>
              <w:rPr>
                <w:rFonts w:ascii="Arial" w:hAnsi="Arial"/>
                <w:color w:val="000000"/>
                <w:sz w:val="20"/>
              </w:rPr>
              <w:t> </w:t>
            </w:r>
            <w:r>
              <w:rPr>
                <w:rFonts w:ascii="Arial" w:hAnsi="Arial"/>
                <w:color w:val="000000"/>
                <w:sz w:val="21"/>
              </w:rPr>
              <w:t>Bank at</w:t>
            </w:r>
            <w:r>
              <w:rPr>
                <w:rFonts w:ascii="Arial" w:hAnsi="Arial"/>
                <w:color w:val="000000"/>
                <w:sz w:val="20"/>
              </w:rPr>
              <w:t> </w:t>
            </w:r>
            <w:r>
              <w:rPr>
                <w:rFonts w:ascii="Arial" w:hAnsi="Arial"/>
                <w:color w:val="000000"/>
                <w:sz w:val="21"/>
              </w:rPr>
              <w:t>the Borrower’s request.</w:t>
            </w:r>
          </w:p>
        </w:tc>
      </w:tr>
    </w:tbl>
    <w:p>
      <w:pPr>
        <w:pStyle w:val="TextBody"/>
        <w:bidi w:val="0"/>
        <w:spacing w:before="203" w:after="0"/>
        <w:ind w:left="3400" w:right="1400" w:hanging="0"/>
        <w:jc w:val="left"/>
        <w:rPr>
          <w:rFonts w:cs="Arial"/>
          <w:szCs w:val="32"/>
        </w:rPr>
      </w:pPr>
      <w:r>
        <w:rPr>
          <w:rFonts w:cs="Times New Roman"/>
          <w:color w:val="000000"/>
          <w:szCs w:val="32"/>
        </w:rPr>
        <w:t>﻿</w:t>
      </w:r>
      <w:r>
        <w:rPr>
          <w:rFonts w:cs="Arial"/>
          <w:szCs w:val="32"/>
        </w:rPr>
        <w:t xml:space="preserve"> </w:t>
      </w:r>
    </w:p>
    <w:tbl>
      <w:tblPr>
        <w:tblW w:w="1706" w:type="dxa"/>
        <w:jc w:val="left"/>
        <w:tblInd w:w="3400" w:type="dxa"/>
        <w:tblLayout w:type="fixed"/>
        <w:tblCellMar>
          <w:top w:w="0" w:type="dxa"/>
          <w:left w:w="0" w:type="dxa"/>
          <w:bottom w:w="0" w:type="dxa"/>
          <w:right w:w="0" w:type="dxa"/>
        </w:tblCellMar>
      </w:tblPr>
      <w:tblGrid>
        <w:gridCol w:w="38"/>
        <w:gridCol w:w="470"/>
        <w:gridCol w:w="23"/>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bidi w:val="0"/>
              <w:spacing w:before="0" w:after="0"/>
              <w:ind w:left="0" w:right="0" w:hanging="0"/>
              <w:jc w:val="left"/>
              <w:rPr>
                <w:rFonts w:ascii="Arial" w:hAnsi="Arial"/>
                <w:sz w:val="32"/>
              </w:rPr>
            </w:pPr>
            <w:r>
              <w:rPr>
                <w:rFonts w:ascii="Arial" w:hAnsi="Arial"/>
                <w:b w:val="false"/>
                <w:i w:val="false"/>
                <w:caps w:val="false"/>
                <w:smallCaps w:val="false"/>
                <w:sz w:val="32"/>
              </w:rPr>
              <w:t>18</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75" w:type="dxa"/>
            <w:tcBorders/>
          </w:tcPr>
          <w:p>
            <w:pPr>
              <w:pStyle w:val="TableContents"/>
              <w:bidi w:val="0"/>
              <w:spacing w:before="0" w:after="0"/>
              <w:ind w:left="0" w:right="0" w:hanging="0"/>
              <w:jc w:val="left"/>
              <w:rPr>
                <w:rFonts w:ascii="Arial" w:hAnsi="Arial"/>
                <w:sz w:val="32"/>
              </w:rPr>
            </w:pPr>
            <w:bookmarkStart w:id="302" w:name="_TOC_250028"/>
            <w:bookmarkEnd w:id="302"/>
            <w:r>
              <w:rPr>
                <w:rFonts w:ascii="Arial" w:hAnsi="Arial"/>
                <w:color w:val="000000"/>
                <w:sz w:val="32"/>
              </w:rPr>
              <w:t>Gener</w:t>
            </w:r>
            <w:bookmarkStart w:id="303" w:name="b18"/>
            <w:bookmarkEnd w:id="303"/>
            <w:r>
              <w:rPr>
                <w:rFonts w:ascii="Arial" w:hAnsi="Arial"/>
                <w:color w:val="000000"/>
                <w:sz w:val="32"/>
              </w:rPr>
              <w:t>al</w:t>
            </w:r>
          </w:p>
        </w:tc>
      </w:tr>
    </w:tbl>
    <w:tbl>
      <w:tblPr>
        <w:tblW w:w="1391" w:type="dxa"/>
        <w:jc w:val="left"/>
        <w:tblInd w:w="3400" w:type="dxa"/>
        <w:tblLayout w:type="fixed"/>
        <w:tblCellMar>
          <w:top w:w="0" w:type="dxa"/>
          <w:left w:w="0" w:type="dxa"/>
          <w:bottom w:w="0" w:type="dxa"/>
          <w:right w:w="0" w:type="dxa"/>
        </w:tblCellMar>
      </w:tblPr>
      <w:tblGrid>
        <w:gridCol w:w="38"/>
        <w:gridCol w:w="545"/>
        <w:gridCol w:w="23"/>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39" w:after="0"/>
              <w:ind w:left="0" w:right="0" w:hanging="0"/>
              <w:jc w:val="left"/>
              <w:rPr>
                <w:rFonts w:ascii="Arial" w:hAnsi="Arial"/>
                <w:b/>
                <w:sz w:val="24"/>
              </w:rPr>
            </w:pPr>
            <w:r>
              <w:rPr>
                <w:rFonts w:ascii="Arial" w:hAnsi="Arial"/>
                <w:b/>
                <w:i w:val="false"/>
                <w:caps w:val="false"/>
                <w:smallCaps w:val="false"/>
                <w:sz w:val="24"/>
              </w:rPr>
              <w:t>18.1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5" w:type="dxa"/>
            <w:tcBorders/>
          </w:tcPr>
          <w:p>
            <w:pPr>
              <w:pStyle w:val="TableContents"/>
              <w:bidi w:val="0"/>
              <w:spacing w:before="139" w:after="0"/>
              <w:ind w:left="0" w:right="0" w:hanging="0"/>
              <w:jc w:val="left"/>
              <w:rPr>
                <w:rFonts w:ascii="Arial" w:hAnsi="Arial"/>
                <w:b/>
                <w:sz w:val="24"/>
              </w:rPr>
            </w:pPr>
            <w:bookmarkStart w:id="304" w:name="_TOC_250027"/>
            <w:bookmarkEnd w:id="304"/>
            <w:r>
              <w:rPr>
                <w:rFonts w:ascii="Arial" w:hAnsi="Arial"/>
                <w:b/>
                <w:color w:val="000000"/>
                <w:sz w:val="24"/>
              </w:rPr>
              <w:t>Set-of</w:t>
            </w:r>
            <w:bookmarkStart w:id="305" w:name="b18e1"/>
            <w:bookmarkEnd w:id="305"/>
            <w:r>
              <w:rPr>
                <w:rFonts w:ascii="Arial" w:hAnsi="Arial"/>
                <w:b/>
                <w:color w:val="000000"/>
                <w:sz w:val="24"/>
              </w:rPr>
              <w:t>f</w:t>
            </w:r>
          </w:p>
        </w:tc>
      </w:tr>
    </w:tbl>
    <w:p>
      <w:pPr>
        <w:pStyle w:val="TextBody"/>
        <w:bidi w:val="0"/>
        <w:spacing w:lineRule="auto" w:line="266" w:before="93" w:after="0"/>
        <w:ind w:left="4820" w:right="2065" w:hanging="0"/>
        <w:jc w:val="left"/>
        <w:rPr>
          <w:rFonts w:ascii="Arial" w:hAnsi="Arial"/>
          <w:sz w:val="22"/>
        </w:rPr>
      </w:pPr>
      <w:r>
        <w:rPr>
          <w:rFonts w:ascii="Arial" w:hAnsi="Arial"/>
          <w:color w:val="000000"/>
          <w:sz w:val="22"/>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r>
        <w:rPr>
          <w:rFonts w:ascii="Arial" w:hAnsi="Arial"/>
          <w:sz w:val="22"/>
        </w:rPr>
        <w:t xml:space="preserve"> </w:t>
      </w:r>
    </w:p>
    <w:tbl>
      <w:tblPr>
        <w:tblW w:w="2456" w:type="dxa"/>
        <w:jc w:val="left"/>
        <w:tblInd w:w="3400" w:type="dxa"/>
        <w:tblLayout w:type="fixed"/>
        <w:tblCellMar>
          <w:top w:w="0" w:type="dxa"/>
          <w:left w:w="0" w:type="dxa"/>
          <w:bottom w:w="0" w:type="dxa"/>
          <w:right w:w="0" w:type="dxa"/>
        </w:tblCellMar>
      </w:tblPr>
      <w:tblGrid>
        <w:gridCol w:w="38"/>
        <w:gridCol w:w="545"/>
        <w:gridCol w:w="23"/>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pBdr/>
              <w:bidi w:val="0"/>
              <w:spacing w:before="174" w:after="0"/>
              <w:ind w:left="0" w:right="0" w:hanging="0"/>
              <w:jc w:val="left"/>
              <w:rPr>
                <w:rFonts w:ascii="Arial" w:hAnsi="Arial"/>
                <w:sz w:val="24"/>
              </w:rPr>
            </w:pPr>
            <w:r>
              <w:rPr>
                <w:rFonts w:ascii="Arial" w:hAnsi="Arial"/>
                <w:b/>
                <w:i w:val="false"/>
                <w:caps w:val="false"/>
                <w:smallCaps w:val="false"/>
                <w:sz w:val="24"/>
              </w:rPr>
              <w:t>18.2</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850" w:type="dxa"/>
            <w:tcBorders/>
          </w:tcPr>
          <w:p>
            <w:pPr>
              <w:pStyle w:val="TableContents"/>
              <w:pBdr/>
              <w:bidi w:val="0"/>
              <w:spacing w:before="174" w:after="0"/>
              <w:ind w:left="0" w:right="0" w:hanging="0"/>
              <w:jc w:val="left"/>
              <w:rPr>
                <w:rFonts w:ascii="Arial" w:hAnsi="Arial"/>
                <w:sz w:val="24"/>
              </w:rPr>
            </w:pPr>
            <w:r>
              <w:rPr>
                <w:rFonts w:ascii="Arial" w:hAnsi="Arial"/>
                <w:b/>
                <w:color w:val="000000"/>
                <w:sz w:val="24"/>
              </w:rPr>
              <w:t>Bank</w:t>
            </w:r>
            <w:r>
              <w:rPr>
                <w:rFonts w:ascii="Arial" w:hAnsi="Arial"/>
                <w:color w:val="000000"/>
                <w:sz w:val="24"/>
              </w:rPr>
              <w:t xml:space="preserve"> </w:t>
            </w:r>
            <w:r>
              <w:rPr>
                <w:rFonts w:ascii="Arial" w:hAnsi="Arial"/>
                <w:b/>
                <w:color w:val="000000"/>
                <w:sz w:val="24"/>
              </w:rPr>
              <w:t>Certificat</w:t>
            </w:r>
            <w:bookmarkStart w:id="306" w:name="b18e2"/>
            <w:bookmarkEnd w:id="306"/>
            <w:r>
              <w:rPr>
                <w:rFonts w:ascii="Arial" w:hAnsi="Arial"/>
                <w:b/>
                <w:color w:val="000000"/>
                <w:sz w:val="24"/>
              </w:rPr>
              <w:t>e</w:t>
            </w:r>
          </w:p>
        </w:tc>
      </w:tr>
    </w:tbl>
    <w:tbl>
      <w:tblPr>
        <w:tblW w:w="8384" w:type="dxa"/>
        <w:jc w:val="left"/>
        <w:tblInd w:w="3400" w:type="dxa"/>
        <w:tblLayout w:type="fixed"/>
        <w:tblCellMar>
          <w:top w:w="0" w:type="dxa"/>
          <w:left w:w="0" w:type="dxa"/>
          <w:bottom w:w="0" w:type="dxa"/>
          <w:right w:w="0" w:type="dxa"/>
        </w:tblCellMar>
      </w:tblPr>
      <w:tblGrid>
        <w:gridCol w:w="38"/>
        <w:gridCol w:w="1867"/>
        <w:gridCol w:w="23"/>
        <w:gridCol w:w="6456"/>
      </w:tblGrid>
      <w:tr>
        <w:trPr/>
        <w:tc>
          <w:tcPr>
            <w:tcW w:w="38" w:type="dxa"/>
            <w:tcBorders/>
            <w:vAlign w:val="center"/>
          </w:tcPr>
          <w:p>
            <w:pPr>
              <w:pStyle w:val="TableContents"/>
              <w:bidi w:val="0"/>
              <w:spacing w:before="0" w:after="283"/>
              <w:jc w:val="left"/>
              <w:rPr>
                <w:sz w:val="4"/>
                <w:szCs w:val="4"/>
              </w:rPr>
            </w:pPr>
            <w:r>
              <w:rPr>
                <w:sz w:val="4"/>
                <w:szCs w:val="4"/>
              </w:rPr>
            </w:r>
          </w:p>
        </w:tc>
        <w:tc>
          <w:tcPr>
            <w:tcW w:w="1867" w:type="dxa"/>
            <w:tcBorders/>
          </w:tcPr>
          <w:p>
            <w:pPr>
              <w:pStyle w:val="TableContents"/>
              <w:pBdr/>
              <w:bidi w:val="0"/>
              <w:spacing w:lineRule="auto" w:line="266" w:before="91" w:after="0"/>
              <w:ind w:left="0" w:right="165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56" w:type="dxa"/>
            <w:tcBorders/>
          </w:tcPr>
          <w:p>
            <w:pPr>
              <w:pStyle w:val="TableContents"/>
              <w:pBdr/>
              <w:bidi w:val="0"/>
              <w:spacing w:lineRule="auto" w:line="266" w:before="91" w:after="0"/>
              <w:ind w:left="0" w:right="826" w:hanging="0"/>
              <w:jc w:val="left"/>
              <w:rPr>
                <w:rFonts w:ascii="Arial" w:hAnsi="Arial"/>
                <w:sz w:val="20"/>
              </w:rPr>
            </w:pPr>
            <w:r>
              <w:rPr>
                <w:rFonts w:ascii="Arial" w:hAnsi="Arial"/>
                <w:color w:val="000000"/>
                <w:sz w:val="21"/>
              </w:rPr>
              <w:t>A certificate by the Bank relating to any amount owing under a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matter</w:t>
            </w:r>
            <w:r>
              <w:rPr>
                <w:rFonts w:ascii="Arial" w:hAnsi="Arial"/>
                <w:color w:val="000000"/>
                <w:sz w:val="20"/>
              </w:rPr>
              <w:t> </w:t>
            </w:r>
            <w:r>
              <w:rPr>
                <w:rFonts w:ascii="Arial" w:hAnsi="Arial"/>
                <w:color w:val="000000"/>
                <w:sz w:val="21"/>
              </w:rPr>
              <w:t>under 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is prima</w:t>
            </w:r>
            <w:r>
              <w:rPr>
                <w:rFonts w:ascii="Arial" w:hAnsi="Arial"/>
                <w:color w:val="000000"/>
                <w:sz w:val="20"/>
              </w:rPr>
              <w:t> </w:t>
            </w:r>
            <w:r>
              <w:rPr>
                <w:rFonts w:ascii="Arial" w:hAnsi="Arial"/>
                <w:color w:val="000000"/>
                <w:sz w:val="21"/>
              </w:rPr>
              <w:t>facie</w:t>
            </w:r>
            <w:r>
              <w:rPr>
                <w:rFonts w:ascii="Arial" w:hAnsi="Arial"/>
                <w:color w:val="000000"/>
                <w:sz w:val="20"/>
              </w:rPr>
              <w:t> </w:t>
            </w:r>
            <w:r>
              <w:rPr>
                <w:rFonts w:ascii="Arial" w:hAnsi="Arial"/>
                <w:color w:val="000000"/>
                <w:sz w:val="21"/>
              </w:rPr>
              <w:t>evidence against</w:t>
            </w:r>
            <w:r>
              <w:rPr>
                <w:rFonts w:ascii="Arial" w:hAnsi="Arial"/>
                <w:color w:val="000000"/>
                <w:sz w:val="20"/>
              </w:rPr>
              <w:t> </w:t>
            </w:r>
            <w:r>
              <w:rPr>
                <w:rFonts w:ascii="Arial" w:hAnsi="Arial"/>
                <w:color w:val="000000"/>
                <w:sz w:val="21"/>
              </w:rPr>
              <w:t>the Borrower of the matters certified unless proven incorrect or there is a manifest error.</w:t>
            </w:r>
          </w:p>
        </w:tc>
      </w:tr>
    </w:tbl>
    <w:tbl>
      <w:tblPr>
        <w:tblW w:w="9701" w:type="dxa"/>
        <w:jc w:val="left"/>
        <w:tblInd w:w="3400" w:type="dxa"/>
        <w:tblLayout w:type="fixed"/>
        <w:tblCellMar>
          <w:top w:w="0" w:type="dxa"/>
          <w:left w:w="0" w:type="dxa"/>
          <w:bottom w:w="0" w:type="dxa"/>
          <w:right w:w="0" w:type="dxa"/>
        </w:tblCellMar>
      </w:tblPr>
      <w:tblGrid>
        <w:gridCol w:w="38"/>
        <w:gridCol w:w="1895"/>
        <w:gridCol w:w="23"/>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895" w:type="dxa"/>
            <w:tcBorders/>
          </w:tcPr>
          <w:p>
            <w:pPr>
              <w:pStyle w:val="TableContents"/>
              <w:pBdr/>
              <w:bidi w:val="0"/>
              <w:spacing w:lineRule="auto" w:line="266" w:before="117" w:after="0"/>
              <w:ind w:left="0" w:right="168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5" w:type="dxa"/>
            <w:tcBorders/>
          </w:tcPr>
          <w:p>
            <w:pPr>
              <w:pStyle w:val="TableContents"/>
              <w:pBdr/>
              <w:bidi w:val="0"/>
              <w:spacing w:lineRule="auto" w:line="266" w:before="117" w:after="0"/>
              <w:ind w:left="0" w:right="840" w:hanging="0"/>
              <w:jc w:val="left"/>
              <w:rPr>
                <w:rFonts w:ascii="Arial" w:hAnsi="Arial"/>
                <w:sz w:val="20"/>
              </w:rPr>
            </w:pPr>
            <w:r>
              <w:rPr>
                <w:rFonts w:ascii="Arial" w:hAnsi="Arial"/>
                <w:color w:val="000000"/>
                <w:sz w:val="21"/>
              </w:rPr>
              <w:t>The Bank is not obliged to give the reasons for its determination or opinion in relation to any matter under any Transaction Document. Any certification,</w:t>
            </w:r>
            <w:r>
              <w:rPr>
                <w:rFonts w:ascii="Arial" w:hAnsi="Arial"/>
                <w:color w:val="000000"/>
                <w:sz w:val="20"/>
              </w:rPr>
              <w:t> </w:t>
            </w:r>
            <w:r>
              <w:rPr>
                <w:rFonts w:ascii="Arial" w:hAnsi="Arial"/>
                <w:color w:val="000000"/>
                <w:sz w:val="21"/>
              </w:rPr>
              <w:t>determination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opinion</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contain reasonable detail as to how the amount was calculated.</w:t>
            </w:r>
          </w:p>
        </w:tc>
      </w:tr>
    </w:tbl>
    <w:tbl>
      <w:tblPr>
        <w:tblW w:w="9713" w:type="dxa"/>
        <w:jc w:val="left"/>
        <w:tblInd w:w="3400" w:type="dxa"/>
        <w:tblLayout w:type="fixed"/>
        <w:tblCellMar>
          <w:top w:w="0" w:type="dxa"/>
          <w:left w:w="0" w:type="dxa"/>
          <w:bottom w:w="0" w:type="dxa"/>
          <w:right w:w="0" w:type="dxa"/>
        </w:tblCellMar>
      </w:tblPr>
      <w:tblGrid>
        <w:gridCol w:w="38"/>
        <w:gridCol w:w="1938"/>
        <w:gridCol w:w="23"/>
        <w:gridCol w:w="7714"/>
      </w:tblGrid>
      <w:tr>
        <w:trPr/>
        <w:tc>
          <w:tcPr>
            <w:tcW w:w="38" w:type="dxa"/>
            <w:tcBorders/>
            <w:vAlign w:val="center"/>
          </w:tcPr>
          <w:p>
            <w:pPr>
              <w:pStyle w:val="TableContents"/>
              <w:bidi w:val="0"/>
              <w:spacing w:before="0" w:after="283"/>
              <w:jc w:val="left"/>
              <w:rPr>
                <w:sz w:val="4"/>
                <w:szCs w:val="4"/>
              </w:rPr>
            </w:pPr>
            <w:r>
              <w:rPr>
                <w:sz w:val="4"/>
                <w:szCs w:val="4"/>
              </w:rPr>
            </w:r>
          </w:p>
        </w:tc>
        <w:tc>
          <w:tcPr>
            <w:tcW w:w="1938" w:type="dxa"/>
            <w:tcBorders/>
          </w:tcPr>
          <w:p>
            <w:pPr>
              <w:pStyle w:val="TableContents"/>
              <w:pBdr/>
              <w:bidi w:val="0"/>
              <w:spacing w:lineRule="auto" w:line="266" w:before="118" w:after="0"/>
              <w:ind w:left="0" w:right="173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4" w:type="dxa"/>
            <w:tcBorders/>
          </w:tcPr>
          <w:p>
            <w:pPr>
              <w:pStyle w:val="TableContents"/>
              <w:pBdr/>
              <w:bidi w:val="0"/>
              <w:spacing w:lineRule="auto" w:line="266" w:before="118" w:after="0"/>
              <w:ind w:left="0" w:right="869" w:hanging="0"/>
              <w:jc w:val="left"/>
              <w:rPr>
                <w:rFonts w:ascii="Arial" w:hAnsi="Arial"/>
                <w:sz w:val="20"/>
              </w:rPr>
            </w:pPr>
            <w:r>
              <w:rPr>
                <w:rFonts w:ascii="Arial" w:hAnsi="Arial"/>
                <w:color w:val="000000"/>
                <w:sz w:val="21"/>
              </w:rPr>
              <w:t>A determination or an opinion of an Authorised Representative of the Bank</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given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expressed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acted</w:t>
            </w:r>
            <w:r>
              <w:rPr>
                <w:rFonts w:ascii="Arial" w:hAnsi="Arial"/>
                <w:color w:val="000000"/>
                <w:sz w:val="20"/>
              </w:rPr>
              <w:t> </w:t>
            </w:r>
            <w:r>
              <w:rPr>
                <w:rFonts w:ascii="Arial" w:hAnsi="Arial"/>
                <w:color w:val="000000"/>
                <w:sz w:val="21"/>
              </w:rPr>
              <w:t>on by the Bank as being a determination or an opinion of the Bank will be deemed to be a determination or opinion of the Bank.</w:t>
            </w:r>
          </w:p>
        </w:tc>
      </w:tr>
    </w:tbl>
    <w:tbl>
      <w:tblPr>
        <w:tblW w:w="3341" w:type="dxa"/>
        <w:jc w:val="left"/>
        <w:tblInd w:w="3400" w:type="dxa"/>
        <w:tblLayout w:type="fixed"/>
        <w:tblCellMar>
          <w:top w:w="0" w:type="dxa"/>
          <w:left w:w="0" w:type="dxa"/>
          <w:bottom w:w="0" w:type="dxa"/>
          <w:right w:w="0" w:type="dxa"/>
        </w:tblCellMar>
      </w:tblPr>
      <w:tblGrid>
        <w:gridCol w:w="38"/>
        <w:gridCol w:w="545"/>
        <w:gridCol w:w="23"/>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18.3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35" w:type="dxa"/>
            <w:tcBorders/>
          </w:tcPr>
          <w:p>
            <w:pPr>
              <w:pStyle w:val="TableContents"/>
              <w:bidi w:val="0"/>
              <w:spacing w:before="171" w:after="0"/>
              <w:ind w:left="0" w:right="0" w:hanging="0"/>
              <w:jc w:val="left"/>
              <w:rPr>
                <w:rFonts w:ascii="Arial" w:hAnsi="Arial"/>
                <w:b/>
                <w:sz w:val="24"/>
              </w:rPr>
            </w:pPr>
            <w:bookmarkStart w:id="307" w:name="_TOC_250026"/>
            <w:bookmarkEnd w:id="307"/>
            <w:r>
              <w:rPr>
                <w:rFonts w:ascii="Arial" w:hAnsi="Arial"/>
                <w:b/>
                <w:color w:val="000000"/>
                <w:sz w:val="24"/>
              </w:rPr>
              <w:t>Supervening legis</w:t>
            </w:r>
            <w:bookmarkStart w:id="308" w:name="b18e3"/>
            <w:bookmarkEnd w:id="308"/>
            <w:r>
              <w:rPr>
                <w:rFonts w:ascii="Arial" w:hAnsi="Arial"/>
                <w:b/>
                <w:color w:val="000000"/>
                <w:sz w:val="24"/>
              </w:rPr>
              <w:t>lation</w:t>
            </w:r>
          </w:p>
        </w:tc>
      </w:tr>
    </w:tbl>
    <w:p>
      <w:pPr>
        <w:pStyle w:val="TextBody"/>
        <w:bidi w:val="0"/>
        <w:spacing w:before="93" w:after="0"/>
        <w:ind w:left="4820" w:right="1400" w:hanging="0"/>
        <w:jc w:val="left"/>
        <w:rPr>
          <w:rFonts w:ascii="Arial" w:hAnsi="Arial"/>
          <w:sz w:val="22"/>
        </w:rPr>
      </w:pPr>
      <w:r>
        <w:rPr>
          <w:rFonts w:ascii="Arial" w:hAnsi="Arial"/>
          <w:color w:val="000000"/>
          <w:sz w:val="22"/>
        </w:rPr>
        <w:t>Any present or future legislation which operates:</w:t>
      </w:r>
      <w:r>
        <w:rPr>
          <w:rFonts w:ascii="Arial" w:hAnsi="Arial"/>
          <w:sz w:val="22"/>
        </w:rPr>
        <w:t xml:space="preserve"> </w:t>
      </w:r>
    </w:p>
    <w:tbl>
      <w:tblPr>
        <w:tblW w:w="7811" w:type="dxa"/>
        <w:jc w:val="left"/>
        <w:tblInd w:w="3400" w:type="dxa"/>
        <w:tblLayout w:type="fixed"/>
        <w:tblCellMar>
          <w:top w:w="0" w:type="dxa"/>
          <w:left w:w="0" w:type="dxa"/>
          <w:bottom w:w="0" w:type="dxa"/>
          <w:right w:w="0" w:type="dxa"/>
        </w:tblCellMar>
      </w:tblPr>
      <w:tblGrid>
        <w:gridCol w:w="38"/>
        <w:gridCol w:w="3155"/>
        <w:gridCol w:w="23"/>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3155" w:type="dxa"/>
            <w:tcBorders/>
          </w:tcPr>
          <w:p>
            <w:pPr>
              <w:pStyle w:val="TableContents"/>
              <w:pBdr/>
              <w:bidi w:val="0"/>
              <w:spacing w:lineRule="auto" w:line="266" w:before="148" w:after="0"/>
              <w:ind w:left="0" w:right="294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95" w:type="dxa"/>
            <w:tcBorders/>
          </w:tcPr>
          <w:p>
            <w:pPr>
              <w:pStyle w:val="TableContents"/>
              <w:pBdr/>
              <w:bidi w:val="0"/>
              <w:spacing w:lineRule="auto" w:line="266" w:before="148" w:after="0"/>
              <w:ind w:left="0" w:right="1470"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lessen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vary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favour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 Borrower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in connection with the Transaction Documents; or</w:t>
            </w:r>
          </w:p>
        </w:tc>
      </w:tr>
    </w:tbl>
    <w:p>
      <w:pPr>
        <w:pStyle w:val="TextBody"/>
        <w:pBdr/>
        <w:bidi w:val="0"/>
        <w:spacing w:lineRule="auto" w:line="266" w:before="119" w:after="0"/>
        <w:ind w:left="5345" w:right="1400" w:hanging="567"/>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67</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207" w:after="0"/>
        <w:ind w:left="3400" w:right="1400" w:hanging="0"/>
        <w:jc w:val="left"/>
        <w:rPr>
          <w:rFonts w:cs="Arial"/>
          <w:szCs w:val="22"/>
        </w:rPr>
      </w:pPr>
      <w:r>
        <w:rPr>
          <w:rFonts w:cs="Arial"/>
          <w:szCs w:val="22"/>
        </w:rPr>
        <w:t xml:space="preserve">﻿ </w:t>
      </w:r>
    </w:p>
    <w:tbl>
      <w:tblPr>
        <w:tblW w:w="10289" w:type="dxa"/>
        <w:jc w:val="left"/>
        <w:tblInd w:w="3400" w:type="dxa"/>
        <w:tblLayout w:type="fixed"/>
        <w:tblCellMar>
          <w:top w:w="0" w:type="dxa"/>
          <w:left w:w="0" w:type="dxa"/>
          <w:bottom w:w="0" w:type="dxa"/>
          <w:right w:w="0" w:type="dxa"/>
        </w:tblCellMar>
      </w:tblPr>
      <w:tblGrid>
        <w:gridCol w:w="38"/>
        <w:gridCol w:w="2497"/>
        <w:gridCol w:w="23"/>
        <w:gridCol w:w="7731"/>
      </w:tblGrid>
      <w:tr>
        <w:trPr/>
        <w:tc>
          <w:tcPr>
            <w:tcW w:w="38" w:type="dxa"/>
            <w:tcBorders/>
            <w:vAlign w:val="center"/>
          </w:tcPr>
          <w:p>
            <w:pPr>
              <w:pStyle w:val="TableContents"/>
              <w:bidi w:val="0"/>
              <w:spacing w:before="0" w:after="283"/>
              <w:jc w:val="left"/>
              <w:rPr>
                <w:sz w:val="4"/>
                <w:szCs w:val="4"/>
              </w:rPr>
            </w:pPr>
            <w:r>
              <w:rPr>
                <w:sz w:val="4"/>
                <w:szCs w:val="4"/>
              </w:rPr>
            </w:r>
          </w:p>
        </w:tc>
        <w:tc>
          <w:tcPr>
            <w:tcW w:w="2497" w:type="dxa"/>
            <w:tcBorders/>
          </w:tcPr>
          <w:p>
            <w:pPr>
              <w:pStyle w:val="TableContents"/>
              <w:bidi w:val="0"/>
              <w:spacing w:lineRule="auto" w:line="266" w:before="0" w:after="0"/>
              <w:ind w:left="0" w:right="228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1" w:type="dxa"/>
            <w:tcBorders/>
          </w:tcPr>
          <w:p>
            <w:pPr>
              <w:pStyle w:val="TableContents"/>
              <w:bidi w:val="0"/>
              <w:spacing w:lineRule="auto" w:line="266" w:before="0" w:after="0"/>
              <w:ind w:left="0" w:right="1141"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postpone,</w:t>
            </w:r>
            <w:r>
              <w:rPr>
                <w:rFonts w:ascii="Arial" w:hAnsi="Arial"/>
                <w:color w:val="000000"/>
                <w:sz w:val="20"/>
              </w:rPr>
              <w:t> </w:t>
            </w:r>
            <w:r>
              <w:rPr>
                <w:rFonts w:ascii="Arial" w:hAnsi="Arial"/>
                <w:color w:val="000000"/>
                <w:sz w:val="21"/>
              </w:rPr>
              <w:t>stay,</w:t>
            </w:r>
            <w:r>
              <w:rPr>
                <w:rFonts w:ascii="Arial" w:hAnsi="Arial"/>
                <w:color w:val="000000"/>
                <w:sz w:val="20"/>
              </w:rPr>
              <w:t> </w:t>
            </w:r>
            <w:r>
              <w:rPr>
                <w:rFonts w:ascii="Arial" w:hAnsi="Arial"/>
                <w:color w:val="000000"/>
                <w:sz w:val="21"/>
              </w:rPr>
              <w:t>suspend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curtail</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the Transaction Documents,</w:t>
            </w:r>
          </w:p>
        </w:tc>
      </w:tr>
    </w:tbl>
    <w:p>
      <w:pPr>
        <w:pStyle w:val="TextBody"/>
        <w:bidi w:val="0"/>
        <w:spacing w:lineRule="auto" w:line="266" w:before="119" w:after="0"/>
        <w:ind w:left="4820" w:right="2113" w:hanging="0"/>
        <w:jc w:val="left"/>
        <w:rPr>
          <w:rFonts w:ascii="Arial" w:hAnsi="Arial"/>
          <w:sz w:val="22"/>
        </w:rPr>
      </w:pPr>
      <w:r>
        <w:rPr>
          <w:rFonts w:ascii="Arial" w:hAnsi="Arial"/>
          <w:color w:val="000000"/>
          <w:sz w:val="22"/>
        </w:rPr>
        <w:t>is excluded except to the extent that its exclusion is prohibited or rendered ineffective by law.</w:t>
      </w:r>
      <w:r>
        <w:rPr>
          <w:rFonts w:ascii="Arial" w:hAnsi="Arial"/>
          <w:sz w:val="22"/>
        </w:rPr>
        <w:t xml:space="preserve"> </w:t>
      </w:r>
    </w:p>
    <w:tbl>
      <w:tblPr>
        <w:tblW w:w="2921" w:type="dxa"/>
        <w:jc w:val="left"/>
        <w:tblInd w:w="3400" w:type="dxa"/>
        <w:tblLayout w:type="fixed"/>
        <w:tblCellMar>
          <w:top w:w="0" w:type="dxa"/>
          <w:left w:w="0" w:type="dxa"/>
          <w:bottom w:w="0" w:type="dxa"/>
          <w:right w:w="0" w:type="dxa"/>
        </w:tblCellMar>
      </w:tblPr>
      <w:tblGrid>
        <w:gridCol w:w="38"/>
        <w:gridCol w:w="545"/>
        <w:gridCol w:w="23"/>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18.4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15" w:type="dxa"/>
            <w:tcBorders/>
          </w:tcPr>
          <w:p>
            <w:pPr>
              <w:pStyle w:val="TableContents"/>
              <w:bidi w:val="0"/>
              <w:spacing w:before="172" w:after="0"/>
              <w:ind w:left="0" w:right="0" w:hanging="0"/>
              <w:jc w:val="left"/>
              <w:rPr>
                <w:rFonts w:ascii="Arial" w:hAnsi="Arial"/>
                <w:b/>
                <w:sz w:val="24"/>
              </w:rPr>
            </w:pPr>
            <w:bookmarkStart w:id="309" w:name="_TOC_250025"/>
            <w:bookmarkEnd w:id="309"/>
            <w:r>
              <w:rPr>
                <w:rFonts w:ascii="Arial" w:hAnsi="Arial"/>
                <w:b/>
                <w:color w:val="000000"/>
                <w:sz w:val="24"/>
              </w:rPr>
              <w:t>Time of the essen</w:t>
            </w:r>
            <w:bookmarkStart w:id="310" w:name="b18e4"/>
            <w:bookmarkEnd w:id="310"/>
            <w:r>
              <w:rPr>
                <w:rFonts w:ascii="Arial" w:hAnsi="Arial"/>
                <w:b/>
                <w:color w:val="000000"/>
                <w:sz w:val="24"/>
              </w:rPr>
              <w:t>ce</w:t>
            </w:r>
          </w:p>
        </w:tc>
      </w:tr>
    </w:tbl>
    <w:p>
      <w:pPr>
        <w:pStyle w:val="TextBody"/>
        <w:bidi w:val="0"/>
        <w:spacing w:lineRule="auto" w:line="266" w:before="93" w:after="0"/>
        <w:ind w:left="4820" w:right="2186" w:hanging="0"/>
        <w:jc w:val="left"/>
        <w:rPr>
          <w:rFonts w:ascii="Arial" w:hAnsi="Arial"/>
          <w:sz w:val="22"/>
        </w:rPr>
      </w:pPr>
      <w:r>
        <w:rPr>
          <w:rFonts w:ascii="Arial" w:hAnsi="Arial"/>
          <w:color w:val="000000"/>
          <w:sz w:val="22"/>
        </w:rPr>
        <w:t>Time is of the essence as regards any obligations of the Borrower or any date or period determined under the Transaction Documents, and if any date or period is altered by agreement between the parties, time is of the essence as regards such altered date or period.</w:t>
      </w:r>
      <w:r>
        <w:rPr>
          <w:rFonts w:ascii="Arial" w:hAnsi="Arial"/>
          <w:sz w:val="22"/>
        </w:rPr>
        <w:t xml:space="preserve"> </w:t>
      </w:r>
    </w:p>
    <w:tbl>
      <w:tblPr>
        <w:tblW w:w="2366" w:type="dxa"/>
        <w:jc w:val="left"/>
        <w:tblInd w:w="3400" w:type="dxa"/>
        <w:tblLayout w:type="fixed"/>
        <w:tblCellMar>
          <w:top w:w="0" w:type="dxa"/>
          <w:left w:w="0" w:type="dxa"/>
          <w:bottom w:w="0" w:type="dxa"/>
          <w:right w:w="0" w:type="dxa"/>
        </w:tblCellMar>
      </w:tblPr>
      <w:tblGrid>
        <w:gridCol w:w="38"/>
        <w:gridCol w:w="545"/>
        <w:gridCol w:w="23"/>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18.5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60" w:type="dxa"/>
            <w:tcBorders/>
          </w:tcPr>
          <w:p>
            <w:pPr>
              <w:pStyle w:val="TableContents"/>
              <w:bidi w:val="0"/>
              <w:spacing w:before="170" w:after="0"/>
              <w:ind w:left="0" w:right="0" w:hanging="0"/>
              <w:jc w:val="left"/>
              <w:rPr>
                <w:rFonts w:ascii="Arial" w:hAnsi="Arial"/>
                <w:b/>
                <w:sz w:val="24"/>
              </w:rPr>
            </w:pPr>
            <w:bookmarkStart w:id="311" w:name="_TOC_250024"/>
            <w:bookmarkEnd w:id="311"/>
            <w:r>
              <w:rPr>
                <w:rFonts w:ascii="Arial" w:hAnsi="Arial"/>
                <w:b/>
                <w:color w:val="000000"/>
                <w:sz w:val="24"/>
              </w:rPr>
              <w:t>Business D</w:t>
            </w:r>
            <w:bookmarkStart w:id="312" w:name="b18e5"/>
            <w:bookmarkEnd w:id="312"/>
            <w:r>
              <w:rPr>
                <w:rFonts w:ascii="Arial" w:hAnsi="Arial"/>
                <w:b/>
                <w:color w:val="000000"/>
                <w:sz w:val="24"/>
              </w:rPr>
              <w:t>ays</w:t>
            </w:r>
          </w:p>
        </w:tc>
      </w:tr>
    </w:tbl>
    <w:tbl>
      <w:tblPr>
        <w:tblW w:w="9470" w:type="dxa"/>
        <w:jc w:val="left"/>
        <w:tblInd w:w="3400" w:type="dxa"/>
        <w:tblLayout w:type="fixed"/>
        <w:tblCellMar>
          <w:top w:w="0" w:type="dxa"/>
          <w:left w:w="0" w:type="dxa"/>
          <w:bottom w:w="0" w:type="dxa"/>
          <w:right w:w="0" w:type="dxa"/>
        </w:tblCellMar>
      </w:tblPr>
      <w:tblGrid>
        <w:gridCol w:w="38"/>
        <w:gridCol w:w="1661"/>
        <w:gridCol w:w="23"/>
        <w:gridCol w:w="7748"/>
      </w:tblGrid>
      <w:tr>
        <w:trPr/>
        <w:tc>
          <w:tcPr>
            <w:tcW w:w="38" w:type="dxa"/>
            <w:tcBorders/>
            <w:vAlign w:val="center"/>
          </w:tcPr>
          <w:p>
            <w:pPr>
              <w:pStyle w:val="TableContents"/>
              <w:bidi w:val="0"/>
              <w:spacing w:before="0" w:after="283"/>
              <w:jc w:val="left"/>
              <w:rPr>
                <w:sz w:val="4"/>
                <w:szCs w:val="4"/>
              </w:rPr>
            </w:pPr>
            <w:r>
              <w:rPr>
                <w:sz w:val="4"/>
                <w:szCs w:val="4"/>
              </w:rPr>
            </w:r>
          </w:p>
        </w:tc>
        <w:tc>
          <w:tcPr>
            <w:tcW w:w="1661" w:type="dxa"/>
            <w:tcBorders/>
          </w:tcPr>
          <w:p>
            <w:pPr>
              <w:pStyle w:val="TableContents"/>
              <w:pBdr/>
              <w:bidi w:val="0"/>
              <w:spacing w:lineRule="auto" w:line="266" w:before="93" w:after="0"/>
              <w:ind w:left="0" w:right="144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8" w:type="dxa"/>
            <w:tcBorders/>
          </w:tcPr>
          <w:p>
            <w:pPr>
              <w:pStyle w:val="TableContents"/>
              <w:pBdr/>
              <w:bidi w:val="0"/>
              <w:spacing w:lineRule="auto" w:line="266" w:before="93" w:after="0"/>
              <w:ind w:left="0" w:right="723"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anything,</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than</w:t>
            </w:r>
            <w:r>
              <w:rPr>
                <w:rFonts w:ascii="Arial" w:hAnsi="Arial"/>
                <w:color w:val="000000"/>
                <w:sz w:val="20"/>
              </w:rPr>
              <w:t> </w:t>
            </w:r>
            <w:r>
              <w:rPr>
                <w:rFonts w:ascii="Arial" w:hAnsi="Arial"/>
                <w:color w:val="000000"/>
                <w:sz w:val="21"/>
              </w:rPr>
              <w:t>making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 done by the Borrower under a Transaction Document is not a Business Day, that thing must be done on or by the preceding Business Day.</w:t>
            </w:r>
          </w:p>
        </w:tc>
      </w:tr>
    </w:tbl>
    <w:tbl>
      <w:tblPr>
        <w:tblW w:w="9614" w:type="dxa"/>
        <w:jc w:val="left"/>
        <w:tblInd w:w="3400" w:type="dxa"/>
        <w:tblLayout w:type="fixed"/>
        <w:tblCellMar>
          <w:top w:w="0" w:type="dxa"/>
          <w:left w:w="0" w:type="dxa"/>
          <w:bottom w:w="0" w:type="dxa"/>
          <w:right w:w="0" w:type="dxa"/>
        </w:tblCellMar>
      </w:tblPr>
      <w:tblGrid>
        <w:gridCol w:w="38"/>
        <w:gridCol w:w="1937"/>
        <w:gridCol w:w="23"/>
        <w:gridCol w:w="7616"/>
      </w:tblGrid>
      <w:tr>
        <w:trPr/>
        <w:tc>
          <w:tcPr>
            <w:tcW w:w="38" w:type="dxa"/>
            <w:tcBorders/>
            <w:vAlign w:val="center"/>
          </w:tcPr>
          <w:p>
            <w:pPr>
              <w:pStyle w:val="TableContents"/>
              <w:bidi w:val="0"/>
              <w:spacing w:before="0" w:after="283"/>
              <w:jc w:val="left"/>
              <w:rPr>
                <w:sz w:val="4"/>
                <w:szCs w:val="4"/>
              </w:rPr>
            </w:pPr>
            <w:r>
              <w:rPr>
                <w:sz w:val="4"/>
                <w:szCs w:val="4"/>
              </w:rPr>
            </w:r>
          </w:p>
        </w:tc>
        <w:tc>
          <w:tcPr>
            <w:tcW w:w="1937" w:type="dxa"/>
            <w:tcBorders/>
          </w:tcPr>
          <w:p>
            <w:pPr>
              <w:pStyle w:val="TableContents"/>
              <w:pBdr/>
              <w:bidi w:val="0"/>
              <w:spacing w:lineRule="auto" w:line="266" w:before="119" w:after="0"/>
              <w:ind w:left="0" w:right="172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16" w:type="dxa"/>
            <w:tcBorders/>
          </w:tcPr>
          <w:p>
            <w:pPr>
              <w:pStyle w:val="TableContents"/>
              <w:pBdr/>
              <w:bidi w:val="0"/>
              <w:spacing w:lineRule="auto" w:line="266" w:before="119" w:after="0"/>
              <w:ind w:left="0" w:right="861" w:hanging="0"/>
              <w:jc w:val="left"/>
              <w:rPr>
                <w:rFonts w:ascii="Arial" w:hAnsi="Arial"/>
                <w:sz w:val="20"/>
              </w:rPr>
            </w:pPr>
            <w:r>
              <w:rPr>
                <w:rFonts w:ascii="Arial" w:hAnsi="Arial"/>
                <w:color w:val="000000"/>
                <w:sz w:val="21"/>
              </w:rPr>
              <w:t>If a payment would otherwise be due on a day which is not a Business Day</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due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immediately</w:t>
            </w:r>
            <w:r>
              <w:rPr>
                <w:rFonts w:ascii="Arial" w:hAnsi="Arial"/>
                <w:color w:val="000000"/>
                <w:sz w:val="20"/>
              </w:rPr>
              <w:t> </w:t>
            </w:r>
            <w:r>
              <w:rPr>
                <w:rFonts w:ascii="Arial" w:hAnsi="Arial"/>
                <w:color w:val="000000"/>
                <w:sz w:val="21"/>
              </w:rPr>
              <w:t>following</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However, if this would result in the payment being due in the month after the original due day or after the Termination Date it will be due on the immediately preceding Business Day.</w:t>
            </w:r>
          </w:p>
        </w:tc>
      </w:tr>
    </w:tbl>
    <w:tbl>
      <w:tblPr>
        <w:tblW w:w="8168" w:type="dxa"/>
        <w:jc w:val="left"/>
        <w:tblInd w:w="3400" w:type="dxa"/>
        <w:tblLayout w:type="fixed"/>
        <w:tblCellMar>
          <w:top w:w="0" w:type="dxa"/>
          <w:left w:w="0" w:type="dxa"/>
          <w:bottom w:w="0" w:type="dxa"/>
          <w:right w:w="0" w:type="dxa"/>
        </w:tblCellMar>
      </w:tblPr>
      <w:tblGrid>
        <w:gridCol w:w="38"/>
        <w:gridCol w:w="1608"/>
        <w:gridCol w:w="23"/>
        <w:gridCol w:w="6499"/>
      </w:tblGrid>
      <w:tr>
        <w:trPr/>
        <w:tc>
          <w:tcPr>
            <w:tcW w:w="38" w:type="dxa"/>
            <w:tcBorders/>
            <w:vAlign w:val="center"/>
          </w:tcPr>
          <w:p>
            <w:pPr>
              <w:pStyle w:val="TableContents"/>
              <w:bidi w:val="0"/>
              <w:spacing w:before="0" w:after="283"/>
              <w:jc w:val="left"/>
              <w:rPr>
                <w:sz w:val="4"/>
                <w:szCs w:val="4"/>
              </w:rPr>
            </w:pPr>
            <w:r>
              <w:rPr>
                <w:sz w:val="4"/>
                <w:szCs w:val="4"/>
              </w:rPr>
            </w:r>
          </w:p>
        </w:tc>
        <w:tc>
          <w:tcPr>
            <w:tcW w:w="1608" w:type="dxa"/>
            <w:tcBorders/>
          </w:tcPr>
          <w:p>
            <w:pPr>
              <w:pStyle w:val="TableContents"/>
              <w:pBdr/>
              <w:bidi w:val="0"/>
              <w:spacing w:lineRule="auto" w:line="266" w:before="117" w:after="0"/>
              <w:ind w:left="0" w:right="140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99" w:type="dxa"/>
            <w:tcBorders/>
          </w:tcPr>
          <w:p>
            <w:pPr>
              <w:pStyle w:val="TableContents"/>
              <w:pBdr/>
              <w:bidi w:val="0"/>
              <w:spacing w:lineRule="auto" w:line="266" w:before="117" w:after="0"/>
              <w:ind w:left="0" w:right="704"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anything,</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making</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payment,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done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Borrower</w:t>
            </w:r>
            <w:r>
              <w:rPr>
                <w:rFonts w:ascii="Arial" w:hAnsi="Arial"/>
                <w:color w:val="000000"/>
                <w:sz w:val="20"/>
              </w:rPr>
              <w:t> </w:t>
            </w:r>
            <w:r>
              <w:rPr>
                <w:rFonts w:ascii="Arial" w:hAnsi="Arial"/>
                <w:color w:val="000000"/>
                <w:sz w:val="21"/>
              </w:rPr>
              <w:t>on or by a particular day and it is done:</w:t>
            </w:r>
          </w:p>
        </w:tc>
      </w:tr>
    </w:tbl>
    <w:tbl>
      <w:tblPr>
        <w:tblW w:w="9044" w:type="dxa"/>
        <w:jc w:val="left"/>
        <w:tblInd w:w="3400" w:type="dxa"/>
        <w:tblLayout w:type="fixed"/>
        <w:tblCellMar>
          <w:top w:w="0" w:type="dxa"/>
          <w:left w:w="0" w:type="dxa"/>
          <w:bottom w:w="0" w:type="dxa"/>
          <w:right w:w="0" w:type="dxa"/>
        </w:tblCellMar>
      </w:tblPr>
      <w:tblGrid>
        <w:gridCol w:w="38"/>
        <w:gridCol w:w="1897"/>
        <w:gridCol w:w="23"/>
        <w:gridCol w:w="7086"/>
      </w:tblGrid>
      <w:tr>
        <w:trPr/>
        <w:tc>
          <w:tcPr>
            <w:tcW w:w="38" w:type="dxa"/>
            <w:tcBorders/>
            <w:vAlign w:val="center"/>
          </w:tcPr>
          <w:p>
            <w:pPr>
              <w:pStyle w:val="TableContents"/>
              <w:bidi w:val="0"/>
              <w:spacing w:before="0" w:after="283"/>
              <w:jc w:val="left"/>
              <w:rPr>
                <w:sz w:val="4"/>
                <w:szCs w:val="4"/>
              </w:rPr>
            </w:pPr>
            <w:r>
              <w:rPr>
                <w:sz w:val="4"/>
                <w:szCs w:val="4"/>
              </w:rPr>
            </w:r>
          </w:p>
        </w:tc>
        <w:tc>
          <w:tcPr>
            <w:tcW w:w="1897" w:type="dxa"/>
            <w:tcBorders/>
          </w:tcPr>
          <w:p>
            <w:pPr>
              <w:pStyle w:val="TableContents"/>
              <w:pBdr/>
              <w:bidi w:val="0"/>
              <w:spacing w:lineRule="auto" w:line="266" w:before="119" w:after="0"/>
              <w:ind w:left="0" w:right="177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6" w:type="dxa"/>
            <w:tcBorders/>
          </w:tcPr>
          <w:p>
            <w:pPr>
              <w:pStyle w:val="TableContents"/>
              <w:pBdr/>
              <w:bidi w:val="0"/>
              <w:spacing w:lineRule="auto" w:line="266" w:before="119" w:after="0"/>
              <w:ind w:left="0" w:right="886" w:hanging="0"/>
              <w:jc w:val="left"/>
              <w:rPr>
                <w:rFonts w:ascii="Arial" w:hAnsi="Arial"/>
                <w:sz w:val="20"/>
              </w:rPr>
            </w:pPr>
            <w:r>
              <w:rPr>
                <w:rFonts w:ascii="Arial" w:hAnsi="Arial"/>
                <w:color w:val="000000"/>
                <w:sz w:val="21"/>
              </w:rPr>
              <w:t>after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states</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be done or,</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does not</w:t>
            </w:r>
            <w:r>
              <w:rPr>
                <w:rFonts w:ascii="Arial" w:hAnsi="Arial"/>
                <w:color w:val="000000"/>
                <w:sz w:val="20"/>
              </w:rPr>
              <w:t> </w:t>
            </w:r>
            <w:r>
              <w:rPr>
                <w:rFonts w:ascii="Arial" w:hAnsi="Arial"/>
                <w:color w:val="000000"/>
                <w:sz w:val="21"/>
              </w:rPr>
              <w:t>state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after</w:t>
            </w:r>
          </w:p>
        </w:tc>
      </w:tr>
    </w:tbl>
    <w:p>
      <w:pPr>
        <w:pStyle w:val="TextBody"/>
        <w:bidi w:val="0"/>
        <w:spacing w:before="1" w:after="0"/>
        <w:ind w:left="5976" w:right="1400" w:hanging="0"/>
        <w:jc w:val="left"/>
        <w:rPr>
          <w:rFonts w:ascii="Arial" w:hAnsi="Arial"/>
          <w:sz w:val="22"/>
        </w:rPr>
      </w:pPr>
      <w:r>
        <w:rPr>
          <w:rFonts w:ascii="Arial" w:hAnsi="Arial"/>
          <w:color w:val="000000"/>
          <w:sz w:val="22"/>
        </w:rPr>
        <w:t>4.00 pm in the place where it is to be done; or</w:t>
      </w:r>
      <w:r>
        <w:rPr>
          <w:rFonts w:ascii="Arial" w:hAnsi="Arial"/>
          <w:sz w:val="22"/>
        </w:rPr>
        <w:t xml:space="preserve"> </w:t>
      </w:r>
    </w:p>
    <w:tbl>
      <w:tblPr>
        <w:tblW w:w="3971" w:type="dxa"/>
        <w:jc w:val="left"/>
        <w:tblInd w:w="3400" w:type="dxa"/>
        <w:tblLayout w:type="fixed"/>
        <w:tblCellMar>
          <w:top w:w="0" w:type="dxa"/>
          <w:left w:w="0" w:type="dxa"/>
          <w:bottom w:w="0" w:type="dxa"/>
          <w:right w:w="0" w:type="dxa"/>
        </w:tblCellMar>
      </w:tblPr>
      <w:tblGrid>
        <w:gridCol w:w="38"/>
        <w:gridCol w:w="290"/>
        <w:gridCol w:w="23"/>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148" w:after="0"/>
              <w:ind w:left="0" w:right="0" w:hanging="0"/>
              <w:jc w:val="left"/>
              <w:rPr>
                <w:rFonts w:ascii="Arial" w:hAnsi="Arial"/>
                <w:sz w:val="20"/>
              </w:rPr>
            </w:pPr>
            <w:r>
              <w:rPr>
                <w:rFonts w:ascii="Arial" w:hAnsi="Arial"/>
                <w:sz w:val="20"/>
              </w:rPr>
              <w:t xml:space="preserve">(ii) </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tcPr>
          <w:p>
            <w:pPr>
              <w:pStyle w:val="TableContents"/>
              <w:bidi w:val="0"/>
              <w:spacing w:before="148" w:after="0"/>
              <w:ind w:left="0" w:right="0"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w:t>
            </w:r>
          </w:p>
        </w:tc>
      </w:tr>
    </w:tbl>
    <w:p>
      <w:pPr>
        <w:pStyle w:val="TextBody"/>
        <w:bidi w:val="0"/>
        <w:spacing w:lineRule="auto" w:line="266" w:before="147" w:after="0"/>
        <w:ind w:left="5386" w:right="2227" w:hanging="0"/>
        <w:jc w:val="left"/>
        <w:rPr>
          <w:rFonts w:ascii="Arial" w:hAnsi="Arial"/>
          <w:sz w:val="22"/>
        </w:rPr>
      </w:pPr>
      <w:r>
        <w:rPr>
          <w:rFonts w:ascii="Arial" w:hAnsi="Arial"/>
          <w:color w:val="000000"/>
          <w:sz w:val="22"/>
        </w:rPr>
        <w:t>it will be deemed to have been done at 9.00 am on the next Business Day.</w:t>
      </w:r>
      <w:r>
        <w:rPr>
          <w:rFonts w:ascii="Arial" w:hAnsi="Arial"/>
          <w:sz w:val="22"/>
        </w:rPr>
        <w:t xml:space="preserve"> </w:t>
      </w:r>
    </w:p>
    <w:tbl>
      <w:tblPr>
        <w:tblW w:w="2291" w:type="dxa"/>
        <w:jc w:val="left"/>
        <w:tblInd w:w="3400" w:type="dxa"/>
        <w:tblLayout w:type="fixed"/>
        <w:tblCellMar>
          <w:top w:w="0" w:type="dxa"/>
          <w:left w:w="0" w:type="dxa"/>
          <w:bottom w:w="0" w:type="dxa"/>
          <w:right w:w="0" w:type="dxa"/>
        </w:tblCellMar>
      </w:tblPr>
      <w:tblGrid>
        <w:gridCol w:w="38"/>
        <w:gridCol w:w="545"/>
        <w:gridCol w:w="23"/>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3" w:after="0"/>
              <w:ind w:left="0" w:right="0" w:hanging="0"/>
              <w:jc w:val="left"/>
              <w:rPr>
                <w:rFonts w:ascii="Arial" w:hAnsi="Arial"/>
                <w:b/>
                <w:sz w:val="24"/>
              </w:rPr>
            </w:pPr>
            <w:r>
              <w:rPr>
                <w:rFonts w:ascii="Arial" w:hAnsi="Arial"/>
                <w:b/>
                <w:i w:val="false"/>
                <w:caps w:val="false"/>
                <w:smallCaps w:val="false"/>
                <w:sz w:val="24"/>
              </w:rPr>
              <w:t>18.6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85" w:type="dxa"/>
            <w:tcBorders/>
          </w:tcPr>
          <w:p>
            <w:pPr>
              <w:pStyle w:val="TableContents"/>
              <w:bidi w:val="0"/>
              <w:spacing w:before="173" w:after="0"/>
              <w:ind w:left="0" w:right="0" w:hanging="0"/>
              <w:jc w:val="left"/>
              <w:rPr>
                <w:rFonts w:ascii="Arial" w:hAnsi="Arial"/>
                <w:b/>
                <w:sz w:val="24"/>
              </w:rPr>
            </w:pPr>
            <w:bookmarkStart w:id="313" w:name="_TOC_250023"/>
            <w:bookmarkEnd w:id="313"/>
            <w:r>
              <w:rPr>
                <w:rFonts w:ascii="Arial" w:hAnsi="Arial"/>
                <w:b/>
                <w:color w:val="000000"/>
                <w:sz w:val="24"/>
              </w:rPr>
              <w:t>Confidenti</w:t>
            </w:r>
            <w:bookmarkStart w:id="314" w:name="b18e6"/>
            <w:bookmarkEnd w:id="314"/>
            <w:r>
              <w:rPr>
                <w:rFonts w:ascii="Arial" w:hAnsi="Arial"/>
                <w:b/>
                <w:color w:val="000000"/>
                <w:sz w:val="24"/>
              </w:rPr>
              <w:t>ality</w:t>
            </w:r>
          </w:p>
        </w:tc>
      </w:tr>
    </w:tbl>
    <w:tbl>
      <w:tblPr>
        <w:tblW w:w="9779" w:type="dxa"/>
        <w:jc w:val="left"/>
        <w:tblInd w:w="3400" w:type="dxa"/>
        <w:tblLayout w:type="fixed"/>
        <w:tblCellMar>
          <w:top w:w="0" w:type="dxa"/>
          <w:left w:w="0" w:type="dxa"/>
          <w:bottom w:w="0" w:type="dxa"/>
          <w:right w:w="0" w:type="dxa"/>
        </w:tblCellMar>
      </w:tblPr>
      <w:tblGrid>
        <w:gridCol w:w="38"/>
        <w:gridCol w:w="2077"/>
        <w:gridCol w:w="23"/>
        <w:gridCol w:w="7641"/>
      </w:tblGrid>
      <w:tr>
        <w:trPr/>
        <w:tc>
          <w:tcPr>
            <w:tcW w:w="38" w:type="dxa"/>
            <w:tcBorders/>
            <w:vAlign w:val="center"/>
          </w:tcPr>
          <w:p>
            <w:pPr>
              <w:pStyle w:val="TableContents"/>
              <w:bidi w:val="0"/>
              <w:spacing w:before="0" w:after="283"/>
              <w:jc w:val="left"/>
              <w:rPr>
                <w:sz w:val="4"/>
                <w:szCs w:val="4"/>
              </w:rPr>
            </w:pPr>
            <w:r>
              <w:rPr>
                <w:sz w:val="4"/>
                <w:szCs w:val="4"/>
              </w:rPr>
            </w:r>
          </w:p>
        </w:tc>
        <w:tc>
          <w:tcPr>
            <w:tcW w:w="2077" w:type="dxa"/>
            <w:tcBorders/>
          </w:tcPr>
          <w:p>
            <w:pPr>
              <w:pStyle w:val="TableContents"/>
              <w:pBdr/>
              <w:bidi w:val="0"/>
              <w:spacing w:lineRule="auto" w:line="266" w:before="93" w:after="0"/>
              <w:ind w:left="0" w:right="186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41" w:type="dxa"/>
            <w:tcBorders/>
          </w:tcPr>
          <w:p>
            <w:pPr>
              <w:pStyle w:val="TableContents"/>
              <w:pBdr/>
              <w:bidi w:val="0"/>
              <w:spacing w:lineRule="auto" w:line="266" w:before="93" w:after="0"/>
              <w:ind w:left="0" w:right="931" w:hanging="0"/>
              <w:jc w:val="left"/>
              <w:rPr>
                <w:rFonts w:ascii="Arial" w:hAnsi="Arial"/>
                <w:sz w:val="20"/>
              </w:rPr>
            </w:pPr>
            <w:r>
              <w:rPr>
                <w:rFonts w:ascii="Arial" w:hAnsi="Arial"/>
                <w:color w:val="000000"/>
                <w:sz w:val="21"/>
              </w:rPr>
              <w:t>The Bank must keep any information or document relating to 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confidential.</w:t>
            </w:r>
            <w:r>
              <w:rPr>
                <w:rFonts w:ascii="Arial" w:hAnsi="Arial"/>
                <w:color w:val="000000"/>
                <w:sz w:val="20"/>
              </w:rPr>
              <w:t> </w:t>
            </w:r>
            <w:r>
              <w:rPr>
                <w:rFonts w:ascii="Arial" w:hAnsi="Arial"/>
                <w:color w:val="000000"/>
                <w:sz w:val="21"/>
              </w:rPr>
              <w:t>However,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disclose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person any information or document relating to a Transaction Party:</w:t>
            </w:r>
          </w:p>
        </w:tc>
      </w:tr>
    </w:tbl>
    <w:tbl>
      <w:tblPr>
        <w:tblW w:w="4571" w:type="dxa"/>
        <w:jc w:val="left"/>
        <w:tblInd w:w="3400" w:type="dxa"/>
        <w:tblLayout w:type="fixed"/>
        <w:tblCellMar>
          <w:top w:w="0" w:type="dxa"/>
          <w:left w:w="0" w:type="dxa"/>
          <w:bottom w:w="0" w:type="dxa"/>
          <w:right w:w="0" w:type="dxa"/>
        </w:tblCellMar>
      </w:tblPr>
      <w:tblGrid>
        <w:gridCol w:w="38"/>
        <w:gridCol w:w="245"/>
        <w:gridCol w:w="23"/>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19"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26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where</w:t>
            </w:r>
            <w:r>
              <w:rPr>
                <w:rFonts w:ascii="Arial" w:hAnsi="Arial"/>
                <w:color w:val="000000"/>
                <w:sz w:val="20"/>
              </w:rPr>
              <w:t> </w:t>
            </w:r>
            <w:r>
              <w:rPr>
                <w:rFonts w:ascii="Arial" w:hAnsi="Arial"/>
                <w:color w:val="000000"/>
                <w:sz w:val="21"/>
              </w:rPr>
              <w:t>permitted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p>
        </w:tc>
      </w:tr>
    </w:tbl>
    <w:tbl>
      <w:tblPr>
        <w:tblW w:w="4601" w:type="dxa"/>
        <w:jc w:val="left"/>
        <w:tblInd w:w="3400" w:type="dxa"/>
        <w:tblLayout w:type="fixed"/>
        <w:tblCellMar>
          <w:top w:w="0" w:type="dxa"/>
          <w:left w:w="0" w:type="dxa"/>
          <w:bottom w:w="0" w:type="dxa"/>
          <w:right w:w="0" w:type="dxa"/>
        </w:tblCellMar>
      </w:tblPr>
      <w:tblGrid>
        <w:gridCol w:w="38"/>
        <w:gridCol w:w="290"/>
        <w:gridCol w:w="23"/>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48"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250"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another</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xml:space="preserve"> </w:t>
            </w:r>
            <w:r>
              <w:rPr>
                <w:rFonts w:ascii="Arial" w:hAnsi="Arial"/>
                <w:color w:val="000000"/>
                <w:sz w:val="21"/>
              </w:rPr>
              <w:t>Document;</w:t>
            </w:r>
          </w:p>
        </w:tc>
      </w:tr>
    </w:tbl>
    <w:tbl>
      <w:tblPr>
        <w:tblW w:w="5405" w:type="dxa"/>
        <w:jc w:val="left"/>
        <w:tblInd w:w="3400" w:type="dxa"/>
        <w:tblLayout w:type="fixed"/>
        <w:tblCellMar>
          <w:top w:w="0" w:type="dxa"/>
          <w:left w:w="0" w:type="dxa"/>
          <w:bottom w:w="0" w:type="dxa"/>
          <w:right w:w="0" w:type="dxa"/>
        </w:tblCellMar>
      </w:tblPr>
      <w:tblGrid>
        <w:gridCol w:w="38"/>
        <w:gridCol w:w="235"/>
        <w:gridCol w:w="23"/>
        <w:gridCol w:w="5109"/>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tcPr>
          <w:p>
            <w:pPr>
              <w:pStyle w:val="TableContents"/>
              <w:pBdr/>
              <w:bidi w:val="0"/>
              <w:spacing w:before="148" w:after="0"/>
              <w:ind w:left="0" w:right="0"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09" w:type="dxa"/>
            <w:tcBorders/>
          </w:tcPr>
          <w:p>
            <w:pPr>
              <w:pStyle w:val="TableContents"/>
              <w:pBdr/>
              <w:bidi w:val="0"/>
              <w:spacing w:before="148" w:after="0"/>
              <w:ind w:left="0" w:right="0" w:hanging="0"/>
              <w:jc w:val="left"/>
              <w:rPr>
                <w:rFonts w:ascii="Arial" w:hAnsi="Arial"/>
                <w:color w:val="000000"/>
                <w:sz w:val="21"/>
              </w:rPr>
            </w:pPr>
            <w:r>
              <w:rPr>
                <w:rFonts w:ascii="Arial" w:hAnsi="Arial"/>
                <w:color w:val="000000"/>
                <w:sz w:val="21"/>
              </w:rPr>
              <w:t>to a potential transferee, assignee, participant or sub-participant of the Bank’s interests under a Transaction Document or to any other person who is considering entering into contractual relations with it in connection with a Transaction Document;</w:t>
            </w:r>
          </w:p>
        </w:tc>
      </w:tr>
    </w:tbl>
    <w:tbl>
      <w:tblPr>
        <w:tblW w:w="5405" w:type="dxa"/>
        <w:jc w:val="left"/>
        <w:tblInd w:w="3400" w:type="dxa"/>
        <w:tblLayout w:type="fixed"/>
        <w:tblCellMar>
          <w:top w:w="0" w:type="dxa"/>
          <w:left w:w="0" w:type="dxa"/>
          <w:bottom w:w="0" w:type="dxa"/>
          <w:right w:w="0" w:type="dxa"/>
        </w:tblCellMar>
      </w:tblPr>
      <w:tblGrid>
        <w:gridCol w:w="38"/>
        <w:gridCol w:w="258"/>
        <w:gridCol w:w="23"/>
        <w:gridCol w:w="5086"/>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tcPr>
          <w:p>
            <w:pPr>
              <w:pStyle w:val="TableContents"/>
              <w:pBdr/>
              <w:bidi w:val="0"/>
              <w:spacing w:before="148" w:after="0"/>
              <w:ind w:left="0" w:right="0"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86" w:type="dxa"/>
            <w:tcBorders/>
          </w:tcPr>
          <w:p>
            <w:pPr>
              <w:pStyle w:val="TableContents"/>
              <w:pBdr/>
              <w:bidi w:val="0"/>
              <w:spacing w:before="148" w:after="0"/>
              <w:ind w:left="0" w:right="0"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xml:space="preserve"> </w:t>
            </w:r>
            <w:r>
              <w:rPr>
                <w:rFonts w:ascii="Arial" w:hAnsi="Arial"/>
                <w:color w:val="000000"/>
                <w:sz w:val="21"/>
              </w:rPr>
              <w:t>Bank’s related bodies corporate and shareholders, or to any employee, banker, lawyer, auditor or other consultant of the Bank, its related bodies corporate or its shareholders;</w:t>
            </w:r>
          </w:p>
        </w:tc>
      </w:tr>
    </w:tbl>
    <w:p>
      <w:pPr>
        <w:pStyle w:val="TextBody"/>
        <w:pBdr/>
        <w:bidi w:val="0"/>
        <w:spacing w:lineRule="auto" w:line="266" w:before="0" w:after="0"/>
        <w:ind w:left="3400" w:right="1400" w:hanging="0"/>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68</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207" w:after="0"/>
        <w:ind w:left="3400" w:right="1400" w:hanging="0"/>
        <w:jc w:val="left"/>
        <w:rPr>
          <w:rFonts w:cs="Arial"/>
          <w:szCs w:val="22"/>
        </w:rPr>
      </w:pPr>
      <w:r>
        <w:rPr>
          <w:rFonts w:cs="Arial"/>
          <w:szCs w:val="22"/>
        </w:rPr>
        <w:t xml:space="preserve">﻿ </w:t>
      </w:r>
    </w:p>
    <w:tbl>
      <w:tblPr>
        <w:tblW w:w="8912" w:type="dxa"/>
        <w:jc w:val="left"/>
        <w:tblInd w:w="3400" w:type="dxa"/>
        <w:tblLayout w:type="fixed"/>
        <w:tblCellMar>
          <w:top w:w="0" w:type="dxa"/>
          <w:left w:w="0" w:type="dxa"/>
          <w:bottom w:w="0" w:type="dxa"/>
          <w:right w:w="0" w:type="dxa"/>
        </w:tblCellMar>
      </w:tblPr>
      <w:tblGrid>
        <w:gridCol w:w="38"/>
        <w:gridCol w:w="1769"/>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769" w:type="dxa"/>
            <w:tcBorders/>
          </w:tcPr>
          <w:p>
            <w:pPr>
              <w:pStyle w:val="TableContents"/>
              <w:pBdr/>
              <w:bidi w:val="0"/>
              <w:spacing w:lineRule="auto" w:line="266" w:before="0" w:after="0"/>
              <w:ind w:left="0" w:right="1584" w:hanging="0"/>
              <w:jc w:val="both"/>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66" w:before="0" w:after="0"/>
              <w:ind w:left="0" w:right="792" w:hanging="0"/>
              <w:jc w:val="both"/>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professional</w:t>
            </w:r>
            <w:r>
              <w:rPr>
                <w:rFonts w:ascii="Arial" w:hAnsi="Arial"/>
                <w:color w:val="000000"/>
                <w:sz w:val="20"/>
              </w:rPr>
              <w:t> </w:t>
            </w:r>
            <w:r>
              <w:rPr>
                <w:rFonts w:ascii="Arial" w:hAnsi="Arial"/>
                <w:color w:val="000000"/>
                <w:sz w:val="21"/>
              </w:rPr>
              <w:t>advisers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consultants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involved</w:t>
            </w:r>
            <w:r>
              <w:rPr>
                <w:rFonts w:ascii="Arial" w:hAnsi="Arial"/>
                <w:color w:val="000000"/>
                <w:sz w:val="20"/>
              </w:rPr>
              <w:t> </w:t>
            </w:r>
            <w:r>
              <w:rPr>
                <w:rFonts w:ascii="Arial" w:hAnsi="Arial"/>
                <w:color w:val="000000"/>
                <w:sz w:val="21"/>
              </w:rPr>
              <w:t>in 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Facility</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bound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duty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obligation of confidence;</w:t>
            </w:r>
          </w:p>
        </w:tc>
      </w:tr>
    </w:tbl>
    <w:tbl>
      <w:tblPr>
        <w:tblW w:w="5486" w:type="dxa"/>
        <w:jc w:val="left"/>
        <w:tblInd w:w="3400" w:type="dxa"/>
        <w:tblLayout w:type="fixed"/>
        <w:tblCellMar>
          <w:top w:w="0" w:type="dxa"/>
          <w:left w:w="0" w:type="dxa"/>
          <w:bottom w:w="0" w:type="dxa"/>
          <w:right w:w="0" w:type="dxa"/>
        </w:tblCellMar>
      </w:tblPr>
      <w:tblGrid>
        <w:gridCol w:w="38"/>
        <w:gridCol w:w="230"/>
        <w:gridCol w:w="23"/>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before="120" w:after="0"/>
              <w:ind w:left="0" w:right="0" w:hanging="0"/>
              <w:jc w:val="both"/>
              <w:rPr>
                <w:rFonts w:ascii="Arial" w:hAnsi="Arial"/>
                <w:sz w:val="20"/>
              </w:rPr>
            </w:pPr>
            <w:r>
              <w:rPr>
                <w:rFonts w:ascii="Arial" w:hAnsi="Arial"/>
                <w:sz w:val="20"/>
              </w:rPr>
              <w:t>(vi)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95" w:type="dxa"/>
            <w:tcBorders/>
          </w:tcPr>
          <w:p>
            <w:pPr>
              <w:pStyle w:val="TableContents"/>
              <w:pBdr/>
              <w:bidi w:val="0"/>
              <w:spacing w:before="120" w:after="0"/>
              <w:ind w:left="0" w:right="0" w:hanging="0"/>
              <w:jc w:val="both"/>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Government</w:t>
            </w:r>
            <w:r>
              <w:rPr>
                <w:rFonts w:ascii="Arial" w:hAnsi="Arial"/>
                <w:color w:val="000000"/>
                <w:sz w:val="20"/>
              </w:rPr>
              <w:t> </w:t>
            </w:r>
            <w:r>
              <w:rPr>
                <w:rFonts w:ascii="Arial" w:hAnsi="Arial"/>
                <w:color w:val="000000"/>
                <w:sz w:val="21"/>
              </w:rPr>
              <w:t>Body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stock</w:t>
            </w:r>
            <w:r>
              <w:rPr>
                <w:rFonts w:ascii="Arial" w:hAnsi="Arial"/>
                <w:color w:val="000000"/>
                <w:sz w:val="20"/>
              </w:rPr>
              <w:t xml:space="preserve"> </w:t>
            </w:r>
            <w:r>
              <w:rPr>
                <w:rFonts w:ascii="Arial" w:hAnsi="Arial"/>
                <w:color w:val="000000"/>
                <w:sz w:val="21"/>
              </w:rPr>
              <w:t>exchange;</w:t>
            </w:r>
          </w:p>
        </w:tc>
      </w:tr>
    </w:tbl>
    <w:tbl>
      <w:tblPr>
        <w:tblW w:w="9095" w:type="dxa"/>
        <w:jc w:val="left"/>
        <w:tblInd w:w="3400" w:type="dxa"/>
        <w:tblLayout w:type="fixed"/>
        <w:tblCellMar>
          <w:top w:w="0" w:type="dxa"/>
          <w:left w:w="0" w:type="dxa"/>
          <w:bottom w:w="0" w:type="dxa"/>
          <w:right w:w="0" w:type="dxa"/>
        </w:tblCellMar>
      </w:tblPr>
      <w:tblGrid>
        <w:gridCol w:w="38"/>
        <w:gridCol w:w="1951"/>
        <w:gridCol w:w="23"/>
        <w:gridCol w:w="7083"/>
      </w:tblGrid>
      <w:tr>
        <w:trPr/>
        <w:tc>
          <w:tcPr>
            <w:tcW w:w="38" w:type="dxa"/>
            <w:tcBorders/>
            <w:vAlign w:val="center"/>
          </w:tcPr>
          <w:p>
            <w:pPr>
              <w:pStyle w:val="TableContents"/>
              <w:bidi w:val="0"/>
              <w:spacing w:before="0" w:after="283"/>
              <w:jc w:val="left"/>
              <w:rPr>
                <w:sz w:val="4"/>
                <w:szCs w:val="4"/>
              </w:rPr>
            </w:pPr>
            <w:r>
              <w:rPr>
                <w:sz w:val="4"/>
                <w:szCs w:val="4"/>
              </w:rPr>
            </w:r>
          </w:p>
        </w:tc>
        <w:tc>
          <w:tcPr>
            <w:tcW w:w="1951" w:type="dxa"/>
            <w:tcBorders/>
          </w:tcPr>
          <w:p>
            <w:pPr>
              <w:pStyle w:val="TableContents"/>
              <w:pBdr/>
              <w:bidi w:val="0"/>
              <w:spacing w:lineRule="auto" w:line="266" w:before="147" w:after="0"/>
              <w:ind w:left="0" w:right="1676" w:hanging="0"/>
              <w:jc w:val="left"/>
              <w:rPr>
                <w:rFonts w:ascii="Arial" w:hAnsi="Arial"/>
                <w:sz w:val="20"/>
              </w:rPr>
            </w:pPr>
            <w:r>
              <w:rPr>
                <w:rFonts w:ascii="Arial" w:hAnsi="Arial"/>
                <w:sz w:val="20"/>
              </w:rPr>
              <w:t>(vii)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3" w:type="dxa"/>
            <w:tcBorders/>
          </w:tcPr>
          <w:p>
            <w:pPr>
              <w:pStyle w:val="TableContents"/>
              <w:pBdr/>
              <w:bidi w:val="0"/>
              <w:spacing w:lineRule="auto" w:line="266" w:before="147" w:after="0"/>
              <w:ind w:left="0" w:right="838"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connection</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proceedings</w:t>
            </w:r>
            <w:r>
              <w:rPr>
                <w:rFonts w:ascii="Arial" w:hAnsi="Arial"/>
                <w:color w:val="000000"/>
                <w:sz w:val="20"/>
              </w:rPr>
              <w:t> </w:t>
            </w:r>
            <w:r>
              <w:rPr>
                <w:rFonts w:ascii="Arial" w:hAnsi="Arial"/>
                <w:color w:val="000000"/>
                <w:sz w:val="21"/>
              </w:rPr>
              <w:t>relating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 Document or a document delivered under or in relation to a Transaction Document;</w:t>
            </w:r>
          </w:p>
        </w:tc>
      </w:tr>
    </w:tbl>
    <w:tbl>
      <w:tblPr>
        <w:tblW w:w="5756" w:type="dxa"/>
        <w:jc w:val="left"/>
        <w:tblInd w:w="3400" w:type="dxa"/>
        <w:tblLayout w:type="fixed"/>
        <w:tblCellMar>
          <w:top w:w="0" w:type="dxa"/>
          <w:left w:w="0" w:type="dxa"/>
          <w:bottom w:w="0" w:type="dxa"/>
          <w:right w:w="0" w:type="dxa"/>
        </w:tblCellMar>
      </w:tblPr>
      <w:tblGrid>
        <w:gridCol w:w="38"/>
        <w:gridCol w:w="320"/>
        <w:gridCol w:w="23"/>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before="120" w:after="0"/>
              <w:ind w:left="0" w:right="0" w:hanging="0"/>
              <w:jc w:val="left"/>
              <w:rPr>
                <w:rFonts w:ascii="Arial" w:hAnsi="Arial"/>
                <w:sz w:val="20"/>
              </w:rPr>
            </w:pPr>
            <w:r>
              <w:rPr>
                <w:rFonts w:ascii="Arial" w:hAnsi="Arial"/>
                <w:sz w:val="20"/>
              </w:rPr>
              <w:t>(viii)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75"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public</w:t>
            </w:r>
            <w:r>
              <w:rPr>
                <w:rFonts w:ascii="Arial" w:hAnsi="Arial"/>
                <w:color w:val="000000"/>
                <w:sz w:val="20"/>
              </w:rPr>
              <w:t> </w:t>
            </w:r>
            <w:r>
              <w:rPr>
                <w:rFonts w:ascii="Arial" w:hAnsi="Arial"/>
                <w:color w:val="000000"/>
                <w:sz w:val="21"/>
              </w:rPr>
              <w:t>domain;</w:t>
            </w:r>
            <w:r>
              <w:rPr>
                <w:rFonts w:ascii="Arial" w:hAnsi="Arial"/>
                <w:color w:val="000000"/>
                <w:sz w:val="20"/>
              </w:rPr>
              <w:t> </w:t>
            </w:r>
            <w:r>
              <w:rPr>
                <w:rFonts w:ascii="Arial" w:hAnsi="Arial"/>
                <w:color w:val="000000"/>
                <w:sz w:val="21"/>
              </w:rPr>
              <w:t>or</w:t>
            </w:r>
          </w:p>
        </w:tc>
      </w:tr>
    </w:tbl>
    <w:tbl>
      <w:tblPr>
        <w:tblW w:w="8903" w:type="dxa"/>
        <w:jc w:val="left"/>
        <w:tblInd w:w="3400" w:type="dxa"/>
        <w:tblLayout w:type="fixed"/>
        <w:tblCellMar>
          <w:top w:w="0" w:type="dxa"/>
          <w:left w:w="0" w:type="dxa"/>
          <w:bottom w:w="0" w:type="dxa"/>
          <w:right w:w="0" w:type="dxa"/>
        </w:tblCellMar>
      </w:tblPr>
      <w:tblGrid>
        <w:gridCol w:w="38"/>
        <w:gridCol w:w="1758"/>
        <w:gridCol w:w="23"/>
        <w:gridCol w:w="7084"/>
      </w:tblGrid>
      <w:tr>
        <w:trPr/>
        <w:tc>
          <w:tcPr>
            <w:tcW w:w="38" w:type="dxa"/>
            <w:tcBorders/>
            <w:vAlign w:val="center"/>
          </w:tcPr>
          <w:p>
            <w:pPr>
              <w:pStyle w:val="TableContents"/>
              <w:bidi w:val="0"/>
              <w:spacing w:before="0" w:after="283"/>
              <w:jc w:val="left"/>
              <w:rPr>
                <w:sz w:val="4"/>
                <w:szCs w:val="4"/>
              </w:rPr>
            </w:pPr>
            <w:r>
              <w:rPr>
                <w:sz w:val="4"/>
                <w:szCs w:val="4"/>
              </w:rPr>
            </w:r>
          </w:p>
        </w:tc>
        <w:tc>
          <w:tcPr>
            <w:tcW w:w="1758" w:type="dxa"/>
            <w:tcBorders/>
          </w:tcPr>
          <w:p>
            <w:pPr>
              <w:pStyle w:val="TableContents"/>
              <w:pBdr/>
              <w:bidi w:val="0"/>
              <w:spacing w:lineRule="auto" w:line="266" w:before="147" w:after="0"/>
              <w:ind w:left="0" w:right="1528" w:hanging="0"/>
              <w:jc w:val="left"/>
              <w:rPr>
                <w:rFonts w:ascii="Arial" w:hAnsi="Arial"/>
                <w:sz w:val="20"/>
              </w:rPr>
            </w:pPr>
            <w:r>
              <w:rPr>
                <w:rFonts w:ascii="Arial" w:hAnsi="Arial"/>
                <w:sz w:val="20"/>
              </w:rPr>
              <w:t>(ix)</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4" w:type="dxa"/>
            <w:tcBorders/>
          </w:tcPr>
          <w:p>
            <w:pPr>
              <w:pStyle w:val="TableContents"/>
              <w:pBdr/>
              <w:bidi w:val="0"/>
              <w:spacing w:lineRule="auto" w:line="266" w:before="147" w:after="0"/>
              <w:ind w:left="0" w:right="764" w:hanging="0"/>
              <w:jc w:val="left"/>
              <w:rPr>
                <w:rFonts w:ascii="Arial" w:hAnsi="Arial"/>
                <w:sz w:val="20"/>
              </w:rPr>
            </w:pP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consent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unreasonably withheld or delayed).</w:t>
            </w:r>
          </w:p>
        </w:tc>
      </w:tr>
    </w:tbl>
    <w:tbl>
      <w:tblPr>
        <w:tblW w:w="7235" w:type="dxa"/>
        <w:jc w:val="left"/>
        <w:tblInd w:w="3400" w:type="dxa"/>
        <w:tblLayout w:type="fixed"/>
        <w:tblCellMar>
          <w:top w:w="0" w:type="dxa"/>
          <w:left w:w="0" w:type="dxa"/>
          <w:bottom w:w="0" w:type="dxa"/>
          <w:right w:w="0" w:type="dxa"/>
        </w:tblCellMar>
      </w:tblPr>
      <w:tblGrid>
        <w:gridCol w:w="38"/>
        <w:gridCol w:w="1841"/>
        <w:gridCol w:w="23"/>
        <w:gridCol w:w="5333"/>
      </w:tblGrid>
      <w:tr>
        <w:trPr/>
        <w:tc>
          <w:tcPr>
            <w:tcW w:w="38" w:type="dxa"/>
            <w:tcBorders/>
            <w:vAlign w:val="center"/>
          </w:tcPr>
          <w:p>
            <w:pPr>
              <w:pStyle w:val="TableContents"/>
              <w:bidi w:val="0"/>
              <w:spacing w:before="0" w:after="283"/>
              <w:jc w:val="left"/>
              <w:rPr>
                <w:sz w:val="4"/>
                <w:szCs w:val="4"/>
              </w:rPr>
            </w:pPr>
            <w:r>
              <w:rPr>
                <w:sz w:val="4"/>
                <w:szCs w:val="4"/>
              </w:rPr>
            </w:r>
          </w:p>
        </w:tc>
        <w:tc>
          <w:tcPr>
            <w:tcW w:w="1841" w:type="dxa"/>
            <w:tcBorders/>
          </w:tcPr>
          <w:p>
            <w:pPr>
              <w:pStyle w:val="TableContents"/>
              <w:pBdr/>
              <w:bidi w:val="0"/>
              <w:spacing w:lineRule="auto" w:line="268" w:before="117" w:after="0"/>
              <w:ind w:left="0" w:right="162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33" w:type="dxa"/>
            <w:tcBorders/>
          </w:tcPr>
          <w:p>
            <w:pPr>
              <w:pStyle w:val="TableContents"/>
              <w:pBdr/>
              <w:bidi w:val="0"/>
              <w:spacing w:lineRule="auto" w:line="268" w:before="117" w:after="0"/>
              <w:ind w:left="0" w:right="813" w:hanging="0"/>
              <w:jc w:val="left"/>
              <w:rPr>
                <w:rFonts w:ascii="Arial" w:hAnsi="Arial"/>
                <w:sz w:val="20"/>
              </w:rPr>
            </w:pPr>
            <w:r>
              <w:rPr>
                <w:rFonts w:ascii="Arial" w:hAnsi="Arial"/>
                <w:color w:val="000000"/>
                <w:sz w:val="21"/>
              </w:rPr>
              <w:t>Subject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b/>
                <w:color w:val="000000"/>
                <w:sz w:val="21"/>
              </w:rPr>
              <w:t>paragraph</w:t>
            </w:r>
            <w:r>
              <w:rPr>
                <w:rFonts w:ascii="Arial" w:hAnsi="Arial"/>
                <w:color w:val="000000"/>
                <w:sz w:val="20"/>
              </w:rPr>
              <w:t> </w:t>
            </w:r>
            <w:r>
              <w:rPr>
                <w:rFonts w:ascii="Arial" w:hAnsi="Arial"/>
                <w:b/>
                <w:color w:val="000000"/>
                <w:sz w:val="21"/>
              </w:rPr>
              <w:t>(c)</w:t>
            </w:r>
            <w:r>
              <w:rPr>
                <w:rFonts w:ascii="Arial" w:hAnsi="Arial"/>
                <w:color w:val="000000"/>
                <w:sz w:val="21"/>
              </w:rPr>
              <w:t>,</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shall</w:t>
            </w:r>
            <w:r>
              <w:rPr>
                <w:rFonts w:ascii="Arial" w:hAnsi="Arial"/>
                <w:color w:val="000000"/>
                <w:sz w:val="20"/>
              </w:rPr>
              <w:t> </w:t>
            </w:r>
            <w:r>
              <w:rPr>
                <w:rFonts w:ascii="Arial" w:hAnsi="Arial"/>
                <w:color w:val="000000"/>
                <w:sz w:val="21"/>
              </w:rPr>
              <w:t>keep</w:t>
            </w:r>
            <w:r>
              <w:rPr>
                <w:rFonts w:ascii="Arial" w:hAnsi="Arial"/>
                <w:color w:val="000000"/>
                <w:sz w:val="20"/>
              </w:rPr>
              <w:t> </w:t>
            </w:r>
            <w:r>
              <w:rPr>
                <w:rFonts w:ascii="Arial" w:hAnsi="Arial"/>
                <w:color w:val="000000"/>
                <w:sz w:val="21"/>
              </w:rPr>
              <w:t>confidential and not disclose to any other person the terms of the Transaction Documents.</w:t>
            </w:r>
          </w:p>
        </w:tc>
      </w:tr>
    </w:tbl>
    <w:tbl>
      <w:tblPr>
        <w:tblW w:w="6428" w:type="dxa"/>
        <w:jc w:val="left"/>
        <w:tblInd w:w="3400" w:type="dxa"/>
        <w:tblLayout w:type="fixed"/>
        <w:tblCellMar>
          <w:top w:w="0" w:type="dxa"/>
          <w:left w:w="0" w:type="dxa"/>
          <w:bottom w:w="0" w:type="dxa"/>
          <w:right w:w="0" w:type="dxa"/>
        </w:tblCellMar>
      </w:tblPr>
      <w:tblGrid>
        <w:gridCol w:w="38"/>
        <w:gridCol w:w="1868"/>
        <w:gridCol w:w="23"/>
        <w:gridCol w:w="4499"/>
      </w:tblGrid>
      <w:tr>
        <w:trPr/>
        <w:tc>
          <w:tcPr>
            <w:tcW w:w="38" w:type="dxa"/>
            <w:tcBorders/>
            <w:vAlign w:val="center"/>
          </w:tcPr>
          <w:p>
            <w:pPr>
              <w:pStyle w:val="TableContents"/>
              <w:bidi w:val="0"/>
              <w:spacing w:before="0" w:after="283"/>
              <w:jc w:val="left"/>
              <w:rPr>
                <w:sz w:val="4"/>
                <w:szCs w:val="4"/>
              </w:rPr>
            </w:pPr>
            <w:r>
              <w:rPr>
                <w:sz w:val="4"/>
                <w:szCs w:val="4"/>
              </w:rPr>
            </w:r>
          </w:p>
        </w:tc>
        <w:tc>
          <w:tcPr>
            <w:tcW w:w="1868" w:type="dxa"/>
            <w:tcBorders/>
          </w:tcPr>
          <w:p>
            <w:pPr>
              <w:pStyle w:val="TableContents"/>
              <w:pBdr/>
              <w:bidi w:val="0"/>
              <w:spacing w:lineRule="auto" w:line="266" w:before="115" w:after="0"/>
              <w:ind w:left="0" w:right="166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499" w:type="dxa"/>
            <w:tcBorders/>
          </w:tcPr>
          <w:p>
            <w:pPr>
              <w:pStyle w:val="TableContents"/>
              <w:pBdr/>
              <w:bidi w:val="0"/>
              <w:spacing w:lineRule="auto" w:line="266" w:before="115" w:after="0"/>
              <w:ind w:left="0" w:right="834" w:hanging="0"/>
              <w:jc w:val="left"/>
              <w:rPr>
                <w:rFonts w:ascii="Arial" w:hAnsi="Arial"/>
                <w:sz w:val="20"/>
              </w:rPr>
            </w:pPr>
            <w:r>
              <w:rPr>
                <w:rFonts w:ascii="Arial" w:hAnsi="Arial"/>
                <w:color w:val="000000"/>
                <w:sz w:val="21"/>
              </w:rPr>
              <w:t>However,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Parties and</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officers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employees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 Transaction Party may disclose such information:</w:t>
            </w:r>
          </w:p>
        </w:tc>
      </w:tr>
    </w:tbl>
    <w:tbl>
      <w:tblPr>
        <w:tblW w:w="4271" w:type="dxa"/>
        <w:jc w:val="left"/>
        <w:tblInd w:w="3400" w:type="dxa"/>
        <w:tblLayout w:type="fixed"/>
        <w:tblCellMar>
          <w:top w:w="0" w:type="dxa"/>
          <w:left w:w="0" w:type="dxa"/>
          <w:bottom w:w="0" w:type="dxa"/>
          <w:right w:w="0" w:type="dxa"/>
        </w:tblCellMar>
      </w:tblPr>
      <w:tblGrid>
        <w:gridCol w:w="38"/>
        <w:gridCol w:w="245"/>
        <w:gridCol w:w="23"/>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119" w:after="0"/>
              <w:ind w:left="0" w:right="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65"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with</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prior</w:t>
            </w:r>
            <w:r>
              <w:rPr>
                <w:rFonts w:ascii="Arial" w:hAnsi="Arial"/>
                <w:color w:val="000000"/>
                <w:sz w:val="20"/>
              </w:rPr>
              <w:t> </w:t>
            </w:r>
            <w:r>
              <w:rPr>
                <w:rFonts w:ascii="Arial" w:hAnsi="Arial"/>
                <w:color w:val="000000"/>
                <w:sz w:val="21"/>
              </w:rPr>
              <w:t>written</w:t>
            </w:r>
            <w:r>
              <w:rPr>
                <w:rFonts w:ascii="Arial" w:hAnsi="Arial"/>
                <w:color w:val="000000"/>
                <w:sz w:val="20"/>
              </w:rPr>
              <w:t> </w:t>
            </w:r>
            <w:r>
              <w:rPr>
                <w:rFonts w:ascii="Arial" w:hAnsi="Arial"/>
                <w:color w:val="000000"/>
                <w:sz w:val="21"/>
              </w:rPr>
              <w:t>consent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xml:space="preserve"> </w:t>
            </w:r>
            <w:r>
              <w:rPr>
                <w:rFonts w:ascii="Arial" w:hAnsi="Arial"/>
                <w:color w:val="000000"/>
                <w:sz w:val="21"/>
              </w:rPr>
              <w:t>Bank;</w:t>
            </w:r>
          </w:p>
        </w:tc>
      </w:tr>
    </w:tbl>
    <w:tbl>
      <w:tblPr>
        <w:tblW w:w="5651" w:type="dxa"/>
        <w:jc w:val="left"/>
        <w:tblInd w:w="3400" w:type="dxa"/>
        <w:tblLayout w:type="fixed"/>
        <w:tblCellMar>
          <w:top w:w="0" w:type="dxa"/>
          <w:left w:w="0" w:type="dxa"/>
          <w:bottom w:w="0" w:type="dxa"/>
          <w:right w:w="0" w:type="dxa"/>
        </w:tblCellMar>
      </w:tblPr>
      <w:tblGrid>
        <w:gridCol w:w="38"/>
        <w:gridCol w:w="170"/>
        <w:gridCol w:w="23"/>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before="150"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2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extent</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applicable</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regulation;</w:t>
            </w:r>
          </w:p>
        </w:tc>
      </w:tr>
    </w:tbl>
    <w:tbl>
      <w:tblPr>
        <w:tblW w:w="8993" w:type="dxa"/>
        <w:jc w:val="left"/>
        <w:tblInd w:w="3400" w:type="dxa"/>
        <w:tblLayout w:type="fixed"/>
        <w:tblCellMar>
          <w:top w:w="0" w:type="dxa"/>
          <w:left w:w="0" w:type="dxa"/>
          <w:bottom w:w="0" w:type="dxa"/>
          <w:right w:w="0" w:type="dxa"/>
        </w:tblCellMar>
      </w:tblPr>
      <w:tblGrid>
        <w:gridCol w:w="38"/>
        <w:gridCol w:w="1843"/>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843" w:type="dxa"/>
            <w:tcBorders/>
          </w:tcPr>
          <w:p>
            <w:pPr>
              <w:pStyle w:val="TableContents"/>
              <w:pBdr/>
              <w:bidi w:val="0"/>
              <w:spacing w:lineRule="auto" w:line="264" w:before="147" w:after="0"/>
              <w:ind w:left="0" w:right="1628"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64" w:before="147" w:after="0"/>
              <w:ind w:left="0" w:right="814" w:hanging="0"/>
              <w:jc w:val="left"/>
              <w:rPr>
                <w:rFonts w:ascii="Arial" w:hAnsi="Arial"/>
                <w:sz w:val="20"/>
              </w:rPr>
            </w:pPr>
            <w:r>
              <w:rPr>
                <w:rFonts w:ascii="Arial" w:hAnsi="Arial"/>
                <w:color w:val="000000"/>
                <w:sz w:val="21"/>
              </w:rPr>
              <w:t>to the extent it reasonably deems necessary in connection with any</w:t>
            </w:r>
            <w:r>
              <w:rPr>
                <w:rFonts w:ascii="Arial" w:hAnsi="Arial"/>
                <w:color w:val="000000"/>
                <w:sz w:val="20"/>
              </w:rPr>
              <w:t> </w:t>
            </w:r>
            <w:r>
              <w:rPr>
                <w:rFonts w:ascii="Arial" w:hAnsi="Arial"/>
                <w:color w:val="000000"/>
                <w:sz w:val="21"/>
              </w:rPr>
              <w:t>actual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contemplated</w:t>
            </w:r>
            <w:r>
              <w:rPr>
                <w:rFonts w:ascii="Arial" w:hAnsi="Arial"/>
                <w:color w:val="000000"/>
                <w:sz w:val="20"/>
              </w:rPr>
              <w:t> </w:t>
            </w:r>
            <w:r>
              <w:rPr>
                <w:rFonts w:ascii="Arial" w:hAnsi="Arial"/>
                <w:color w:val="000000"/>
                <w:sz w:val="21"/>
              </w:rPr>
              <w:t>proceedings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claim</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 xml:space="preserve">to this </w:t>
            </w:r>
            <w:r>
              <w:rPr>
                <w:rFonts w:ascii="Arial" w:hAnsi="Arial"/>
                <w:b/>
                <w:color w:val="000000"/>
                <w:sz w:val="21"/>
              </w:rPr>
              <w:t>clause 18.6</w:t>
            </w:r>
            <w:r>
              <w:rPr>
                <w:rFonts w:ascii="Arial" w:hAnsi="Arial"/>
                <w:color w:val="000000"/>
                <w:sz w:val="21"/>
              </w:rPr>
              <w:t>; or</w:t>
            </w:r>
          </w:p>
        </w:tc>
      </w:tr>
    </w:tbl>
    <w:tbl>
      <w:tblPr>
        <w:tblW w:w="5405" w:type="dxa"/>
        <w:jc w:val="left"/>
        <w:tblInd w:w="3400" w:type="dxa"/>
        <w:tblLayout w:type="fixed"/>
        <w:tblCellMar>
          <w:top w:w="0" w:type="dxa"/>
          <w:left w:w="0" w:type="dxa"/>
          <w:bottom w:w="0" w:type="dxa"/>
          <w:right w:w="0" w:type="dxa"/>
        </w:tblCellMar>
      </w:tblPr>
      <w:tblGrid>
        <w:gridCol w:w="38"/>
        <w:gridCol w:w="1867"/>
        <w:gridCol w:w="23"/>
        <w:gridCol w:w="3477"/>
      </w:tblGrid>
      <w:tr>
        <w:trPr/>
        <w:tc>
          <w:tcPr>
            <w:tcW w:w="38" w:type="dxa"/>
            <w:tcBorders/>
            <w:vAlign w:val="center"/>
          </w:tcPr>
          <w:p>
            <w:pPr>
              <w:pStyle w:val="TableContents"/>
              <w:bidi w:val="0"/>
              <w:spacing w:before="0" w:after="283"/>
              <w:jc w:val="left"/>
              <w:rPr>
                <w:sz w:val="4"/>
                <w:szCs w:val="4"/>
              </w:rPr>
            </w:pPr>
            <w:r>
              <w:rPr>
                <w:sz w:val="4"/>
                <w:szCs w:val="4"/>
              </w:rPr>
            </w:r>
          </w:p>
        </w:tc>
        <w:tc>
          <w:tcPr>
            <w:tcW w:w="1867" w:type="dxa"/>
            <w:tcBorders/>
          </w:tcPr>
          <w:p>
            <w:pPr>
              <w:pStyle w:val="TableContents"/>
              <w:pBdr/>
              <w:bidi w:val="0"/>
              <w:spacing w:lineRule="auto" w:line="264" w:before="147" w:after="0"/>
              <w:ind w:left="0" w:right="1628" w:hanging="0"/>
              <w:jc w:val="left"/>
              <w:rPr>
                <w:rFonts w:ascii="Arial" w:hAnsi="Arial"/>
                <w:sz w:val="20"/>
              </w:rPr>
            </w:pPr>
            <w:r>
              <w:rPr>
                <w:rFonts w:ascii="Arial" w:hAnsi="Arial"/>
                <w:sz w:val="20"/>
              </w:rPr>
              <w:t>(iv)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77" w:type="dxa"/>
            <w:tcBorders/>
          </w:tcPr>
          <w:p>
            <w:pPr>
              <w:pStyle w:val="TableContents"/>
              <w:pBdr/>
              <w:bidi w:val="0"/>
              <w:spacing w:lineRule="auto" w:line="264" w:before="147" w:after="0"/>
              <w:ind w:left="0" w:right="814" w:hanging="0"/>
              <w:jc w:val="left"/>
              <w:rPr>
                <w:rFonts w:ascii="Arial" w:hAnsi="Arial"/>
                <w:color w:val="000000"/>
                <w:sz w:val="21"/>
              </w:rPr>
            </w:pPr>
            <w:r>
              <w:rPr>
                <w:rFonts w:ascii="Arial" w:hAnsi="Arial"/>
                <w:color w:val="000000"/>
                <w:sz w:val="21"/>
              </w:rPr>
              <w:t>to the extent permitted by clause 18.6(a) (other than paragraph (iii)) as if each reference in that clause to the ‘Bank’ were to a ‘Transaction Party’ and each reference to the ‘Borrower were to the ‘Bank’; or</w:t>
            </w:r>
          </w:p>
        </w:tc>
      </w:tr>
    </w:tbl>
    <w:tbl>
      <w:tblPr>
        <w:tblW w:w="9359" w:type="dxa"/>
        <w:jc w:val="left"/>
        <w:tblInd w:w="3400" w:type="dxa"/>
        <w:tblLayout w:type="fixed"/>
        <w:tblCellMar>
          <w:top w:w="0" w:type="dxa"/>
          <w:left w:w="0" w:type="dxa"/>
          <w:bottom w:w="0" w:type="dxa"/>
          <w:right w:w="0" w:type="dxa"/>
        </w:tblCellMar>
      </w:tblPr>
      <w:tblGrid>
        <w:gridCol w:w="38"/>
        <w:gridCol w:w="2217"/>
        <w:gridCol w:w="23"/>
        <w:gridCol w:w="7081"/>
      </w:tblGrid>
      <w:tr>
        <w:trPr/>
        <w:tc>
          <w:tcPr>
            <w:tcW w:w="38" w:type="dxa"/>
            <w:tcBorders/>
            <w:vAlign w:val="center"/>
          </w:tcPr>
          <w:p>
            <w:pPr>
              <w:pStyle w:val="TableContents"/>
              <w:bidi w:val="0"/>
              <w:spacing w:before="0" w:after="283"/>
              <w:jc w:val="left"/>
              <w:rPr>
                <w:sz w:val="4"/>
                <w:szCs w:val="4"/>
              </w:rPr>
            </w:pPr>
            <w:r>
              <w:rPr>
                <w:sz w:val="4"/>
                <w:szCs w:val="4"/>
              </w:rPr>
            </w:r>
          </w:p>
        </w:tc>
        <w:tc>
          <w:tcPr>
            <w:tcW w:w="2217" w:type="dxa"/>
            <w:tcBorders/>
          </w:tcPr>
          <w:p>
            <w:pPr>
              <w:pStyle w:val="TableContents"/>
              <w:pBdr/>
              <w:bidi w:val="0"/>
              <w:spacing w:lineRule="auto" w:line="266" w:before="147" w:after="0"/>
              <w:ind w:left="0" w:right="2032" w:hanging="0"/>
              <w:jc w:val="left"/>
              <w:rPr>
                <w:rFonts w:ascii="Arial" w:hAnsi="Arial"/>
                <w:sz w:val="20"/>
              </w:rPr>
            </w:pPr>
            <w:r>
              <w:rPr>
                <w:rFonts w:ascii="Arial" w:hAnsi="Arial"/>
                <w:sz w:val="20"/>
              </w:rPr>
              <w:t>(v)</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1" w:type="dxa"/>
            <w:tcBorders/>
          </w:tcPr>
          <w:p>
            <w:pPr>
              <w:pStyle w:val="TableContents"/>
              <w:pBdr/>
              <w:bidi w:val="0"/>
              <w:spacing w:lineRule="auto" w:line="266" w:before="147" w:after="0"/>
              <w:ind w:left="0" w:right="1016" w:hanging="0"/>
              <w:jc w:val="left"/>
              <w:rPr>
                <w:rFonts w:ascii="Arial" w:hAnsi="Arial"/>
                <w:sz w:val="20"/>
              </w:rPr>
            </w:pPr>
            <w:r>
              <w:rPr>
                <w:rFonts w:ascii="Arial" w:hAnsi="Arial"/>
                <w:color w:val="000000"/>
                <w:sz w:val="21"/>
              </w:rPr>
              <w:t>Reading International, Inc. or any other holding company of 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(who</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turn</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disclose</w:t>
            </w:r>
            <w:r>
              <w:rPr>
                <w:rFonts w:ascii="Arial" w:hAnsi="Arial"/>
                <w:color w:val="000000"/>
                <w:sz w:val="20"/>
              </w:rPr>
              <w:t> </w:t>
            </w:r>
            <w:r>
              <w:rPr>
                <w:rFonts w:ascii="Arial" w:hAnsi="Arial"/>
                <w:color w:val="000000"/>
                <w:sz w:val="21"/>
              </w:rPr>
              <w:t>such</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to their officers or employees or to the extent required by any applicable law or regulation or rule of any stock exchange).</w:t>
            </w:r>
          </w:p>
        </w:tc>
      </w:tr>
    </w:tbl>
    <w:tbl>
      <w:tblPr>
        <w:tblW w:w="5141" w:type="dxa"/>
        <w:jc w:val="left"/>
        <w:tblInd w:w="3400" w:type="dxa"/>
        <w:tblLayout w:type="fixed"/>
        <w:tblCellMar>
          <w:top w:w="0" w:type="dxa"/>
          <w:left w:w="0" w:type="dxa"/>
          <w:bottom w:w="0" w:type="dxa"/>
          <w:right w:w="0" w:type="dxa"/>
        </w:tblCellMar>
      </w:tblPr>
      <w:tblGrid>
        <w:gridCol w:w="38"/>
        <w:gridCol w:w="350"/>
        <w:gridCol w:w="23"/>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73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Parties</w:t>
            </w:r>
            <w:r>
              <w:rPr>
                <w:rFonts w:ascii="Arial" w:hAnsi="Arial"/>
                <w:color w:val="000000"/>
                <w:sz w:val="20"/>
              </w:rPr>
              <w:t> </w:t>
            </w:r>
            <w:r>
              <w:rPr>
                <w:rFonts w:ascii="Arial" w:hAnsi="Arial"/>
                <w:color w:val="000000"/>
                <w:sz w:val="21"/>
              </w:rPr>
              <w:t>agree</w:t>
            </w:r>
            <w:r>
              <w:rPr>
                <w:rFonts w:ascii="Arial" w:hAnsi="Arial"/>
                <w:color w:val="000000"/>
                <w:sz w:val="20"/>
              </w:rPr>
              <w:t> </w:t>
            </w:r>
            <w:r>
              <w:rPr>
                <w:rFonts w:ascii="Arial" w:hAnsi="Arial"/>
                <w:color w:val="000000"/>
                <w:sz w:val="21"/>
              </w:rPr>
              <w:t>that:</w:t>
            </w:r>
          </w:p>
        </w:tc>
      </w:tr>
    </w:tbl>
    <w:tbl>
      <w:tblPr>
        <w:tblW w:w="9197" w:type="dxa"/>
        <w:jc w:val="left"/>
        <w:tblInd w:w="3400" w:type="dxa"/>
        <w:tblLayout w:type="fixed"/>
        <w:tblCellMar>
          <w:top w:w="0" w:type="dxa"/>
          <w:left w:w="0" w:type="dxa"/>
          <w:bottom w:w="0" w:type="dxa"/>
          <w:right w:w="0" w:type="dxa"/>
        </w:tblCellMar>
      </w:tblPr>
      <w:tblGrid>
        <w:gridCol w:w="38"/>
        <w:gridCol w:w="2059"/>
        <w:gridCol w:w="23"/>
        <w:gridCol w:w="7077"/>
      </w:tblGrid>
      <w:tr>
        <w:trPr/>
        <w:tc>
          <w:tcPr>
            <w:tcW w:w="38" w:type="dxa"/>
            <w:tcBorders/>
            <w:vAlign w:val="center"/>
          </w:tcPr>
          <w:p>
            <w:pPr>
              <w:pStyle w:val="TableContents"/>
              <w:bidi w:val="0"/>
              <w:spacing w:before="0" w:after="283"/>
              <w:jc w:val="left"/>
              <w:rPr>
                <w:sz w:val="4"/>
                <w:szCs w:val="4"/>
              </w:rPr>
            </w:pPr>
            <w:r>
              <w:rPr>
                <w:sz w:val="4"/>
                <w:szCs w:val="4"/>
              </w:rPr>
            </w:r>
          </w:p>
        </w:tc>
        <w:tc>
          <w:tcPr>
            <w:tcW w:w="2059" w:type="dxa"/>
            <w:tcBorders/>
          </w:tcPr>
          <w:p>
            <w:pPr>
              <w:pStyle w:val="TableContents"/>
              <w:pBdr/>
              <w:bidi w:val="0"/>
              <w:spacing w:lineRule="auto" w:line="266" w:before="148" w:after="0"/>
              <w:ind w:left="0" w:right="1934"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77" w:type="dxa"/>
            <w:tcBorders/>
          </w:tcPr>
          <w:p>
            <w:pPr>
              <w:pStyle w:val="TableContents"/>
              <w:pBdr/>
              <w:bidi w:val="0"/>
              <w:spacing w:lineRule="auto" w:line="266" w:before="148" w:after="0"/>
              <w:ind w:left="0" w:right="967" w:hanging="0"/>
              <w:jc w:val="left"/>
              <w:rPr>
                <w:rFonts w:ascii="Arial" w:hAnsi="Arial"/>
                <w:sz w:val="20"/>
              </w:rPr>
            </w:pPr>
            <w:r>
              <w:rPr>
                <w:rFonts w:ascii="Arial" w:hAnsi="Arial"/>
                <w:color w:val="000000"/>
                <w:sz w:val="21"/>
              </w:rPr>
              <w:t>neither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them</w:t>
            </w:r>
            <w:r>
              <w:rPr>
                <w:rFonts w:ascii="Arial" w:hAnsi="Arial"/>
                <w:color w:val="000000"/>
                <w:sz w:val="20"/>
              </w:rPr>
              <w:t> </w:t>
            </w:r>
            <w:r>
              <w:rPr>
                <w:rFonts w:ascii="Arial" w:hAnsi="Arial"/>
                <w:color w:val="000000"/>
                <w:sz w:val="21"/>
              </w:rPr>
              <w:t>will</w:t>
            </w:r>
            <w:r>
              <w:rPr>
                <w:rFonts w:ascii="Arial" w:hAnsi="Arial"/>
                <w:color w:val="000000"/>
                <w:sz w:val="20"/>
              </w:rPr>
              <w:t> </w:t>
            </w:r>
            <w:r>
              <w:rPr>
                <w:rFonts w:ascii="Arial" w:hAnsi="Arial"/>
                <w:color w:val="000000"/>
                <w:sz w:val="21"/>
              </w:rPr>
              <w:t>disclose</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kind</w:t>
            </w:r>
            <w:r>
              <w:rPr>
                <w:rFonts w:ascii="Arial" w:hAnsi="Arial"/>
                <w:color w:val="000000"/>
                <w:sz w:val="20"/>
              </w:rPr>
              <w:t> </w:t>
            </w:r>
            <w:r>
              <w:rPr>
                <w:rFonts w:ascii="Arial" w:hAnsi="Arial"/>
                <w:color w:val="000000"/>
                <w:sz w:val="21"/>
              </w:rPr>
              <w:t>mentioned</w:t>
            </w:r>
            <w:r>
              <w:rPr>
                <w:rFonts w:ascii="Arial" w:hAnsi="Arial"/>
                <w:color w:val="000000"/>
                <w:sz w:val="20"/>
              </w:rPr>
              <w:t> </w:t>
            </w:r>
            <w:r>
              <w:rPr>
                <w:rFonts w:ascii="Arial" w:hAnsi="Arial"/>
                <w:color w:val="000000"/>
                <w:sz w:val="21"/>
              </w:rPr>
              <w:t>in section 275(1) of the PPS Act; and</w:t>
            </w:r>
          </w:p>
        </w:tc>
      </w:tr>
    </w:tbl>
    <w:tbl>
      <w:tblPr>
        <w:tblW w:w="5111" w:type="dxa"/>
        <w:jc w:val="left"/>
        <w:tblInd w:w="3400" w:type="dxa"/>
        <w:tblLayout w:type="fixed"/>
        <w:tblCellMar>
          <w:top w:w="0" w:type="dxa"/>
          <w:left w:w="0" w:type="dxa"/>
          <w:bottom w:w="0" w:type="dxa"/>
          <w:right w:w="0" w:type="dxa"/>
        </w:tblCellMar>
      </w:tblPr>
      <w:tblGrid>
        <w:gridCol w:w="38"/>
        <w:gridCol w:w="290"/>
        <w:gridCol w:w="23"/>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19" w:after="0"/>
              <w:ind w:left="0" w:right="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76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create</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p>
        </w:tc>
      </w:tr>
    </w:tbl>
    <w:tbl>
      <w:tblPr>
        <w:tblW w:w="5951" w:type="dxa"/>
        <w:jc w:val="left"/>
        <w:tblInd w:w="3400" w:type="dxa"/>
        <w:tblLayout w:type="fixed"/>
        <w:tblCellMar>
          <w:top w:w="0" w:type="dxa"/>
          <w:left w:w="0" w:type="dxa"/>
          <w:bottom w:w="0" w:type="dxa"/>
          <w:right w:w="0" w:type="dxa"/>
        </w:tblCellMar>
      </w:tblPr>
      <w:tblGrid>
        <w:gridCol w:w="38"/>
        <w:gridCol w:w="215"/>
        <w:gridCol w:w="23"/>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(e)</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75"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18.6</w:t>
            </w:r>
            <w:r>
              <w:rPr>
                <w:rFonts w:ascii="Arial" w:hAnsi="Arial"/>
                <w:color w:val="000000"/>
                <w:sz w:val="20"/>
              </w:rPr>
              <w:t> </w:t>
            </w:r>
            <w:r>
              <w:rPr>
                <w:rFonts w:ascii="Arial" w:hAnsi="Arial"/>
                <w:color w:val="000000"/>
                <w:sz w:val="21"/>
              </w:rPr>
              <w:t>survives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termination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color w:val="000000"/>
                <w:sz w:val="21"/>
              </w:rPr>
              <w:t>document.</w:t>
            </w:r>
          </w:p>
        </w:tc>
      </w:tr>
    </w:tbl>
    <w:tbl>
      <w:tblPr>
        <w:tblW w:w="3191" w:type="dxa"/>
        <w:jc w:val="left"/>
        <w:tblInd w:w="3400" w:type="dxa"/>
        <w:tblLayout w:type="fixed"/>
        <w:tblCellMar>
          <w:top w:w="0" w:type="dxa"/>
          <w:left w:w="0" w:type="dxa"/>
          <w:bottom w:w="0" w:type="dxa"/>
          <w:right w:w="0" w:type="dxa"/>
        </w:tblCellMar>
      </w:tblPr>
      <w:tblGrid>
        <w:gridCol w:w="38"/>
        <w:gridCol w:w="290"/>
        <w:gridCol w:w="23"/>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(f)</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4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acknowledges</w:t>
            </w:r>
            <w:r>
              <w:rPr>
                <w:rFonts w:ascii="Arial" w:hAnsi="Arial"/>
                <w:color w:val="000000"/>
                <w:sz w:val="20"/>
              </w:rPr>
              <w:t> </w:t>
            </w:r>
            <w:r>
              <w:rPr>
                <w:rFonts w:ascii="Arial" w:hAnsi="Arial"/>
                <w:color w:val="000000"/>
                <w:sz w:val="21"/>
              </w:rPr>
              <w:t>that:</w:t>
            </w:r>
          </w:p>
        </w:tc>
      </w:tr>
    </w:tbl>
    <w:tbl>
      <w:tblPr>
        <w:tblW w:w="8726" w:type="dxa"/>
        <w:jc w:val="left"/>
        <w:tblInd w:w="3400" w:type="dxa"/>
        <w:tblLayout w:type="fixed"/>
        <w:tblCellMar>
          <w:top w:w="0" w:type="dxa"/>
          <w:left w:w="0" w:type="dxa"/>
          <w:bottom w:w="0" w:type="dxa"/>
          <w:right w:w="0" w:type="dxa"/>
        </w:tblCellMar>
      </w:tblPr>
      <w:tblGrid>
        <w:gridCol w:w="38"/>
        <w:gridCol w:w="1585"/>
        <w:gridCol w:w="23"/>
        <w:gridCol w:w="7080"/>
      </w:tblGrid>
      <w:tr>
        <w:trPr/>
        <w:tc>
          <w:tcPr>
            <w:tcW w:w="38" w:type="dxa"/>
            <w:tcBorders/>
            <w:vAlign w:val="center"/>
          </w:tcPr>
          <w:p>
            <w:pPr>
              <w:pStyle w:val="TableContents"/>
              <w:bidi w:val="0"/>
              <w:spacing w:before="0" w:after="283"/>
              <w:jc w:val="left"/>
              <w:rPr>
                <w:sz w:val="4"/>
                <w:szCs w:val="4"/>
              </w:rPr>
            </w:pPr>
            <w:r>
              <w:rPr>
                <w:sz w:val="4"/>
                <w:szCs w:val="4"/>
              </w:rPr>
            </w:r>
          </w:p>
        </w:tc>
        <w:tc>
          <w:tcPr>
            <w:tcW w:w="1585" w:type="dxa"/>
            <w:tcBorders/>
          </w:tcPr>
          <w:p>
            <w:pPr>
              <w:pStyle w:val="TableContents"/>
              <w:pBdr/>
              <w:bidi w:val="0"/>
              <w:spacing w:lineRule="auto" w:line="266" w:before="147" w:after="0"/>
              <w:ind w:left="0" w:right="1460"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0" w:type="dxa"/>
            <w:tcBorders/>
          </w:tcPr>
          <w:p>
            <w:pPr>
              <w:pStyle w:val="TableContents"/>
              <w:pBdr/>
              <w:bidi w:val="0"/>
              <w:spacing w:lineRule="auto" w:line="266" w:before="147" w:after="0"/>
              <w:ind w:left="0" w:right="730" w:hanging="0"/>
              <w:jc w:val="left"/>
              <w:rPr>
                <w:rFonts w:ascii="Arial" w:hAnsi="Arial"/>
                <w:sz w:val="20"/>
              </w:rPr>
            </w:pPr>
            <w:r>
              <w:rPr>
                <w:rFonts w:ascii="Arial" w:hAnsi="Arial"/>
                <w:color w:val="000000"/>
                <w:sz w:val="21"/>
              </w:rPr>
              <w:t>information provided from time to time by the Transaction Parties 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constitute</w:t>
            </w:r>
            <w:r>
              <w:rPr>
                <w:rFonts w:ascii="Arial" w:hAnsi="Arial"/>
                <w:color w:val="000000"/>
                <w:sz w:val="20"/>
              </w:rPr>
              <w:t> </w:t>
            </w:r>
            <w:r>
              <w:rPr>
                <w:rFonts w:ascii="Arial" w:hAnsi="Arial"/>
                <w:color w:val="000000"/>
                <w:sz w:val="21"/>
              </w:rPr>
              <w:t>confidential</w:t>
            </w:r>
            <w:r>
              <w:rPr>
                <w:rFonts w:ascii="Arial" w:hAnsi="Arial"/>
                <w:color w:val="000000"/>
                <w:sz w:val="20"/>
              </w:rPr>
              <w:t> </w:t>
            </w:r>
            <w:r>
              <w:rPr>
                <w:rFonts w:ascii="Arial" w:hAnsi="Arial"/>
                <w:color w:val="000000"/>
                <w:sz w:val="21"/>
              </w:rPr>
              <w:t>non-public</w:t>
            </w:r>
            <w:r>
              <w:rPr>
                <w:rFonts w:ascii="Arial" w:hAnsi="Arial"/>
                <w:color w:val="000000"/>
                <w:sz w:val="20"/>
              </w:rPr>
              <w:t> </w:t>
            </w:r>
            <w:r>
              <w:rPr>
                <w:rFonts w:ascii="Arial" w:hAnsi="Arial"/>
                <w:color w:val="000000"/>
                <w:sz w:val="21"/>
              </w:rPr>
              <w:t>information;</w:t>
            </w:r>
            <w:r>
              <w:rPr>
                <w:rFonts w:ascii="Arial" w:hAnsi="Arial"/>
                <w:color w:val="000000"/>
                <w:sz w:val="20"/>
              </w:rPr>
              <w:t> </w:t>
            </w:r>
            <w:r>
              <w:rPr>
                <w:rFonts w:ascii="Arial" w:hAnsi="Arial"/>
                <w:color w:val="000000"/>
                <w:sz w:val="21"/>
              </w:rPr>
              <w:t>and</w:t>
            </w:r>
          </w:p>
        </w:tc>
      </w:tr>
    </w:tbl>
    <w:tbl>
      <w:tblPr>
        <w:tblW w:w="9011" w:type="dxa"/>
        <w:jc w:val="left"/>
        <w:tblInd w:w="3400" w:type="dxa"/>
        <w:tblLayout w:type="fixed"/>
        <w:tblCellMar>
          <w:top w:w="0" w:type="dxa"/>
          <w:left w:w="0" w:type="dxa"/>
          <w:bottom w:w="0" w:type="dxa"/>
          <w:right w:w="0" w:type="dxa"/>
        </w:tblCellMar>
      </w:tblPr>
      <w:tblGrid>
        <w:gridCol w:w="38"/>
        <w:gridCol w:w="1870"/>
        <w:gridCol w:w="23"/>
        <w:gridCol w:w="7080"/>
      </w:tblGrid>
      <w:tr>
        <w:trPr/>
        <w:tc>
          <w:tcPr>
            <w:tcW w:w="38" w:type="dxa"/>
            <w:tcBorders/>
            <w:vAlign w:val="center"/>
          </w:tcPr>
          <w:p>
            <w:pPr>
              <w:pStyle w:val="TableContents"/>
              <w:bidi w:val="0"/>
              <w:spacing w:before="0" w:after="283"/>
              <w:jc w:val="left"/>
              <w:rPr>
                <w:sz w:val="4"/>
                <w:szCs w:val="4"/>
              </w:rPr>
            </w:pPr>
            <w:r>
              <w:rPr>
                <w:sz w:val="4"/>
                <w:szCs w:val="4"/>
              </w:rPr>
            </w:r>
          </w:p>
        </w:tc>
        <w:tc>
          <w:tcPr>
            <w:tcW w:w="1870" w:type="dxa"/>
            <w:tcBorders/>
          </w:tcPr>
          <w:p>
            <w:pPr>
              <w:pStyle w:val="TableContents"/>
              <w:pBdr/>
              <w:bidi w:val="0"/>
              <w:spacing w:lineRule="auto" w:line="266" w:before="119" w:after="0"/>
              <w:ind w:left="0" w:right="1700"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0" w:type="dxa"/>
            <w:tcBorders/>
          </w:tcPr>
          <w:p>
            <w:pPr>
              <w:pStyle w:val="TableContents"/>
              <w:pBdr/>
              <w:bidi w:val="0"/>
              <w:spacing w:lineRule="auto" w:line="266" w:before="119" w:after="0"/>
              <w:ind w:left="0" w:right="850" w:hanging="0"/>
              <w:jc w:val="left"/>
              <w:rPr>
                <w:rFonts w:ascii="Arial" w:hAnsi="Arial"/>
                <w:sz w:val="20"/>
              </w:rPr>
            </w:pPr>
            <w:r>
              <w:rPr>
                <w:rFonts w:ascii="Arial" w:hAnsi="Arial"/>
                <w:color w:val="000000"/>
                <w:sz w:val="21"/>
              </w:rPr>
              <w:t>trading</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marketable</w:t>
            </w:r>
            <w:r>
              <w:rPr>
                <w:rFonts w:ascii="Arial" w:hAnsi="Arial"/>
                <w:color w:val="000000"/>
                <w:sz w:val="20"/>
              </w:rPr>
              <w:t> </w:t>
            </w:r>
            <w:r>
              <w:rPr>
                <w:rFonts w:ascii="Arial" w:hAnsi="Arial"/>
                <w:color w:val="000000"/>
                <w:sz w:val="21"/>
              </w:rPr>
              <w:t>securities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Reading</w:t>
            </w:r>
            <w:r>
              <w:rPr>
                <w:rFonts w:ascii="Arial" w:hAnsi="Arial"/>
                <w:color w:val="000000"/>
                <w:sz w:val="20"/>
              </w:rPr>
              <w:t> </w:t>
            </w:r>
            <w:r>
              <w:rPr>
                <w:rFonts w:ascii="Arial" w:hAnsi="Arial"/>
                <w:color w:val="000000"/>
                <w:sz w:val="21"/>
              </w:rPr>
              <w:t>International</w:t>
            </w:r>
            <w:r>
              <w:rPr>
                <w:rFonts w:ascii="Arial" w:hAnsi="Arial"/>
                <w:color w:val="000000"/>
                <w:sz w:val="20"/>
              </w:rPr>
              <w:t> </w:t>
            </w:r>
            <w:r>
              <w:rPr>
                <w:rFonts w:ascii="Arial" w:hAnsi="Arial"/>
                <w:color w:val="000000"/>
                <w:sz w:val="21"/>
              </w:rPr>
              <w:t>Inc</w:t>
            </w:r>
            <w:r>
              <w:rPr>
                <w:rFonts w:ascii="Arial" w:hAnsi="Arial"/>
                <w:color w:val="000000"/>
                <w:sz w:val="20"/>
              </w:rPr>
              <w:t> </w:t>
            </w:r>
            <w:r>
              <w:rPr>
                <w:rFonts w:ascii="Arial" w:hAnsi="Arial"/>
                <w:color w:val="000000"/>
                <w:sz w:val="21"/>
              </w:rPr>
              <w:t xml:space="preserve">while in possession of the information referred to </w:t>
            </w:r>
            <w:r>
              <w:rPr>
                <w:rFonts w:ascii="Arial" w:hAnsi="Arial"/>
                <w:b/>
                <w:color w:val="000000"/>
                <w:sz w:val="21"/>
              </w:rPr>
              <w:t xml:space="preserve">clause 18.6(f)(i) </w:t>
            </w:r>
            <w:r>
              <w:rPr>
                <w:rFonts w:ascii="Arial" w:hAnsi="Arial"/>
                <w:color w:val="000000"/>
                <w:sz w:val="21"/>
              </w:rPr>
              <w:t>will violate United States' federal securities laws.</w:t>
            </w:r>
          </w:p>
        </w:tc>
      </w:tr>
    </w:tbl>
    <w:tbl>
      <w:tblPr>
        <w:tblW w:w="2381" w:type="dxa"/>
        <w:jc w:val="left"/>
        <w:tblInd w:w="3400" w:type="dxa"/>
        <w:tblLayout w:type="fixed"/>
        <w:tblCellMar>
          <w:top w:w="0" w:type="dxa"/>
          <w:left w:w="0" w:type="dxa"/>
          <w:bottom w:w="0" w:type="dxa"/>
          <w:right w:w="0" w:type="dxa"/>
        </w:tblCellMar>
      </w:tblPr>
      <w:tblGrid>
        <w:gridCol w:w="38"/>
        <w:gridCol w:w="350"/>
        <w:gridCol w:w="23"/>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0" w:after="0"/>
              <w:ind w:left="0" w:right="0" w:hanging="0"/>
              <w:jc w:val="left"/>
              <w:rPr>
                <w:rFonts w:ascii="Arial" w:hAnsi="Arial"/>
                <w:sz w:val="20"/>
              </w:rPr>
            </w:pPr>
            <w:r>
              <w:rPr>
                <w:rFonts w:ascii="Arial" w:hAnsi="Arial"/>
                <w:b w:val="false"/>
                <w:i w:val="false"/>
                <w:caps w:val="false"/>
                <w:smallCaps w:val="false"/>
                <w:sz w:val="21"/>
              </w:rPr>
              <w:t>(g)</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70" w:type="dxa"/>
            <w:tcBorders/>
          </w:tcPr>
          <w:p>
            <w:pPr>
              <w:pStyle w:val="TableContents"/>
              <w:pBdr/>
              <w:bidi w:val="0"/>
              <w:spacing w:before="120"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agrees</w:t>
            </w:r>
            <w:r>
              <w:rPr>
                <w:rFonts w:ascii="Arial" w:hAnsi="Arial"/>
                <w:color w:val="000000"/>
                <w:sz w:val="20"/>
              </w:rPr>
              <w:t> </w:t>
            </w:r>
            <w:r>
              <w:rPr>
                <w:rFonts w:ascii="Arial" w:hAnsi="Arial"/>
                <w:color w:val="000000"/>
                <w:sz w:val="21"/>
              </w:rPr>
              <w:t>to:</w:t>
            </w:r>
          </w:p>
        </w:tc>
      </w:tr>
    </w:tbl>
    <w:p>
      <w:pPr>
        <w:pStyle w:val="TextBody"/>
        <w:pBdr/>
        <w:bidi w:val="0"/>
        <w:spacing w:before="119" w:after="0"/>
        <w:ind w:left="5345" w:right="1400" w:hanging="567"/>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69</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207" w:after="0"/>
        <w:ind w:left="3400" w:right="1400" w:hanging="0"/>
        <w:jc w:val="left"/>
        <w:rPr>
          <w:rFonts w:cs="Arial"/>
          <w:szCs w:val="22"/>
        </w:rPr>
      </w:pPr>
      <w:r>
        <w:rPr>
          <w:rFonts w:cs="Arial"/>
          <w:szCs w:val="22"/>
        </w:rPr>
        <w:t xml:space="preserve">﻿ </w:t>
      </w:r>
    </w:p>
    <w:tbl>
      <w:tblPr>
        <w:tblW w:w="9134" w:type="dxa"/>
        <w:jc w:val="left"/>
        <w:tblInd w:w="3400" w:type="dxa"/>
        <w:tblLayout w:type="fixed"/>
        <w:tblCellMar>
          <w:top w:w="0" w:type="dxa"/>
          <w:left w:w="0" w:type="dxa"/>
          <w:bottom w:w="0" w:type="dxa"/>
          <w:right w:w="0" w:type="dxa"/>
        </w:tblCellMar>
      </w:tblPr>
      <w:tblGrid>
        <w:gridCol w:w="38"/>
        <w:gridCol w:w="1987"/>
        <w:gridCol w:w="23"/>
        <w:gridCol w:w="7086"/>
      </w:tblGrid>
      <w:tr>
        <w:trPr/>
        <w:tc>
          <w:tcPr>
            <w:tcW w:w="38" w:type="dxa"/>
            <w:tcBorders/>
            <w:vAlign w:val="center"/>
          </w:tcPr>
          <w:p>
            <w:pPr>
              <w:pStyle w:val="TableContents"/>
              <w:bidi w:val="0"/>
              <w:spacing w:before="0" w:after="283"/>
              <w:jc w:val="left"/>
              <w:rPr>
                <w:sz w:val="4"/>
                <w:szCs w:val="4"/>
              </w:rPr>
            </w:pPr>
            <w:r>
              <w:rPr>
                <w:sz w:val="4"/>
                <w:szCs w:val="4"/>
              </w:rPr>
            </w:r>
          </w:p>
        </w:tc>
        <w:tc>
          <w:tcPr>
            <w:tcW w:w="1987" w:type="dxa"/>
            <w:tcBorders/>
          </w:tcPr>
          <w:p>
            <w:pPr>
              <w:pStyle w:val="TableContents"/>
              <w:pBdr/>
              <w:bidi w:val="0"/>
              <w:spacing w:lineRule="auto" w:line="264" w:before="0" w:after="0"/>
              <w:ind w:left="0" w:right="186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6" w:type="dxa"/>
            <w:tcBorders/>
          </w:tcPr>
          <w:p>
            <w:pPr>
              <w:pStyle w:val="TableContents"/>
              <w:pBdr/>
              <w:bidi w:val="0"/>
              <w:spacing w:lineRule="auto" w:line="264" w:before="0" w:after="0"/>
              <w:ind w:left="0" w:right="931" w:hanging="0"/>
              <w:jc w:val="left"/>
              <w:rPr>
                <w:rFonts w:ascii="Arial" w:hAnsi="Arial"/>
                <w:sz w:val="20"/>
              </w:rPr>
            </w:pPr>
            <w:r>
              <w:rPr>
                <w:rFonts w:ascii="Arial" w:hAnsi="Arial"/>
                <w:color w:val="000000"/>
                <w:sz w:val="21"/>
              </w:rPr>
              <w:t>take</w:t>
            </w:r>
            <w:r>
              <w:rPr>
                <w:rFonts w:ascii="Arial" w:hAnsi="Arial"/>
                <w:color w:val="000000"/>
                <w:sz w:val="20"/>
              </w:rPr>
              <w:t> </w:t>
            </w:r>
            <w:r>
              <w:rPr>
                <w:rFonts w:ascii="Arial" w:hAnsi="Arial"/>
                <w:color w:val="000000"/>
                <w:sz w:val="21"/>
              </w:rPr>
              <w:t>reasonable</w:t>
            </w:r>
            <w:r>
              <w:rPr>
                <w:rFonts w:ascii="Arial" w:hAnsi="Arial"/>
                <w:color w:val="000000"/>
                <w:sz w:val="20"/>
              </w:rPr>
              <w:t> </w:t>
            </w:r>
            <w:r>
              <w:rPr>
                <w:rFonts w:ascii="Arial" w:hAnsi="Arial"/>
                <w:color w:val="000000"/>
                <w:sz w:val="21"/>
              </w:rPr>
              <w:t>precautions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maintain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confidentiality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 xml:space="preserve">the information referred to in </w:t>
            </w:r>
            <w:r>
              <w:rPr>
                <w:rFonts w:ascii="Arial" w:hAnsi="Arial"/>
                <w:b/>
                <w:color w:val="000000"/>
                <w:sz w:val="21"/>
              </w:rPr>
              <w:t>clause 18.6(f)(i)</w:t>
            </w:r>
            <w:r>
              <w:rPr>
                <w:rFonts w:ascii="Arial" w:hAnsi="Arial"/>
                <w:color w:val="000000"/>
                <w:sz w:val="21"/>
              </w:rPr>
              <w:t>; and</w:t>
            </w:r>
          </w:p>
        </w:tc>
      </w:tr>
    </w:tbl>
    <w:tbl>
      <w:tblPr>
        <w:tblW w:w="7142" w:type="dxa"/>
        <w:jc w:val="left"/>
        <w:tblInd w:w="3400" w:type="dxa"/>
        <w:tblLayout w:type="fixed"/>
        <w:tblCellMar>
          <w:top w:w="0" w:type="dxa"/>
          <w:left w:w="0" w:type="dxa"/>
          <w:bottom w:w="0" w:type="dxa"/>
          <w:right w:w="0" w:type="dxa"/>
        </w:tblCellMar>
      </w:tblPr>
      <w:tblGrid>
        <w:gridCol w:w="38"/>
        <w:gridCol w:w="2074"/>
        <w:gridCol w:w="23"/>
        <w:gridCol w:w="5007"/>
      </w:tblGrid>
      <w:tr>
        <w:trPr/>
        <w:tc>
          <w:tcPr>
            <w:tcW w:w="38" w:type="dxa"/>
            <w:tcBorders/>
            <w:vAlign w:val="center"/>
          </w:tcPr>
          <w:p>
            <w:pPr>
              <w:pStyle w:val="TableContents"/>
              <w:bidi w:val="0"/>
              <w:spacing w:before="0" w:after="283"/>
              <w:jc w:val="left"/>
              <w:rPr>
                <w:sz w:val="4"/>
                <w:szCs w:val="4"/>
              </w:rPr>
            </w:pPr>
            <w:r>
              <w:rPr>
                <w:sz w:val="4"/>
                <w:szCs w:val="4"/>
              </w:rPr>
            </w:r>
          </w:p>
        </w:tc>
        <w:tc>
          <w:tcPr>
            <w:tcW w:w="2074" w:type="dxa"/>
            <w:tcBorders/>
          </w:tcPr>
          <w:p>
            <w:pPr>
              <w:pStyle w:val="TableContents"/>
              <w:pBdr/>
              <w:bidi w:val="0"/>
              <w:spacing w:lineRule="auto" w:line="266" w:before="124" w:after="0"/>
              <w:ind w:left="0" w:right="1904"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07" w:type="dxa"/>
            <w:tcBorders/>
          </w:tcPr>
          <w:p>
            <w:pPr>
              <w:pStyle w:val="TableContents"/>
              <w:pBdr/>
              <w:bidi w:val="0"/>
              <w:spacing w:lineRule="auto" w:line="266" w:before="124" w:after="0"/>
              <w:ind w:left="0" w:right="952" w:hanging="0"/>
              <w:jc w:val="left"/>
              <w:rPr>
                <w:rFonts w:ascii="Arial" w:hAnsi="Arial"/>
                <w:sz w:val="20"/>
              </w:rPr>
            </w:pPr>
            <w:r>
              <w:rPr>
                <w:rFonts w:ascii="Arial" w:hAnsi="Arial"/>
                <w:color w:val="000000"/>
                <w:sz w:val="21"/>
              </w:rPr>
              <w:t xml:space="preserve">advise any party to whom the information referred to in </w:t>
            </w:r>
            <w:r>
              <w:rPr>
                <w:rFonts w:ascii="Arial" w:hAnsi="Arial"/>
                <w:b/>
                <w:color w:val="000000"/>
                <w:sz w:val="21"/>
              </w:rPr>
              <w:t xml:space="preserve">clause 18.6(f)(i) </w:t>
            </w:r>
            <w:r>
              <w:rPr>
                <w:rFonts w:ascii="Arial" w:hAnsi="Arial"/>
                <w:color w:val="000000"/>
                <w:sz w:val="21"/>
              </w:rPr>
              <w:t>is disclosed that it may not trade in the marketable securities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Reading International</w:t>
            </w:r>
            <w:r>
              <w:rPr>
                <w:rFonts w:ascii="Arial" w:hAnsi="Arial"/>
                <w:color w:val="000000"/>
                <w:sz w:val="20"/>
              </w:rPr>
              <w:t> </w:t>
            </w:r>
            <w:r>
              <w:rPr>
                <w:rFonts w:ascii="Arial" w:hAnsi="Arial"/>
                <w:color w:val="000000"/>
                <w:sz w:val="21"/>
              </w:rPr>
              <w:t>Inc</w:t>
            </w:r>
            <w:r>
              <w:rPr>
                <w:rFonts w:ascii="Arial" w:hAnsi="Arial"/>
                <w:color w:val="000000"/>
                <w:sz w:val="20"/>
              </w:rPr>
              <w:t> </w:t>
            </w:r>
            <w:r>
              <w:rPr>
                <w:rFonts w:ascii="Arial" w:hAnsi="Arial"/>
                <w:color w:val="000000"/>
                <w:sz w:val="21"/>
              </w:rPr>
              <w:t>while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possession</w:t>
            </w:r>
            <w:r>
              <w:rPr>
                <w:rFonts w:ascii="Arial" w:hAnsi="Arial"/>
                <w:color w:val="000000"/>
                <w:sz w:val="20"/>
              </w:rPr>
              <w:t> </w:t>
            </w:r>
            <w:r>
              <w:rPr>
                <w:rFonts w:ascii="Arial" w:hAnsi="Arial"/>
                <w:color w:val="000000"/>
                <w:sz w:val="21"/>
              </w:rPr>
              <w:t>of such information.</w:t>
            </w:r>
          </w:p>
        </w:tc>
      </w:tr>
    </w:tbl>
    <w:tbl>
      <w:tblPr>
        <w:tblW w:w="10121" w:type="dxa"/>
        <w:jc w:val="left"/>
        <w:tblInd w:w="3400" w:type="dxa"/>
        <w:tblLayout w:type="fixed"/>
        <w:tblCellMar>
          <w:top w:w="0" w:type="dxa"/>
          <w:left w:w="0" w:type="dxa"/>
          <w:bottom w:w="0" w:type="dxa"/>
          <w:right w:w="0" w:type="dxa"/>
        </w:tblCellMar>
      </w:tblPr>
      <w:tblGrid>
        <w:gridCol w:w="38"/>
        <w:gridCol w:w="2335"/>
        <w:gridCol w:w="23"/>
        <w:gridCol w:w="7725"/>
      </w:tblGrid>
      <w:tr>
        <w:trPr/>
        <w:tc>
          <w:tcPr>
            <w:tcW w:w="38" w:type="dxa"/>
            <w:tcBorders/>
            <w:vAlign w:val="center"/>
          </w:tcPr>
          <w:p>
            <w:pPr>
              <w:pStyle w:val="TableContents"/>
              <w:bidi w:val="0"/>
              <w:spacing w:before="0" w:after="283"/>
              <w:jc w:val="left"/>
              <w:rPr>
                <w:sz w:val="4"/>
                <w:szCs w:val="4"/>
              </w:rPr>
            </w:pPr>
            <w:r>
              <w:rPr>
                <w:sz w:val="4"/>
                <w:szCs w:val="4"/>
              </w:rPr>
            </w:r>
          </w:p>
        </w:tc>
        <w:tc>
          <w:tcPr>
            <w:tcW w:w="2335" w:type="dxa"/>
            <w:tcBorders/>
          </w:tcPr>
          <w:p>
            <w:pPr>
              <w:pStyle w:val="TableContents"/>
              <w:pBdr/>
              <w:bidi w:val="0"/>
              <w:spacing w:lineRule="auto" w:line="268" w:before="115" w:after="0"/>
              <w:ind w:left="0" w:right="2120" w:hanging="0"/>
              <w:jc w:val="left"/>
              <w:rPr>
                <w:rFonts w:ascii="Arial" w:hAnsi="Arial"/>
                <w:sz w:val="20"/>
              </w:rPr>
            </w:pPr>
            <w:r>
              <w:rPr>
                <w:rFonts w:ascii="Arial" w:hAnsi="Arial"/>
                <w:b w:val="false"/>
                <w:i w:val="false"/>
                <w:caps w:val="false"/>
                <w:smallCaps w:val="false"/>
                <w:sz w:val="21"/>
              </w:rPr>
              <w:t>(h)</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5" w:type="dxa"/>
            <w:tcBorders/>
          </w:tcPr>
          <w:p>
            <w:pPr>
              <w:pStyle w:val="TableContents"/>
              <w:pBdr/>
              <w:bidi w:val="0"/>
              <w:spacing w:lineRule="auto" w:line="268" w:before="115" w:after="0"/>
              <w:ind w:left="0" w:right="1060" w:hanging="0"/>
              <w:jc w:val="left"/>
              <w:rPr>
                <w:rFonts w:ascii="Arial" w:hAnsi="Arial"/>
                <w:sz w:val="20"/>
              </w:rPr>
            </w:pPr>
            <w:r>
              <w:rPr>
                <w:rFonts w:ascii="Arial" w:hAnsi="Arial"/>
                <w:color w:val="000000"/>
                <w:sz w:val="21"/>
              </w:rPr>
              <w:t xml:space="preserve">This </w:t>
            </w:r>
            <w:r>
              <w:rPr>
                <w:rFonts w:ascii="Arial" w:hAnsi="Arial"/>
                <w:b/>
                <w:color w:val="000000"/>
                <w:sz w:val="21"/>
              </w:rPr>
              <w:t xml:space="preserve">clause 18.6 </w:t>
            </w:r>
            <w:r>
              <w:rPr>
                <w:rFonts w:ascii="Arial" w:hAnsi="Arial"/>
                <w:color w:val="000000"/>
                <w:sz w:val="21"/>
              </w:rPr>
              <w:t>will not be deemed to restrict the provision of information</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Internal</w:t>
            </w:r>
            <w:r>
              <w:rPr>
                <w:rFonts w:ascii="Arial" w:hAnsi="Arial"/>
                <w:color w:val="000000"/>
                <w:sz w:val="20"/>
              </w:rPr>
              <w:t> </w:t>
            </w:r>
            <w:r>
              <w:rPr>
                <w:rFonts w:ascii="Arial" w:hAnsi="Arial"/>
                <w:color w:val="000000"/>
                <w:sz w:val="21"/>
              </w:rPr>
              <w:t>Revenue</w:t>
            </w:r>
            <w:r>
              <w:rPr>
                <w:rFonts w:ascii="Arial" w:hAnsi="Arial"/>
                <w:color w:val="000000"/>
                <w:sz w:val="20"/>
              </w:rPr>
              <w:t> </w:t>
            </w:r>
            <w:r>
              <w:rPr>
                <w:rFonts w:ascii="Arial" w:hAnsi="Arial"/>
                <w:color w:val="000000"/>
                <w:sz w:val="21"/>
              </w:rPr>
              <w:t>Service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United States of America.</w:t>
            </w:r>
          </w:p>
        </w:tc>
      </w:tr>
    </w:tbl>
    <w:tbl>
      <w:tblPr>
        <w:tblW w:w="2291" w:type="dxa"/>
        <w:jc w:val="left"/>
        <w:tblInd w:w="3400" w:type="dxa"/>
        <w:tblLayout w:type="fixed"/>
        <w:tblCellMar>
          <w:top w:w="0" w:type="dxa"/>
          <w:left w:w="0" w:type="dxa"/>
          <w:bottom w:w="0" w:type="dxa"/>
          <w:right w:w="0" w:type="dxa"/>
        </w:tblCellMar>
      </w:tblPr>
      <w:tblGrid>
        <w:gridCol w:w="38"/>
        <w:gridCol w:w="545"/>
        <w:gridCol w:w="23"/>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66" w:after="0"/>
              <w:ind w:left="0" w:right="0" w:hanging="0"/>
              <w:jc w:val="left"/>
              <w:rPr>
                <w:rFonts w:ascii="Arial" w:hAnsi="Arial"/>
                <w:b/>
                <w:sz w:val="24"/>
              </w:rPr>
            </w:pPr>
            <w:r>
              <w:rPr>
                <w:rFonts w:ascii="Arial" w:hAnsi="Arial"/>
                <w:b/>
                <w:i w:val="false"/>
                <w:caps w:val="false"/>
                <w:smallCaps w:val="false"/>
                <w:sz w:val="24"/>
              </w:rPr>
              <w:t>18.7</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685" w:type="dxa"/>
            <w:tcBorders/>
          </w:tcPr>
          <w:p>
            <w:pPr>
              <w:pStyle w:val="TableContents"/>
              <w:bidi w:val="0"/>
              <w:spacing w:before="166" w:after="0"/>
              <w:ind w:left="0" w:right="0" w:hanging="0"/>
              <w:jc w:val="left"/>
              <w:rPr>
                <w:rFonts w:ascii="Arial" w:hAnsi="Arial"/>
                <w:b/>
                <w:sz w:val="24"/>
              </w:rPr>
            </w:pPr>
            <w:bookmarkStart w:id="315" w:name="_TOC_250022"/>
            <w:bookmarkEnd w:id="315"/>
            <w:r>
              <w:rPr>
                <w:rFonts w:ascii="Arial" w:hAnsi="Arial"/>
                <w:b/>
                <w:color w:val="000000"/>
                <w:sz w:val="24"/>
              </w:rPr>
              <w:t>Exchange r</w:t>
            </w:r>
            <w:bookmarkStart w:id="316" w:name="b18e7"/>
            <w:bookmarkEnd w:id="316"/>
            <w:r>
              <w:rPr>
                <w:rFonts w:ascii="Arial" w:hAnsi="Arial"/>
                <w:b/>
                <w:color w:val="000000"/>
                <w:sz w:val="24"/>
              </w:rPr>
              <w:t>ate</w:t>
            </w:r>
          </w:p>
        </w:tc>
      </w:tr>
    </w:tbl>
    <w:p>
      <w:pPr>
        <w:pStyle w:val="TextBody"/>
        <w:bidi w:val="0"/>
        <w:spacing w:lineRule="auto" w:line="266" w:before="93" w:after="0"/>
        <w:ind w:left="4820" w:right="2113" w:hanging="0"/>
        <w:jc w:val="left"/>
        <w:rPr>
          <w:rFonts w:ascii="Arial" w:hAnsi="Arial"/>
          <w:sz w:val="22"/>
        </w:rPr>
      </w:pPr>
      <w:r>
        <w:rPr>
          <w:rFonts w:ascii="Arial" w:hAnsi="Arial"/>
          <w:color w:val="000000"/>
          <w:sz w:val="22"/>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r>
        <w:rPr>
          <w:rFonts w:ascii="Arial" w:hAnsi="Arial"/>
          <w:sz w:val="22"/>
        </w:rPr>
        <w:t xml:space="preserve"> </w:t>
      </w:r>
    </w:p>
    <w:tbl>
      <w:tblPr>
        <w:tblW w:w="3041" w:type="dxa"/>
        <w:jc w:val="left"/>
        <w:tblInd w:w="3400" w:type="dxa"/>
        <w:tblLayout w:type="fixed"/>
        <w:tblCellMar>
          <w:top w:w="0" w:type="dxa"/>
          <w:left w:w="0" w:type="dxa"/>
          <w:bottom w:w="0" w:type="dxa"/>
          <w:right w:w="0" w:type="dxa"/>
        </w:tblCellMar>
      </w:tblPr>
      <w:tblGrid>
        <w:gridCol w:w="38"/>
        <w:gridCol w:w="545"/>
        <w:gridCol w:w="23"/>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18.8</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35" w:type="dxa"/>
            <w:tcBorders/>
          </w:tcPr>
          <w:p>
            <w:pPr>
              <w:pStyle w:val="TableContents"/>
              <w:bidi w:val="0"/>
              <w:spacing w:before="172" w:after="0"/>
              <w:ind w:left="0" w:right="0" w:hanging="0"/>
              <w:jc w:val="left"/>
              <w:rPr>
                <w:rFonts w:ascii="Arial" w:hAnsi="Arial"/>
                <w:b/>
                <w:sz w:val="24"/>
              </w:rPr>
            </w:pPr>
            <w:bookmarkStart w:id="317" w:name="_TOC_250021"/>
            <w:bookmarkEnd w:id="317"/>
            <w:r>
              <w:rPr>
                <w:rFonts w:ascii="Arial" w:hAnsi="Arial"/>
                <w:b/>
                <w:color w:val="000000"/>
                <w:sz w:val="24"/>
              </w:rPr>
              <w:t>Records as eviden</w:t>
            </w:r>
            <w:bookmarkStart w:id="318" w:name="b18e8"/>
            <w:bookmarkEnd w:id="318"/>
            <w:r>
              <w:rPr>
                <w:rFonts w:ascii="Arial" w:hAnsi="Arial"/>
                <w:b/>
                <w:color w:val="000000"/>
                <w:sz w:val="24"/>
              </w:rPr>
              <w:t>ce</w:t>
            </w:r>
          </w:p>
        </w:tc>
      </w:tr>
    </w:tbl>
    <w:p>
      <w:pPr>
        <w:pStyle w:val="TextBody"/>
        <w:bidi w:val="0"/>
        <w:spacing w:before="93" w:after="0"/>
        <w:ind w:left="4820" w:right="1400" w:hanging="0"/>
        <w:jc w:val="left"/>
        <w:rPr>
          <w:rFonts w:ascii="Arial" w:hAnsi="Arial"/>
          <w:sz w:val="22"/>
        </w:rPr>
      </w:pPr>
      <w:r>
        <w:rPr>
          <w:rFonts w:ascii="Arial" w:hAnsi="Arial"/>
          <w:color w:val="000000"/>
          <w:sz w:val="22"/>
        </w:rPr>
        <w:t>The Bank may maintain records specifying:</w:t>
      </w:r>
      <w:r>
        <w:rPr>
          <w:rFonts w:ascii="Arial" w:hAnsi="Arial"/>
          <w:sz w:val="22"/>
        </w:rPr>
        <w:t xml:space="preserve"> </w:t>
      </w:r>
    </w:p>
    <w:tbl>
      <w:tblPr>
        <w:tblW w:w="9479" w:type="dxa"/>
        <w:jc w:val="left"/>
        <w:tblInd w:w="3400" w:type="dxa"/>
        <w:tblLayout w:type="fixed"/>
        <w:tblCellMar>
          <w:top w:w="0" w:type="dxa"/>
          <w:left w:w="0" w:type="dxa"/>
          <w:bottom w:w="0" w:type="dxa"/>
          <w:right w:w="0" w:type="dxa"/>
        </w:tblCellMar>
      </w:tblPr>
      <w:tblGrid>
        <w:gridCol w:w="38"/>
        <w:gridCol w:w="1677"/>
        <w:gridCol w:w="23"/>
        <w:gridCol w:w="7741"/>
      </w:tblGrid>
      <w:tr>
        <w:trPr/>
        <w:tc>
          <w:tcPr>
            <w:tcW w:w="38" w:type="dxa"/>
            <w:tcBorders/>
            <w:vAlign w:val="center"/>
          </w:tcPr>
          <w:p>
            <w:pPr>
              <w:pStyle w:val="TableContents"/>
              <w:bidi w:val="0"/>
              <w:spacing w:before="0" w:after="283"/>
              <w:jc w:val="left"/>
              <w:rPr>
                <w:sz w:val="4"/>
                <w:szCs w:val="4"/>
              </w:rPr>
            </w:pPr>
            <w:r>
              <w:rPr>
                <w:sz w:val="4"/>
                <w:szCs w:val="4"/>
              </w:rPr>
            </w:r>
          </w:p>
        </w:tc>
        <w:tc>
          <w:tcPr>
            <w:tcW w:w="1677" w:type="dxa"/>
            <w:tcBorders/>
          </w:tcPr>
          <w:p>
            <w:pPr>
              <w:pStyle w:val="TableContents"/>
              <w:pBdr/>
              <w:bidi w:val="0"/>
              <w:spacing w:lineRule="auto" w:line="266" w:before="147" w:after="0"/>
              <w:ind w:left="0" w:right="146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1" w:type="dxa"/>
            <w:tcBorders/>
          </w:tcPr>
          <w:p>
            <w:pPr>
              <w:pStyle w:val="TableContents"/>
              <w:pBdr/>
              <w:bidi w:val="0"/>
              <w:spacing w:lineRule="auto" w:line="266" w:before="147" w:after="0"/>
              <w:ind w:left="0" w:right="731" w:hanging="0"/>
              <w:jc w:val="left"/>
              <w:rPr>
                <w:rFonts w:ascii="Arial" w:hAnsi="Arial"/>
                <w:sz w:val="20"/>
              </w:rPr>
            </w:pPr>
            <w:r>
              <w:rPr>
                <w:rFonts w:ascii="Arial" w:hAnsi="Arial"/>
                <w:color w:val="000000"/>
                <w:sz w:val="21"/>
              </w:rPr>
              <w:t>payments</w:t>
            </w:r>
            <w:r>
              <w:rPr>
                <w:rFonts w:ascii="Arial" w:hAnsi="Arial"/>
                <w:color w:val="000000"/>
                <w:sz w:val="20"/>
              </w:rPr>
              <w:t> </w:t>
            </w:r>
            <w:r>
              <w:rPr>
                <w:rFonts w:ascii="Arial" w:hAnsi="Arial"/>
                <w:color w:val="000000"/>
                <w:sz w:val="21"/>
              </w:rPr>
              <w:t>made</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under a Transaction Document;</w:t>
            </w:r>
          </w:p>
        </w:tc>
      </w:tr>
    </w:tbl>
    <w:tbl>
      <w:tblPr>
        <w:tblW w:w="9485" w:type="dxa"/>
        <w:jc w:val="left"/>
        <w:tblInd w:w="3400" w:type="dxa"/>
        <w:tblLayout w:type="fixed"/>
        <w:tblCellMar>
          <w:top w:w="0" w:type="dxa"/>
          <w:left w:w="0" w:type="dxa"/>
          <w:bottom w:w="0" w:type="dxa"/>
          <w:right w:w="0" w:type="dxa"/>
        </w:tblCellMar>
      </w:tblPr>
      <w:tblGrid>
        <w:gridCol w:w="38"/>
        <w:gridCol w:w="2491"/>
        <w:gridCol w:w="23"/>
        <w:gridCol w:w="6933"/>
      </w:tblGrid>
      <w:tr>
        <w:trPr/>
        <w:tc>
          <w:tcPr>
            <w:tcW w:w="38" w:type="dxa"/>
            <w:tcBorders/>
            <w:vAlign w:val="center"/>
          </w:tcPr>
          <w:p>
            <w:pPr>
              <w:pStyle w:val="TableContents"/>
              <w:bidi w:val="0"/>
              <w:spacing w:before="0" w:after="283"/>
              <w:jc w:val="left"/>
              <w:rPr>
                <w:sz w:val="4"/>
                <w:szCs w:val="4"/>
              </w:rPr>
            </w:pPr>
            <w:r>
              <w:rPr>
                <w:sz w:val="4"/>
                <w:szCs w:val="4"/>
              </w:rPr>
            </w:r>
          </w:p>
        </w:tc>
        <w:tc>
          <w:tcPr>
            <w:tcW w:w="2491" w:type="dxa"/>
            <w:tcBorders/>
          </w:tcPr>
          <w:p>
            <w:pPr>
              <w:pStyle w:val="TableContents"/>
              <w:pBdr/>
              <w:bidi w:val="0"/>
              <w:spacing w:lineRule="auto" w:line="266" w:before="119" w:after="0"/>
              <w:ind w:left="0" w:right="227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33" w:type="dxa"/>
            <w:tcBorders/>
          </w:tcPr>
          <w:p>
            <w:pPr>
              <w:pStyle w:val="TableContents"/>
              <w:pBdr/>
              <w:bidi w:val="0"/>
              <w:spacing w:lineRule="auto" w:line="266" w:before="119" w:after="0"/>
              <w:ind w:left="0" w:right="1138" w:hanging="0"/>
              <w:jc w:val="left"/>
              <w:rPr>
                <w:rFonts w:ascii="Arial" w:hAnsi="Arial"/>
                <w:sz w:val="20"/>
              </w:rPr>
            </w:pPr>
            <w:r>
              <w:rPr>
                <w:rFonts w:ascii="Arial" w:hAnsi="Arial"/>
                <w:color w:val="000000"/>
                <w:sz w:val="21"/>
              </w:rPr>
              <w:t>payments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account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under</w:t>
            </w:r>
            <w:r>
              <w:rPr>
                <w:rFonts w:ascii="Arial" w:hAnsi="Arial"/>
                <w:color w:val="000000"/>
                <w:sz w:val="20"/>
              </w:rPr>
              <w:t> </w:t>
            </w:r>
            <w:r>
              <w:rPr>
                <w:rFonts w:ascii="Arial" w:hAnsi="Arial"/>
                <w:color w:val="000000"/>
                <w:sz w:val="21"/>
              </w:rPr>
              <w:t>a Transaction Document; and</w:t>
            </w:r>
          </w:p>
        </w:tc>
      </w:tr>
    </w:tbl>
    <w:tbl>
      <w:tblPr>
        <w:tblW w:w="10313" w:type="dxa"/>
        <w:jc w:val="left"/>
        <w:tblInd w:w="3400" w:type="dxa"/>
        <w:tblLayout w:type="fixed"/>
        <w:tblCellMar>
          <w:top w:w="0" w:type="dxa"/>
          <w:left w:w="0" w:type="dxa"/>
          <w:bottom w:w="0" w:type="dxa"/>
          <w:right w:w="0" w:type="dxa"/>
        </w:tblCellMar>
      </w:tblPr>
      <w:tblGrid>
        <w:gridCol w:w="38"/>
        <w:gridCol w:w="2528"/>
        <w:gridCol w:w="23"/>
        <w:gridCol w:w="7724"/>
      </w:tblGrid>
      <w:tr>
        <w:trPr/>
        <w:tc>
          <w:tcPr>
            <w:tcW w:w="38" w:type="dxa"/>
            <w:tcBorders/>
            <w:vAlign w:val="center"/>
          </w:tcPr>
          <w:p>
            <w:pPr>
              <w:pStyle w:val="TableContents"/>
              <w:bidi w:val="0"/>
              <w:spacing w:before="0" w:after="283"/>
              <w:jc w:val="left"/>
              <w:rPr>
                <w:sz w:val="4"/>
                <w:szCs w:val="4"/>
              </w:rPr>
            </w:pPr>
            <w:r>
              <w:rPr>
                <w:sz w:val="4"/>
                <w:szCs w:val="4"/>
              </w:rPr>
            </w:r>
          </w:p>
        </w:tc>
        <w:tc>
          <w:tcPr>
            <w:tcW w:w="2528" w:type="dxa"/>
            <w:tcBorders/>
          </w:tcPr>
          <w:p>
            <w:pPr>
              <w:pStyle w:val="TableContents"/>
              <w:pBdr/>
              <w:bidi w:val="0"/>
              <w:spacing w:lineRule="auto" w:line="266" w:before="120" w:after="0"/>
              <w:ind w:left="0" w:right="232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4" w:type="dxa"/>
            <w:tcBorders/>
          </w:tcPr>
          <w:p>
            <w:pPr>
              <w:pStyle w:val="TableContents"/>
              <w:pBdr/>
              <w:bidi w:val="0"/>
              <w:spacing w:lineRule="auto" w:line="266" w:before="120" w:after="0"/>
              <w:ind w:left="0" w:right="1164" w:hanging="0"/>
              <w:jc w:val="left"/>
              <w:rPr>
                <w:rFonts w:ascii="Arial" w:hAnsi="Arial"/>
                <w:sz w:val="20"/>
              </w:rPr>
            </w:pPr>
            <w:r>
              <w:rPr>
                <w:rFonts w:ascii="Arial" w:hAnsi="Arial"/>
                <w:color w:val="000000"/>
                <w:sz w:val="21"/>
              </w:rPr>
              <w:t>interest,</w:t>
            </w:r>
            <w:r>
              <w:rPr>
                <w:rFonts w:ascii="Arial" w:hAnsi="Arial"/>
                <w:color w:val="000000"/>
                <w:sz w:val="20"/>
              </w:rPr>
              <w:t> </w:t>
            </w:r>
            <w:r>
              <w:rPr>
                <w:rFonts w:ascii="Arial" w:hAnsi="Arial"/>
                <w:color w:val="000000"/>
                <w:sz w:val="21"/>
              </w:rPr>
              <w:t>fees,</w:t>
            </w:r>
            <w:r>
              <w:rPr>
                <w:rFonts w:ascii="Arial" w:hAnsi="Arial"/>
                <w:color w:val="000000"/>
                <w:sz w:val="20"/>
              </w:rPr>
              <w:t> </w:t>
            </w:r>
            <w:r>
              <w:rPr>
                <w:rFonts w:ascii="Arial" w:hAnsi="Arial"/>
                <w:color w:val="000000"/>
                <w:sz w:val="21"/>
              </w:rPr>
              <w:t>charges,</w:t>
            </w:r>
            <w:r>
              <w:rPr>
                <w:rFonts w:ascii="Arial" w:hAnsi="Arial"/>
                <w:color w:val="000000"/>
                <w:sz w:val="20"/>
              </w:rPr>
              <w:t> </w:t>
            </w:r>
            <w:r>
              <w:rPr>
                <w:rFonts w:ascii="Arial" w:hAnsi="Arial"/>
                <w:color w:val="000000"/>
                <w:sz w:val="21"/>
              </w:rPr>
              <w:t>costs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expenses</w:t>
            </w:r>
            <w:r>
              <w:rPr>
                <w:rFonts w:ascii="Arial" w:hAnsi="Arial"/>
                <w:color w:val="000000"/>
                <w:sz w:val="20"/>
              </w:rPr>
              <w:t> </w:t>
            </w:r>
            <w:r>
              <w:rPr>
                <w:rFonts w:ascii="Arial" w:hAnsi="Arial"/>
                <w:color w:val="000000"/>
                <w:sz w:val="21"/>
              </w:rPr>
              <w:t>payable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relation</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 Transaction Documents,</w:t>
            </w:r>
          </w:p>
        </w:tc>
      </w:tr>
    </w:tbl>
    <w:p>
      <w:pPr>
        <w:pStyle w:val="TextBody"/>
        <w:bidi w:val="0"/>
        <w:spacing w:lineRule="auto" w:line="266" w:before="119" w:after="0"/>
        <w:ind w:left="4820" w:right="2113" w:hanging="0"/>
        <w:jc w:val="left"/>
        <w:rPr>
          <w:rFonts w:ascii="Arial" w:hAnsi="Arial"/>
          <w:sz w:val="22"/>
        </w:rPr>
      </w:pPr>
      <w:r>
        <w:rPr>
          <w:rFonts w:ascii="Arial" w:hAnsi="Arial"/>
          <w:color w:val="000000"/>
          <w:sz w:val="22"/>
        </w:rPr>
        <w:t>and those records will against the Borrower constitute prima facie evidence of the matters set out in them.</w:t>
      </w:r>
      <w:r>
        <w:rPr>
          <w:rFonts w:ascii="Arial" w:hAnsi="Arial"/>
          <w:sz w:val="22"/>
        </w:rPr>
        <w:t xml:space="preserve"> </w:t>
      </w:r>
    </w:p>
    <w:tbl>
      <w:tblPr>
        <w:tblW w:w="2876" w:type="dxa"/>
        <w:jc w:val="left"/>
        <w:tblInd w:w="3400" w:type="dxa"/>
        <w:tblLayout w:type="fixed"/>
        <w:tblCellMar>
          <w:top w:w="0" w:type="dxa"/>
          <w:left w:w="0" w:type="dxa"/>
          <w:bottom w:w="0" w:type="dxa"/>
          <w:right w:w="0" w:type="dxa"/>
        </w:tblCellMar>
      </w:tblPr>
      <w:tblGrid>
        <w:gridCol w:w="38"/>
        <w:gridCol w:w="545"/>
        <w:gridCol w:w="23"/>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18.9</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70" w:type="dxa"/>
            <w:tcBorders/>
          </w:tcPr>
          <w:p>
            <w:pPr>
              <w:pStyle w:val="TableContents"/>
              <w:bidi w:val="0"/>
              <w:spacing w:before="172" w:after="0"/>
              <w:ind w:left="0" w:right="0" w:hanging="0"/>
              <w:jc w:val="left"/>
              <w:rPr>
                <w:rFonts w:ascii="Arial" w:hAnsi="Arial"/>
                <w:b/>
                <w:sz w:val="24"/>
              </w:rPr>
            </w:pPr>
            <w:bookmarkStart w:id="319" w:name="_TOC_250020"/>
            <w:bookmarkEnd w:id="319"/>
            <w:r>
              <w:rPr>
                <w:rFonts w:ascii="Arial" w:hAnsi="Arial"/>
                <w:b/>
                <w:color w:val="000000"/>
                <w:sz w:val="24"/>
              </w:rPr>
              <w:t>Further assuranc</w:t>
            </w:r>
            <w:bookmarkStart w:id="320" w:name="b18e9"/>
            <w:bookmarkEnd w:id="320"/>
            <w:r>
              <w:rPr>
                <w:rFonts w:ascii="Arial" w:hAnsi="Arial"/>
                <w:b/>
                <w:color w:val="000000"/>
                <w:sz w:val="24"/>
              </w:rPr>
              <w:t>es</w:t>
            </w:r>
          </w:p>
        </w:tc>
      </w:tr>
    </w:tbl>
    <w:p>
      <w:pPr>
        <w:pStyle w:val="TextBody"/>
        <w:bidi w:val="0"/>
        <w:spacing w:lineRule="auto" w:line="266" w:before="93" w:after="0"/>
        <w:ind w:left="4820" w:right="2113" w:hanging="0"/>
        <w:jc w:val="left"/>
        <w:rPr>
          <w:rFonts w:ascii="Arial" w:hAnsi="Arial"/>
          <w:sz w:val="22"/>
        </w:rPr>
      </w:pPr>
      <w:r>
        <w:rPr>
          <w:rFonts w:ascii="Arial" w:hAnsi="Arial"/>
          <w:color w:val="000000"/>
          <w:sz w:val="22"/>
        </w:rPr>
        <w:t>The Borrower must promptly execute all documents and do all things that the Bank from time to time reasonably requires to:</w:t>
      </w:r>
      <w:r>
        <w:rPr>
          <w:rFonts w:ascii="Arial" w:hAnsi="Arial"/>
          <w:sz w:val="22"/>
        </w:rPr>
        <w:t xml:space="preserve"> </w:t>
      </w:r>
    </w:p>
    <w:tbl>
      <w:tblPr>
        <w:tblW w:w="9719" w:type="dxa"/>
        <w:jc w:val="left"/>
        <w:tblInd w:w="3400" w:type="dxa"/>
        <w:tblLayout w:type="fixed"/>
        <w:tblCellMar>
          <w:top w:w="0" w:type="dxa"/>
          <w:left w:w="0" w:type="dxa"/>
          <w:bottom w:w="0" w:type="dxa"/>
          <w:right w:w="0" w:type="dxa"/>
        </w:tblCellMar>
      </w:tblPr>
      <w:tblGrid>
        <w:gridCol w:w="38"/>
        <w:gridCol w:w="1917"/>
        <w:gridCol w:w="23"/>
        <w:gridCol w:w="7741"/>
      </w:tblGrid>
      <w:tr>
        <w:trPr/>
        <w:tc>
          <w:tcPr>
            <w:tcW w:w="38" w:type="dxa"/>
            <w:tcBorders/>
            <w:vAlign w:val="center"/>
          </w:tcPr>
          <w:p>
            <w:pPr>
              <w:pStyle w:val="TableContents"/>
              <w:bidi w:val="0"/>
              <w:spacing w:before="0" w:after="283"/>
              <w:jc w:val="left"/>
              <w:rPr>
                <w:sz w:val="4"/>
                <w:szCs w:val="4"/>
              </w:rPr>
            </w:pPr>
            <w:r>
              <w:rPr>
                <w:sz w:val="4"/>
                <w:szCs w:val="4"/>
              </w:rPr>
            </w:r>
          </w:p>
        </w:tc>
        <w:tc>
          <w:tcPr>
            <w:tcW w:w="1917" w:type="dxa"/>
            <w:tcBorders/>
          </w:tcPr>
          <w:p>
            <w:pPr>
              <w:pStyle w:val="TableContents"/>
              <w:pBdr/>
              <w:bidi w:val="0"/>
              <w:spacing w:lineRule="auto" w:line="266" w:before="119" w:after="0"/>
              <w:ind w:left="0" w:right="170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1" w:type="dxa"/>
            <w:tcBorders/>
          </w:tcPr>
          <w:p>
            <w:pPr>
              <w:pStyle w:val="TableContents"/>
              <w:pBdr/>
              <w:bidi w:val="0"/>
              <w:spacing w:lineRule="auto" w:line="266" w:before="119" w:after="0"/>
              <w:ind w:left="0" w:right="851" w:hanging="0"/>
              <w:jc w:val="left"/>
              <w:rPr>
                <w:rFonts w:ascii="Arial" w:hAnsi="Arial"/>
                <w:sz w:val="20"/>
              </w:rPr>
            </w:pPr>
            <w:r>
              <w:rPr>
                <w:rFonts w:ascii="Arial" w:hAnsi="Arial"/>
                <w:color w:val="000000"/>
                <w:sz w:val="21"/>
              </w:rPr>
              <w:t>effect,</w:t>
            </w:r>
            <w:r>
              <w:rPr>
                <w:rFonts w:ascii="Arial" w:hAnsi="Arial"/>
                <w:color w:val="000000"/>
                <w:sz w:val="20"/>
              </w:rPr>
              <w:t> </w:t>
            </w:r>
            <w:r>
              <w:rPr>
                <w:rFonts w:ascii="Arial" w:hAnsi="Arial"/>
                <w:color w:val="000000"/>
                <w:sz w:val="21"/>
              </w:rPr>
              <w:t>perfect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complete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 or any transaction contemplated by it;</w:t>
            </w:r>
          </w:p>
        </w:tc>
      </w:tr>
    </w:tbl>
    <w:tbl>
      <w:tblPr>
        <w:tblW w:w="9629" w:type="dxa"/>
        <w:jc w:val="left"/>
        <w:tblInd w:w="3400" w:type="dxa"/>
        <w:tblLayout w:type="fixed"/>
        <w:tblCellMar>
          <w:top w:w="0" w:type="dxa"/>
          <w:left w:w="0" w:type="dxa"/>
          <w:bottom w:w="0" w:type="dxa"/>
          <w:right w:w="0" w:type="dxa"/>
        </w:tblCellMar>
      </w:tblPr>
      <w:tblGrid>
        <w:gridCol w:w="38"/>
        <w:gridCol w:w="1797"/>
        <w:gridCol w:w="23"/>
        <w:gridCol w:w="7771"/>
      </w:tblGrid>
      <w:tr>
        <w:trPr/>
        <w:tc>
          <w:tcPr>
            <w:tcW w:w="38" w:type="dxa"/>
            <w:tcBorders/>
            <w:vAlign w:val="center"/>
          </w:tcPr>
          <w:p>
            <w:pPr>
              <w:pStyle w:val="TableContents"/>
              <w:bidi w:val="0"/>
              <w:spacing w:before="0" w:after="283"/>
              <w:jc w:val="left"/>
              <w:rPr>
                <w:sz w:val="4"/>
                <w:szCs w:val="4"/>
              </w:rPr>
            </w:pPr>
            <w:r>
              <w:rPr>
                <w:sz w:val="4"/>
                <w:szCs w:val="4"/>
              </w:rPr>
            </w:r>
          </w:p>
        </w:tc>
        <w:tc>
          <w:tcPr>
            <w:tcW w:w="1797" w:type="dxa"/>
            <w:tcBorders/>
          </w:tcPr>
          <w:p>
            <w:pPr>
              <w:pStyle w:val="TableContents"/>
              <w:pBdr/>
              <w:bidi w:val="0"/>
              <w:spacing w:lineRule="auto" w:line="266" w:before="119" w:after="0"/>
              <w:ind w:left="0" w:right="158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71" w:type="dxa"/>
            <w:tcBorders/>
          </w:tcPr>
          <w:p>
            <w:pPr>
              <w:pStyle w:val="TableContents"/>
              <w:pBdr/>
              <w:bidi w:val="0"/>
              <w:spacing w:lineRule="auto" w:line="266" w:before="119" w:after="0"/>
              <w:ind w:left="0" w:right="791" w:hanging="0"/>
              <w:jc w:val="left"/>
              <w:rPr>
                <w:rFonts w:ascii="Arial" w:hAnsi="Arial"/>
                <w:sz w:val="20"/>
              </w:rPr>
            </w:pPr>
            <w:r>
              <w:rPr>
                <w:rFonts w:ascii="Arial" w:hAnsi="Arial"/>
                <w:color w:val="000000"/>
                <w:sz w:val="21"/>
              </w:rPr>
              <w:t>establish the priority of or reserve or create any Security Interest contemplated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purported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reserved</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created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 Document; and</w:t>
            </w:r>
          </w:p>
        </w:tc>
      </w:tr>
    </w:tbl>
    <w:tbl>
      <w:tblPr>
        <w:tblW w:w="11384" w:type="dxa"/>
        <w:jc w:val="left"/>
        <w:tblInd w:w="3400" w:type="dxa"/>
        <w:tblLayout w:type="fixed"/>
        <w:tblCellMar>
          <w:top w:w="0" w:type="dxa"/>
          <w:left w:w="0" w:type="dxa"/>
          <w:bottom w:w="0" w:type="dxa"/>
          <w:right w:w="0" w:type="dxa"/>
        </w:tblCellMar>
      </w:tblPr>
      <w:tblGrid>
        <w:gridCol w:w="38"/>
        <w:gridCol w:w="3602"/>
        <w:gridCol w:w="23"/>
        <w:gridCol w:w="7721"/>
      </w:tblGrid>
      <w:tr>
        <w:trPr/>
        <w:tc>
          <w:tcPr>
            <w:tcW w:w="38" w:type="dxa"/>
            <w:tcBorders/>
            <w:vAlign w:val="center"/>
          </w:tcPr>
          <w:p>
            <w:pPr>
              <w:pStyle w:val="TableContents"/>
              <w:bidi w:val="0"/>
              <w:spacing w:before="0" w:after="283"/>
              <w:jc w:val="left"/>
              <w:rPr>
                <w:sz w:val="4"/>
                <w:szCs w:val="4"/>
              </w:rPr>
            </w:pPr>
            <w:r>
              <w:rPr>
                <w:sz w:val="4"/>
                <w:szCs w:val="4"/>
              </w:rPr>
            </w:r>
          </w:p>
        </w:tc>
        <w:tc>
          <w:tcPr>
            <w:tcW w:w="3602" w:type="dxa"/>
            <w:tcBorders/>
          </w:tcPr>
          <w:p>
            <w:pPr>
              <w:pStyle w:val="TableContents"/>
              <w:pBdr/>
              <w:bidi w:val="0"/>
              <w:spacing w:lineRule="auto" w:line="266" w:before="118" w:after="0"/>
              <w:ind w:left="0" w:right="340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1" w:type="dxa"/>
            <w:tcBorders/>
          </w:tcPr>
          <w:p>
            <w:pPr>
              <w:pStyle w:val="TableContents"/>
              <w:pBdr/>
              <w:bidi w:val="0"/>
              <w:spacing w:lineRule="auto" w:line="266" w:before="118" w:after="0"/>
              <w:ind w:left="0" w:right="1701" w:hanging="0"/>
              <w:jc w:val="left"/>
              <w:rPr>
                <w:rFonts w:ascii="Arial" w:hAnsi="Arial"/>
                <w:sz w:val="20"/>
              </w:rPr>
            </w:pPr>
            <w:r>
              <w:rPr>
                <w:rFonts w:ascii="Arial" w:hAnsi="Arial"/>
                <w:color w:val="000000"/>
                <w:sz w:val="21"/>
              </w:rPr>
              <w:t>stamp</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register</w:t>
            </w:r>
            <w:r>
              <w:rPr>
                <w:rFonts w:ascii="Arial" w:hAnsi="Arial"/>
                <w:color w:val="000000"/>
                <w:sz w:val="20"/>
              </w:rPr>
              <w:t> </w:t>
            </w:r>
            <w:r>
              <w:rPr>
                <w:rFonts w:ascii="Arial" w:hAnsi="Arial"/>
                <w:color w:val="000000"/>
                <w:sz w:val="21"/>
              </w:rPr>
              <w:t>each</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relevant jurisdiction and by any person that the Bank thinks fit.</w:t>
            </w:r>
          </w:p>
        </w:tc>
      </w:tr>
    </w:tbl>
    <w:tbl>
      <w:tblPr>
        <w:tblW w:w="2171" w:type="dxa"/>
        <w:jc w:val="left"/>
        <w:tblInd w:w="3400" w:type="dxa"/>
        <w:tblLayout w:type="fixed"/>
        <w:tblCellMar>
          <w:top w:w="0" w:type="dxa"/>
          <w:left w:w="0" w:type="dxa"/>
          <w:bottom w:w="0" w:type="dxa"/>
          <w:right w:w="0" w:type="dxa"/>
        </w:tblCellMar>
      </w:tblPr>
      <w:tblGrid>
        <w:gridCol w:w="38"/>
        <w:gridCol w:w="680"/>
        <w:gridCol w:w="23"/>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18.10</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30" w:type="dxa"/>
            <w:tcBorders/>
          </w:tcPr>
          <w:p>
            <w:pPr>
              <w:pStyle w:val="TableContents"/>
              <w:bidi w:val="0"/>
              <w:spacing w:before="172" w:after="0"/>
              <w:ind w:left="0" w:right="0" w:hanging="0"/>
              <w:jc w:val="left"/>
              <w:rPr>
                <w:rFonts w:ascii="Arial" w:hAnsi="Arial"/>
                <w:b/>
                <w:sz w:val="24"/>
              </w:rPr>
            </w:pPr>
            <w:bookmarkStart w:id="321" w:name="_TOC_250019"/>
            <w:bookmarkEnd w:id="321"/>
            <w:r>
              <w:rPr>
                <w:rFonts w:ascii="Arial" w:hAnsi="Arial"/>
                <w:b/>
                <w:color w:val="000000"/>
                <w:sz w:val="24"/>
              </w:rPr>
              <w:t>Amend</w:t>
            </w:r>
            <w:bookmarkStart w:id="322" w:name="b18e10"/>
            <w:bookmarkEnd w:id="322"/>
            <w:r>
              <w:rPr>
                <w:rFonts w:ascii="Arial" w:hAnsi="Arial"/>
                <w:b/>
                <w:color w:val="000000"/>
                <w:sz w:val="24"/>
              </w:rPr>
              <w:t>ment</w:t>
            </w:r>
          </w:p>
        </w:tc>
      </w:tr>
    </w:tbl>
    <w:p>
      <w:pPr>
        <w:pStyle w:val="TextBody"/>
        <w:pBdr/>
        <w:bidi w:val="0"/>
        <w:spacing w:lineRule="auto" w:line="266" w:before="93" w:after="0"/>
        <w:ind w:left="4820" w:right="2113" w:hanging="0"/>
        <w:jc w:val="left"/>
        <w:rPr>
          <w:rFonts w:ascii="Arial" w:hAnsi="Arial"/>
          <w:sz w:val="22"/>
        </w:rPr>
      </w:pPr>
      <w:r>
        <w:rPr>
          <w:rFonts w:ascii="Arial" w:hAnsi="Arial"/>
          <w:color w:val="000000"/>
          <w:sz w:val="22"/>
        </w:rPr>
        <w:t>This document may only be varied or replaced by a document executed by the parties.</w:t>
      </w:r>
      <w:r>
        <w:rPr>
          <w:rFonts w:ascii="Arial" w:hAnsi="Arial"/>
          <w:sz w:val="22"/>
        </w:rPr>
        <w:t xml:space="preserve"> </w:t>
      </w:r>
    </w:p>
    <w:p>
      <w:pPr>
        <w:pStyle w:val="TextBody"/>
        <w:pBdr/>
        <w:bidi w:val="0"/>
        <w:spacing w:lineRule="auto" w:line="266" w:before="0" w:after="0"/>
        <w:ind w:left="3400" w:right="1400" w:hanging="0"/>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70</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43" w:after="0"/>
        <w:ind w:left="3400" w:right="1400" w:hanging="0"/>
        <w:jc w:val="left"/>
        <w:rPr>
          <w:rFonts w:cs="Arial"/>
          <w:szCs w:val="24"/>
        </w:rPr>
      </w:pPr>
      <w:r>
        <w:rPr>
          <w:rFonts w:cs="Arial"/>
          <w:szCs w:val="24"/>
        </w:rPr>
        <w:t xml:space="preserve">﻿ </w:t>
      </w:r>
    </w:p>
    <w:tbl>
      <w:tblPr>
        <w:tblW w:w="4076" w:type="dxa"/>
        <w:jc w:val="left"/>
        <w:tblInd w:w="3400" w:type="dxa"/>
        <w:tblLayout w:type="fixed"/>
        <w:tblCellMar>
          <w:top w:w="0" w:type="dxa"/>
          <w:left w:w="0" w:type="dxa"/>
          <w:bottom w:w="0" w:type="dxa"/>
          <w:right w:w="0" w:type="dxa"/>
        </w:tblCellMar>
      </w:tblPr>
      <w:tblGrid>
        <w:gridCol w:w="38"/>
        <w:gridCol w:w="680"/>
        <w:gridCol w:w="23"/>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0"/>
              <w:ind w:left="0" w:right="0" w:hanging="0"/>
              <w:jc w:val="left"/>
              <w:rPr>
                <w:rFonts w:ascii="Arial" w:hAnsi="Arial"/>
                <w:b/>
                <w:sz w:val="24"/>
              </w:rPr>
            </w:pPr>
            <w:r>
              <w:rPr>
                <w:rFonts w:ascii="Arial" w:hAnsi="Arial"/>
                <w:b/>
                <w:i w:val="false"/>
                <w:caps w:val="false"/>
                <w:smallCaps w:val="false"/>
                <w:sz w:val="24"/>
              </w:rPr>
              <w:t>18.11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335" w:type="dxa"/>
            <w:tcBorders/>
          </w:tcPr>
          <w:p>
            <w:pPr>
              <w:pStyle w:val="TableContents"/>
              <w:bidi w:val="0"/>
              <w:spacing w:before="0" w:after="0"/>
              <w:ind w:left="0" w:right="0" w:hanging="0"/>
              <w:jc w:val="left"/>
              <w:rPr>
                <w:rFonts w:ascii="Arial" w:hAnsi="Arial"/>
                <w:b/>
                <w:sz w:val="24"/>
              </w:rPr>
            </w:pPr>
            <w:bookmarkStart w:id="323" w:name="_TOC_250018"/>
            <w:bookmarkEnd w:id="323"/>
            <w:r>
              <w:rPr>
                <w:rFonts w:ascii="Arial" w:hAnsi="Arial"/>
                <w:b/>
                <w:color w:val="000000"/>
                <w:sz w:val="24"/>
              </w:rPr>
              <w:t>Waiver and exercis</w:t>
            </w:r>
            <w:bookmarkStart w:id="324" w:name="b18e11"/>
            <w:bookmarkEnd w:id="324"/>
            <w:r>
              <w:rPr>
                <w:rFonts w:ascii="Arial" w:hAnsi="Arial"/>
                <w:b/>
                <w:color w:val="000000"/>
                <w:sz w:val="24"/>
              </w:rPr>
              <w:t>e of rights</w:t>
            </w:r>
          </w:p>
        </w:tc>
      </w:tr>
    </w:tbl>
    <w:tbl>
      <w:tblPr>
        <w:tblW w:w="9602" w:type="dxa"/>
        <w:jc w:val="left"/>
        <w:tblInd w:w="3400" w:type="dxa"/>
        <w:tblLayout w:type="fixed"/>
        <w:tblCellMar>
          <w:top w:w="0" w:type="dxa"/>
          <w:left w:w="0" w:type="dxa"/>
          <w:bottom w:w="0" w:type="dxa"/>
          <w:right w:w="0" w:type="dxa"/>
        </w:tblCellMar>
      </w:tblPr>
      <w:tblGrid>
        <w:gridCol w:w="38"/>
        <w:gridCol w:w="1799"/>
        <w:gridCol w:w="23"/>
        <w:gridCol w:w="7742"/>
      </w:tblGrid>
      <w:tr>
        <w:trPr/>
        <w:tc>
          <w:tcPr>
            <w:tcW w:w="38" w:type="dxa"/>
            <w:tcBorders/>
            <w:vAlign w:val="center"/>
          </w:tcPr>
          <w:p>
            <w:pPr>
              <w:pStyle w:val="TableContents"/>
              <w:bidi w:val="0"/>
              <w:spacing w:before="0" w:after="283"/>
              <w:jc w:val="left"/>
              <w:rPr>
                <w:sz w:val="4"/>
                <w:szCs w:val="4"/>
              </w:rPr>
            </w:pPr>
            <w:r>
              <w:rPr>
                <w:sz w:val="4"/>
                <w:szCs w:val="4"/>
              </w:rPr>
            </w:r>
          </w:p>
        </w:tc>
        <w:tc>
          <w:tcPr>
            <w:tcW w:w="1799" w:type="dxa"/>
            <w:tcBorders/>
          </w:tcPr>
          <w:p>
            <w:pPr>
              <w:pStyle w:val="TableContents"/>
              <w:pBdr/>
              <w:bidi w:val="0"/>
              <w:spacing w:lineRule="auto" w:line="266" w:before="93" w:after="0"/>
              <w:ind w:left="0" w:right="158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2" w:type="dxa"/>
            <w:tcBorders/>
          </w:tcPr>
          <w:p>
            <w:pPr>
              <w:pStyle w:val="TableContents"/>
              <w:pBdr/>
              <w:bidi w:val="0"/>
              <w:spacing w:lineRule="auto" w:line="266" w:before="93" w:after="0"/>
              <w:ind w:left="0" w:right="792" w:hanging="0"/>
              <w:jc w:val="left"/>
              <w:rPr>
                <w:rFonts w:ascii="Arial" w:hAnsi="Arial"/>
                <w:sz w:val="20"/>
              </w:rPr>
            </w:pPr>
            <w:r>
              <w:rPr>
                <w:rFonts w:ascii="Arial" w:hAnsi="Arial"/>
                <w:color w:val="000000"/>
                <w:sz w:val="21"/>
              </w:rPr>
              <w:t>A right in favour of the Bank under a Transaction Document, a breach of an</w:t>
            </w:r>
            <w:r>
              <w:rPr>
                <w:rFonts w:ascii="Arial" w:hAnsi="Arial"/>
                <w:color w:val="000000"/>
                <w:sz w:val="20"/>
              </w:rPr>
              <w:t> </w:t>
            </w:r>
            <w:r>
              <w:rPr>
                <w:rFonts w:ascii="Arial" w:hAnsi="Arial"/>
                <w:color w:val="000000"/>
                <w:sz w:val="21"/>
              </w:rPr>
              <w:t>obligation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Event of Default can only be waived by an instrument signed by the Bank.</w:t>
            </w:r>
            <w:r>
              <w:rPr>
                <w:rFonts w:ascii="Arial" w:hAnsi="Arial"/>
                <w:color w:val="000000"/>
                <w:sz w:val="20"/>
              </w:rPr>
              <w:t> </w:t>
            </w:r>
            <w:r>
              <w:rPr>
                <w:rFonts w:ascii="Arial" w:hAnsi="Arial"/>
                <w:color w:val="000000"/>
                <w:sz w:val="21"/>
              </w:rPr>
              <w:t>No other act, omission or delay of the Bank constitutes a waiver binding, or estoppel against, the Bank.</w:t>
            </w:r>
          </w:p>
        </w:tc>
      </w:tr>
    </w:tbl>
    <w:tbl>
      <w:tblPr>
        <w:tblW w:w="9878" w:type="dxa"/>
        <w:jc w:val="left"/>
        <w:tblInd w:w="3400" w:type="dxa"/>
        <w:tblLayout w:type="fixed"/>
        <w:tblCellMar>
          <w:top w:w="0" w:type="dxa"/>
          <w:left w:w="0" w:type="dxa"/>
          <w:bottom w:w="0" w:type="dxa"/>
          <w:right w:w="0" w:type="dxa"/>
        </w:tblCellMar>
      </w:tblPr>
      <w:tblGrid>
        <w:gridCol w:w="38"/>
        <w:gridCol w:w="2073"/>
        <w:gridCol w:w="23"/>
        <w:gridCol w:w="7744"/>
      </w:tblGrid>
      <w:tr>
        <w:trPr/>
        <w:tc>
          <w:tcPr>
            <w:tcW w:w="38" w:type="dxa"/>
            <w:tcBorders/>
            <w:vAlign w:val="center"/>
          </w:tcPr>
          <w:p>
            <w:pPr>
              <w:pStyle w:val="TableContents"/>
              <w:bidi w:val="0"/>
              <w:spacing w:before="0" w:after="283"/>
              <w:jc w:val="left"/>
              <w:rPr>
                <w:sz w:val="4"/>
                <w:szCs w:val="4"/>
              </w:rPr>
            </w:pPr>
            <w:r>
              <w:rPr>
                <w:sz w:val="4"/>
                <w:szCs w:val="4"/>
              </w:rPr>
            </w:r>
          </w:p>
        </w:tc>
        <w:tc>
          <w:tcPr>
            <w:tcW w:w="2073" w:type="dxa"/>
            <w:tcBorders/>
          </w:tcPr>
          <w:p>
            <w:pPr>
              <w:pStyle w:val="TableContents"/>
              <w:pBdr/>
              <w:bidi w:val="0"/>
              <w:spacing w:lineRule="auto" w:line="266" w:before="116" w:after="0"/>
              <w:ind w:left="0" w:right="1858"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4" w:type="dxa"/>
            <w:tcBorders/>
          </w:tcPr>
          <w:p>
            <w:pPr>
              <w:pStyle w:val="TableContents"/>
              <w:pBdr/>
              <w:bidi w:val="0"/>
              <w:spacing w:lineRule="auto" w:line="266" w:before="116" w:after="0"/>
              <w:ind w:left="0" w:right="929" w:hanging="0"/>
              <w:jc w:val="both"/>
              <w:rPr>
                <w:rFonts w:ascii="Arial" w:hAnsi="Arial"/>
                <w:sz w:val="20"/>
              </w:rPr>
            </w:pPr>
            <w:r>
              <w:rPr>
                <w:rFonts w:ascii="Arial" w:hAnsi="Arial"/>
                <w:color w:val="000000"/>
                <w:sz w:val="21"/>
              </w:rPr>
              <w:t>A single or partial</w:t>
            </w:r>
            <w:r>
              <w:rPr>
                <w:rFonts w:ascii="Arial" w:hAnsi="Arial"/>
                <w:color w:val="000000"/>
                <w:sz w:val="20"/>
              </w:rPr>
              <w:t> </w:t>
            </w:r>
            <w:r>
              <w:rPr>
                <w:rFonts w:ascii="Arial" w:hAnsi="Arial"/>
                <w:color w:val="000000"/>
                <w:sz w:val="21"/>
              </w:rPr>
              <w:t>exercise or waiver by the Bank of</w:t>
            </w:r>
            <w:r>
              <w:rPr>
                <w:rFonts w:ascii="Arial" w:hAnsi="Arial"/>
                <w:color w:val="000000"/>
                <w:sz w:val="20"/>
              </w:rPr>
              <w:t> </w:t>
            </w:r>
            <w:r>
              <w:rPr>
                <w:rFonts w:ascii="Arial" w:hAnsi="Arial"/>
                <w:color w:val="000000"/>
                <w:sz w:val="21"/>
              </w:rPr>
              <w:t>a right relating to a 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does</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prevent</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that</w:t>
            </w:r>
            <w:r>
              <w:rPr>
                <w:rFonts w:ascii="Arial" w:hAnsi="Arial"/>
                <w:color w:val="000000"/>
                <w:sz w:val="20"/>
              </w:rPr>
              <w:t> </w:t>
            </w:r>
            <w:r>
              <w:rPr>
                <w:rFonts w:ascii="Arial" w:hAnsi="Arial"/>
                <w:color w:val="000000"/>
                <w:sz w:val="21"/>
              </w:rPr>
              <w:t>right or the exercise of any other right.</w:t>
            </w:r>
          </w:p>
        </w:tc>
      </w:tr>
    </w:tbl>
    <w:tbl>
      <w:tblPr>
        <w:tblW w:w="8624" w:type="dxa"/>
        <w:jc w:val="left"/>
        <w:tblInd w:w="3400" w:type="dxa"/>
        <w:tblLayout w:type="fixed"/>
        <w:tblCellMar>
          <w:top w:w="0" w:type="dxa"/>
          <w:left w:w="0" w:type="dxa"/>
          <w:bottom w:w="0" w:type="dxa"/>
          <w:right w:w="0" w:type="dxa"/>
        </w:tblCellMar>
      </w:tblPr>
      <w:tblGrid>
        <w:gridCol w:w="38"/>
        <w:gridCol w:w="1912"/>
        <w:gridCol w:w="23"/>
        <w:gridCol w:w="6651"/>
      </w:tblGrid>
      <w:tr>
        <w:trPr/>
        <w:tc>
          <w:tcPr>
            <w:tcW w:w="38" w:type="dxa"/>
            <w:tcBorders/>
            <w:vAlign w:val="center"/>
          </w:tcPr>
          <w:p>
            <w:pPr>
              <w:pStyle w:val="TableContents"/>
              <w:bidi w:val="0"/>
              <w:spacing w:before="0" w:after="283"/>
              <w:jc w:val="left"/>
              <w:rPr>
                <w:sz w:val="4"/>
                <w:szCs w:val="4"/>
              </w:rPr>
            </w:pPr>
            <w:r>
              <w:rPr>
                <w:sz w:val="4"/>
                <w:szCs w:val="4"/>
              </w:rPr>
            </w:r>
          </w:p>
        </w:tc>
        <w:tc>
          <w:tcPr>
            <w:tcW w:w="1912" w:type="dxa"/>
            <w:tcBorders/>
          </w:tcPr>
          <w:p>
            <w:pPr>
              <w:pStyle w:val="TableContents"/>
              <w:pBdr/>
              <w:bidi w:val="0"/>
              <w:spacing w:lineRule="auto" w:line="266" w:before="120" w:after="0"/>
              <w:ind w:left="0" w:right="171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51" w:type="dxa"/>
            <w:tcBorders/>
          </w:tcPr>
          <w:p>
            <w:pPr>
              <w:pStyle w:val="TableContents"/>
              <w:pBdr/>
              <w:bidi w:val="0"/>
              <w:spacing w:lineRule="auto" w:line="266" w:before="120" w:after="0"/>
              <w:ind w:left="0" w:right="856" w:hanging="0"/>
              <w:jc w:val="left"/>
              <w:rPr>
                <w:rFonts w:ascii="Arial" w:hAnsi="Arial"/>
                <w:sz w:val="20"/>
              </w:rPr>
            </w:pPr>
            <w:r>
              <w:rPr>
                <w:rFonts w:ascii="Arial" w:hAnsi="Arial"/>
                <w:color w:val="000000"/>
                <w:sz w:val="21"/>
              </w:rPr>
              <w:t>The Bank and its Representatives are not liable for any loss, cost or expense of the Borrower caused or contributed to by the waiver, exercise, attempted exercise, failure to exercise</w:t>
            </w:r>
            <w:r>
              <w:rPr>
                <w:rFonts w:ascii="Arial" w:hAnsi="Arial"/>
                <w:color w:val="000000"/>
                <w:sz w:val="20"/>
              </w:rPr>
              <w:t> </w:t>
            </w:r>
            <w:r>
              <w:rPr>
                <w:rFonts w:ascii="Arial" w:hAnsi="Arial"/>
                <w:color w:val="000000"/>
                <w:sz w:val="21"/>
              </w:rPr>
              <w:t>or delay</w:t>
            </w:r>
            <w:r>
              <w:rPr>
                <w:rFonts w:ascii="Arial" w:hAnsi="Arial"/>
                <w:color w:val="000000"/>
                <w:sz w:val="20"/>
              </w:rPr>
              <w:t> </w:t>
            </w:r>
            <w:r>
              <w:rPr>
                <w:rFonts w:ascii="Arial" w:hAnsi="Arial"/>
                <w:color w:val="000000"/>
                <w:sz w:val="21"/>
              </w:rPr>
              <w:t>in the exercise 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holds</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benefit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this</w:t>
            </w:r>
            <w:r>
              <w:rPr>
                <w:rFonts w:ascii="Arial" w:hAnsi="Arial"/>
                <w:color w:val="000000"/>
                <w:sz w:val="20"/>
              </w:rPr>
              <w:t> </w:t>
            </w:r>
            <w:r>
              <w:rPr>
                <w:rFonts w:ascii="Arial" w:hAnsi="Arial"/>
                <w:b/>
                <w:color w:val="000000"/>
                <w:sz w:val="21"/>
              </w:rPr>
              <w:t>clause</w:t>
            </w:r>
            <w:r>
              <w:rPr>
                <w:rFonts w:ascii="Arial" w:hAnsi="Arial"/>
                <w:color w:val="000000"/>
                <w:sz w:val="20"/>
              </w:rPr>
              <w:t> </w:t>
            </w:r>
            <w:r>
              <w:rPr>
                <w:rFonts w:ascii="Arial" w:hAnsi="Arial"/>
                <w:b/>
                <w:color w:val="000000"/>
                <w:sz w:val="21"/>
              </w:rPr>
              <w:t xml:space="preserve">18.11 </w:t>
            </w:r>
            <w:r>
              <w:rPr>
                <w:rFonts w:ascii="Arial" w:hAnsi="Arial"/>
                <w:color w:val="000000"/>
                <w:sz w:val="21"/>
              </w:rPr>
              <w:t>on</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for itself and its Representatives.</w:t>
            </w:r>
          </w:p>
        </w:tc>
      </w:tr>
    </w:tbl>
    <w:tbl>
      <w:tblPr>
        <w:tblW w:w="2831" w:type="dxa"/>
        <w:jc w:val="left"/>
        <w:tblInd w:w="3400" w:type="dxa"/>
        <w:tblLayout w:type="fixed"/>
        <w:tblCellMar>
          <w:top w:w="0" w:type="dxa"/>
          <w:left w:w="0" w:type="dxa"/>
          <w:bottom w:w="0" w:type="dxa"/>
          <w:right w:w="0" w:type="dxa"/>
        </w:tblCellMar>
      </w:tblPr>
      <w:tblGrid>
        <w:gridCol w:w="38"/>
        <w:gridCol w:w="680"/>
        <w:gridCol w:w="23"/>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18.12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90" w:type="dxa"/>
            <w:tcBorders/>
          </w:tcPr>
          <w:p>
            <w:pPr>
              <w:pStyle w:val="TableContents"/>
              <w:bidi w:val="0"/>
              <w:spacing w:before="170" w:after="0"/>
              <w:ind w:left="0" w:right="0" w:hanging="0"/>
              <w:jc w:val="left"/>
              <w:rPr>
                <w:rFonts w:ascii="Arial" w:hAnsi="Arial"/>
                <w:b/>
                <w:sz w:val="24"/>
              </w:rPr>
            </w:pPr>
            <w:bookmarkStart w:id="325" w:name="_TOC_250017"/>
            <w:bookmarkEnd w:id="325"/>
            <w:r>
              <w:rPr>
                <w:rFonts w:ascii="Arial" w:hAnsi="Arial"/>
                <w:b/>
                <w:color w:val="000000"/>
                <w:sz w:val="24"/>
              </w:rPr>
              <w:t>Rights cumul</w:t>
            </w:r>
            <w:bookmarkStart w:id="326" w:name="b18e12"/>
            <w:bookmarkEnd w:id="326"/>
            <w:r>
              <w:rPr>
                <w:rFonts w:ascii="Arial" w:hAnsi="Arial"/>
                <w:b/>
                <w:color w:val="000000"/>
                <w:sz w:val="24"/>
              </w:rPr>
              <w:t>ative</w:t>
            </w:r>
          </w:p>
        </w:tc>
      </w:tr>
    </w:tbl>
    <w:p>
      <w:pPr>
        <w:pStyle w:val="TextBody"/>
        <w:bidi w:val="0"/>
        <w:spacing w:lineRule="auto" w:line="266" w:before="91" w:after="0"/>
        <w:ind w:left="4820" w:right="2113" w:hanging="0"/>
        <w:jc w:val="left"/>
        <w:rPr>
          <w:rFonts w:ascii="Arial" w:hAnsi="Arial"/>
          <w:sz w:val="22"/>
        </w:rPr>
      </w:pPr>
      <w:r>
        <w:rPr>
          <w:rFonts w:ascii="Arial" w:hAnsi="Arial"/>
          <w:color w:val="000000"/>
          <w:sz w:val="22"/>
        </w:rPr>
        <w:t>The rights of the Bank under the Transaction Documents are cumulative and in addition to its other rights.</w:t>
      </w:r>
      <w:r>
        <w:rPr>
          <w:rFonts w:ascii="Arial" w:hAnsi="Arial"/>
          <w:sz w:val="22"/>
        </w:rPr>
        <w:t xml:space="preserve"> </w:t>
      </w:r>
    </w:p>
    <w:tbl>
      <w:tblPr>
        <w:tblW w:w="3311" w:type="dxa"/>
        <w:jc w:val="left"/>
        <w:tblInd w:w="3400" w:type="dxa"/>
        <w:tblLayout w:type="fixed"/>
        <w:tblCellMar>
          <w:top w:w="0" w:type="dxa"/>
          <w:left w:w="0" w:type="dxa"/>
          <w:bottom w:w="0" w:type="dxa"/>
          <w:right w:w="0" w:type="dxa"/>
        </w:tblCellMar>
      </w:tblPr>
      <w:tblGrid>
        <w:gridCol w:w="38"/>
        <w:gridCol w:w="680"/>
        <w:gridCol w:w="23"/>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2" w:after="0"/>
              <w:ind w:left="0" w:right="0" w:hanging="0"/>
              <w:jc w:val="left"/>
              <w:rPr>
                <w:rFonts w:ascii="Arial" w:hAnsi="Arial"/>
                <w:b/>
                <w:sz w:val="24"/>
              </w:rPr>
            </w:pPr>
            <w:r>
              <w:rPr>
                <w:rFonts w:ascii="Arial" w:hAnsi="Arial"/>
                <w:b/>
                <w:i w:val="false"/>
                <w:caps w:val="false"/>
                <w:smallCaps w:val="false"/>
                <w:sz w:val="24"/>
              </w:rPr>
              <w:t>18.13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570" w:type="dxa"/>
            <w:tcBorders/>
          </w:tcPr>
          <w:p>
            <w:pPr>
              <w:pStyle w:val="TableContents"/>
              <w:bidi w:val="0"/>
              <w:spacing w:before="172" w:after="0"/>
              <w:ind w:left="0" w:right="0" w:hanging="0"/>
              <w:jc w:val="left"/>
              <w:rPr>
                <w:rFonts w:ascii="Arial" w:hAnsi="Arial"/>
                <w:b/>
                <w:sz w:val="24"/>
              </w:rPr>
            </w:pPr>
            <w:bookmarkStart w:id="327" w:name="_TOC_250016"/>
            <w:bookmarkEnd w:id="327"/>
            <w:r>
              <w:rPr>
                <w:rFonts w:ascii="Arial" w:hAnsi="Arial"/>
                <w:b/>
                <w:color w:val="000000"/>
                <w:sz w:val="24"/>
              </w:rPr>
              <w:t>Approval and cons</w:t>
            </w:r>
            <w:bookmarkStart w:id="328" w:name="b18e13"/>
            <w:bookmarkEnd w:id="328"/>
            <w:r>
              <w:rPr>
                <w:rFonts w:ascii="Arial" w:hAnsi="Arial"/>
                <w:b/>
                <w:color w:val="000000"/>
                <w:sz w:val="24"/>
              </w:rPr>
              <w:t>ent</w:t>
            </w:r>
          </w:p>
        </w:tc>
      </w:tr>
    </w:tbl>
    <w:p>
      <w:pPr>
        <w:pStyle w:val="TextBody"/>
        <w:bidi w:val="0"/>
        <w:spacing w:lineRule="auto" w:line="266" w:before="93" w:after="0"/>
        <w:ind w:left="4820" w:right="2113" w:hanging="0"/>
        <w:jc w:val="left"/>
        <w:rPr>
          <w:rFonts w:ascii="Arial" w:hAnsi="Arial"/>
          <w:sz w:val="22"/>
        </w:rPr>
      </w:pPr>
      <w:r>
        <w:rPr>
          <w:rFonts w:ascii="Arial" w:hAnsi="Arial"/>
          <w:color w:val="000000"/>
          <w:sz w:val="22"/>
        </w:rPr>
        <w:t>Except where a Transaction Document expressly provides otherwise, the Bank may conditionally or unconditionally give or withhold any consent under a Transaction Document and is not obliged to give its reasons for doing so.</w:t>
      </w:r>
      <w:r>
        <w:rPr>
          <w:rFonts w:ascii="Arial" w:hAnsi="Arial"/>
          <w:sz w:val="22"/>
        </w:rPr>
        <w:t xml:space="preserve"> </w:t>
      </w:r>
    </w:p>
    <w:tbl>
      <w:tblPr>
        <w:tblW w:w="2156" w:type="dxa"/>
        <w:jc w:val="left"/>
        <w:tblInd w:w="3400" w:type="dxa"/>
        <w:tblLayout w:type="fixed"/>
        <w:tblCellMar>
          <w:top w:w="0" w:type="dxa"/>
          <w:left w:w="0" w:type="dxa"/>
          <w:bottom w:w="0" w:type="dxa"/>
          <w:right w:w="0" w:type="dxa"/>
        </w:tblCellMar>
      </w:tblPr>
      <w:tblGrid>
        <w:gridCol w:w="38"/>
        <w:gridCol w:w="680"/>
        <w:gridCol w:w="23"/>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18.14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tcPr>
          <w:p>
            <w:pPr>
              <w:pStyle w:val="TableContents"/>
              <w:bidi w:val="0"/>
              <w:spacing w:before="171" w:after="0"/>
              <w:ind w:left="0" w:right="0" w:hanging="0"/>
              <w:jc w:val="left"/>
              <w:rPr>
                <w:rFonts w:ascii="Arial" w:hAnsi="Arial"/>
                <w:b/>
                <w:sz w:val="24"/>
              </w:rPr>
            </w:pPr>
            <w:bookmarkStart w:id="329" w:name="_TOC_250015"/>
            <w:bookmarkEnd w:id="329"/>
            <w:r>
              <w:rPr>
                <w:rFonts w:ascii="Arial" w:hAnsi="Arial"/>
                <w:b/>
                <w:color w:val="000000"/>
                <w:sz w:val="24"/>
              </w:rPr>
              <w:t>Assignme</w:t>
            </w:r>
            <w:bookmarkStart w:id="330" w:name="b18e14"/>
            <w:bookmarkEnd w:id="330"/>
            <w:r>
              <w:rPr>
                <w:rFonts w:ascii="Arial" w:hAnsi="Arial"/>
                <w:b/>
                <w:color w:val="000000"/>
                <w:sz w:val="24"/>
              </w:rPr>
              <w:t>nt</w:t>
            </w:r>
          </w:p>
        </w:tc>
      </w:tr>
    </w:tbl>
    <w:tbl>
      <w:tblPr>
        <w:tblW w:w="10313" w:type="dxa"/>
        <w:jc w:val="left"/>
        <w:tblInd w:w="3400" w:type="dxa"/>
        <w:tblLayout w:type="fixed"/>
        <w:tblCellMar>
          <w:top w:w="0" w:type="dxa"/>
          <w:left w:w="0" w:type="dxa"/>
          <w:bottom w:w="0" w:type="dxa"/>
          <w:right w:w="0" w:type="dxa"/>
        </w:tblCellMar>
      </w:tblPr>
      <w:tblGrid>
        <w:gridCol w:w="38"/>
        <w:gridCol w:w="2873"/>
        <w:gridCol w:w="23"/>
        <w:gridCol w:w="7379"/>
      </w:tblGrid>
      <w:tr>
        <w:trPr/>
        <w:tc>
          <w:tcPr>
            <w:tcW w:w="38" w:type="dxa"/>
            <w:tcBorders/>
            <w:vAlign w:val="center"/>
          </w:tcPr>
          <w:p>
            <w:pPr>
              <w:pStyle w:val="TableContents"/>
              <w:bidi w:val="0"/>
              <w:spacing w:before="0" w:after="283"/>
              <w:jc w:val="left"/>
              <w:rPr>
                <w:sz w:val="4"/>
                <w:szCs w:val="4"/>
              </w:rPr>
            </w:pPr>
            <w:r>
              <w:rPr>
                <w:sz w:val="4"/>
                <w:szCs w:val="4"/>
              </w:rPr>
            </w:r>
          </w:p>
        </w:tc>
        <w:tc>
          <w:tcPr>
            <w:tcW w:w="2873" w:type="dxa"/>
            <w:tcBorders/>
          </w:tcPr>
          <w:p>
            <w:pPr>
              <w:pStyle w:val="TableContents"/>
              <w:pBdr/>
              <w:bidi w:val="0"/>
              <w:spacing w:lineRule="auto" w:line="266" w:before="93" w:after="0"/>
              <w:ind w:left="0" w:right="265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79" w:type="dxa"/>
            <w:tcBorders/>
          </w:tcPr>
          <w:p>
            <w:pPr>
              <w:pStyle w:val="TableContents"/>
              <w:pBdr/>
              <w:bidi w:val="0"/>
              <w:spacing w:lineRule="auto" w:line="266" w:before="93" w:after="0"/>
              <w:ind w:left="0" w:right="1329"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must</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dispose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Encumber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under the Transaction Documents without the consent of the Bank.</w:t>
            </w:r>
          </w:p>
        </w:tc>
      </w:tr>
    </w:tbl>
    <w:tbl>
      <w:tblPr>
        <w:tblW w:w="9227" w:type="dxa"/>
        <w:jc w:val="left"/>
        <w:tblInd w:w="3400" w:type="dxa"/>
        <w:tblLayout w:type="fixed"/>
        <w:tblCellMar>
          <w:top w:w="0" w:type="dxa"/>
          <w:left w:w="0" w:type="dxa"/>
          <w:bottom w:w="0" w:type="dxa"/>
          <w:right w:w="0" w:type="dxa"/>
        </w:tblCellMar>
      </w:tblPr>
      <w:tblGrid>
        <w:gridCol w:w="38"/>
        <w:gridCol w:w="1939"/>
        <w:gridCol w:w="23"/>
        <w:gridCol w:w="7227"/>
      </w:tblGrid>
      <w:tr>
        <w:trPr/>
        <w:tc>
          <w:tcPr>
            <w:tcW w:w="38" w:type="dxa"/>
            <w:tcBorders/>
            <w:vAlign w:val="center"/>
          </w:tcPr>
          <w:p>
            <w:pPr>
              <w:pStyle w:val="TableContents"/>
              <w:bidi w:val="0"/>
              <w:spacing w:before="0" w:after="283"/>
              <w:jc w:val="left"/>
              <w:rPr>
                <w:sz w:val="4"/>
                <w:szCs w:val="4"/>
              </w:rPr>
            </w:pPr>
            <w:r>
              <w:rPr>
                <w:sz w:val="4"/>
                <w:szCs w:val="4"/>
              </w:rPr>
            </w:r>
          </w:p>
        </w:tc>
        <w:tc>
          <w:tcPr>
            <w:tcW w:w="1939" w:type="dxa"/>
            <w:tcBorders/>
          </w:tcPr>
          <w:p>
            <w:pPr>
              <w:pStyle w:val="TableContents"/>
              <w:pBdr/>
              <w:bidi w:val="0"/>
              <w:spacing w:lineRule="auto" w:line="266" w:before="119" w:after="0"/>
              <w:ind w:left="0" w:right="172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227" w:type="dxa"/>
            <w:tcBorders/>
          </w:tcPr>
          <w:p>
            <w:pPr>
              <w:pStyle w:val="TableContents"/>
              <w:pBdr/>
              <w:bidi w:val="0"/>
              <w:spacing w:lineRule="auto" w:line="266" w:before="119" w:after="0"/>
              <w:ind w:left="0" w:right="862" w:hanging="0"/>
              <w:jc w:val="left"/>
              <w:rPr>
                <w:rFonts w:ascii="Arial" w:hAnsi="Arial"/>
                <w:sz w:val="20"/>
              </w:rPr>
            </w:pPr>
            <w:r>
              <w:rPr>
                <w:rFonts w:ascii="Arial" w:hAnsi="Arial"/>
                <w:color w:val="000000"/>
                <w:sz w:val="21"/>
              </w:rPr>
              <w:t>The Bank may assign any of its rights or novate, sub-participate, sell- down</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transfer</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whatever</w:t>
            </w:r>
            <w:r>
              <w:rPr>
                <w:rFonts w:ascii="Arial" w:hAnsi="Arial"/>
                <w:color w:val="000000"/>
                <w:sz w:val="20"/>
              </w:rPr>
              <w:t> </w:t>
            </w:r>
            <w:r>
              <w:rPr>
                <w:rFonts w:ascii="Arial" w:hAnsi="Arial"/>
                <w:color w:val="000000"/>
                <w:sz w:val="21"/>
              </w:rPr>
              <w:t>form</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otherwise</w:t>
            </w:r>
            <w:r>
              <w:rPr>
                <w:rFonts w:ascii="Arial" w:hAnsi="Arial"/>
                <w:color w:val="000000"/>
                <w:sz w:val="20"/>
              </w:rPr>
              <w:t> </w:t>
            </w:r>
            <w:r>
              <w:rPr>
                <w:rFonts w:ascii="Arial" w:hAnsi="Arial"/>
                <w:color w:val="000000"/>
                <w:sz w:val="21"/>
              </w:rPr>
              <w:t>deal</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all</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 rights and obligations under any Transaction Document without the consent of, or notice to, the Borrower.</w:t>
            </w:r>
          </w:p>
        </w:tc>
      </w:tr>
    </w:tbl>
    <w:tbl>
      <w:tblPr>
        <w:tblW w:w="9629" w:type="dxa"/>
        <w:jc w:val="left"/>
        <w:tblInd w:w="3400" w:type="dxa"/>
        <w:tblLayout w:type="fixed"/>
        <w:tblCellMar>
          <w:top w:w="0" w:type="dxa"/>
          <w:left w:w="0" w:type="dxa"/>
          <w:bottom w:w="0" w:type="dxa"/>
          <w:right w:w="0" w:type="dxa"/>
        </w:tblCellMar>
      </w:tblPr>
      <w:tblGrid>
        <w:gridCol w:w="38"/>
        <w:gridCol w:w="1822"/>
        <w:gridCol w:w="23"/>
        <w:gridCol w:w="7746"/>
      </w:tblGrid>
      <w:tr>
        <w:trPr/>
        <w:tc>
          <w:tcPr>
            <w:tcW w:w="38" w:type="dxa"/>
            <w:tcBorders/>
            <w:vAlign w:val="center"/>
          </w:tcPr>
          <w:p>
            <w:pPr>
              <w:pStyle w:val="TableContents"/>
              <w:bidi w:val="0"/>
              <w:spacing w:before="0" w:after="283"/>
              <w:jc w:val="left"/>
              <w:rPr>
                <w:sz w:val="4"/>
                <w:szCs w:val="4"/>
              </w:rPr>
            </w:pPr>
            <w:r>
              <w:rPr>
                <w:sz w:val="4"/>
                <w:szCs w:val="4"/>
              </w:rPr>
            </w:r>
          </w:p>
        </w:tc>
        <w:tc>
          <w:tcPr>
            <w:tcW w:w="1822" w:type="dxa"/>
            <w:tcBorders/>
          </w:tcPr>
          <w:p>
            <w:pPr>
              <w:pStyle w:val="TableContents"/>
              <w:pBdr/>
              <w:bidi w:val="0"/>
              <w:spacing w:lineRule="auto" w:line="266" w:before="118" w:after="0"/>
              <w:ind w:left="0" w:right="162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6" w:type="dxa"/>
            <w:tcBorders/>
          </w:tcPr>
          <w:p>
            <w:pPr>
              <w:pStyle w:val="TableContents"/>
              <w:pBdr/>
              <w:bidi w:val="0"/>
              <w:spacing w:lineRule="auto" w:line="266" w:before="118" w:after="0"/>
              <w:ind w:left="0" w:right="811" w:hanging="0"/>
              <w:jc w:val="left"/>
              <w:rPr>
                <w:rFonts w:ascii="Arial" w:hAnsi="Arial"/>
                <w:sz w:val="20"/>
              </w:rPr>
            </w:pPr>
            <w:r>
              <w:rPr>
                <w:rFonts w:ascii="Arial" w:hAnsi="Arial"/>
                <w:color w:val="000000"/>
                <w:sz w:val="21"/>
              </w:rPr>
              <w:t>If</w:t>
            </w:r>
            <w:r>
              <w:rPr>
                <w:rFonts w:ascii="Arial" w:hAnsi="Arial"/>
                <w:color w:val="000000"/>
                <w:sz w:val="20"/>
              </w:rPr>
              <w:t> </w:t>
            </w:r>
            <w:r>
              <w:rPr>
                <w:rFonts w:ascii="Arial" w:hAnsi="Arial"/>
                <w:color w:val="000000"/>
                <w:sz w:val="21"/>
              </w:rPr>
              <w:t>an Event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Default</w:t>
            </w:r>
            <w:r>
              <w:rPr>
                <w:rFonts w:ascii="Arial" w:hAnsi="Arial"/>
                <w:color w:val="000000"/>
                <w:sz w:val="20"/>
              </w:rPr>
              <w:t> </w:t>
            </w:r>
            <w:r>
              <w:rPr>
                <w:rFonts w:ascii="Arial" w:hAnsi="Arial"/>
                <w:color w:val="000000"/>
                <w:sz w:val="21"/>
              </w:rPr>
              <w:t>subsists</w:t>
            </w:r>
            <w:r>
              <w:rPr>
                <w:rFonts w:ascii="Arial" w:hAnsi="Arial"/>
                <w:color w:val="000000"/>
                <w:sz w:val="20"/>
              </w:rPr>
              <w:t> </w:t>
            </w:r>
            <w:r>
              <w:rPr>
                <w:rFonts w:ascii="Arial" w:hAnsi="Arial"/>
                <w:color w:val="000000"/>
                <w:sz w:val="21"/>
              </w:rPr>
              <w:t>then,</w:t>
            </w:r>
            <w:r>
              <w:rPr>
                <w:rFonts w:ascii="Arial" w:hAnsi="Arial"/>
                <w:color w:val="000000"/>
                <w:sz w:val="20"/>
              </w:rPr>
              <w:t> </w:t>
            </w:r>
            <w:r>
              <w:rPr>
                <w:rFonts w:ascii="Arial" w:hAnsi="Arial"/>
                <w:color w:val="000000"/>
                <w:sz w:val="21"/>
              </w:rPr>
              <w:t>in order</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facilitate</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 to deal with its rights and obligations, the Bank may (but is not obliged to), from time</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separate</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sever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part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 rights) described in a notice given by the Bank to the Borrower from its other rights and obligations under any Transaction Document. Any such notice</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effective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time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to separate</w:t>
            </w:r>
            <w:r>
              <w:rPr>
                <w:rFonts w:ascii="Arial" w:hAnsi="Arial"/>
                <w:color w:val="000000"/>
                <w:sz w:val="20"/>
              </w:rPr>
              <w:t> </w:t>
            </w:r>
            <w:r>
              <w:rPr>
                <w:rFonts w:ascii="Arial" w:hAnsi="Arial"/>
                <w:color w:val="000000"/>
                <w:sz w:val="21"/>
              </w:rPr>
              <w:t>and sever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rights described in the notice so that:</w:t>
            </w:r>
          </w:p>
        </w:tc>
      </w:tr>
    </w:tbl>
    <w:tbl>
      <w:tblPr>
        <w:tblW w:w="6419" w:type="dxa"/>
        <w:jc w:val="left"/>
        <w:tblInd w:w="3400" w:type="dxa"/>
        <w:tblLayout w:type="fixed"/>
        <w:tblCellMar>
          <w:top w:w="0" w:type="dxa"/>
          <w:left w:w="0" w:type="dxa"/>
          <w:bottom w:w="0" w:type="dxa"/>
          <w:right w:w="0" w:type="dxa"/>
        </w:tblCellMar>
      </w:tblPr>
      <w:tblGrid>
        <w:gridCol w:w="38"/>
        <w:gridCol w:w="1797"/>
        <w:gridCol w:w="23"/>
        <w:gridCol w:w="4561"/>
      </w:tblGrid>
      <w:tr>
        <w:trPr/>
        <w:tc>
          <w:tcPr>
            <w:tcW w:w="38" w:type="dxa"/>
            <w:tcBorders/>
            <w:vAlign w:val="center"/>
          </w:tcPr>
          <w:p>
            <w:pPr>
              <w:pStyle w:val="TableContents"/>
              <w:bidi w:val="0"/>
              <w:spacing w:before="0" w:after="283"/>
              <w:jc w:val="left"/>
              <w:rPr>
                <w:sz w:val="4"/>
                <w:szCs w:val="4"/>
              </w:rPr>
            </w:pPr>
            <w:r>
              <w:rPr>
                <w:sz w:val="4"/>
                <w:szCs w:val="4"/>
              </w:rPr>
            </w:r>
          </w:p>
        </w:tc>
        <w:tc>
          <w:tcPr>
            <w:tcW w:w="1797" w:type="dxa"/>
            <w:tcBorders/>
          </w:tcPr>
          <w:p>
            <w:pPr>
              <w:pStyle w:val="TableContents"/>
              <w:pBdr/>
              <w:bidi w:val="0"/>
              <w:spacing w:lineRule="auto" w:line="266" w:before="116" w:after="0"/>
              <w:ind w:left="0" w:right="1672" w:hanging="0"/>
              <w:jc w:val="left"/>
              <w:rPr>
                <w:rFonts w:ascii="Arial" w:hAnsi="Arial"/>
                <w:sz w:val="20"/>
              </w:rPr>
            </w:pPr>
            <w:r>
              <w:rPr>
                <w:rFonts w:ascii="Arial" w:hAnsi="Arial"/>
                <w:sz w:val="20"/>
              </w:rPr>
              <w:t>(i)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561" w:type="dxa"/>
            <w:tcBorders/>
          </w:tcPr>
          <w:p>
            <w:pPr>
              <w:pStyle w:val="TableContents"/>
              <w:pBdr/>
              <w:bidi w:val="0"/>
              <w:spacing w:lineRule="auto" w:line="266" w:before="116" w:after="0"/>
              <w:ind w:left="0" w:right="836" w:hanging="0"/>
              <w:jc w:val="left"/>
              <w:rPr>
                <w:rFonts w:ascii="Arial" w:hAnsi="Arial"/>
                <w:sz w:val="20"/>
              </w:rPr>
            </w:pPr>
            <w:r>
              <w:rPr>
                <w:rFonts w:ascii="Arial" w:hAnsi="Arial"/>
                <w:color w:val="000000"/>
                <w:sz w:val="21"/>
              </w:rPr>
              <w:t>those rights and obligations are independent from, and may be assigned</w:t>
            </w:r>
            <w:r>
              <w:rPr>
                <w:rFonts w:ascii="Arial" w:hAnsi="Arial"/>
                <w:color w:val="000000"/>
                <w:sz w:val="20"/>
              </w:rPr>
              <w:t> </w:t>
            </w:r>
            <w:r>
              <w:rPr>
                <w:rFonts w:ascii="Arial" w:hAnsi="Arial"/>
                <w:color w:val="000000"/>
                <w:sz w:val="21"/>
              </w:rPr>
              <w:t>(including</w:t>
            </w:r>
            <w:r>
              <w:rPr>
                <w:rFonts w:ascii="Arial" w:hAnsi="Arial"/>
                <w:color w:val="000000"/>
                <w:sz w:val="20"/>
              </w:rPr>
              <w:t> </w:t>
            </w:r>
            <w:r>
              <w:rPr>
                <w:rFonts w:ascii="Arial" w:hAnsi="Arial"/>
                <w:color w:val="000000"/>
                <w:sz w:val="21"/>
              </w:rPr>
              <w:t>at</w:t>
            </w:r>
            <w:r>
              <w:rPr>
                <w:rFonts w:ascii="Arial" w:hAnsi="Arial"/>
                <w:color w:val="000000"/>
                <w:sz w:val="20"/>
              </w:rPr>
              <w:t> </w:t>
            </w:r>
            <w:r>
              <w:rPr>
                <w:rFonts w:ascii="Arial" w:hAnsi="Arial"/>
                <w:color w:val="000000"/>
                <w:sz w:val="21"/>
              </w:rPr>
              <w:t>law),</w:t>
            </w:r>
            <w:r>
              <w:rPr>
                <w:rFonts w:ascii="Arial" w:hAnsi="Arial"/>
                <w:color w:val="000000"/>
                <w:sz w:val="20"/>
              </w:rPr>
              <w:t> </w:t>
            </w:r>
            <w:r>
              <w:rPr>
                <w:rFonts w:ascii="Arial" w:hAnsi="Arial"/>
                <w:color w:val="000000"/>
                <w:sz w:val="21"/>
              </w:rPr>
              <w:t>novated,</w:t>
            </w:r>
            <w:r>
              <w:rPr>
                <w:rFonts w:ascii="Arial" w:hAnsi="Arial"/>
                <w:color w:val="000000"/>
                <w:sz w:val="20"/>
              </w:rPr>
              <w:t> </w:t>
            </w:r>
            <w:r>
              <w:rPr>
                <w:rFonts w:ascii="Arial" w:hAnsi="Arial"/>
                <w:color w:val="000000"/>
                <w:sz w:val="21"/>
              </w:rPr>
              <w:t>sub-participated,</w:t>
            </w:r>
            <w:r>
              <w:rPr>
                <w:rFonts w:ascii="Arial" w:hAnsi="Arial"/>
                <w:color w:val="000000"/>
                <w:sz w:val="20"/>
              </w:rPr>
              <w:t> </w:t>
            </w:r>
            <w:r>
              <w:rPr>
                <w:rFonts w:ascii="Arial" w:hAnsi="Arial"/>
                <w:color w:val="000000"/>
                <w:sz w:val="21"/>
              </w:rPr>
              <w:t>sold-down, transferred or otherwise dealt with separately from, any other of the rights and obligations of the Bank under that Transaction Document;</w:t>
            </w:r>
          </w:p>
        </w:tc>
      </w:tr>
    </w:tbl>
    <w:p>
      <w:pPr>
        <w:pStyle w:val="TextBody"/>
        <w:pBdr/>
        <w:bidi w:val="0"/>
        <w:spacing w:lineRule="auto" w:line="266" w:before="119" w:after="0"/>
        <w:ind w:left="5345" w:right="1400" w:hanging="567"/>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71</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207" w:after="0"/>
        <w:ind w:left="3400" w:right="1400" w:hanging="0"/>
        <w:jc w:val="left"/>
        <w:rPr>
          <w:rFonts w:cs="Arial"/>
          <w:szCs w:val="22"/>
        </w:rPr>
      </w:pPr>
      <w:r>
        <w:rPr>
          <w:rFonts w:cs="Arial"/>
          <w:szCs w:val="22"/>
        </w:rPr>
        <w:t xml:space="preserve">﻿ </w:t>
      </w:r>
    </w:p>
    <w:tbl>
      <w:tblPr>
        <w:tblW w:w="8948" w:type="dxa"/>
        <w:jc w:val="left"/>
        <w:tblInd w:w="3400" w:type="dxa"/>
        <w:tblLayout w:type="fixed"/>
        <w:tblCellMar>
          <w:top w:w="0" w:type="dxa"/>
          <w:left w:w="0" w:type="dxa"/>
          <w:bottom w:w="0" w:type="dxa"/>
          <w:right w:w="0" w:type="dxa"/>
        </w:tblCellMar>
      </w:tblPr>
      <w:tblGrid>
        <w:gridCol w:w="38"/>
        <w:gridCol w:w="1798"/>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98" w:type="dxa"/>
            <w:tcBorders/>
          </w:tcPr>
          <w:p>
            <w:pPr>
              <w:pStyle w:val="TableContents"/>
              <w:pBdr/>
              <w:bidi w:val="0"/>
              <w:spacing w:lineRule="auto" w:line="266" w:before="0" w:after="0"/>
              <w:ind w:left="0" w:right="1628" w:hanging="0"/>
              <w:jc w:val="left"/>
              <w:rPr>
                <w:rFonts w:ascii="Arial" w:hAnsi="Arial"/>
                <w:sz w:val="20"/>
              </w:rPr>
            </w:pPr>
            <w:r>
              <w:rPr>
                <w:rFonts w:ascii="Arial" w:hAnsi="Arial"/>
                <w:sz w:val="20"/>
              </w:rPr>
              <w:t>(ii)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66" w:before="0" w:after="0"/>
              <w:ind w:left="0" w:right="814" w:hanging="0"/>
              <w:jc w:val="left"/>
              <w:rPr>
                <w:rFonts w:ascii="Arial" w:hAnsi="Arial"/>
                <w:sz w:val="20"/>
              </w:rPr>
            </w:pPr>
            <w:r>
              <w:rPr>
                <w:rFonts w:ascii="Arial" w:hAnsi="Arial"/>
                <w:color w:val="000000"/>
                <w:sz w:val="21"/>
              </w:rPr>
              <w:t>those</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obligations</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exercised</w:t>
            </w:r>
            <w:r>
              <w:rPr>
                <w:rFonts w:ascii="Arial" w:hAnsi="Arial"/>
                <w:color w:val="000000"/>
                <w:sz w:val="20"/>
              </w:rPr>
              <w:t> </w:t>
            </w:r>
            <w:r>
              <w:rPr>
                <w:rFonts w:ascii="Arial" w:hAnsi="Arial"/>
                <w:color w:val="000000"/>
                <w:sz w:val="21"/>
              </w:rPr>
              <w:t>differently</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any other rights and obligations of the Bank under that Transaction Document; and</w:t>
            </w:r>
          </w:p>
        </w:tc>
      </w:tr>
    </w:tbl>
    <w:tbl>
      <w:tblPr>
        <w:tblW w:w="8897" w:type="dxa"/>
        <w:jc w:val="left"/>
        <w:tblInd w:w="3400" w:type="dxa"/>
        <w:tblLayout w:type="fixed"/>
        <w:tblCellMar>
          <w:top w:w="0" w:type="dxa"/>
          <w:left w:w="0" w:type="dxa"/>
          <w:bottom w:w="0" w:type="dxa"/>
          <w:right w:w="0" w:type="dxa"/>
        </w:tblCellMar>
      </w:tblPr>
      <w:tblGrid>
        <w:gridCol w:w="38"/>
        <w:gridCol w:w="1749"/>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49" w:type="dxa"/>
            <w:tcBorders/>
          </w:tcPr>
          <w:p>
            <w:pPr>
              <w:pStyle w:val="TableContents"/>
              <w:pBdr/>
              <w:bidi w:val="0"/>
              <w:spacing w:lineRule="auto" w:line="266" w:before="120" w:after="0"/>
              <w:ind w:left="0" w:right="1534" w:hanging="0"/>
              <w:jc w:val="left"/>
              <w:rPr>
                <w:rFonts w:ascii="Arial" w:hAnsi="Arial"/>
                <w:sz w:val="20"/>
              </w:rPr>
            </w:pPr>
            <w:r>
              <w:rPr>
                <w:rFonts w:ascii="Arial" w:hAnsi="Arial"/>
                <w:sz w:val="20"/>
              </w:rPr>
              <w:t>(iii)</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pBdr/>
              <w:bidi w:val="0"/>
              <w:spacing w:lineRule="auto" w:line="266" w:before="120" w:after="0"/>
              <w:ind w:left="0" w:right="767"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respect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those</w:t>
            </w:r>
            <w:r>
              <w:rPr>
                <w:rFonts w:ascii="Arial" w:hAnsi="Arial"/>
                <w:color w:val="000000"/>
                <w:sz w:val="20"/>
              </w:rPr>
              <w:t> </w:t>
            </w:r>
            <w:r>
              <w:rPr>
                <w:rFonts w:ascii="Arial" w:hAnsi="Arial"/>
                <w:color w:val="000000"/>
                <w:sz w:val="21"/>
              </w:rPr>
              <w:t>rights</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be calculated</w:t>
            </w:r>
            <w:r>
              <w:rPr>
                <w:rFonts w:ascii="Arial" w:hAnsi="Arial"/>
                <w:color w:val="000000"/>
                <w:sz w:val="20"/>
              </w:rPr>
              <w:t> </w:t>
            </w:r>
            <w:r>
              <w:rPr>
                <w:rFonts w:ascii="Arial" w:hAnsi="Arial"/>
                <w:color w:val="000000"/>
                <w:sz w:val="21"/>
              </w:rPr>
              <w:t>separately</w:t>
            </w:r>
            <w:r>
              <w:rPr>
                <w:rFonts w:ascii="Arial" w:hAnsi="Arial"/>
                <w:color w:val="000000"/>
                <w:sz w:val="20"/>
              </w:rPr>
              <w:t> </w:t>
            </w:r>
            <w:r>
              <w:rPr>
                <w:rFonts w:ascii="Arial" w:hAnsi="Arial"/>
                <w:color w:val="000000"/>
                <w:sz w:val="21"/>
              </w:rPr>
              <w:t>from</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Outstanding</w:t>
            </w:r>
            <w:r>
              <w:rPr>
                <w:rFonts w:ascii="Arial" w:hAnsi="Arial"/>
                <w:color w:val="000000"/>
                <w:sz w:val="20"/>
              </w:rPr>
              <w:t> </w:t>
            </w:r>
            <w:r>
              <w:rPr>
                <w:rFonts w:ascii="Arial" w:hAnsi="Arial"/>
                <w:color w:val="000000"/>
                <w:sz w:val="21"/>
              </w:rPr>
              <w:t>Accommodation.</w:t>
            </w:r>
          </w:p>
        </w:tc>
      </w:tr>
    </w:tbl>
    <w:tbl>
      <w:tblPr>
        <w:tblW w:w="9482" w:type="dxa"/>
        <w:jc w:val="left"/>
        <w:tblInd w:w="3400" w:type="dxa"/>
        <w:tblLayout w:type="fixed"/>
        <w:tblCellMar>
          <w:top w:w="0" w:type="dxa"/>
          <w:left w:w="0" w:type="dxa"/>
          <w:bottom w:w="0" w:type="dxa"/>
          <w:right w:w="0" w:type="dxa"/>
        </w:tblCellMar>
      </w:tblPr>
      <w:tblGrid>
        <w:gridCol w:w="38"/>
        <w:gridCol w:w="1679"/>
        <w:gridCol w:w="23"/>
        <w:gridCol w:w="7742"/>
      </w:tblGrid>
      <w:tr>
        <w:trPr/>
        <w:tc>
          <w:tcPr>
            <w:tcW w:w="38" w:type="dxa"/>
            <w:tcBorders/>
            <w:vAlign w:val="center"/>
          </w:tcPr>
          <w:p>
            <w:pPr>
              <w:pStyle w:val="TableContents"/>
              <w:bidi w:val="0"/>
              <w:spacing w:before="0" w:after="283"/>
              <w:jc w:val="left"/>
              <w:rPr>
                <w:sz w:val="4"/>
                <w:szCs w:val="4"/>
              </w:rPr>
            </w:pPr>
            <w:r>
              <w:rPr>
                <w:sz w:val="4"/>
                <w:szCs w:val="4"/>
              </w:rPr>
            </w:r>
          </w:p>
        </w:tc>
        <w:tc>
          <w:tcPr>
            <w:tcW w:w="1679" w:type="dxa"/>
            <w:tcBorders/>
          </w:tcPr>
          <w:p>
            <w:pPr>
              <w:pStyle w:val="TableContents"/>
              <w:pBdr/>
              <w:bidi w:val="0"/>
              <w:spacing w:lineRule="auto" w:line="266" w:before="119" w:after="0"/>
              <w:ind w:left="0" w:right="1464"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2" w:type="dxa"/>
            <w:tcBorders/>
          </w:tcPr>
          <w:p>
            <w:pPr>
              <w:pStyle w:val="TableContents"/>
              <w:pBdr/>
              <w:bidi w:val="0"/>
              <w:spacing w:lineRule="auto" w:line="266" w:before="119" w:after="0"/>
              <w:ind w:left="0" w:right="732" w:hanging="0"/>
              <w:jc w:val="left"/>
              <w:rPr>
                <w:rFonts w:ascii="Arial" w:hAnsi="Arial"/>
                <w:sz w:val="20"/>
              </w:rPr>
            </w:pPr>
            <w:r>
              <w:rPr>
                <w:rFonts w:ascii="Arial" w:hAnsi="Arial"/>
                <w:color w:val="000000"/>
                <w:sz w:val="21"/>
              </w:rPr>
              <w:t>If the Bank assigns its rights or transfers its rights and obligations under this document or any other Transaction Document, no Transaction Party will</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pay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net</w:t>
            </w:r>
            <w:r>
              <w:rPr>
                <w:rFonts w:ascii="Arial" w:hAnsi="Arial"/>
                <w:color w:val="000000"/>
                <w:sz w:val="20"/>
              </w:rPr>
              <w:t> </w:t>
            </w:r>
            <w:r>
              <w:rPr>
                <w:rFonts w:ascii="Arial" w:hAnsi="Arial"/>
                <w:color w:val="000000"/>
                <w:sz w:val="21"/>
              </w:rPr>
              <w:t>increase</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aggregate</w:t>
            </w:r>
            <w:r>
              <w:rPr>
                <w:rFonts w:ascii="Arial" w:hAnsi="Arial"/>
                <w:color w:val="000000"/>
                <w:sz w:val="20"/>
              </w:rPr>
              <w:t> </w:t>
            </w:r>
            <w:r>
              <w:rPr>
                <w:rFonts w:ascii="Arial" w:hAnsi="Arial"/>
                <w:color w:val="000000"/>
                <w:sz w:val="21"/>
              </w:rPr>
              <w:t>amount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costs, Taxes, fees or charges which is a direct consequence of the assignment or transfer.</w:t>
            </w:r>
          </w:p>
        </w:tc>
      </w:tr>
    </w:tbl>
    <w:tbl>
      <w:tblPr>
        <w:tblW w:w="2291" w:type="dxa"/>
        <w:jc w:val="left"/>
        <w:tblInd w:w="3400" w:type="dxa"/>
        <w:tblLayout w:type="fixed"/>
        <w:tblCellMar>
          <w:top w:w="0" w:type="dxa"/>
          <w:left w:w="0" w:type="dxa"/>
          <w:bottom w:w="0" w:type="dxa"/>
          <w:right w:w="0" w:type="dxa"/>
        </w:tblCellMar>
      </w:tblPr>
      <w:tblGrid>
        <w:gridCol w:w="38"/>
        <w:gridCol w:w="680"/>
        <w:gridCol w:w="23"/>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18.15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50" w:type="dxa"/>
            <w:tcBorders/>
          </w:tcPr>
          <w:p>
            <w:pPr>
              <w:pStyle w:val="TableContents"/>
              <w:bidi w:val="0"/>
              <w:spacing w:before="170" w:after="0"/>
              <w:ind w:left="0" w:right="0" w:hanging="0"/>
              <w:jc w:val="left"/>
              <w:rPr>
                <w:rFonts w:ascii="Arial" w:hAnsi="Arial"/>
                <w:b/>
                <w:sz w:val="24"/>
              </w:rPr>
            </w:pPr>
            <w:bookmarkStart w:id="331" w:name="_TOC_250014"/>
            <w:bookmarkEnd w:id="331"/>
            <w:r>
              <w:rPr>
                <w:rFonts w:ascii="Arial" w:hAnsi="Arial"/>
                <w:b/>
                <w:color w:val="000000"/>
                <w:sz w:val="24"/>
              </w:rPr>
              <w:t>Counter</w:t>
            </w:r>
            <w:bookmarkStart w:id="332" w:name="b18e15"/>
            <w:bookmarkEnd w:id="332"/>
            <w:r>
              <w:rPr>
                <w:rFonts w:ascii="Arial" w:hAnsi="Arial"/>
                <w:b/>
                <w:color w:val="000000"/>
                <w:sz w:val="24"/>
              </w:rPr>
              <w:t>parts</w:t>
            </w:r>
          </w:p>
        </w:tc>
      </w:tr>
    </w:tbl>
    <w:p>
      <w:pPr>
        <w:pStyle w:val="TextBody"/>
        <w:bidi w:val="0"/>
        <w:spacing w:lineRule="auto" w:line="266" w:before="93" w:after="0"/>
        <w:ind w:left="4820" w:right="2113" w:hanging="0"/>
        <w:jc w:val="left"/>
        <w:rPr>
          <w:rFonts w:ascii="Arial" w:hAnsi="Arial"/>
          <w:sz w:val="22"/>
        </w:rPr>
      </w:pPr>
      <w:r>
        <w:rPr>
          <w:rFonts w:ascii="Arial" w:hAnsi="Arial"/>
          <w:color w:val="000000"/>
          <w:sz w:val="22"/>
        </w:rPr>
        <w:t>This document may consist of a number of counterparts and, if so, the counterparts taken together constitute one document.</w:t>
      </w:r>
      <w:r>
        <w:rPr>
          <w:rFonts w:ascii="Arial" w:hAnsi="Arial"/>
          <w:sz w:val="22"/>
        </w:rPr>
        <w:t xml:space="preserve"> </w:t>
      </w:r>
    </w:p>
    <w:tbl>
      <w:tblPr>
        <w:tblW w:w="3056" w:type="dxa"/>
        <w:jc w:val="left"/>
        <w:tblInd w:w="3400" w:type="dxa"/>
        <w:tblLayout w:type="fixed"/>
        <w:tblCellMar>
          <w:top w:w="0" w:type="dxa"/>
          <w:left w:w="0" w:type="dxa"/>
          <w:bottom w:w="0" w:type="dxa"/>
          <w:right w:w="0" w:type="dxa"/>
        </w:tblCellMar>
      </w:tblPr>
      <w:tblGrid>
        <w:gridCol w:w="38"/>
        <w:gridCol w:w="680"/>
        <w:gridCol w:w="23"/>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18.16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15" w:type="dxa"/>
            <w:tcBorders/>
          </w:tcPr>
          <w:p>
            <w:pPr>
              <w:pStyle w:val="TableContents"/>
              <w:bidi w:val="0"/>
              <w:spacing w:before="170" w:after="0"/>
              <w:ind w:left="0" w:right="0" w:hanging="0"/>
              <w:jc w:val="left"/>
              <w:rPr>
                <w:rFonts w:ascii="Arial" w:hAnsi="Arial"/>
                <w:b/>
                <w:sz w:val="24"/>
              </w:rPr>
            </w:pPr>
            <w:bookmarkStart w:id="333" w:name="_TOC_250013"/>
            <w:bookmarkEnd w:id="333"/>
            <w:r>
              <w:rPr>
                <w:rFonts w:ascii="Arial" w:hAnsi="Arial"/>
                <w:b/>
                <w:color w:val="000000"/>
                <w:sz w:val="24"/>
              </w:rPr>
              <w:t>Sovereign imm</w:t>
            </w:r>
            <w:bookmarkStart w:id="334" w:name="b18e16"/>
            <w:bookmarkEnd w:id="334"/>
            <w:r>
              <w:rPr>
                <w:rFonts w:ascii="Arial" w:hAnsi="Arial"/>
                <w:b/>
                <w:color w:val="000000"/>
                <w:sz w:val="24"/>
              </w:rPr>
              <w:t>unity</w:t>
            </w:r>
          </w:p>
        </w:tc>
      </w:tr>
    </w:tbl>
    <w:p>
      <w:pPr>
        <w:pStyle w:val="TextBody"/>
        <w:bidi w:val="0"/>
        <w:spacing w:before="95" w:after="0"/>
        <w:ind w:left="4820" w:right="1400" w:hanging="0"/>
        <w:jc w:val="left"/>
        <w:rPr>
          <w:rFonts w:ascii="Arial" w:hAnsi="Arial"/>
          <w:sz w:val="22"/>
        </w:rPr>
      </w:pPr>
      <w:r>
        <w:rPr>
          <w:rFonts w:ascii="Arial" w:hAnsi="Arial"/>
          <w:color w:val="000000"/>
          <w:sz w:val="22"/>
        </w:rPr>
        <w:t>The Borrower irrevocably waives any immunity that it or its property has from:</w:t>
      </w:r>
      <w:r>
        <w:rPr>
          <w:rFonts w:ascii="Arial" w:hAnsi="Arial"/>
          <w:sz w:val="22"/>
        </w:rPr>
        <w:t xml:space="preserve"> </w:t>
      </w:r>
    </w:p>
    <w:tbl>
      <w:tblPr>
        <w:tblW w:w="1106" w:type="dxa"/>
        <w:jc w:val="left"/>
        <w:tblInd w:w="3400" w:type="dxa"/>
        <w:tblLayout w:type="fixed"/>
        <w:tblCellMar>
          <w:top w:w="0" w:type="dxa"/>
          <w:left w:w="0" w:type="dxa"/>
          <w:bottom w:w="0" w:type="dxa"/>
          <w:right w:w="0" w:type="dxa"/>
        </w:tblCellMar>
      </w:tblPr>
      <w:tblGrid>
        <w:gridCol w:w="38"/>
        <w:gridCol w:w="350"/>
        <w:gridCol w:w="23"/>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5" w:type="dxa"/>
            <w:tcBorders/>
          </w:tcPr>
          <w:p>
            <w:pPr>
              <w:pStyle w:val="TableContents"/>
              <w:pBdr/>
              <w:bidi w:val="0"/>
              <w:spacing w:before="147" w:after="0"/>
              <w:ind w:left="0" w:right="0" w:hanging="0"/>
              <w:jc w:val="left"/>
              <w:rPr>
                <w:rFonts w:ascii="Arial" w:hAnsi="Arial"/>
                <w:color w:val="000000"/>
                <w:sz w:val="21"/>
              </w:rPr>
            </w:pPr>
            <w:r>
              <w:rPr>
                <w:rFonts w:ascii="Arial" w:hAnsi="Arial"/>
                <w:color w:val="000000"/>
                <w:sz w:val="21"/>
              </w:rPr>
              <w:t>set-off;</w:t>
            </w:r>
          </w:p>
        </w:tc>
      </w:tr>
    </w:tbl>
    <w:tbl>
      <w:tblPr>
        <w:tblW w:w="4601" w:type="dxa"/>
        <w:jc w:val="left"/>
        <w:tblInd w:w="3400" w:type="dxa"/>
        <w:tblLayout w:type="fixed"/>
        <w:tblCellMar>
          <w:top w:w="0" w:type="dxa"/>
          <w:left w:w="0" w:type="dxa"/>
          <w:bottom w:w="0" w:type="dxa"/>
          <w:right w:w="0" w:type="dxa"/>
        </w:tblCellMar>
      </w:tblPr>
      <w:tblGrid>
        <w:gridCol w:w="38"/>
        <w:gridCol w:w="350"/>
        <w:gridCol w:w="23"/>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19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legal,</w:t>
            </w:r>
            <w:r>
              <w:rPr>
                <w:rFonts w:ascii="Arial" w:hAnsi="Arial"/>
                <w:color w:val="000000"/>
                <w:sz w:val="20"/>
              </w:rPr>
              <w:t> </w:t>
            </w:r>
            <w:r>
              <w:rPr>
                <w:rFonts w:ascii="Arial" w:hAnsi="Arial"/>
                <w:color w:val="000000"/>
                <w:sz w:val="21"/>
              </w:rPr>
              <w:t>arbitral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administrative</w:t>
            </w:r>
            <w:r>
              <w:rPr>
                <w:rFonts w:ascii="Arial" w:hAnsi="Arial"/>
                <w:color w:val="000000"/>
                <w:sz w:val="20"/>
              </w:rPr>
              <w:t> </w:t>
            </w:r>
            <w:r>
              <w:rPr>
                <w:rFonts w:ascii="Arial" w:hAnsi="Arial"/>
                <w:color w:val="000000"/>
                <w:sz w:val="21"/>
              </w:rPr>
              <w:t>proceedings;</w:t>
            </w:r>
          </w:p>
        </w:tc>
      </w:tr>
    </w:tbl>
    <w:tbl>
      <w:tblPr>
        <w:tblW w:w="9755" w:type="dxa"/>
        <w:jc w:val="left"/>
        <w:tblInd w:w="3400" w:type="dxa"/>
        <w:tblLayout w:type="fixed"/>
        <w:tblCellMar>
          <w:top w:w="0" w:type="dxa"/>
          <w:left w:w="0" w:type="dxa"/>
          <w:bottom w:w="0" w:type="dxa"/>
          <w:right w:w="0" w:type="dxa"/>
        </w:tblCellMar>
      </w:tblPr>
      <w:tblGrid>
        <w:gridCol w:w="38"/>
        <w:gridCol w:w="1926"/>
        <w:gridCol w:w="23"/>
        <w:gridCol w:w="7768"/>
      </w:tblGrid>
      <w:tr>
        <w:trPr/>
        <w:tc>
          <w:tcPr>
            <w:tcW w:w="38" w:type="dxa"/>
            <w:tcBorders/>
            <w:vAlign w:val="center"/>
          </w:tcPr>
          <w:p>
            <w:pPr>
              <w:pStyle w:val="TableContents"/>
              <w:bidi w:val="0"/>
              <w:spacing w:before="0" w:after="283"/>
              <w:jc w:val="left"/>
              <w:rPr>
                <w:sz w:val="4"/>
                <w:szCs w:val="4"/>
              </w:rPr>
            </w:pPr>
            <w:r>
              <w:rPr>
                <w:sz w:val="4"/>
                <w:szCs w:val="4"/>
              </w:rPr>
            </w:r>
          </w:p>
        </w:tc>
        <w:tc>
          <w:tcPr>
            <w:tcW w:w="1926" w:type="dxa"/>
            <w:tcBorders/>
          </w:tcPr>
          <w:p>
            <w:pPr>
              <w:pStyle w:val="TableContents"/>
              <w:pBdr/>
              <w:bidi w:val="0"/>
              <w:spacing w:lineRule="auto" w:line="266" w:before="147" w:after="0"/>
              <w:ind w:left="0" w:right="1726" w:hanging="0"/>
              <w:jc w:val="both"/>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68" w:type="dxa"/>
            <w:tcBorders/>
          </w:tcPr>
          <w:p>
            <w:pPr>
              <w:pStyle w:val="TableContents"/>
              <w:pBdr/>
              <w:bidi w:val="0"/>
              <w:spacing w:lineRule="auto" w:line="266" w:before="147" w:after="0"/>
              <w:ind w:left="0" w:right="863" w:hanging="0"/>
              <w:jc w:val="both"/>
              <w:rPr>
                <w:rFonts w:ascii="Arial" w:hAnsi="Arial"/>
                <w:sz w:val="20"/>
              </w:rPr>
            </w:pPr>
            <w:r>
              <w:rPr>
                <w:rFonts w:ascii="Arial" w:hAnsi="Arial"/>
                <w:color w:val="000000"/>
                <w:sz w:val="21"/>
              </w:rPr>
              <w:t>any</w:t>
            </w:r>
            <w:r>
              <w:rPr>
                <w:rFonts w:ascii="Arial" w:hAnsi="Arial"/>
                <w:color w:val="000000"/>
                <w:sz w:val="20"/>
              </w:rPr>
              <w:t> </w:t>
            </w:r>
            <w:r>
              <w:rPr>
                <w:rFonts w:ascii="Arial" w:hAnsi="Arial"/>
                <w:color w:val="000000"/>
                <w:sz w:val="21"/>
              </w:rPr>
              <w:t>process</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court,</w:t>
            </w:r>
            <w:r>
              <w:rPr>
                <w:rFonts w:ascii="Arial" w:hAnsi="Arial"/>
                <w:color w:val="000000"/>
                <w:sz w:val="20"/>
              </w:rPr>
              <w:t> </w:t>
            </w:r>
            <w:r>
              <w:rPr>
                <w:rFonts w:ascii="Arial" w:hAnsi="Arial"/>
                <w:color w:val="000000"/>
                <w:sz w:val="21"/>
              </w:rPr>
              <w:t>administrative</w:t>
            </w:r>
            <w:r>
              <w:rPr>
                <w:rFonts w:ascii="Arial" w:hAnsi="Arial"/>
                <w:color w:val="000000"/>
                <w:sz w:val="20"/>
              </w:rPr>
              <w:t> </w:t>
            </w:r>
            <w:r>
              <w:rPr>
                <w:rFonts w:ascii="Arial" w:hAnsi="Arial"/>
                <w:color w:val="000000"/>
                <w:sz w:val="21"/>
              </w:rPr>
              <w:t>tribunal</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arbitrator</w:t>
            </w:r>
            <w:r>
              <w:rPr>
                <w:rFonts w:ascii="Arial" w:hAnsi="Arial"/>
                <w:color w:val="000000"/>
                <w:sz w:val="20"/>
              </w:rPr>
              <w:t> </w:t>
            </w:r>
            <w:r>
              <w:rPr>
                <w:rFonts w:ascii="Arial" w:hAnsi="Arial"/>
                <w:color w:val="000000"/>
                <w:sz w:val="21"/>
              </w:rPr>
              <w:t>for the satisfaction or enforcement of a judgment, order</w:t>
            </w:r>
            <w:r>
              <w:rPr>
                <w:rFonts w:ascii="Arial" w:hAnsi="Arial"/>
                <w:color w:val="000000"/>
                <w:sz w:val="20"/>
              </w:rPr>
              <w:t> </w:t>
            </w:r>
            <w:r>
              <w:rPr>
                <w:rFonts w:ascii="Arial" w:hAnsi="Arial"/>
                <w:color w:val="000000"/>
                <w:sz w:val="21"/>
              </w:rPr>
              <w:t>or arbitral award or for the arrest, detention or sale of any property; or</w:t>
            </w:r>
          </w:p>
        </w:tc>
      </w:tr>
    </w:tbl>
    <w:tbl>
      <w:tblPr>
        <w:tblW w:w="5516" w:type="dxa"/>
        <w:jc w:val="left"/>
        <w:tblInd w:w="3400" w:type="dxa"/>
        <w:tblLayout w:type="fixed"/>
        <w:tblCellMar>
          <w:top w:w="0" w:type="dxa"/>
          <w:left w:w="0" w:type="dxa"/>
          <w:bottom w:w="0" w:type="dxa"/>
          <w:right w:w="0" w:type="dxa"/>
        </w:tblCellMar>
      </w:tblPr>
      <w:tblGrid>
        <w:gridCol w:w="38"/>
        <w:gridCol w:w="215"/>
        <w:gridCol w:w="23"/>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before="120" w:after="0"/>
              <w:ind w:left="0" w:right="0" w:hanging="0"/>
              <w:jc w:val="both"/>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40" w:type="dxa"/>
            <w:tcBorders/>
          </w:tcPr>
          <w:p>
            <w:pPr>
              <w:pStyle w:val="TableContents"/>
              <w:pBdr/>
              <w:bidi w:val="0"/>
              <w:spacing w:before="120" w:after="0"/>
              <w:ind w:left="0" w:right="0" w:hanging="0"/>
              <w:jc w:val="both"/>
              <w:rPr>
                <w:rFonts w:ascii="Arial" w:hAnsi="Arial"/>
                <w:sz w:val="20"/>
              </w:rPr>
            </w:pPr>
            <w:r>
              <w:rPr>
                <w:rFonts w:ascii="Arial" w:hAnsi="Arial"/>
                <w:color w:val="000000"/>
                <w:sz w:val="21"/>
              </w:rPr>
              <w:t>service</w:t>
            </w:r>
            <w:r>
              <w:rPr>
                <w:rFonts w:ascii="Arial" w:hAnsi="Arial"/>
                <w:color w:val="000000"/>
                <w:sz w:val="20"/>
              </w:rPr>
              <w:t> </w:t>
            </w:r>
            <w:r>
              <w:rPr>
                <w:rFonts w:ascii="Arial" w:hAnsi="Arial"/>
                <w:color w:val="000000"/>
                <w:sz w:val="21"/>
              </w:rPr>
              <w:t>on</w:t>
            </w:r>
            <w:r>
              <w:rPr>
                <w:rFonts w:ascii="Arial" w:hAnsi="Arial"/>
                <w:color w:val="000000"/>
                <w:sz w:val="20"/>
              </w:rPr>
              <w:t> </w:t>
            </w:r>
            <w:r>
              <w:rPr>
                <w:rFonts w:ascii="Arial" w:hAnsi="Arial"/>
                <w:color w:val="000000"/>
                <w:sz w:val="21"/>
              </w:rPr>
              <w:t>it</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process,</w:t>
            </w:r>
            <w:r>
              <w:rPr>
                <w:rFonts w:ascii="Arial" w:hAnsi="Arial"/>
                <w:color w:val="000000"/>
                <w:sz w:val="20"/>
              </w:rPr>
              <w:t> </w:t>
            </w:r>
            <w:r>
              <w:rPr>
                <w:rFonts w:ascii="Arial" w:hAnsi="Arial"/>
                <w:color w:val="000000"/>
                <w:sz w:val="21"/>
              </w:rPr>
              <w:t>judgment,</w:t>
            </w:r>
            <w:r>
              <w:rPr>
                <w:rFonts w:ascii="Arial" w:hAnsi="Arial"/>
                <w:color w:val="000000"/>
                <w:sz w:val="20"/>
              </w:rPr>
              <w:t> </w:t>
            </w:r>
            <w:r>
              <w:rPr>
                <w:rFonts w:ascii="Arial" w:hAnsi="Arial"/>
                <w:color w:val="000000"/>
                <w:sz w:val="21"/>
              </w:rPr>
              <w:t>order</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arbitral</w:t>
            </w:r>
            <w:r>
              <w:rPr>
                <w:rFonts w:ascii="Arial" w:hAnsi="Arial"/>
                <w:color w:val="000000"/>
                <w:sz w:val="20"/>
              </w:rPr>
              <w:t xml:space="preserve"> </w:t>
            </w:r>
            <w:r>
              <w:rPr>
                <w:rFonts w:ascii="Arial" w:hAnsi="Arial"/>
                <w:color w:val="000000"/>
                <w:sz w:val="21"/>
              </w:rPr>
              <w:t>award,</w:t>
            </w:r>
          </w:p>
        </w:tc>
      </w:tr>
    </w:tbl>
    <w:p>
      <w:pPr>
        <w:pStyle w:val="TextBody"/>
        <w:bidi w:val="0"/>
        <w:spacing w:lineRule="auto" w:line="266" w:before="148" w:after="0"/>
        <w:ind w:left="4820" w:right="2186" w:hanging="0"/>
        <w:jc w:val="left"/>
        <w:rPr>
          <w:rFonts w:ascii="Arial" w:hAnsi="Arial"/>
          <w:sz w:val="22"/>
        </w:rPr>
      </w:pPr>
      <w:r>
        <w:rPr>
          <w:rFonts w:ascii="Arial" w:hAnsi="Arial"/>
          <w:color w:val="000000"/>
          <w:sz w:val="22"/>
        </w:rPr>
        <w:t>on the grounds of sovereignty or otherwise under any law of any jurisdiction where any proceedings may be brought or enforced in relation to any Event of Default under a Transaction Document.</w:t>
      </w:r>
      <w:r>
        <w:rPr>
          <w:rFonts w:ascii="Arial" w:hAnsi="Arial"/>
          <w:sz w:val="22"/>
        </w:rPr>
        <w:t xml:space="preserve"> </w:t>
      </w:r>
    </w:p>
    <w:tbl>
      <w:tblPr>
        <w:tblW w:w="4241" w:type="dxa"/>
        <w:jc w:val="left"/>
        <w:tblInd w:w="3400" w:type="dxa"/>
        <w:tblLayout w:type="fixed"/>
        <w:tblCellMar>
          <w:top w:w="0" w:type="dxa"/>
          <w:left w:w="0" w:type="dxa"/>
          <w:bottom w:w="0" w:type="dxa"/>
          <w:right w:w="0" w:type="dxa"/>
        </w:tblCellMar>
      </w:tblPr>
      <w:tblGrid>
        <w:gridCol w:w="38"/>
        <w:gridCol w:w="680"/>
        <w:gridCol w:w="23"/>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18.17</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00" w:type="dxa"/>
            <w:tcBorders/>
          </w:tcPr>
          <w:p>
            <w:pPr>
              <w:pStyle w:val="TableContents"/>
              <w:bidi w:val="0"/>
              <w:spacing w:before="170" w:after="0"/>
              <w:ind w:left="0" w:right="0" w:hanging="0"/>
              <w:jc w:val="left"/>
              <w:rPr>
                <w:rFonts w:ascii="Arial" w:hAnsi="Arial"/>
                <w:b/>
                <w:sz w:val="24"/>
              </w:rPr>
            </w:pPr>
            <w:bookmarkStart w:id="335" w:name="_TOC_250012"/>
            <w:bookmarkEnd w:id="335"/>
            <w:r>
              <w:rPr>
                <w:rFonts w:ascii="Arial" w:hAnsi="Arial"/>
                <w:b/>
                <w:color w:val="000000"/>
                <w:sz w:val="24"/>
              </w:rPr>
              <w:t>Governing law and juris</w:t>
            </w:r>
            <w:bookmarkStart w:id="336" w:name="b18e17"/>
            <w:bookmarkEnd w:id="336"/>
            <w:r>
              <w:rPr>
                <w:rFonts w:ascii="Arial" w:hAnsi="Arial"/>
                <w:b/>
                <w:color w:val="000000"/>
                <w:sz w:val="24"/>
              </w:rPr>
              <w:t>diction</w:t>
            </w:r>
          </w:p>
        </w:tc>
      </w:tr>
    </w:tbl>
    <w:tbl>
      <w:tblPr>
        <w:tblW w:w="9659" w:type="dxa"/>
        <w:jc w:val="left"/>
        <w:tblInd w:w="3400" w:type="dxa"/>
        <w:tblLayout w:type="fixed"/>
        <w:tblCellMar>
          <w:top w:w="0" w:type="dxa"/>
          <w:left w:w="0" w:type="dxa"/>
          <w:bottom w:w="0" w:type="dxa"/>
          <w:right w:w="0" w:type="dxa"/>
        </w:tblCellMar>
      </w:tblPr>
      <w:tblGrid>
        <w:gridCol w:w="38"/>
        <w:gridCol w:w="1867"/>
        <w:gridCol w:w="23"/>
        <w:gridCol w:w="7731"/>
      </w:tblGrid>
      <w:tr>
        <w:trPr/>
        <w:tc>
          <w:tcPr>
            <w:tcW w:w="38" w:type="dxa"/>
            <w:tcBorders/>
            <w:vAlign w:val="center"/>
          </w:tcPr>
          <w:p>
            <w:pPr>
              <w:pStyle w:val="TableContents"/>
              <w:bidi w:val="0"/>
              <w:spacing w:before="0" w:after="283"/>
              <w:jc w:val="left"/>
              <w:rPr>
                <w:sz w:val="4"/>
                <w:szCs w:val="4"/>
              </w:rPr>
            </w:pPr>
            <w:r>
              <w:rPr>
                <w:sz w:val="4"/>
                <w:szCs w:val="4"/>
              </w:rPr>
            </w:r>
          </w:p>
        </w:tc>
        <w:tc>
          <w:tcPr>
            <w:tcW w:w="1867" w:type="dxa"/>
            <w:tcBorders/>
          </w:tcPr>
          <w:p>
            <w:pPr>
              <w:pStyle w:val="TableContents"/>
              <w:pBdr/>
              <w:bidi w:val="0"/>
              <w:spacing w:lineRule="auto" w:line="266" w:before="93" w:after="0"/>
              <w:ind w:left="0" w:right="1652"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1" w:type="dxa"/>
            <w:tcBorders/>
          </w:tcPr>
          <w:p>
            <w:pPr>
              <w:pStyle w:val="TableContents"/>
              <w:pBdr/>
              <w:bidi w:val="0"/>
              <w:spacing w:lineRule="auto" w:line="266" w:before="93" w:after="0"/>
              <w:ind w:left="0" w:right="826" w:hanging="0"/>
              <w:jc w:val="left"/>
              <w:rPr>
                <w:rFonts w:ascii="Arial" w:hAnsi="Arial"/>
                <w:sz w:val="20"/>
              </w:rPr>
            </w:pPr>
            <w:r>
              <w:rPr>
                <w:rFonts w:ascii="Arial" w:hAnsi="Arial"/>
                <w:color w:val="000000"/>
                <w:sz w:val="21"/>
              </w:rPr>
              <w:t>This</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governed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be</w:t>
            </w:r>
            <w:r>
              <w:rPr>
                <w:rFonts w:ascii="Arial" w:hAnsi="Arial"/>
                <w:color w:val="000000"/>
                <w:sz w:val="20"/>
              </w:rPr>
              <w:t> </w:t>
            </w:r>
            <w:r>
              <w:rPr>
                <w:rFonts w:ascii="Arial" w:hAnsi="Arial"/>
                <w:color w:val="000000"/>
                <w:sz w:val="21"/>
              </w:rPr>
              <w:t>construed</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accordance</w:t>
            </w:r>
            <w:r>
              <w:rPr>
                <w:rFonts w:ascii="Arial" w:hAnsi="Arial"/>
                <w:color w:val="000000"/>
                <w:sz w:val="20"/>
              </w:rPr>
              <w:t> </w:t>
            </w:r>
            <w:r>
              <w:rPr>
                <w:rFonts w:ascii="Arial" w:hAnsi="Arial"/>
                <w:color w:val="000000"/>
                <w:sz w:val="21"/>
              </w:rPr>
              <w:t>with the laws applicable in the Relevant Jurisdiction.</w:t>
            </w:r>
          </w:p>
        </w:tc>
      </w:tr>
    </w:tbl>
    <w:tbl>
      <w:tblPr>
        <w:tblW w:w="9416" w:type="dxa"/>
        <w:jc w:val="left"/>
        <w:tblInd w:w="3400" w:type="dxa"/>
        <w:tblLayout w:type="fixed"/>
        <w:tblCellMar>
          <w:top w:w="0" w:type="dxa"/>
          <w:left w:w="0" w:type="dxa"/>
          <w:bottom w:w="0" w:type="dxa"/>
          <w:right w:w="0" w:type="dxa"/>
        </w:tblCellMar>
      </w:tblPr>
      <w:tblGrid>
        <w:gridCol w:w="38"/>
        <w:gridCol w:w="1655"/>
        <w:gridCol w:w="23"/>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655" w:type="dxa"/>
            <w:tcBorders/>
          </w:tcPr>
          <w:p>
            <w:pPr>
              <w:pStyle w:val="TableContents"/>
              <w:pBdr/>
              <w:bidi w:val="0"/>
              <w:spacing w:lineRule="auto" w:line="266" w:before="120" w:after="0"/>
              <w:ind w:left="0" w:right="144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00" w:type="dxa"/>
            <w:tcBorders/>
          </w:tcPr>
          <w:p>
            <w:pPr>
              <w:pStyle w:val="TableContents"/>
              <w:pBdr/>
              <w:bidi w:val="0"/>
              <w:spacing w:lineRule="auto" w:line="266" w:before="120" w:after="0"/>
              <w:ind w:left="0" w:right="720" w:hanging="0"/>
              <w:jc w:val="left"/>
              <w:rPr>
                <w:rFonts w:ascii="Arial" w:hAnsi="Arial"/>
                <w:sz w:val="20"/>
              </w:rPr>
            </w:pPr>
            <w:r>
              <w:rPr>
                <w:rFonts w:ascii="Arial" w:hAnsi="Arial"/>
                <w:color w:val="000000"/>
                <w:sz w:val="21"/>
              </w:rPr>
              <w:t>Each party irrevocably and unconditionally submits to the non-exclusive jurisdiction</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courts</w:t>
            </w:r>
            <w:r>
              <w:rPr>
                <w:rFonts w:ascii="Arial" w:hAnsi="Arial"/>
                <w:color w:val="000000"/>
                <w:sz w:val="20"/>
              </w:rPr>
              <w:t> </w:t>
            </w:r>
            <w:r>
              <w:rPr>
                <w:rFonts w:ascii="Arial" w:hAnsi="Arial"/>
                <w:color w:val="000000"/>
                <w:sz w:val="21"/>
              </w:rPr>
              <w:t>exercising</w:t>
            </w:r>
            <w:r>
              <w:rPr>
                <w:rFonts w:ascii="Arial" w:hAnsi="Arial"/>
                <w:color w:val="000000"/>
                <w:sz w:val="20"/>
              </w:rPr>
              <w:t> </w:t>
            </w:r>
            <w:r>
              <w:rPr>
                <w:rFonts w:ascii="Arial" w:hAnsi="Arial"/>
                <w:color w:val="000000"/>
                <w:sz w:val="21"/>
              </w:rPr>
              <w:t>jurisdiction</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Relevant</w:t>
            </w:r>
            <w:r>
              <w:rPr>
                <w:rFonts w:ascii="Arial" w:hAnsi="Arial"/>
                <w:color w:val="000000"/>
                <w:sz w:val="20"/>
              </w:rPr>
              <w:t> </w:t>
            </w:r>
            <w:r>
              <w:rPr>
                <w:rFonts w:ascii="Arial" w:hAnsi="Arial"/>
                <w:color w:val="000000"/>
                <w:sz w:val="21"/>
              </w:rPr>
              <w:t>Jurisdiction and any courts which have jurisdiction to hear appeals from any of those courts</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waives</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to object</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any proceedings being</w:t>
            </w:r>
            <w:r>
              <w:rPr>
                <w:rFonts w:ascii="Arial" w:hAnsi="Arial"/>
                <w:color w:val="000000"/>
                <w:sz w:val="20"/>
              </w:rPr>
              <w:t> </w:t>
            </w:r>
            <w:r>
              <w:rPr>
                <w:rFonts w:ascii="Arial" w:hAnsi="Arial"/>
                <w:color w:val="000000"/>
                <w:sz w:val="21"/>
              </w:rPr>
              <w:t>brought</w:t>
            </w:r>
            <w:r>
              <w:rPr>
                <w:rFonts w:ascii="Arial" w:hAnsi="Arial"/>
                <w:color w:val="000000"/>
                <w:sz w:val="20"/>
              </w:rPr>
              <w:t> </w:t>
            </w:r>
            <w:r>
              <w:rPr>
                <w:rFonts w:ascii="Arial" w:hAnsi="Arial"/>
                <w:color w:val="000000"/>
                <w:sz w:val="21"/>
              </w:rPr>
              <w:t>in those courts.</w:t>
            </w:r>
          </w:p>
        </w:tc>
      </w:tr>
    </w:tbl>
    <w:tbl>
      <w:tblPr>
        <w:tblW w:w="3161" w:type="dxa"/>
        <w:jc w:val="left"/>
        <w:tblInd w:w="3400" w:type="dxa"/>
        <w:tblLayout w:type="fixed"/>
        <w:tblCellMar>
          <w:top w:w="0" w:type="dxa"/>
          <w:left w:w="0" w:type="dxa"/>
          <w:bottom w:w="0" w:type="dxa"/>
          <w:right w:w="0" w:type="dxa"/>
        </w:tblCellMar>
      </w:tblPr>
      <w:tblGrid>
        <w:gridCol w:w="38"/>
        <w:gridCol w:w="680"/>
        <w:gridCol w:w="23"/>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18.18</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20" w:type="dxa"/>
            <w:tcBorders/>
          </w:tcPr>
          <w:p>
            <w:pPr>
              <w:pStyle w:val="TableContents"/>
              <w:bidi w:val="0"/>
              <w:spacing w:before="170" w:after="0"/>
              <w:ind w:left="0" w:right="0" w:hanging="0"/>
              <w:jc w:val="left"/>
              <w:rPr>
                <w:rFonts w:ascii="Arial" w:hAnsi="Arial"/>
                <w:b/>
                <w:sz w:val="24"/>
              </w:rPr>
            </w:pPr>
            <w:bookmarkStart w:id="337" w:name="_TOC_250011"/>
            <w:bookmarkEnd w:id="337"/>
            <w:r>
              <w:rPr>
                <w:rFonts w:ascii="Arial" w:hAnsi="Arial"/>
                <w:b/>
                <w:color w:val="000000"/>
                <w:sz w:val="24"/>
              </w:rPr>
              <w:t>Telephone record</w:t>
            </w:r>
            <w:bookmarkStart w:id="338" w:name="b18e18"/>
            <w:bookmarkEnd w:id="338"/>
            <w:r>
              <w:rPr>
                <w:rFonts w:ascii="Arial" w:hAnsi="Arial"/>
                <w:b/>
                <w:color w:val="000000"/>
                <w:sz w:val="24"/>
              </w:rPr>
              <w:t>ing</w:t>
            </w:r>
          </w:p>
        </w:tc>
      </w:tr>
    </w:tbl>
    <w:p>
      <w:pPr>
        <w:pStyle w:val="TextBody"/>
        <w:pBdr/>
        <w:bidi w:val="0"/>
        <w:spacing w:lineRule="auto" w:line="266" w:before="148" w:after="0"/>
        <w:ind w:left="4820" w:right="2186" w:hanging="0"/>
        <w:jc w:val="left"/>
        <w:rPr>
          <w:rFonts w:ascii="Arial" w:hAnsi="Arial"/>
          <w:sz w:val="22"/>
        </w:rPr>
      </w:pPr>
      <w:r>
        <w:rPr>
          <w:rFonts w:ascii="Arial" w:hAnsi="Arial"/>
          <w:color w:val="000000"/>
          <w:sz w:val="22"/>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r>
        <w:rPr>
          <w:rFonts w:ascii="Arial" w:hAnsi="Arial"/>
          <w:sz w:val="22"/>
        </w:rPr>
        <w:t xml:space="preserve"> </w:t>
      </w:r>
    </w:p>
    <w:p>
      <w:pPr>
        <w:pStyle w:val="TextBody"/>
        <w:pBdr/>
        <w:bidi w:val="0"/>
        <w:spacing w:lineRule="auto" w:line="266" w:before="0" w:after="0"/>
        <w:ind w:left="3400" w:right="1400" w:hanging="0"/>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72</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43" w:after="0"/>
        <w:ind w:left="3400" w:right="1400" w:hanging="0"/>
        <w:jc w:val="left"/>
        <w:rPr>
          <w:rFonts w:cs="Arial"/>
          <w:szCs w:val="24"/>
        </w:rPr>
      </w:pPr>
      <w:r>
        <w:rPr>
          <w:rFonts w:cs="Arial"/>
          <w:szCs w:val="24"/>
        </w:rPr>
        <w:t xml:space="preserve">﻿ </w:t>
      </w:r>
    </w:p>
    <w:tbl>
      <w:tblPr>
        <w:tblW w:w="2216" w:type="dxa"/>
        <w:jc w:val="left"/>
        <w:tblInd w:w="3400" w:type="dxa"/>
        <w:tblLayout w:type="fixed"/>
        <w:tblCellMar>
          <w:top w:w="0" w:type="dxa"/>
          <w:left w:w="0" w:type="dxa"/>
          <w:bottom w:w="0" w:type="dxa"/>
          <w:right w:w="0" w:type="dxa"/>
        </w:tblCellMar>
      </w:tblPr>
      <w:tblGrid>
        <w:gridCol w:w="38"/>
        <w:gridCol w:w="680"/>
        <w:gridCol w:w="23"/>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0"/>
              <w:ind w:left="0" w:right="0" w:hanging="0"/>
              <w:jc w:val="left"/>
              <w:rPr>
                <w:rFonts w:ascii="Arial" w:hAnsi="Arial"/>
                <w:sz w:val="24"/>
              </w:rPr>
            </w:pPr>
            <w:r>
              <w:rPr>
                <w:rFonts w:ascii="Arial" w:hAnsi="Arial"/>
                <w:b/>
                <w:i w:val="false"/>
                <w:caps w:val="false"/>
                <w:smallCaps w:val="false"/>
                <w:sz w:val="24"/>
              </w:rPr>
              <w:t>18.19</w:t>
            </w:r>
            <w:r>
              <w:rPr>
                <w:rFonts w:ascii="Arial" w:hAnsi="Arial"/>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75" w:type="dxa"/>
            <w:tcBorders/>
          </w:tcPr>
          <w:p>
            <w:pPr>
              <w:pStyle w:val="TableContents"/>
              <w:bidi w:val="0"/>
              <w:spacing w:before="0" w:after="0"/>
              <w:ind w:left="0" w:right="0" w:hanging="0"/>
              <w:jc w:val="left"/>
              <w:rPr>
                <w:rFonts w:ascii="Arial" w:hAnsi="Arial"/>
                <w:sz w:val="24"/>
              </w:rPr>
            </w:pPr>
            <w:r>
              <w:rPr>
                <w:rFonts w:ascii="Arial" w:hAnsi="Arial"/>
                <w:b/>
                <w:color w:val="000000"/>
                <w:sz w:val="24"/>
              </w:rPr>
              <w:t>Legal</w:t>
            </w:r>
            <w:r>
              <w:rPr>
                <w:rFonts w:ascii="Arial" w:hAnsi="Arial"/>
                <w:color w:val="000000"/>
                <w:sz w:val="24"/>
              </w:rPr>
              <w:t> </w:t>
            </w:r>
            <w:r>
              <w:rPr>
                <w:rFonts w:ascii="Arial" w:hAnsi="Arial"/>
                <w:b/>
                <w:color w:val="000000"/>
                <w:sz w:val="24"/>
              </w:rPr>
              <w:t>ad</w:t>
            </w:r>
            <w:bookmarkStart w:id="339" w:name="b18e19"/>
            <w:bookmarkEnd w:id="339"/>
            <w:r>
              <w:rPr>
                <w:rFonts w:ascii="Arial" w:hAnsi="Arial"/>
                <w:b/>
                <w:color w:val="000000"/>
                <w:sz w:val="24"/>
              </w:rPr>
              <w:t>vice</w:t>
            </w:r>
          </w:p>
        </w:tc>
      </w:tr>
    </w:tbl>
    <w:p>
      <w:pPr>
        <w:pStyle w:val="TextBody"/>
        <w:bidi w:val="0"/>
        <w:spacing w:lineRule="auto" w:line="266" w:before="93" w:after="0"/>
        <w:ind w:left="4820" w:right="2186" w:hanging="0"/>
        <w:jc w:val="left"/>
        <w:rPr>
          <w:rFonts w:ascii="Arial" w:hAnsi="Arial"/>
          <w:sz w:val="22"/>
        </w:rPr>
      </w:pPr>
      <w:r>
        <w:rPr>
          <w:rFonts w:ascii="Arial" w:hAnsi="Arial"/>
          <w:color w:val="000000"/>
          <w:sz w:val="22"/>
        </w:rPr>
        <w:t>The Borrower acknowledges that, except as expressly set out in a Transaction Document:</w:t>
      </w:r>
      <w:r>
        <w:rPr>
          <w:rFonts w:ascii="Arial" w:hAnsi="Arial"/>
          <w:sz w:val="22"/>
        </w:rPr>
        <w:t xml:space="preserve"> </w:t>
      </w:r>
    </w:p>
    <w:tbl>
      <w:tblPr>
        <w:tblW w:w="9428" w:type="dxa"/>
        <w:jc w:val="left"/>
        <w:tblInd w:w="3400" w:type="dxa"/>
        <w:tblLayout w:type="fixed"/>
        <w:tblCellMar>
          <w:top w:w="0" w:type="dxa"/>
          <w:left w:w="0" w:type="dxa"/>
          <w:bottom w:w="0" w:type="dxa"/>
          <w:right w:w="0" w:type="dxa"/>
        </w:tblCellMar>
      </w:tblPr>
      <w:tblGrid>
        <w:gridCol w:w="38"/>
        <w:gridCol w:w="1633"/>
        <w:gridCol w:w="23"/>
        <w:gridCol w:w="7734"/>
      </w:tblGrid>
      <w:tr>
        <w:trPr/>
        <w:tc>
          <w:tcPr>
            <w:tcW w:w="38" w:type="dxa"/>
            <w:tcBorders/>
            <w:vAlign w:val="center"/>
          </w:tcPr>
          <w:p>
            <w:pPr>
              <w:pStyle w:val="TableContents"/>
              <w:bidi w:val="0"/>
              <w:spacing w:before="0" w:after="283"/>
              <w:jc w:val="left"/>
              <w:rPr>
                <w:sz w:val="4"/>
                <w:szCs w:val="4"/>
              </w:rPr>
            </w:pPr>
            <w:r>
              <w:rPr>
                <w:sz w:val="4"/>
                <w:szCs w:val="4"/>
              </w:rPr>
            </w:r>
          </w:p>
        </w:tc>
        <w:tc>
          <w:tcPr>
            <w:tcW w:w="1633" w:type="dxa"/>
            <w:tcBorders/>
          </w:tcPr>
          <w:p>
            <w:pPr>
              <w:pStyle w:val="TableContents"/>
              <w:pBdr/>
              <w:bidi w:val="0"/>
              <w:spacing w:lineRule="auto" w:line="266" w:before="119" w:after="0"/>
              <w:ind w:left="0" w:right="141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4" w:type="dxa"/>
            <w:tcBorders/>
          </w:tcPr>
          <w:p>
            <w:pPr>
              <w:pStyle w:val="TableContents"/>
              <w:pBdr/>
              <w:bidi w:val="0"/>
              <w:spacing w:lineRule="auto" w:line="266" w:before="119" w:after="0"/>
              <w:ind w:left="0" w:right="709" w:hanging="0"/>
              <w:jc w:val="left"/>
              <w:rPr>
                <w:rFonts w:ascii="Arial" w:hAnsi="Arial"/>
                <w:sz w:val="20"/>
              </w:rPr>
            </w:pPr>
            <w:r>
              <w:rPr>
                <w:rFonts w:ascii="Arial" w:hAnsi="Arial"/>
                <w:color w:val="000000"/>
                <w:sz w:val="21"/>
              </w:rPr>
              <w:t>none of the Bank or any of its advisers have given any representation or warranty or other assurance to it in relation to any Transaction Document 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transactions</w:t>
            </w:r>
            <w:r>
              <w:rPr>
                <w:rFonts w:ascii="Arial" w:hAnsi="Arial"/>
                <w:color w:val="000000"/>
                <w:sz w:val="20"/>
              </w:rPr>
              <w:t> </w:t>
            </w:r>
            <w:r>
              <w:rPr>
                <w:rFonts w:ascii="Arial" w:hAnsi="Arial"/>
                <w:color w:val="000000"/>
                <w:sz w:val="21"/>
              </w:rPr>
              <w:t>contemplated</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including as to Tax or other effects;</w:t>
            </w:r>
          </w:p>
        </w:tc>
      </w:tr>
    </w:tbl>
    <w:tbl>
      <w:tblPr>
        <w:tblW w:w="6833" w:type="dxa"/>
        <w:jc w:val="left"/>
        <w:tblInd w:w="3400" w:type="dxa"/>
        <w:tblLayout w:type="fixed"/>
        <w:tblCellMar>
          <w:top w:w="0" w:type="dxa"/>
          <w:left w:w="0" w:type="dxa"/>
          <w:bottom w:w="0" w:type="dxa"/>
          <w:right w:w="0" w:type="dxa"/>
        </w:tblCellMar>
      </w:tblPr>
      <w:tblGrid>
        <w:gridCol w:w="38"/>
        <w:gridCol w:w="2093"/>
        <w:gridCol w:w="23"/>
        <w:gridCol w:w="4679"/>
      </w:tblGrid>
      <w:tr>
        <w:trPr/>
        <w:tc>
          <w:tcPr>
            <w:tcW w:w="38" w:type="dxa"/>
            <w:tcBorders/>
            <w:vAlign w:val="center"/>
          </w:tcPr>
          <w:p>
            <w:pPr>
              <w:pStyle w:val="TableContents"/>
              <w:bidi w:val="0"/>
              <w:spacing w:before="0" w:after="283"/>
              <w:jc w:val="left"/>
              <w:rPr>
                <w:sz w:val="4"/>
                <w:szCs w:val="4"/>
              </w:rPr>
            </w:pPr>
            <w:r>
              <w:rPr>
                <w:sz w:val="4"/>
                <w:szCs w:val="4"/>
              </w:rPr>
            </w:r>
          </w:p>
        </w:tc>
        <w:tc>
          <w:tcPr>
            <w:tcW w:w="2093" w:type="dxa"/>
            <w:tcBorders/>
          </w:tcPr>
          <w:p>
            <w:pPr>
              <w:pStyle w:val="TableContents"/>
              <w:pBdr/>
              <w:bidi w:val="0"/>
              <w:spacing w:lineRule="auto" w:line="266" w:before="118" w:after="0"/>
              <w:ind w:left="0" w:right="187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79" w:type="dxa"/>
            <w:tcBorders/>
          </w:tcPr>
          <w:p>
            <w:pPr>
              <w:pStyle w:val="TableContents"/>
              <w:pBdr/>
              <w:bidi w:val="0"/>
              <w:spacing w:lineRule="auto" w:line="266" w:before="118" w:after="0"/>
              <w:ind w:left="0" w:right="939" w:hanging="0"/>
              <w:jc w:val="left"/>
              <w:rPr>
                <w:rFonts w:ascii="Arial" w:hAnsi="Arial"/>
                <w:sz w:val="20"/>
              </w:rPr>
            </w:pPr>
            <w:r>
              <w:rPr>
                <w:rFonts w:ascii="Arial" w:hAnsi="Arial"/>
                <w:color w:val="000000"/>
                <w:sz w:val="21"/>
              </w:rPr>
              <w:t>it has not relied on the Bank or any of its advisers or on any conduct (including</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recommendation)</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the Bank</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advisers;</w:t>
            </w:r>
            <w:r>
              <w:rPr>
                <w:rFonts w:ascii="Arial" w:hAnsi="Arial"/>
                <w:color w:val="000000"/>
                <w:sz w:val="20"/>
              </w:rPr>
              <w:t> </w:t>
            </w:r>
            <w:r>
              <w:rPr>
                <w:rFonts w:ascii="Arial" w:hAnsi="Arial"/>
                <w:color w:val="000000"/>
                <w:sz w:val="21"/>
              </w:rPr>
              <w:t>and</w:t>
            </w:r>
          </w:p>
        </w:tc>
      </w:tr>
    </w:tbl>
    <w:tbl>
      <w:tblPr>
        <w:tblW w:w="6641" w:type="dxa"/>
        <w:jc w:val="left"/>
        <w:tblInd w:w="3400" w:type="dxa"/>
        <w:tblLayout w:type="fixed"/>
        <w:tblCellMar>
          <w:top w:w="0" w:type="dxa"/>
          <w:left w:w="0" w:type="dxa"/>
          <w:bottom w:w="0" w:type="dxa"/>
          <w:right w:w="0" w:type="dxa"/>
        </w:tblCellMar>
      </w:tblPr>
      <w:tblGrid>
        <w:gridCol w:w="38"/>
        <w:gridCol w:w="200"/>
        <w:gridCol w:w="23"/>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380" w:type="dxa"/>
            <w:tcBorders/>
          </w:tcPr>
          <w:p>
            <w:pPr>
              <w:pStyle w:val="TableContents"/>
              <w:pBdr/>
              <w:bidi w:val="0"/>
              <w:spacing w:before="119" w:after="0"/>
              <w:ind w:left="0" w:right="0" w:hanging="0"/>
              <w:jc w:val="left"/>
              <w:rPr>
                <w:rFonts w:ascii="Arial" w:hAnsi="Arial"/>
                <w:sz w:val="20"/>
              </w:rPr>
            </w:pPr>
            <w:r>
              <w:rPr>
                <w:rFonts w:ascii="Arial" w:hAnsi="Arial"/>
                <w:color w:val="000000"/>
                <w:sz w:val="21"/>
              </w:rPr>
              <w:t>it</w:t>
            </w:r>
            <w:r>
              <w:rPr>
                <w:rFonts w:ascii="Arial" w:hAnsi="Arial"/>
                <w:color w:val="000000"/>
                <w:sz w:val="20"/>
              </w:rPr>
              <w:t> </w:t>
            </w:r>
            <w:r>
              <w:rPr>
                <w:rFonts w:ascii="Arial" w:hAnsi="Arial"/>
                <w:color w:val="000000"/>
                <w:sz w:val="21"/>
              </w:rPr>
              <w:t>has</w:t>
            </w:r>
            <w:r>
              <w:rPr>
                <w:rFonts w:ascii="Arial" w:hAnsi="Arial"/>
                <w:color w:val="000000"/>
                <w:sz w:val="20"/>
              </w:rPr>
              <w:t> </w:t>
            </w:r>
            <w:r>
              <w:rPr>
                <w:rFonts w:ascii="Arial" w:hAnsi="Arial"/>
                <w:color w:val="000000"/>
                <w:sz w:val="21"/>
              </w:rPr>
              <w:t>obtained</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own</w:t>
            </w:r>
            <w:r>
              <w:rPr>
                <w:rFonts w:ascii="Arial" w:hAnsi="Arial"/>
                <w:color w:val="000000"/>
                <w:sz w:val="20"/>
              </w:rPr>
              <w:t> </w:t>
            </w:r>
            <w:r>
              <w:rPr>
                <w:rFonts w:ascii="Arial" w:hAnsi="Arial"/>
                <w:color w:val="000000"/>
                <w:sz w:val="21"/>
              </w:rPr>
              <w:t>independent</w:t>
            </w:r>
            <w:r>
              <w:rPr>
                <w:rFonts w:ascii="Arial" w:hAnsi="Arial"/>
                <w:color w:val="000000"/>
                <w:sz w:val="20"/>
              </w:rPr>
              <w:t> </w:t>
            </w:r>
            <w:r>
              <w:rPr>
                <w:rFonts w:ascii="Arial" w:hAnsi="Arial"/>
                <w:color w:val="000000"/>
                <w:sz w:val="21"/>
              </w:rPr>
              <w:t>financial,</w:t>
            </w:r>
            <w:r>
              <w:rPr>
                <w:rFonts w:ascii="Arial" w:hAnsi="Arial"/>
                <w:color w:val="000000"/>
                <w:sz w:val="20"/>
              </w:rPr>
              <w:t> </w:t>
            </w:r>
            <w:r>
              <w:rPr>
                <w:rFonts w:ascii="Arial" w:hAnsi="Arial"/>
                <w:color w:val="000000"/>
                <w:sz w:val="21"/>
              </w:rPr>
              <w:t>Tax</w:t>
            </w:r>
            <w:r>
              <w:rPr>
                <w:rFonts w:ascii="Arial" w:hAnsi="Arial"/>
                <w:color w:val="000000"/>
                <w:sz w:val="20"/>
              </w:rPr>
              <w:t> </w:t>
            </w:r>
            <w:r>
              <w:rPr>
                <w:rFonts w:ascii="Arial" w:hAnsi="Arial"/>
                <w:color w:val="000000"/>
                <w:sz w:val="21"/>
              </w:rPr>
              <w:t>and</w:t>
            </w:r>
            <w:r>
              <w:rPr>
                <w:rFonts w:ascii="Arial" w:hAnsi="Arial"/>
                <w:color w:val="000000"/>
                <w:sz w:val="20"/>
              </w:rPr>
              <w:t> </w:t>
            </w:r>
            <w:r>
              <w:rPr>
                <w:rFonts w:ascii="Arial" w:hAnsi="Arial"/>
                <w:color w:val="000000"/>
                <w:sz w:val="21"/>
              </w:rPr>
              <w:t>legal</w:t>
            </w:r>
            <w:r>
              <w:rPr>
                <w:rFonts w:ascii="Arial" w:hAnsi="Arial"/>
                <w:color w:val="000000"/>
                <w:sz w:val="20"/>
              </w:rPr>
              <w:t> </w:t>
            </w:r>
            <w:r>
              <w:rPr>
                <w:rFonts w:ascii="Arial" w:hAnsi="Arial"/>
                <w:color w:val="000000"/>
                <w:sz w:val="21"/>
              </w:rPr>
              <w:t>advice.</w:t>
            </w:r>
          </w:p>
        </w:tc>
      </w:tr>
    </w:tbl>
    <w:tbl>
      <w:tblPr>
        <w:tblW w:w="3011" w:type="dxa"/>
        <w:jc w:val="left"/>
        <w:tblInd w:w="3400" w:type="dxa"/>
        <w:tblLayout w:type="fixed"/>
        <w:tblCellMar>
          <w:top w:w="0" w:type="dxa"/>
          <w:left w:w="0" w:type="dxa"/>
          <w:bottom w:w="0" w:type="dxa"/>
          <w:right w:w="0" w:type="dxa"/>
        </w:tblCellMar>
      </w:tblPr>
      <w:tblGrid>
        <w:gridCol w:w="38"/>
        <w:gridCol w:w="680"/>
        <w:gridCol w:w="23"/>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201" w:after="0"/>
              <w:ind w:left="0" w:right="0" w:hanging="0"/>
              <w:jc w:val="left"/>
              <w:rPr>
                <w:rFonts w:ascii="Arial" w:hAnsi="Arial"/>
                <w:b/>
                <w:sz w:val="24"/>
              </w:rPr>
            </w:pPr>
            <w:r>
              <w:rPr>
                <w:rFonts w:ascii="Arial" w:hAnsi="Arial"/>
                <w:b/>
                <w:i w:val="false"/>
                <w:caps w:val="false"/>
                <w:smallCaps w:val="false"/>
                <w:sz w:val="24"/>
              </w:rPr>
              <w:t>18.20</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70" w:type="dxa"/>
            <w:tcBorders/>
          </w:tcPr>
          <w:p>
            <w:pPr>
              <w:pStyle w:val="TableContents"/>
              <w:bidi w:val="0"/>
              <w:spacing w:before="201" w:after="0"/>
              <w:ind w:left="0" w:right="0" w:hanging="0"/>
              <w:jc w:val="left"/>
              <w:rPr>
                <w:rFonts w:ascii="Arial" w:hAnsi="Arial"/>
                <w:b/>
                <w:sz w:val="24"/>
              </w:rPr>
            </w:pPr>
            <w:bookmarkStart w:id="340" w:name="_TOC_250010"/>
            <w:bookmarkEnd w:id="340"/>
            <w:r>
              <w:rPr>
                <w:rFonts w:ascii="Arial" w:hAnsi="Arial"/>
                <w:b/>
                <w:color w:val="000000"/>
                <w:sz w:val="24"/>
              </w:rPr>
              <w:t>Further assura</w:t>
            </w:r>
            <w:bookmarkStart w:id="341" w:name="b18e20"/>
            <w:bookmarkEnd w:id="341"/>
            <w:r>
              <w:rPr>
                <w:rFonts w:ascii="Arial" w:hAnsi="Arial"/>
                <w:b/>
                <w:color w:val="000000"/>
                <w:sz w:val="24"/>
              </w:rPr>
              <w:t>nces</w:t>
            </w:r>
          </w:p>
        </w:tc>
      </w:tr>
    </w:tbl>
    <w:p>
      <w:pPr>
        <w:pStyle w:val="TextBody"/>
        <w:bidi w:val="0"/>
        <w:spacing w:before="93" w:after="0"/>
        <w:ind w:left="4820" w:right="1400" w:hanging="0"/>
        <w:jc w:val="left"/>
        <w:rPr>
          <w:rFonts w:ascii="Arial" w:hAnsi="Arial"/>
          <w:sz w:val="22"/>
        </w:rPr>
      </w:pPr>
      <w:r>
        <w:rPr>
          <w:rFonts w:ascii="Arial" w:hAnsi="Arial"/>
          <w:color w:val="000000"/>
          <w:sz w:val="22"/>
        </w:rPr>
        <w:t>Whenever the Bank requests a Transaction Party to do anything:</w:t>
      </w:r>
      <w:r>
        <w:rPr>
          <w:rFonts w:ascii="Arial" w:hAnsi="Arial"/>
          <w:sz w:val="22"/>
        </w:rPr>
        <w:t xml:space="preserve"> </w:t>
      </w:r>
    </w:p>
    <w:tbl>
      <w:tblPr>
        <w:tblW w:w="9557" w:type="dxa"/>
        <w:jc w:val="left"/>
        <w:tblInd w:w="3400" w:type="dxa"/>
        <w:tblLayout w:type="fixed"/>
        <w:tblCellMar>
          <w:top w:w="0" w:type="dxa"/>
          <w:left w:w="0" w:type="dxa"/>
          <w:bottom w:w="0" w:type="dxa"/>
          <w:right w:w="0" w:type="dxa"/>
        </w:tblCellMar>
      </w:tblPr>
      <w:tblGrid>
        <w:gridCol w:w="38"/>
        <w:gridCol w:w="1749"/>
        <w:gridCol w:w="23"/>
        <w:gridCol w:w="7747"/>
      </w:tblGrid>
      <w:tr>
        <w:trPr/>
        <w:tc>
          <w:tcPr>
            <w:tcW w:w="38" w:type="dxa"/>
            <w:tcBorders/>
            <w:vAlign w:val="center"/>
          </w:tcPr>
          <w:p>
            <w:pPr>
              <w:pStyle w:val="TableContents"/>
              <w:bidi w:val="0"/>
              <w:spacing w:before="0" w:after="283"/>
              <w:jc w:val="left"/>
              <w:rPr>
                <w:sz w:val="4"/>
                <w:szCs w:val="4"/>
              </w:rPr>
            </w:pPr>
            <w:r>
              <w:rPr>
                <w:sz w:val="4"/>
                <w:szCs w:val="4"/>
              </w:rPr>
            </w:r>
          </w:p>
        </w:tc>
        <w:tc>
          <w:tcPr>
            <w:tcW w:w="1749" w:type="dxa"/>
            <w:tcBorders/>
          </w:tcPr>
          <w:p>
            <w:pPr>
              <w:pStyle w:val="TableContents"/>
              <w:pBdr/>
              <w:bidi w:val="0"/>
              <w:spacing w:lineRule="auto" w:line="266" w:before="147" w:after="0"/>
              <w:ind w:left="0" w:right="1534"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47" w:type="dxa"/>
            <w:tcBorders/>
          </w:tcPr>
          <w:p>
            <w:pPr>
              <w:pStyle w:val="TableContents"/>
              <w:pBdr/>
              <w:bidi w:val="0"/>
              <w:spacing w:lineRule="auto" w:line="266" w:before="147" w:after="0"/>
              <w:ind w:left="0" w:right="767" w:hanging="0"/>
              <w:jc w:val="left"/>
              <w:rPr>
                <w:rFonts w:ascii="Arial" w:hAnsi="Arial"/>
                <w:sz w:val="20"/>
              </w:rPr>
            </w:pPr>
            <w:r>
              <w:rPr>
                <w:rFonts w:ascii="Arial" w:hAnsi="Arial"/>
                <w:color w:val="000000"/>
                <w:sz w:val="21"/>
              </w:rPr>
              <w:t>to</w:t>
            </w:r>
            <w:r>
              <w:rPr>
                <w:rFonts w:ascii="Arial" w:hAnsi="Arial"/>
                <w:color w:val="000000"/>
                <w:sz w:val="20"/>
              </w:rPr>
              <w:t> </w:t>
            </w:r>
            <w:r>
              <w:rPr>
                <w:rFonts w:ascii="Arial" w:hAnsi="Arial"/>
                <w:color w:val="000000"/>
                <w:sz w:val="21"/>
              </w:rPr>
              <w:t>ensure</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w:t>
            </w:r>
            <w:r>
              <w:rPr>
                <w:rFonts w:ascii="Arial" w:hAnsi="Arial"/>
                <w:color w:val="000000"/>
                <w:sz w:val="20"/>
              </w:rPr>
              <w:t> </w:t>
            </w:r>
            <w:r>
              <w:rPr>
                <w:rFonts w:ascii="Arial" w:hAnsi="Arial"/>
                <w:color w:val="000000"/>
                <w:sz w:val="21"/>
              </w:rPr>
              <w:t>Document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security</w:t>
            </w:r>
            <w:r>
              <w:rPr>
                <w:rFonts w:ascii="Arial" w:hAnsi="Arial"/>
                <w:color w:val="000000"/>
                <w:sz w:val="20"/>
              </w:rPr>
              <w:t> </w:t>
            </w:r>
            <w:r>
              <w:rPr>
                <w:rFonts w:ascii="Arial" w:hAnsi="Arial"/>
                <w:color w:val="000000"/>
                <w:sz w:val="21"/>
              </w:rPr>
              <w:t>interest</w:t>
            </w:r>
            <w:r>
              <w:rPr>
                <w:rFonts w:ascii="Arial" w:hAnsi="Arial"/>
                <w:color w:val="000000"/>
                <w:sz w:val="20"/>
              </w:rPr>
              <w:t> </w:t>
            </w:r>
            <w:r>
              <w:rPr>
                <w:rFonts w:ascii="Arial" w:hAnsi="Arial"/>
                <w:color w:val="000000"/>
                <w:sz w:val="21"/>
              </w:rPr>
              <w:t>(as</w:t>
            </w:r>
            <w:r>
              <w:rPr>
                <w:rFonts w:ascii="Arial" w:hAnsi="Arial"/>
                <w:color w:val="000000"/>
                <w:sz w:val="20"/>
              </w:rPr>
              <w:t> </w:t>
            </w:r>
            <w:r>
              <w:rPr>
                <w:rFonts w:ascii="Arial" w:hAnsi="Arial"/>
                <w:color w:val="000000"/>
                <w:sz w:val="21"/>
              </w:rPr>
              <w:t>defined in the PPS Act) or other Security Interest, right or power under any Transaction Document) is fully effective, enforceable and perfected with the contemplated priority;</w:t>
            </w:r>
          </w:p>
        </w:tc>
      </w:tr>
    </w:tbl>
    <w:tbl>
      <w:tblPr>
        <w:tblW w:w="9920" w:type="dxa"/>
        <w:jc w:val="left"/>
        <w:tblInd w:w="3400" w:type="dxa"/>
        <w:tblLayout w:type="fixed"/>
        <w:tblCellMar>
          <w:top w:w="0" w:type="dxa"/>
          <w:left w:w="0" w:type="dxa"/>
          <w:bottom w:w="0" w:type="dxa"/>
          <w:right w:w="0" w:type="dxa"/>
        </w:tblCellMar>
      </w:tblPr>
      <w:tblGrid>
        <w:gridCol w:w="38"/>
        <w:gridCol w:w="2121"/>
        <w:gridCol w:w="23"/>
        <w:gridCol w:w="7738"/>
      </w:tblGrid>
      <w:tr>
        <w:trPr/>
        <w:tc>
          <w:tcPr>
            <w:tcW w:w="38" w:type="dxa"/>
            <w:tcBorders/>
            <w:vAlign w:val="center"/>
          </w:tcPr>
          <w:p>
            <w:pPr>
              <w:pStyle w:val="TableContents"/>
              <w:bidi w:val="0"/>
              <w:spacing w:before="0" w:after="283"/>
              <w:jc w:val="left"/>
              <w:rPr>
                <w:sz w:val="4"/>
                <w:szCs w:val="4"/>
              </w:rPr>
            </w:pPr>
            <w:r>
              <w:rPr>
                <w:sz w:val="4"/>
                <w:szCs w:val="4"/>
              </w:rPr>
            </w:r>
          </w:p>
        </w:tc>
        <w:tc>
          <w:tcPr>
            <w:tcW w:w="2121" w:type="dxa"/>
            <w:tcBorders/>
          </w:tcPr>
          <w:p>
            <w:pPr>
              <w:pStyle w:val="TableContents"/>
              <w:pBdr/>
              <w:bidi w:val="0"/>
              <w:spacing w:lineRule="auto" w:line="266" w:before="119" w:after="0"/>
              <w:ind w:left="0" w:right="1906"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38" w:type="dxa"/>
            <w:tcBorders/>
          </w:tcPr>
          <w:p>
            <w:pPr>
              <w:pStyle w:val="TableContents"/>
              <w:pBdr/>
              <w:bidi w:val="0"/>
              <w:spacing w:lineRule="auto" w:line="266" w:before="119" w:after="0"/>
              <w:ind w:left="0" w:right="953" w:hanging="0"/>
              <w:jc w:val="left"/>
              <w:rPr>
                <w:rFonts w:ascii="Arial" w:hAnsi="Arial"/>
                <w:sz w:val="20"/>
              </w:rPr>
            </w:pPr>
            <w:r>
              <w:rPr>
                <w:rFonts w:ascii="Arial" w:hAnsi="Arial"/>
                <w:color w:val="000000"/>
                <w:sz w:val="21"/>
              </w:rPr>
              <w:t>for</w:t>
            </w:r>
            <w:r>
              <w:rPr>
                <w:rFonts w:ascii="Arial" w:hAnsi="Arial"/>
                <w:color w:val="000000"/>
                <w:sz w:val="20"/>
              </w:rPr>
              <w:t> </w:t>
            </w:r>
            <w:r>
              <w:rPr>
                <w:rFonts w:ascii="Arial" w:hAnsi="Arial"/>
                <w:color w:val="000000"/>
                <w:sz w:val="21"/>
              </w:rPr>
              <w:t>more</w:t>
            </w:r>
            <w:r>
              <w:rPr>
                <w:rFonts w:ascii="Arial" w:hAnsi="Arial"/>
                <w:color w:val="000000"/>
                <w:sz w:val="20"/>
              </w:rPr>
              <w:t> </w:t>
            </w:r>
            <w:r>
              <w:rPr>
                <w:rFonts w:ascii="Arial" w:hAnsi="Arial"/>
                <w:color w:val="000000"/>
                <w:sz w:val="21"/>
              </w:rPr>
              <w:t>satisfactorily</w:t>
            </w:r>
            <w:r>
              <w:rPr>
                <w:rFonts w:ascii="Arial" w:hAnsi="Arial"/>
                <w:color w:val="000000"/>
                <w:sz w:val="20"/>
              </w:rPr>
              <w:t> </w:t>
            </w:r>
            <w:r>
              <w:rPr>
                <w:rFonts w:ascii="Arial" w:hAnsi="Arial"/>
                <w:color w:val="000000"/>
                <w:sz w:val="21"/>
              </w:rPr>
              <w:t>assuring</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securing</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Bank</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property</w:t>
            </w:r>
            <w:r>
              <w:rPr>
                <w:rFonts w:ascii="Arial" w:hAnsi="Arial"/>
                <w:color w:val="000000"/>
                <w:sz w:val="20"/>
              </w:rPr>
              <w:t> </w:t>
            </w:r>
            <w:r>
              <w:rPr>
                <w:rFonts w:ascii="Arial" w:hAnsi="Arial"/>
                <w:color w:val="000000"/>
                <w:sz w:val="21"/>
              </w:rPr>
              <w:t>the subject of any such security interest or other Security in a manner consistent with the Transaction Documents; or</w:t>
            </w:r>
          </w:p>
        </w:tc>
      </w:tr>
    </w:tbl>
    <w:tbl>
      <w:tblPr>
        <w:tblW w:w="11468" w:type="dxa"/>
        <w:jc w:val="left"/>
        <w:tblInd w:w="3400" w:type="dxa"/>
        <w:tblLayout w:type="fixed"/>
        <w:tblCellMar>
          <w:top w:w="0" w:type="dxa"/>
          <w:left w:w="0" w:type="dxa"/>
          <w:bottom w:w="0" w:type="dxa"/>
          <w:right w:w="0" w:type="dxa"/>
        </w:tblCellMar>
      </w:tblPr>
      <w:tblGrid>
        <w:gridCol w:w="38"/>
        <w:gridCol w:w="3688"/>
        <w:gridCol w:w="23"/>
        <w:gridCol w:w="7719"/>
      </w:tblGrid>
      <w:tr>
        <w:trPr/>
        <w:tc>
          <w:tcPr>
            <w:tcW w:w="38" w:type="dxa"/>
            <w:tcBorders/>
            <w:vAlign w:val="center"/>
          </w:tcPr>
          <w:p>
            <w:pPr>
              <w:pStyle w:val="TableContents"/>
              <w:bidi w:val="0"/>
              <w:spacing w:before="0" w:after="283"/>
              <w:jc w:val="left"/>
              <w:rPr>
                <w:sz w:val="4"/>
                <w:szCs w:val="4"/>
              </w:rPr>
            </w:pPr>
            <w:r>
              <w:rPr>
                <w:sz w:val="4"/>
                <w:szCs w:val="4"/>
              </w:rPr>
            </w:r>
          </w:p>
        </w:tc>
        <w:tc>
          <w:tcPr>
            <w:tcW w:w="3688" w:type="dxa"/>
            <w:tcBorders/>
          </w:tcPr>
          <w:p>
            <w:pPr>
              <w:pStyle w:val="TableContents"/>
              <w:pBdr/>
              <w:bidi w:val="0"/>
              <w:spacing w:lineRule="auto" w:line="266" w:before="117" w:after="0"/>
              <w:ind w:left="0" w:right="3488"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9" w:type="dxa"/>
            <w:tcBorders/>
          </w:tcPr>
          <w:p>
            <w:pPr>
              <w:pStyle w:val="TableContents"/>
              <w:pBdr/>
              <w:bidi w:val="0"/>
              <w:spacing w:lineRule="auto" w:line="266" w:before="117" w:after="0"/>
              <w:ind w:left="0" w:right="1744" w:hanging="0"/>
              <w:jc w:val="left"/>
              <w:rPr>
                <w:rFonts w:ascii="Arial" w:hAnsi="Arial"/>
                <w:sz w:val="20"/>
              </w:rPr>
            </w:pPr>
            <w:r>
              <w:rPr>
                <w:rFonts w:ascii="Arial" w:hAnsi="Arial"/>
                <w:color w:val="000000"/>
                <w:sz w:val="21"/>
              </w:rPr>
              <w:t>for</w:t>
            </w:r>
            <w:r>
              <w:rPr>
                <w:rFonts w:ascii="Arial" w:hAnsi="Arial"/>
                <w:color w:val="000000"/>
                <w:sz w:val="20"/>
              </w:rPr>
              <w:t> </w:t>
            </w:r>
            <w:r>
              <w:rPr>
                <w:rFonts w:ascii="Arial" w:hAnsi="Arial"/>
                <w:color w:val="000000"/>
                <w:sz w:val="21"/>
              </w:rPr>
              <w:t>aiding</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exercise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right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power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Transaction Document,</w:t>
            </w:r>
          </w:p>
        </w:tc>
      </w:tr>
    </w:tbl>
    <w:p>
      <w:pPr>
        <w:pStyle w:val="TextBody"/>
        <w:bidi w:val="0"/>
        <w:spacing w:lineRule="auto" w:line="266" w:before="119" w:after="0"/>
        <w:ind w:left="4820" w:right="2113" w:hanging="0"/>
        <w:jc w:val="left"/>
        <w:rPr>
          <w:rFonts w:ascii="Arial" w:hAnsi="Arial"/>
          <w:sz w:val="22"/>
        </w:rPr>
      </w:pPr>
      <w:r>
        <w:rPr>
          <w:rFonts w:ascii="Arial" w:hAnsi="Arial"/>
          <w:color w:val="000000"/>
          <w:sz w:val="22"/>
        </w:rPr>
        <w:t>the Transaction Party shall do it promptly at its own cost. This may include obtaining consents, getting documents completed and signed, supplying information, delivering documents and evidence of title and executed blank transfers, and giving possession or control with respect to any Secured Property.</w:t>
      </w:r>
      <w:r>
        <w:rPr>
          <w:rFonts w:ascii="Arial" w:hAnsi="Arial"/>
          <w:sz w:val="22"/>
        </w:rPr>
        <w:t xml:space="preserve"> </w:t>
      </w:r>
    </w:p>
    <w:tbl>
      <w:tblPr>
        <w:tblW w:w="4316" w:type="dxa"/>
        <w:jc w:val="left"/>
        <w:tblInd w:w="3400" w:type="dxa"/>
        <w:tblLayout w:type="fixed"/>
        <w:tblCellMar>
          <w:top w:w="0" w:type="dxa"/>
          <w:left w:w="0" w:type="dxa"/>
          <w:bottom w:w="0" w:type="dxa"/>
          <w:right w:w="0" w:type="dxa"/>
        </w:tblCellMar>
      </w:tblPr>
      <w:tblGrid>
        <w:gridCol w:w="38"/>
        <w:gridCol w:w="680"/>
        <w:gridCol w:w="23"/>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18.21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75" w:type="dxa"/>
            <w:tcBorders/>
          </w:tcPr>
          <w:p>
            <w:pPr>
              <w:pStyle w:val="TableContents"/>
              <w:bidi w:val="0"/>
              <w:spacing w:before="170" w:after="0"/>
              <w:ind w:left="0" w:right="0" w:hanging="0"/>
              <w:jc w:val="left"/>
              <w:rPr>
                <w:rFonts w:ascii="Arial" w:hAnsi="Arial"/>
                <w:b/>
                <w:sz w:val="24"/>
              </w:rPr>
            </w:pPr>
            <w:bookmarkStart w:id="342" w:name="_TOC_250009"/>
            <w:bookmarkEnd w:id="342"/>
            <w:r>
              <w:rPr>
                <w:rFonts w:ascii="Arial" w:hAnsi="Arial"/>
                <w:b/>
                <w:color w:val="000000"/>
                <w:sz w:val="24"/>
              </w:rPr>
              <w:t>Exclusion of certain prov</w:t>
            </w:r>
            <w:bookmarkStart w:id="343" w:name="b18e21"/>
            <w:bookmarkEnd w:id="343"/>
            <w:r>
              <w:rPr>
                <w:rFonts w:ascii="Arial" w:hAnsi="Arial"/>
                <w:b/>
                <w:color w:val="000000"/>
                <w:sz w:val="24"/>
              </w:rPr>
              <w:t>isions</w:t>
            </w:r>
          </w:p>
        </w:tc>
      </w:tr>
    </w:tbl>
    <w:p>
      <w:pPr>
        <w:pStyle w:val="TextBody"/>
        <w:bidi w:val="0"/>
        <w:spacing w:before="95" w:after="0"/>
        <w:ind w:left="4820" w:right="1400" w:hanging="0"/>
        <w:jc w:val="left"/>
        <w:rPr>
          <w:rFonts w:ascii="Arial" w:hAnsi="Arial"/>
          <w:sz w:val="22"/>
        </w:rPr>
      </w:pPr>
      <w:r>
        <w:rPr>
          <w:rFonts w:ascii="Arial" w:hAnsi="Arial"/>
          <w:color w:val="000000"/>
          <w:sz w:val="22"/>
        </w:rPr>
        <w:t>Where there is a Security Interest under any Transaction Document:</w:t>
      </w:r>
      <w:r>
        <w:rPr>
          <w:rFonts w:ascii="Arial" w:hAnsi="Arial"/>
          <w:sz w:val="22"/>
        </w:rPr>
        <w:t xml:space="preserve"> </w:t>
      </w:r>
    </w:p>
    <w:tbl>
      <w:tblPr>
        <w:tblW w:w="7148" w:type="dxa"/>
        <w:jc w:val="left"/>
        <w:tblInd w:w="3400" w:type="dxa"/>
        <w:tblLayout w:type="fixed"/>
        <w:tblCellMar>
          <w:top w:w="0" w:type="dxa"/>
          <w:left w:w="0" w:type="dxa"/>
          <w:bottom w:w="0" w:type="dxa"/>
          <w:right w:w="0" w:type="dxa"/>
        </w:tblCellMar>
      </w:tblPr>
      <w:tblGrid>
        <w:gridCol w:w="38"/>
        <w:gridCol w:w="1983"/>
        <w:gridCol w:w="23"/>
        <w:gridCol w:w="5104"/>
      </w:tblGrid>
      <w:tr>
        <w:trPr/>
        <w:tc>
          <w:tcPr>
            <w:tcW w:w="38" w:type="dxa"/>
            <w:tcBorders/>
            <w:vAlign w:val="center"/>
          </w:tcPr>
          <w:p>
            <w:pPr>
              <w:pStyle w:val="TableContents"/>
              <w:bidi w:val="0"/>
              <w:spacing w:before="0" w:after="283"/>
              <w:jc w:val="left"/>
              <w:rPr>
                <w:sz w:val="4"/>
                <w:szCs w:val="4"/>
              </w:rPr>
            </w:pPr>
            <w:r>
              <w:rPr>
                <w:sz w:val="4"/>
                <w:szCs w:val="4"/>
              </w:rPr>
            </w:r>
          </w:p>
        </w:tc>
        <w:tc>
          <w:tcPr>
            <w:tcW w:w="1983" w:type="dxa"/>
            <w:tcBorders/>
          </w:tcPr>
          <w:p>
            <w:pPr>
              <w:pStyle w:val="TableContents"/>
              <w:pBdr/>
              <w:bidi w:val="0"/>
              <w:spacing w:lineRule="auto" w:line="266" w:before="148" w:after="0"/>
              <w:ind w:left="0" w:right="1768"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04" w:type="dxa"/>
            <w:tcBorders/>
          </w:tcPr>
          <w:p>
            <w:pPr>
              <w:pStyle w:val="TableContents"/>
              <w:pBdr/>
              <w:bidi w:val="0"/>
              <w:spacing w:lineRule="auto" w:line="266" w:before="148" w:after="0"/>
              <w:ind w:left="0" w:right="884" w:hanging="0"/>
              <w:jc w:val="left"/>
              <w:rPr>
                <w:rFonts w:ascii="Arial" w:hAnsi="Arial"/>
                <w:sz w:val="20"/>
              </w:rPr>
            </w:pPr>
            <w:r>
              <w:rPr>
                <w:rFonts w:ascii="Arial" w:hAnsi="Arial"/>
                <w:color w:val="000000"/>
                <w:sz w:val="21"/>
              </w:rPr>
              <w:t>to the extent permitted, sections 142 and 143 of the PPS Act are excluded in full and will not apply to that Security Interest and the Bank need</w:t>
            </w:r>
            <w:r>
              <w:rPr>
                <w:rFonts w:ascii="Arial" w:hAnsi="Arial"/>
                <w:color w:val="000000"/>
                <w:sz w:val="20"/>
              </w:rPr>
              <w:t> </w:t>
            </w:r>
            <w:r>
              <w:rPr>
                <w:rFonts w:ascii="Arial" w:hAnsi="Arial"/>
                <w:color w:val="000000"/>
                <w:sz w:val="21"/>
              </w:rPr>
              <w:t>not</w:t>
            </w:r>
            <w:r>
              <w:rPr>
                <w:rFonts w:ascii="Arial" w:hAnsi="Arial"/>
                <w:color w:val="000000"/>
                <w:sz w:val="20"/>
              </w:rPr>
              <w:t> </w:t>
            </w:r>
            <w:r>
              <w:rPr>
                <w:rFonts w:ascii="Arial" w:hAnsi="Arial"/>
                <w:color w:val="000000"/>
                <w:sz w:val="21"/>
              </w:rPr>
              <w:t>comply</w:t>
            </w:r>
            <w:r>
              <w:rPr>
                <w:rFonts w:ascii="Arial" w:hAnsi="Arial"/>
                <w:color w:val="000000"/>
                <w:sz w:val="20"/>
              </w:rPr>
              <w:t> </w:t>
            </w:r>
            <w:r>
              <w:rPr>
                <w:rFonts w:ascii="Arial" w:hAnsi="Arial"/>
                <w:color w:val="000000"/>
                <w:sz w:val="21"/>
              </w:rPr>
              <w:t>with</w:t>
            </w:r>
            <w:r>
              <w:rPr>
                <w:rFonts w:ascii="Arial" w:hAnsi="Arial"/>
                <w:color w:val="000000"/>
                <w:sz w:val="20"/>
              </w:rPr>
              <w:t> </w:t>
            </w:r>
            <w:r>
              <w:rPr>
                <w:rFonts w:ascii="Arial" w:hAnsi="Arial"/>
                <w:color w:val="000000"/>
                <w:sz w:val="21"/>
              </w:rPr>
              <w:t>sections</w:t>
            </w:r>
            <w:r>
              <w:rPr>
                <w:rFonts w:ascii="Arial" w:hAnsi="Arial"/>
                <w:color w:val="000000"/>
                <w:sz w:val="20"/>
              </w:rPr>
              <w:t> </w:t>
            </w:r>
            <w:r>
              <w:rPr>
                <w:rFonts w:ascii="Arial" w:hAnsi="Arial"/>
                <w:color w:val="000000"/>
                <w:sz w:val="21"/>
              </w:rPr>
              <w:t>95,</w:t>
            </w:r>
            <w:r>
              <w:rPr>
                <w:rFonts w:ascii="Arial" w:hAnsi="Arial"/>
                <w:color w:val="000000"/>
                <w:sz w:val="20"/>
              </w:rPr>
              <w:t> </w:t>
            </w:r>
            <w:r>
              <w:rPr>
                <w:rFonts w:ascii="Arial" w:hAnsi="Arial"/>
                <w:color w:val="000000"/>
                <w:sz w:val="21"/>
              </w:rPr>
              <w:t>118,</w:t>
            </w:r>
            <w:r>
              <w:rPr>
                <w:rFonts w:ascii="Arial" w:hAnsi="Arial"/>
                <w:color w:val="000000"/>
                <w:sz w:val="20"/>
              </w:rPr>
              <w:t> </w:t>
            </w:r>
            <w:r>
              <w:rPr>
                <w:rFonts w:ascii="Arial" w:hAnsi="Arial"/>
                <w:color w:val="000000"/>
                <w:sz w:val="21"/>
              </w:rPr>
              <w:t>121(4),</w:t>
            </w:r>
            <w:r>
              <w:rPr>
                <w:rFonts w:ascii="Arial" w:hAnsi="Arial"/>
                <w:color w:val="000000"/>
                <w:sz w:val="20"/>
              </w:rPr>
              <w:t> </w:t>
            </w:r>
            <w:r>
              <w:rPr>
                <w:rFonts w:ascii="Arial" w:hAnsi="Arial"/>
                <w:color w:val="000000"/>
                <w:sz w:val="21"/>
              </w:rPr>
              <w:t>125,</w:t>
            </w:r>
            <w:r>
              <w:rPr>
                <w:rFonts w:ascii="Arial" w:hAnsi="Arial"/>
                <w:color w:val="000000"/>
                <w:sz w:val="20"/>
              </w:rPr>
              <w:t> </w:t>
            </w:r>
            <w:r>
              <w:rPr>
                <w:rFonts w:ascii="Arial" w:hAnsi="Arial"/>
                <w:color w:val="000000"/>
                <w:sz w:val="21"/>
              </w:rPr>
              <w:t>130 ,132(3)(d),</w:t>
            </w:r>
            <w:r>
              <w:rPr>
                <w:rFonts w:ascii="Arial" w:hAnsi="Arial"/>
                <w:color w:val="000000"/>
                <w:sz w:val="20"/>
              </w:rPr>
              <w:t> </w:t>
            </w:r>
            <w:r>
              <w:rPr>
                <w:rFonts w:ascii="Arial" w:hAnsi="Arial"/>
                <w:color w:val="000000"/>
                <w:sz w:val="21"/>
              </w:rPr>
              <w:t>and 132(4) of the PPS Act; and</w:t>
            </w:r>
          </w:p>
        </w:tc>
      </w:tr>
    </w:tbl>
    <w:tbl>
      <w:tblPr>
        <w:tblW w:w="6842" w:type="dxa"/>
        <w:jc w:val="left"/>
        <w:tblInd w:w="3400" w:type="dxa"/>
        <w:tblLayout w:type="fixed"/>
        <w:tblCellMar>
          <w:top w:w="0" w:type="dxa"/>
          <w:left w:w="0" w:type="dxa"/>
          <w:bottom w:w="0" w:type="dxa"/>
          <w:right w:w="0" w:type="dxa"/>
        </w:tblCellMar>
      </w:tblPr>
      <w:tblGrid>
        <w:gridCol w:w="38"/>
        <w:gridCol w:w="2149"/>
        <w:gridCol w:w="23"/>
        <w:gridCol w:w="4632"/>
      </w:tblGrid>
      <w:tr>
        <w:trPr/>
        <w:tc>
          <w:tcPr>
            <w:tcW w:w="38" w:type="dxa"/>
            <w:tcBorders/>
            <w:vAlign w:val="center"/>
          </w:tcPr>
          <w:p>
            <w:pPr>
              <w:pStyle w:val="TableContents"/>
              <w:bidi w:val="0"/>
              <w:spacing w:before="0" w:after="283"/>
              <w:jc w:val="left"/>
              <w:rPr>
                <w:sz w:val="4"/>
                <w:szCs w:val="4"/>
              </w:rPr>
            </w:pPr>
            <w:r>
              <w:rPr>
                <w:sz w:val="4"/>
                <w:szCs w:val="4"/>
              </w:rPr>
            </w:r>
          </w:p>
        </w:tc>
        <w:tc>
          <w:tcPr>
            <w:tcW w:w="2149" w:type="dxa"/>
            <w:tcBorders/>
          </w:tcPr>
          <w:p>
            <w:pPr>
              <w:pStyle w:val="TableContents"/>
              <w:pBdr/>
              <w:bidi w:val="0"/>
              <w:spacing w:lineRule="auto" w:line="266" w:before="118" w:after="0"/>
              <w:ind w:left="0" w:right="193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32" w:type="dxa"/>
            <w:tcBorders/>
          </w:tcPr>
          <w:p>
            <w:pPr>
              <w:pStyle w:val="TableContents"/>
              <w:pBdr/>
              <w:bidi w:val="0"/>
              <w:spacing w:lineRule="auto" w:line="266" w:before="118" w:after="0"/>
              <w:ind w:left="0" w:right="967" w:hanging="0"/>
              <w:jc w:val="left"/>
              <w:rPr>
                <w:rFonts w:ascii="Arial" w:hAnsi="Arial"/>
                <w:sz w:val="20"/>
              </w:rPr>
            </w:pPr>
            <w:r>
              <w:rPr>
                <w:rFonts w:ascii="Arial" w:hAnsi="Arial"/>
                <w:color w:val="000000"/>
                <w:sz w:val="21"/>
              </w:rPr>
              <w:t>each Transaction Party waives its right to receive from the Bank any notice</w:t>
            </w:r>
            <w:r>
              <w:rPr>
                <w:rFonts w:ascii="Arial" w:hAnsi="Arial"/>
                <w:color w:val="000000"/>
                <w:sz w:val="20"/>
              </w:rPr>
              <w:t> </w:t>
            </w:r>
            <w:r>
              <w:rPr>
                <w:rFonts w:ascii="Arial" w:hAnsi="Arial"/>
                <w:color w:val="000000"/>
                <w:sz w:val="21"/>
              </w:rPr>
              <w:t>required</w:t>
            </w:r>
            <w:r>
              <w:rPr>
                <w:rFonts w:ascii="Arial" w:hAnsi="Arial"/>
                <w:color w:val="000000"/>
                <w:sz w:val="20"/>
              </w:rPr>
              <w:t> </w:t>
            </w:r>
            <w:r>
              <w:rPr>
                <w:rFonts w:ascii="Arial" w:hAnsi="Arial"/>
                <w:color w:val="000000"/>
                <w:sz w:val="21"/>
              </w:rPr>
              <w:t>under</w:t>
            </w:r>
            <w:r>
              <w:rPr>
                <w:rFonts w:ascii="Arial" w:hAnsi="Arial"/>
                <w:color w:val="000000"/>
                <w:sz w:val="20"/>
              </w:rPr>
              <w:t> </w:t>
            </w:r>
            <w:r>
              <w:rPr>
                <w:rFonts w:ascii="Arial" w:hAnsi="Arial"/>
                <w:color w:val="000000"/>
                <w:sz w:val="21"/>
              </w:rPr>
              <w:t>s157</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PPS Act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provisions</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PPS Act referred to in s144 of the PPS Act, except section 135.</w:t>
            </w:r>
          </w:p>
        </w:tc>
      </w:tr>
    </w:tbl>
    <w:p>
      <w:pPr>
        <w:pStyle w:val="TextBody"/>
        <w:bidi w:val="0"/>
        <w:spacing w:lineRule="auto" w:line="266" w:before="117" w:after="0"/>
        <w:ind w:left="4820" w:right="2173" w:hanging="0"/>
        <w:jc w:val="left"/>
        <w:rPr>
          <w:rFonts w:ascii="Arial" w:hAnsi="Arial"/>
          <w:sz w:val="22"/>
        </w:rPr>
      </w:pPr>
      <w:r>
        <w:rPr>
          <w:rFonts w:ascii="Arial" w:hAnsi="Arial"/>
          <w:color w:val="000000"/>
          <w:sz w:val="22"/>
        </w:rPr>
        <w:t>This does not affect any rights a person has or would have other than by reason of the PPS Act and applies despite any other clause in any Transaction Document.</w:t>
      </w:r>
      <w:r>
        <w:rPr>
          <w:rFonts w:ascii="Arial" w:hAnsi="Arial"/>
          <w:sz w:val="22"/>
        </w:rPr>
        <w:t xml:space="preserve"> </w:t>
      </w:r>
    </w:p>
    <w:tbl>
      <w:tblPr>
        <w:tblW w:w="2846" w:type="dxa"/>
        <w:jc w:val="left"/>
        <w:tblInd w:w="3400" w:type="dxa"/>
        <w:tblLayout w:type="fixed"/>
        <w:tblCellMar>
          <w:top w:w="0" w:type="dxa"/>
          <w:left w:w="0" w:type="dxa"/>
          <w:bottom w:w="0" w:type="dxa"/>
          <w:right w:w="0" w:type="dxa"/>
        </w:tblCellMar>
      </w:tblPr>
      <w:tblGrid>
        <w:gridCol w:w="38"/>
        <w:gridCol w:w="680"/>
        <w:gridCol w:w="23"/>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171" w:after="0"/>
              <w:ind w:left="0" w:right="0" w:hanging="0"/>
              <w:jc w:val="left"/>
              <w:rPr>
                <w:rFonts w:ascii="Arial" w:hAnsi="Arial"/>
                <w:b/>
                <w:sz w:val="24"/>
              </w:rPr>
            </w:pPr>
            <w:r>
              <w:rPr>
                <w:rFonts w:ascii="Arial" w:hAnsi="Arial"/>
                <w:b/>
                <w:i w:val="false"/>
                <w:caps w:val="false"/>
                <w:smallCaps w:val="false"/>
                <w:sz w:val="24"/>
              </w:rPr>
              <w:t>18.22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105" w:type="dxa"/>
            <w:tcBorders/>
          </w:tcPr>
          <w:p>
            <w:pPr>
              <w:pStyle w:val="TableContents"/>
              <w:bidi w:val="0"/>
              <w:spacing w:before="171" w:after="0"/>
              <w:ind w:left="0" w:right="0" w:hanging="0"/>
              <w:jc w:val="left"/>
              <w:rPr>
                <w:rFonts w:ascii="Arial" w:hAnsi="Arial"/>
                <w:b/>
                <w:sz w:val="24"/>
              </w:rPr>
            </w:pPr>
            <w:bookmarkStart w:id="344" w:name="_TOC_250008"/>
            <w:bookmarkEnd w:id="344"/>
            <w:r>
              <w:rPr>
                <w:rFonts w:ascii="Arial" w:hAnsi="Arial"/>
                <w:b/>
                <w:color w:val="000000"/>
                <w:sz w:val="24"/>
              </w:rPr>
              <w:t>Notice of chang</w:t>
            </w:r>
            <w:bookmarkStart w:id="345" w:name="b18e22"/>
            <w:bookmarkEnd w:id="345"/>
            <w:r>
              <w:rPr>
                <w:rFonts w:ascii="Arial" w:hAnsi="Arial"/>
                <w:b/>
                <w:color w:val="000000"/>
                <w:sz w:val="24"/>
              </w:rPr>
              <w:t>es</w:t>
            </w:r>
          </w:p>
        </w:tc>
      </w:tr>
    </w:tbl>
    <w:p>
      <w:pPr>
        <w:pStyle w:val="TextBody"/>
        <w:pBdr/>
        <w:bidi w:val="0"/>
        <w:spacing w:before="96" w:after="0"/>
        <w:ind w:left="4820" w:right="1400" w:hanging="0"/>
        <w:jc w:val="left"/>
        <w:rPr>
          <w:rFonts w:ascii="Arial" w:hAnsi="Arial"/>
          <w:sz w:val="22"/>
        </w:rPr>
      </w:pPr>
      <w:r>
        <w:rPr>
          <w:rFonts w:ascii="Arial" w:hAnsi="Arial"/>
          <w:color w:val="000000"/>
          <w:sz w:val="22"/>
        </w:rPr>
        <w:t>Each Transaction Party agrees to notify the Bank at least 14 days before:</w:t>
      </w:r>
      <w:r>
        <w:rPr>
          <w:rFonts w:ascii="Arial" w:hAnsi="Arial"/>
          <w:sz w:val="22"/>
        </w:rPr>
        <w:t xml:space="preserve"> </w:t>
      </w:r>
    </w:p>
    <w:p>
      <w:pPr>
        <w:pStyle w:val="TextBody"/>
        <w:pBdr/>
        <w:bidi w:val="0"/>
        <w:spacing w:before="0" w:after="0"/>
        <w:ind w:left="3400" w:right="1400" w:hanging="0"/>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73</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207" w:after="0"/>
        <w:ind w:left="3400" w:right="1400" w:hanging="0"/>
        <w:jc w:val="left"/>
        <w:rPr>
          <w:rFonts w:cs="Arial"/>
          <w:szCs w:val="22"/>
        </w:rPr>
      </w:pPr>
      <w:r>
        <w:rPr>
          <w:rFonts w:cs="Arial"/>
          <w:szCs w:val="22"/>
        </w:rPr>
        <w:t xml:space="preserve">﻿ </w:t>
      </w:r>
    </w:p>
    <w:tbl>
      <w:tblPr>
        <w:tblW w:w="9761" w:type="dxa"/>
        <w:jc w:val="left"/>
        <w:tblInd w:w="3400" w:type="dxa"/>
        <w:tblLayout w:type="fixed"/>
        <w:tblCellMar>
          <w:top w:w="0" w:type="dxa"/>
          <w:left w:w="0" w:type="dxa"/>
          <w:bottom w:w="0" w:type="dxa"/>
          <w:right w:w="0" w:type="dxa"/>
        </w:tblCellMar>
      </w:tblPr>
      <w:tblGrid>
        <w:gridCol w:w="38"/>
        <w:gridCol w:w="1985"/>
        <w:gridCol w:w="23"/>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985" w:type="dxa"/>
            <w:tcBorders/>
          </w:tcPr>
          <w:p>
            <w:pPr>
              <w:pStyle w:val="TableContents"/>
              <w:pBdr/>
              <w:bidi w:val="0"/>
              <w:spacing w:lineRule="auto" w:line="266" w:before="0" w:after="0"/>
              <w:ind w:left="0" w:right="177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15" w:type="dxa"/>
            <w:tcBorders/>
          </w:tcPr>
          <w:p>
            <w:pPr>
              <w:pStyle w:val="TableContents"/>
              <w:pBdr/>
              <w:bidi w:val="0"/>
              <w:spacing w:lineRule="auto" w:line="266" w:before="0" w:after="0"/>
              <w:ind w:left="0" w:right="885" w:hanging="0"/>
              <w:jc w:val="left"/>
              <w:rPr>
                <w:rFonts w:ascii="Arial" w:hAnsi="Arial"/>
                <w:sz w:val="20"/>
              </w:rPr>
            </w:pPr>
            <w:r>
              <w:rPr>
                <w:rFonts w:ascii="Arial" w:hAnsi="Arial"/>
                <w:color w:val="000000"/>
                <w:sz w:val="21"/>
              </w:rPr>
              <w:t>a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if</w:t>
            </w:r>
            <w:r>
              <w:rPr>
                <w:rFonts w:ascii="Arial" w:hAnsi="Arial"/>
                <w:color w:val="000000"/>
                <w:sz w:val="20"/>
              </w:rPr>
              <w:t> </w:t>
            </w:r>
            <w:r>
              <w:rPr>
                <w:rFonts w:ascii="Arial" w:hAnsi="Arial"/>
                <w:color w:val="000000"/>
                <w:sz w:val="21"/>
              </w:rPr>
              <w:t>the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trustee 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 partner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partnership,</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partnership)</w:t>
            </w:r>
            <w:r>
              <w:rPr>
                <w:rFonts w:ascii="Arial" w:hAnsi="Arial"/>
                <w:color w:val="000000"/>
                <w:sz w:val="20"/>
              </w:rPr>
              <w:t> </w:t>
            </w:r>
            <w:r>
              <w:rPr>
                <w:rFonts w:ascii="Arial" w:hAnsi="Arial"/>
                <w:color w:val="000000"/>
                <w:sz w:val="21"/>
              </w:rPr>
              <w:t>changes</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name;</w:t>
            </w:r>
          </w:p>
        </w:tc>
      </w:tr>
    </w:tbl>
    <w:tbl>
      <w:tblPr>
        <w:tblW w:w="9992" w:type="dxa"/>
        <w:jc w:val="left"/>
        <w:tblInd w:w="3400" w:type="dxa"/>
        <w:tblLayout w:type="fixed"/>
        <w:tblCellMar>
          <w:top w:w="0" w:type="dxa"/>
          <w:left w:w="0" w:type="dxa"/>
          <w:bottom w:w="0" w:type="dxa"/>
          <w:right w:w="0" w:type="dxa"/>
        </w:tblCellMar>
      </w:tblPr>
      <w:tblGrid>
        <w:gridCol w:w="38"/>
        <w:gridCol w:w="2169"/>
        <w:gridCol w:w="23"/>
        <w:gridCol w:w="7762"/>
      </w:tblGrid>
      <w:tr>
        <w:trPr/>
        <w:tc>
          <w:tcPr>
            <w:tcW w:w="38" w:type="dxa"/>
            <w:tcBorders/>
            <w:vAlign w:val="center"/>
          </w:tcPr>
          <w:p>
            <w:pPr>
              <w:pStyle w:val="TableContents"/>
              <w:bidi w:val="0"/>
              <w:spacing w:before="0" w:after="283"/>
              <w:jc w:val="left"/>
              <w:rPr>
                <w:sz w:val="4"/>
                <w:szCs w:val="4"/>
              </w:rPr>
            </w:pPr>
            <w:r>
              <w:rPr>
                <w:sz w:val="4"/>
                <w:szCs w:val="4"/>
              </w:rPr>
            </w:r>
          </w:p>
        </w:tc>
        <w:tc>
          <w:tcPr>
            <w:tcW w:w="2169" w:type="dxa"/>
            <w:tcBorders/>
          </w:tcPr>
          <w:p>
            <w:pPr>
              <w:pStyle w:val="TableContents"/>
              <w:pBdr/>
              <w:bidi w:val="0"/>
              <w:spacing w:lineRule="auto" w:line="266" w:before="119" w:after="0"/>
              <w:ind w:left="0" w:right="1954"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62" w:type="dxa"/>
            <w:tcBorders/>
          </w:tcPr>
          <w:p>
            <w:pPr>
              <w:pStyle w:val="TableContents"/>
              <w:pBdr/>
              <w:bidi w:val="0"/>
              <w:spacing w:lineRule="auto" w:line="266" w:before="119" w:after="0"/>
              <w:ind w:left="0" w:right="977" w:hanging="0"/>
              <w:jc w:val="left"/>
              <w:rPr>
                <w:rFonts w:ascii="Arial" w:hAnsi="Arial"/>
                <w:sz w:val="20"/>
              </w:rPr>
            </w:pPr>
            <w:r>
              <w:rPr>
                <w:rFonts w:ascii="Arial" w:hAnsi="Arial"/>
                <w:color w:val="000000"/>
                <w:sz w:val="21"/>
              </w:rPr>
              <w:t>any ABN, ARBN or ARSN allocated to a Transaction Party (or if the Transaction</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partner</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partnership,</w:t>
            </w:r>
            <w:r>
              <w:rPr>
                <w:rFonts w:ascii="Arial" w:hAnsi="Arial"/>
                <w:color w:val="000000"/>
                <w:sz w:val="20"/>
              </w:rPr>
              <w:t> </w:t>
            </w:r>
            <w:r>
              <w:rPr>
                <w:rFonts w:ascii="Arial" w:hAnsi="Arial"/>
                <w:color w:val="000000"/>
                <w:sz w:val="21"/>
              </w:rPr>
              <w:t>the Trust or the partnership) changes, is cancelled or otherwise ceases to apply to it (or if it does not have an ABN, ARBN or ARSN, one is allocated, or otherwise starts to apply, to it); or</w:t>
            </w:r>
          </w:p>
        </w:tc>
      </w:tr>
    </w:tbl>
    <w:tbl>
      <w:tblPr>
        <w:tblW w:w="10199" w:type="dxa"/>
        <w:jc w:val="left"/>
        <w:tblInd w:w="3400" w:type="dxa"/>
        <w:tblLayout w:type="fixed"/>
        <w:tblCellMar>
          <w:top w:w="0" w:type="dxa"/>
          <w:left w:w="0" w:type="dxa"/>
          <w:bottom w:w="0" w:type="dxa"/>
          <w:right w:w="0" w:type="dxa"/>
        </w:tblCellMar>
      </w:tblPr>
      <w:tblGrid>
        <w:gridCol w:w="38"/>
        <w:gridCol w:w="2382"/>
        <w:gridCol w:w="23"/>
        <w:gridCol w:w="7756"/>
      </w:tblGrid>
      <w:tr>
        <w:trPr/>
        <w:tc>
          <w:tcPr>
            <w:tcW w:w="38" w:type="dxa"/>
            <w:tcBorders/>
            <w:vAlign w:val="center"/>
          </w:tcPr>
          <w:p>
            <w:pPr>
              <w:pStyle w:val="TableContents"/>
              <w:bidi w:val="0"/>
              <w:spacing w:before="0" w:after="283"/>
              <w:jc w:val="left"/>
              <w:rPr>
                <w:sz w:val="4"/>
                <w:szCs w:val="4"/>
              </w:rPr>
            </w:pPr>
            <w:r>
              <w:rPr>
                <w:sz w:val="4"/>
                <w:szCs w:val="4"/>
              </w:rPr>
            </w:r>
          </w:p>
        </w:tc>
        <w:tc>
          <w:tcPr>
            <w:tcW w:w="2382" w:type="dxa"/>
            <w:tcBorders/>
          </w:tcPr>
          <w:p>
            <w:pPr>
              <w:pStyle w:val="TableContents"/>
              <w:pBdr/>
              <w:bidi w:val="0"/>
              <w:spacing w:lineRule="auto" w:line="266" w:before="119" w:after="0"/>
              <w:ind w:left="0" w:right="2182"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56" w:type="dxa"/>
            <w:tcBorders/>
          </w:tcPr>
          <w:p>
            <w:pPr>
              <w:pStyle w:val="TableContents"/>
              <w:pBdr/>
              <w:bidi w:val="0"/>
              <w:spacing w:lineRule="auto" w:line="266" w:before="119" w:after="0"/>
              <w:ind w:left="0" w:right="1091"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Borrower</w:t>
            </w:r>
            <w:r>
              <w:rPr>
                <w:rFonts w:ascii="Arial" w:hAnsi="Arial"/>
                <w:color w:val="000000"/>
                <w:sz w:val="20"/>
              </w:rPr>
              <w:t> </w:t>
            </w:r>
            <w:r>
              <w:rPr>
                <w:rFonts w:ascii="Arial" w:hAnsi="Arial"/>
                <w:color w:val="000000"/>
                <w:sz w:val="21"/>
              </w:rPr>
              <w:t>becomes</w:t>
            </w:r>
            <w:r>
              <w:rPr>
                <w:rFonts w:ascii="Arial" w:hAnsi="Arial"/>
                <w:color w:val="000000"/>
                <w:sz w:val="20"/>
              </w:rPr>
              <w:t> </w:t>
            </w:r>
            <w:r>
              <w:rPr>
                <w:rFonts w:ascii="Arial" w:hAnsi="Arial"/>
                <w:color w:val="000000"/>
                <w:sz w:val="21"/>
              </w:rPr>
              <w:t>trustee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trust,</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partner</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partnership, which is not expressly contemplated in the Transaction Documents.</w:t>
            </w:r>
          </w:p>
        </w:tc>
      </w:tr>
    </w:tbl>
    <w:p>
      <w:pPr>
        <w:pStyle w:val="TextBody"/>
        <w:pBdr/>
        <w:bidi w:val="0"/>
        <w:spacing w:before="0" w:after="0"/>
        <w:ind w:left="3400" w:right="1400" w:hanging="0"/>
        <w:jc w:val="left"/>
        <w:rPr>
          <w:rFonts w:cs="Arial"/>
          <w:szCs w:val="22"/>
        </w:rPr>
      </w:pPr>
      <w:r>
        <w:rPr>
          <w:rFonts w:cs="Arial"/>
          <w:color w:val="000000"/>
          <w:szCs w:val="22"/>
        </w:rPr>
        <w:t>﻿</w:t>
      </w:r>
      <w:r>
        <w:rPr>
          <w:rFonts w:cs="Arial"/>
          <w:szCs w:val="22"/>
        </w:rPr>
        <w:t xml:space="preserve"> </w:t>
      </w:r>
    </w:p>
    <w:p>
      <w:pPr>
        <w:pStyle w:val="TextBody"/>
        <w:pBdr/>
        <w:bidi w:val="0"/>
        <w:spacing w:before="87" w:after="0"/>
        <w:ind w:left="3400" w:right="1400" w:hanging="0"/>
        <w:jc w:val="left"/>
        <w:rPr>
          <w:rFonts w:cs="Arial"/>
          <w:szCs w:val="22"/>
        </w:rPr>
      </w:pPr>
      <w:r>
        <w:rPr>
          <w:rFonts w:cs="Arial"/>
          <w:color w:val="000000"/>
          <w:szCs w:val="22"/>
        </w:rPr>
        <w:t>﻿</w:t>
      </w:r>
      <w:r>
        <w:rPr>
          <w:rFonts w:cs="Arial"/>
          <w:szCs w:val="22"/>
        </w:rPr>
        <w:t xml:space="preserve"> </w:t>
      </w:r>
    </w:p>
    <w:tbl>
      <w:tblPr>
        <w:tblW w:w="1646" w:type="dxa"/>
        <w:jc w:val="left"/>
        <w:tblInd w:w="3400" w:type="dxa"/>
        <w:tblLayout w:type="fixed"/>
        <w:tblCellMar>
          <w:top w:w="0" w:type="dxa"/>
          <w:left w:w="0" w:type="dxa"/>
          <w:bottom w:w="0" w:type="dxa"/>
          <w:right w:w="0" w:type="dxa"/>
        </w:tblCellMar>
      </w:tblPr>
      <w:tblGrid>
        <w:gridCol w:w="38"/>
        <w:gridCol w:w="470"/>
        <w:gridCol w:w="23"/>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bidi w:val="0"/>
              <w:spacing w:before="0" w:after="0"/>
              <w:ind w:left="0" w:right="0" w:hanging="0"/>
              <w:jc w:val="both"/>
              <w:rPr>
                <w:rFonts w:ascii="Arial" w:hAnsi="Arial"/>
                <w:sz w:val="32"/>
              </w:rPr>
            </w:pPr>
            <w:r>
              <w:rPr>
                <w:rFonts w:ascii="Arial" w:hAnsi="Arial"/>
                <w:b w:val="false"/>
                <w:i w:val="false"/>
                <w:caps w:val="false"/>
                <w:smallCaps w:val="false"/>
                <w:sz w:val="32"/>
              </w:rPr>
              <w:t>19</w:t>
            </w:r>
            <w:r>
              <w:rPr>
                <w:rFonts w:ascii="Arial" w:hAnsi="Arial"/>
                <w:sz w:val="3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15" w:type="dxa"/>
            <w:tcBorders/>
          </w:tcPr>
          <w:p>
            <w:pPr>
              <w:pStyle w:val="TableContents"/>
              <w:bidi w:val="0"/>
              <w:spacing w:before="0" w:after="0"/>
              <w:ind w:left="0" w:right="0" w:hanging="0"/>
              <w:jc w:val="both"/>
              <w:rPr>
                <w:rFonts w:ascii="Arial" w:hAnsi="Arial"/>
                <w:sz w:val="32"/>
              </w:rPr>
            </w:pPr>
            <w:bookmarkStart w:id="346" w:name="_TOC_250007"/>
            <w:bookmarkEnd w:id="346"/>
            <w:r>
              <w:rPr>
                <w:rFonts w:ascii="Arial" w:hAnsi="Arial"/>
                <w:color w:val="000000"/>
                <w:sz w:val="32"/>
              </w:rPr>
              <w:t>Notic</w:t>
            </w:r>
            <w:bookmarkStart w:id="347" w:name="b19"/>
            <w:bookmarkEnd w:id="347"/>
            <w:r>
              <w:rPr>
                <w:rFonts w:ascii="Arial" w:hAnsi="Arial"/>
                <w:color w:val="000000"/>
                <w:sz w:val="32"/>
              </w:rPr>
              <w:t>es</w:t>
            </w:r>
          </w:p>
        </w:tc>
      </w:tr>
    </w:tbl>
    <w:tbl>
      <w:tblPr>
        <w:tblW w:w="1526" w:type="dxa"/>
        <w:jc w:val="left"/>
        <w:tblInd w:w="3400" w:type="dxa"/>
        <w:tblLayout w:type="fixed"/>
        <w:tblCellMar>
          <w:top w:w="0" w:type="dxa"/>
          <w:left w:w="0" w:type="dxa"/>
          <w:bottom w:w="0" w:type="dxa"/>
          <w:right w:w="0" w:type="dxa"/>
        </w:tblCellMar>
      </w:tblPr>
      <w:tblGrid>
        <w:gridCol w:w="38"/>
        <w:gridCol w:w="545"/>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42" w:after="0"/>
              <w:ind w:left="0" w:right="0" w:hanging="0"/>
              <w:jc w:val="both"/>
              <w:rPr>
                <w:rFonts w:ascii="Arial" w:hAnsi="Arial"/>
                <w:b/>
                <w:sz w:val="24"/>
              </w:rPr>
            </w:pPr>
            <w:r>
              <w:rPr>
                <w:rFonts w:ascii="Arial" w:hAnsi="Arial"/>
                <w:b/>
                <w:i w:val="false"/>
                <w:caps w:val="false"/>
                <w:smallCaps w:val="false"/>
                <w:sz w:val="24"/>
              </w:rPr>
              <w:t>19.1</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bidi w:val="0"/>
              <w:spacing w:before="142" w:after="0"/>
              <w:ind w:left="0" w:right="0" w:hanging="0"/>
              <w:jc w:val="both"/>
              <w:rPr>
                <w:rFonts w:ascii="Arial" w:hAnsi="Arial"/>
                <w:b/>
                <w:sz w:val="24"/>
              </w:rPr>
            </w:pPr>
            <w:bookmarkStart w:id="348" w:name="_TOC_250006"/>
            <w:bookmarkEnd w:id="348"/>
            <w:r>
              <w:rPr>
                <w:rFonts w:ascii="Arial" w:hAnsi="Arial"/>
                <w:b/>
                <w:color w:val="000000"/>
                <w:sz w:val="24"/>
              </w:rPr>
              <w:t>Gener</w:t>
            </w:r>
            <w:bookmarkStart w:id="349" w:name="b19e1"/>
            <w:bookmarkEnd w:id="349"/>
            <w:r>
              <w:rPr>
                <w:rFonts w:ascii="Arial" w:hAnsi="Arial"/>
                <w:b/>
                <w:color w:val="000000"/>
                <w:sz w:val="24"/>
              </w:rPr>
              <w:t>al</w:t>
            </w:r>
          </w:p>
        </w:tc>
      </w:tr>
    </w:tbl>
    <w:p>
      <w:pPr>
        <w:pStyle w:val="TextBody"/>
        <w:bidi w:val="0"/>
        <w:spacing w:lineRule="auto" w:line="266" w:before="93" w:after="0"/>
        <w:ind w:left="4820" w:right="2405" w:hanging="0"/>
        <w:jc w:val="both"/>
        <w:rPr>
          <w:rFonts w:ascii="Arial" w:hAnsi="Arial"/>
          <w:sz w:val="22"/>
        </w:rPr>
      </w:pPr>
      <w:r>
        <w:rPr>
          <w:rFonts w:ascii="Arial" w:hAnsi="Arial"/>
          <w:color w:val="000000"/>
          <w:sz w:val="22"/>
        </w:rPr>
        <w:t>A notice, demand, certification, process or other communication relating to a Transaction Document must be in writing in English and may be given by an Authorised Representative of the sender.</w:t>
      </w:r>
      <w:r>
        <w:rPr>
          <w:rFonts w:ascii="Arial" w:hAnsi="Arial"/>
          <w:sz w:val="22"/>
        </w:rPr>
        <w:t xml:space="preserve"> </w:t>
      </w:r>
    </w:p>
    <w:tbl>
      <w:tblPr>
        <w:tblW w:w="4001" w:type="dxa"/>
        <w:jc w:val="left"/>
        <w:tblInd w:w="3400" w:type="dxa"/>
        <w:tblLayout w:type="fixed"/>
        <w:tblCellMar>
          <w:top w:w="0" w:type="dxa"/>
          <w:left w:w="0" w:type="dxa"/>
          <w:bottom w:w="0" w:type="dxa"/>
          <w:right w:w="0" w:type="dxa"/>
        </w:tblCellMar>
      </w:tblPr>
      <w:tblGrid>
        <w:gridCol w:w="38"/>
        <w:gridCol w:w="545"/>
        <w:gridCol w:w="23"/>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both"/>
              <w:rPr>
                <w:rFonts w:ascii="Arial" w:hAnsi="Arial"/>
                <w:b/>
                <w:sz w:val="24"/>
              </w:rPr>
            </w:pPr>
            <w:r>
              <w:rPr>
                <w:rFonts w:ascii="Arial" w:hAnsi="Arial"/>
                <w:b/>
                <w:i w:val="false"/>
                <w:caps w:val="false"/>
                <w:smallCaps w:val="false"/>
                <w:sz w:val="24"/>
              </w:rPr>
              <w:t>19.2</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395" w:type="dxa"/>
            <w:tcBorders/>
          </w:tcPr>
          <w:p>
            <w:pPr>
              <w:pStyle w:val="TableContents"/>
              <w:bidi w:val="0"/>
              <w:spacing w:before="170" w:after="0"/>
              <w:ind w:left="0" w:right="0" w:hanging="0"/>
              <w:jc w:val="both"/>
              <w:rPr>
                <w:rFonts w:ascii="Arial" w:hAnsi="Arial"/>
                <w:b/>
                <w:sz w:val="24"/>
              </w:rPr>
            </w:pPr>
            <w:bookmarkStart w:id="350" w:name="_TOC_250005"/>
            <w:bookmarkEnd w:id="350"/>
            <w:r>
              <w:rPr>
                <w:rFonts w:ascii="Arial" w:hAnsi="Arial"/>
                <w:b/>
                <w:color w:val="000000"/>
                <w:sz w:val="24"/>
              </w:rPr>
              <w:t>How to give a communicat</w:t>
            </w:r>
            <w:bookmarkStart w:id="351" w:name="b19e2"/>
            <w:bookmarkEnd w:id="351"/>
            <w:r>
              <w:rPr>
                <w:rFonts w:ascii="Arial" w:hAnsi="Arial"/>
                <w:b/>
                <w:color w:val="000000"/>
                <w:sz w:val="24"/>
              </w:rPr>
              <w:t>ion</w:t>
            </w:r>
          </w:p>
        </w:tc>
      </w:tr>
    </w:tbl>
    <w:p>
      <w:pPr>
        <w:pStyle w:val="TextBody"/>
        <w:bidi w:val="0"/>
        <w:spacing w:before="93" w:after="0"/>
        <w:ind w:left="4820" w:right="1400" w:hanging="0"/>
        <w:jc w:val="left"/>
        <w:rPr>
          <w:rFonts w:ascii="Arial" w:hAnsi="Arial"/>
          <w:sz w:val="22"/>
        </w:rPr>
      </w:pPr>
      <w:r>
        <w:rPr>
          <w:rFonts w:ascii="Arial" w:hAnsi="Arial"/>
          <w:color w:val="000000"/>
          <w:sz w:val="22"/>
        </w:rPr>
        <w:t>In addition to any other lawful means, a communication may be given by being:</w:t>
      </w:r>
      <w:r>
        <w:rPr>
          <w:rFonts w:ascii="Arial" w:hAnsi="Arial"/>
          <w:sz w:val="22"/>
        </w:rPr>
        <w:t xml:space="preserve"> </w:t>
      </w:r>
    </w:p>
    <w:tbl>
      <w:tblPr>
        <w:tblW w:w="2411" w:type="dxa"/>
        <w:jc w:val="left"/>
        <w:tblInd w:w="3400" w:type="dxa"/>
        <w:tblLayout w:type="fixed"/>
        <w:tblCellMar>
          <w:top w:w="0" w:type="dxa"/>
          <w:left w:w="0" w:type="dxa"/>
          <w:bottom w:w="0" w:type="dxa"/>
          <w:right w:w="0" w:type="dxa"/>
        </w:tblCellMar>
      </w:tblPr>
      <w:tblGrid>
        <w:gridCol w:w="38"/>
        <w:gridCol w:w="350"/>
        <w:gridCol w:w="23"/>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50"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00" w:type="dxa"/>
            <w:tcBorders/>
          </w:tcPr>
          <w:p>
            <w:pPr>
              <w:pStyle w:val="TableContents"/>
              <w:pBdr/>
              <w:bidi w:val="0"/>
              <w:spacing w:before="150" w:after="0"/>
              <w:ind w:left="0" w:right="0" w:hanging="0"/>
              <w:jc w:val="left"/>
              <w:rPr>
                <w:rFonts w:ascii="Arial" w:hAnsi="Arial"/>
                <w:sz w:val="20"/>
              </w:rPr>
            </w:pPr>
            <w:r>
              <w:rPr>
                <w:rFonts w:ascii="Arial" w:hAnsi="Arial"/>
                <w:color w:val="000000"/>
                <w:sz w:val="21"/>
              </w:rPr>
              <w:t>personally</w:t>
            </w:r>
            <w:r>
              <w:rPr>
                <w:rFonts w:ascii="Arial" w:hAnsi="Arial"/>
                <w:color w:val="000000"/>
                <w:sz w:val="20"/>
              </w:rPr>
              <w:t> </w:t>
            </w:r>
            <w:r>
              <w:rPr>
                <w:rFonts w:ascii="Arial" w:hAnsi="Arial"/>
                <w:color w:val="000000"/>
                <w:sz w:val="21"/>
              </w:rPr>
              <w:t>delivered;</w:t>
            </w:r>
          </w:p>
        </w:tc>
      </w:tr>
    </w:tbl>
    <w:tbl>
      <w:tblPr>
        <w:tblW w:w="4451" w:type="dxa"/>
        <w:jc w:val="left"/>
        <w:tblInd w:w="3400" w:type="dxa"/>
        <w:tblLayout w:type="fixed"/>
        <w:tblCellMar>
          <w:top w:w="0" w:type="dxa"/>
          <w:left w:w="0" w:type="dxa"/>
          <w:bottom w:w="0" w:type="dxa"/>
          <w:right w:w="0" w:type="dxa"/>
        </w:tblCellMar>
      </w:tblPr>
      <w:tblGrid>
        <w:gridCol w:w="38"/>
        <w:gridCol w:w="350"/>
        <w:gridCol w:w="23"/>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40" w:type="dxa"/>
            <w:tcBorders/>
          </w:tcPr>
          <w:p>
            <w:pPr>
              <w:pStyle w:val="TableContents"/>
              <w:pBdr/>
              <w:bidi w:val="0"/>
              <w:spacing w:before="147" w:after="0"/>
              <w:ind w:left="0" w:right="0" w:hanging="0"/>
              <w:jc w:val="left"/>
              <w:rPr>
                <w:rFonts w:ascii="Arial" w:hAnsi="Arial"/>
                <w:color w:val="000000"/>
                <w:sz w:val="21"/>
              </w:rPr>
            </w:pPr>
            <w:r>
              <w:rPr>
                <w:rFonts w:ascii="Arial" w:hAnsi="Arial"/>
                <w:color w:val="000000"/>
                <w:sz w:val="21"/>
              </w:rPr>
              <w:t>left the party’s current address for notices;</w:t>
            </w:r>
          </w:p>
        </w:tc>
      </w:tr>
    </w:tbl>
    <w:tbl>
      <w:tblPr>
        <w:tblW w:w="5405" w:type="dxa"/>
        <w:jc w:val="left"/>
        <w:tblInd w:w="3400" w:type="dxa"/>
        <w:tblLayout w:type="fixed"/>
        <w:tblCellMar>
          <w:top w:w="0" w:type="dxa"/>
          <w:left w:w="0" w:type="dxa"/>
          <w:bottom w:w="0" w:type="dxa"/>
          <w:right w:w="0" w:type="dxa"/>
        </w:tblCellMar>
      </w:tblPr>
      <w:tblGrid>
        <w:gridCol w:w="38"/>
        <w:gridCol w:w="248"/>
        <w:gridCol w:w="23"/>
        <w:gridCol w:w="5096"/>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tcPr>
          <w:p>
            <w:pPr>
              <w:pStyle w:val="TableContents"/>
              <w:pBdr/>
              <w:bidi w:val="0"/>
              <w:spacing w:before="147" w:after="0"/>
              <w:ind w:left="0" w:right="0" w:hanging="0"/>
              <w:jc w:val="left"/>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96" w:type="dxa"/>
            <w:tcBorders/>
          </w:tcPr>
          <w:p>
            <w:pPr>
              <w:pStyle w:val="TableContents"/>
              <w:pBdr/>
              <w:bidi w:val="0"/>
              <w:spacing w:before="147" w:after="0"/>
              <w:ind w:left="0" w:right="0" w:hanging="0"/>
              <w:jc w:val="left"/>
              <w:rPr>
                <w:rFonts w:ascii="Arial" w:hAnsi="Arial"/>
                <w:sz w:val="20"/>
              </w:rPr>
            </w:pPr>
            <w:r>
              <w:rPr>
                <w:rFonts w:ascii="Arial" w:hAnsi="Arial"/>
                <w:color w:val="000000"/>
                <w:sz w:val="21"/>
              </w:rPr>
              <w:t>sent to the party’s current address for notices by pre-paid ordinary mail</w:t>
            </w:r>
            <w:r>
              <w:rPr>
                <w:rFonts w:ascii="Arial" w:hAnsi="Arial"/>
                <w:color w:val="000000"/>
                <w:sz w:val="20"/>
              </w:rPr>
              <w:t> </w:t>
            </w:r>
            <w:r>
              <w:rPr>
                <w:rFonts w:ascii="Arial" w:hAnsi="Arial"/>
                <w:color w:val="000000"/>
                <w:sz w:val="21"/>
              </w:rPr>
              <w:t>or, if the address is outside Australia, by pre-paid airmail; or</w:t>
            </w:r>
          </w:p>
        </w:tc>
      </w:tr>
    </w:tbl>
    <w:tbl>
      <w:tblPr>
        <w:tblW w:w="5405" w:type="dxa"/>
        <w:jc w:val="left"/>
        <w:tblInd w:w="3400" w:type="dxa"/>
        <w:tblLayout w:type="fixed"/>
        <w:tblCellMar>
          <w:top w:w="0" w:type="dxa"/>
          <w:left w:w="0" w:type="dxa"/>
          <w:bottom w:w="0" w:type="dxa"/>
          <w:right w:w="0" w:type="dxa"/>
        </w:tblCellMar>
      </w:tblPr>
      <w:tblGrid>
        <w:gridCol w:w="38"/>
        <w:gridCol w:w="339"/>
        <w:gridCol w:w="23"/>
        <w:gridCol w:w="5005"/>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tcPr>
          <w:p>
            <w:pPr>
              <w:pStyle w:val="TableContents"/>
              <w:pBdr/>
              <w:bidi w:val="0"/>
              <w:spacing w:before="119" w:after="0"/>
              <w:ind w:left="0" w:right="0" w:hanging="0"/>
              <w:jc w:val="left"/>
              <w:rPr>
                <w:rFonts w:ascii="Arial" w:hAnsi="Arial"/>
                <w:sz w:val="20"/>
              </w:rPr>
            </w:pPr>
            <w:r>
              <w:rPr>
                <w:rFonts w:ascii="Arial" w:hAnsi="Arial"/>
                <w:b w:val="false"/>
                <w:i w:val="false"/>
                <w:caps w:val="false"/>
                <w:smallCaps w:val="false"/>
                <w:sz w:val="21"/>
              </w:rPr>
              <w:t>(d)</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05" w:type="dxa"/>
            <w:tcBorders/>
          </w:tcPr>
          <w:p>
            <w:pPr>
              <w:pStyle w:val="TableContents"/>
              <w:pBdr/>
              <w:bidi w:val="0"/>
              <w:spacing w:before="119" w:after="0"/>
              <w:ind w:left="0" w:right="0" w:hanging="0"/>
              <w:jc w:val="left"/>
              <w:rPr>
                <w:rFonts w:ascii="Arial" w:hAnsi="Arial"/>
                <w:color w:val="000000"/>
                <w:sz w:val="21"/>
              </w:rPr>
            </w:pPr>
            <w:r>
              <w:rPr>
                <w:rFonts w:ascii="Arial" w:hAnsi="Arial"/>
                <w:color w:val="000000"/>
                <w:sz w:val="21"/>
              </w:rPr>
              <w:t>sent by fax to the party’s current fax number for notices.</w:t>
            </w:r>
          </w:p>
        </w:tc>
      </w:tr>
    </w:tbl>
    <w:tbl>
      <w:tblPr>
        <w:tblW w:w="4391" w:type="dxa"/>
        <w:jc w:val="left"/>
        <w:tblInd w:w="3400" w:type="dxa"/>
        <w:tblLayout w:type="fixed"/>
        <w:tblCellMar>
          <w:top w:w="0" w:type="dxa"/>
          <w:left w:w="0" w:type="dxa"/>
          <w:bottom w:w="0" w:type="dxa"/>
          <w:right w:w="0" w:type="dxa"/>
        </w:tblCellMar>
      </w:tblPr>
      <w:tblGrid>
        <w:gridCol w:w="38"/>
        <w:gridCol w:w="545"/>
        <w:gridCol w:w="23"/>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99" w:after="0"/>
              <w:ind w:left="0" w:right="0" w:hanging="0"/>
              <w:jc w:val="left"/>
              <w:rPr>
                <w:rFonts w:ascii="Arial" w:hAnsi="Arial"/>
                <w:b/>
                <w:sz w:val="24"/>
              </w:rPr>
            </w:pPr>
            <w:r>
              <w:rPr>
                <w:rFonts w:ascii="Arial" w:hAnsi="Arial"/>
                <w:b/>
                <w:i w:val="false"/>
                <w:caps w:val="false"/>
                <w:smallCaps w:val="false"/>
                <w:sz w:val="24"/>
              </w:rPr>
              <w:t>19.3</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785" w:type="dxa"/>
            <w:tcBorders/>
          </w:tcPr>
          <w:p>
            <w:pPr>
              <w:pStyle w:val="TableContents"/>
              <w:bidi w:val="0"/>
              <w:spacing w:before="199" w:after="0"/>
              <w:ind w:left="0" w:right="0" w:hanging="0"/>
              <w:jc w:val="left"/>
              <w:rPr>
                <w:rFonts w:ascii="Arial" w:hAnsi="Arial"/>
                <w:b/>
                <w:sz w:val="24"/>
              </w:rPr>
            </w:pPr>
            <w:bookmarkStart w:id="352" w:name="_TOC_250004"/>
            <w:bookmarkEnd w:id="352"/>
            <w:r>
              <w:rPr>
                <w:rFonts w:ascii="Arial" w:hAnsi="Arial"/>
                <w:b/>
                <w:color w:val="000000"/>
                <w:sz w:val="24"/>
              </w:rPr>
              <w:t>Particulars for delivery o</w:t>
            </w:r>
            <w:bookmarkStart w:id="353" w:name="b19e3"/>
            <w:bookmarkEnd w:id="353"/>
            <w:r>
              <w:rPr>
                <w:rFonts w:ascii="Arial" w:hAnsi="Arial"/>
                <w:b/>
                <w:color w:val="000000"/>
                <w:sz w:val="24"/>
              </w:rPr>
              <w:t>f notices</w:t>
            </w:r>
          </w:p>
        </w:tc>
      </w:tr>
    </w:tbl>
    <w:tbl>
      <w:tblPr>
        <w:tblW w:w="5081" w:type="dxa"/>
        <w:jc w:val="left"/>
        <w:tblInd w:w="3400" w:type="dxa"/>
        <w:tblLayout w:type="fixed"/>
        <w:tblCellMar>
          <w:top w:w="0" w:type="dxa"/>
          <w:left w:w="0" w:type="dxa"/>
          <w:bottom w:w="0" w:type="dxa"/>
          <w:right w:w="0" w:type="dxa"/>
        </w:tblCellMar>
      </w:tblPr>
      <w:tblGrid>
        <w:gridCol w:w="38"/>
        <w:gridCol w:w="350"/>
        <w:gridCol w:w="23"/>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95"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670" w:type="dxa"/>
            <w:tcBorders/>
          </w:tcPr>
          <w:p>
            <w:pPr>
              <w:pStyle w:val="TableContents"/>
              <w:bidi w:val="0"/>
              <w:spacing w:before="95" w:after="0"/>
              <w:ind w:left="0" w:right="0" w:hanging="0"/>
              <w:jc w:val="left"/>
              <w:rPr>
                <w:rFonts w:ascii="Arial" w:hAnsi="Arial"/>
                <w:sz w:val="20"/>
              </w:rPr>
            </w:pPr>
            <w:r>
              <w:rPr>
                <w:rFonts w:ascii="Arial" w:hAnsi="Arial"/>
                <w:color w:val="000000"/>
                <w:sz w:val="21"/>
              </w:rPr>
              <w:t>The</w:t>
            </w:r>
            <w:r>
              <w:rPr>
                <w:rFonts w:ascii="Arial" w:hAnsi="Arial"/>
                <w:color w:val="000000"/>
                <w:sz w:val="20"/>
              </w:rPr>
              <w:t> </w:t>
            </w:r>
            <w:r>
              <w:rPr>
                <w:rFonts w:ascii="Arial" w:hAnsi="Arial"/>
                <w:color w:val="000000"/>
                <w:sz w:val="21"/>
              </w:rPr>
              <w:t>particulars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notices</w:t>
            </w:r>
            <w:r>
              <w:rPr>
                <w:rFonts w:ascii="Arial" w:hAnsi="Arial"/>
                <w:color w:val="000000"/>
                <w:sz w:val="20"/>
              </w:rPr>
              <w:t> </w:t>
            </w:r>
            <w:r>
              <w:rPr>
                <w:rFonts w:ascii="Arial" w:hAnsi="Arial"/>
                <w:color w:val="000000"/>
                <w:sz w:val="21"/>
              </w:rPr>
              <w:t>are</w:t>
            </w:r>
            <w:r>
              <w:rPr>
                <w:rFonts w:ascii="Arial" w:hAnsi="Arial"/>
                <w:color w:val="000000"/>
                <w:sz w:val="20"/>
              </w:rPr>
              <w:t> </w:t>
            </w:r>
            <w:r>
              <w:rPr>
                <w:rFonts w:ascii="Arial" w:hAnsi="Arial"/>
                <w:color w:val="000000"/>
                <w:sz w:val="21"/>
              </w:rPr>
              <w:t>initially:</w:t>
            </w:r>
          </w:p>
        </w:tc>
      </w:tr>
    </w:tbl>
    <w:p>
      <w:pPr>
        <w:pStyle w:val="TextBody"/>
        <w:bidi w:val="0"/>
        <w:spacing w:before="147" w:after="0"/>
        <w:ind w:left="5386" w:right="1400" w:hanging="0"/>
        <w:jc w:val="left"/>
        <w:rPr>
          <w:rFonts w:ascii="Arial" w:hAnsi="Arial"/>
          <w:b/>
          <w:sz w:val="22"/>
        </w:rPr>
      </w:pPr>
      <w:r>
        <w:rPr>
          <w:rFonts w:ascii="Arial" w:hAnsi="Arial"/>
          <w:b/>
          <w:color w:val="000000"/>
          <w:sz w:val="22"/>
        </w:rPr>
        <w:t>Transaction Parties:</w:t>
      </w:r>
      <w:r>
        <w:rPr>
          <w:rFonts w:ascii="Arial" w:hAnsi="Arial"/>
          <w:b/>
          <w:sz w:val="22"/>
        </w:rPr>
        <w:t xml:space="preserve"> </w:t>
      </w:r>
    </w:p>
    <w:p>
      <w:pPr>
        <w:pStyle w:val="TextBody"/>
        <w:bidi w:val="0"/>
        <w:spacing w:lineRule="auto" w:line="384" w:before="150" w:after="0"/>
        <w:ind w:left="5386" w:right="6046" w:hanging="0"/>
        <w:jc w:val="left"/>
        <w:rPr>
          <w:rFonts w:ascii="Arial" w:hAnsi="Arial"/>
          <w:sz w:val="20"/>
        </w:rPr>
      </w:pPr>
      <w:r>
        <w:rPr>
          <w:rFonts w:ascii="Arial" w:hAnsi="Arial"/>
          <w:color w:val="000000"/>
          <w:sz w:val="21"/>
        </w:rPr>
        <w:t>As</w:t>
      </w:r>
      <w:r>
        <w:rPr>
          <w:rFonts w:ascii="Arial" w:hAnsi="Arial"/>
          <w:color w:val="000000"/>
          <w:sz w:val="20"/>
        </w:rPr>
        <w:t> </w:t>
      </w:r>
      <w:r>
        <w:rPr>
          <w:rFonts w:ascii="Arial" w:hAnsi="Arial"/>
          <w:color w:val="000000"/>
          <w:sz w:val="21"/>
        </w:rPr>
        <w:t>set</w:t>
      </w:r>
      <w:r>
        <w:rPr>
          <w:rFonts w:ascii="Arial" w:hAnsi="Arial"/>
          <w:color w:val="000000"/>
          <w:sz w:val="20"/>
        </w:rPr>
        <w:t> </w:t>
      </w:r>
      <w:r>
        <w:rPr>
          <w:rFonts w:ascii="Arial" w:hAnsi="Arial"/>
          <w:color w:val="000000"/>
          <w:sz w:val="21"/>
        </w:rPr>
        <w:t>out</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b/>
          <w:color w:val="000000"/>
          <w:sz w:val="21"/>
        </w:rPr>
        <w:t>schedule</w:t>
      </w:r>
      <w:r>
        <w:rPr>
          <w:rFonts w:ascii="Arial" w:hAnsi="Arial"/>
          <w:color w:val="000000"/>
          <w:sz w:val="20"/>
        </w:rPr>
        <w:t> </w:t>
      </w:r>
      <w:r>
        <w:rPr>
          <w:rFonts w:ascii="Arial" w:hAnsi="Arial"/>
          <w:b/>
          <w:color w:val="2D97D3"/>
          <w:sz w:val="21"/>
          <w:u w:val="single"/>
        </w:rPr>
        <w:t>1</w:t>
      </w:r>
      <w:r>
        <w:rPr>
          <w:rFonts w:ascii="Arial" w:hAnsi="Arial"/>
          <w:b/>
          <w:color w:val="000000"/>
          <w:sz w:val="21"/>
        </w:rPr>
        <w:t>.  Bank:</w:t>
      </w:r>
      <w:r>
        <w:rPr>
          <w:rFonts w:ascii="Arial" w:hAnsi="Arial"/>
          <w:sz w:val="20"/>
        </w:rPr>
        <w:t xml:space="preserve"> </w:t>
      </w:r>
    </w:p>
    <w:p>
      <w:pPr>
        <w:pStyle w:val="TextBody"/>
        <w:pBdr/>
        <w:bidi w:val="0"/>
        <w:spacing w:before="0" w:after="0"/>
        <w:ind w:left="5386" w:right="1400" w:hanging="0"/>
        <w:jc w:val="left"/>
        <w:rPr>
          <w:rFonts w:ascii="Arial" w:hAnsi="Arial"/>
          <w:sz w:val="22"/>
        </w:rPr>
      </w:pPr>
      <w:r>
        <w:rPr>
          <w:rFonts w:ascii="Arial" w:hAnsi="Arial"/>
          <w:color w:val="000000"/>
          <w:sz w:val="22"/>
        </w:rPr>
        <w:t>Address:Level 17, 395 Bourke Street, Melbourne, Victoria 3000</w:t>
      </w:r>
      <w:r>
        <w:rPr>
          <w:rFonts w:ascii="Arial" w:hAnsi="Arial"/>
          <w:sz w:val="22"/>
        </w:rPr>
        <w:t xml:space="preserve"> </w:t>
      </w:r>
    </w:p>
    <w:p>
      <w:pPr>
        <w:pStyle w:val="TextBody"/>
        <w:pBdr/>
        <w:bidi w:val="0"/>
        <w:spacing w:before="179" w:after="0"/>
        <w:ind w:left="3400" w:right="1400" w:hanging="0"/>
        <w:jc w:val="left"/>
        <w:rPr>
          <w:rFonts w:cs="Arial"/>
          <w:szCs w:val="22"/>
        </w:rPr>
      </w:pPr>
      <w:r>
        <w:rPr>
          <w:rFonts w:cs="Arial"/>
          <w:color w:val="000000"/>
          <w:szCs w:val="22"/>
        </w:rPr>
        <w:t>﻿</w:t>
      </w:r>
      <w:r>
        <w:rPr>
          <w:rFonts w:cs="Arial"/>
          <w:szCs w:val="22"/>
        </w:rPr>
        <w:t xml:space="preserve"> </w:t>
      </w:r>
    </w:p>
    <w:p>
      <w:pPr>
        <w:pStyle w:val="TextBody"/>
        <w:pBdr/>
        <w:bidi w:val="0"/>
        <w:spacing w:before="0" w:after="0"/>
        <w:ind w:left="5386" w:right="1400" w:hanging="0"/>
        <w:jc w:val="left"/>
        <w:rPr>
          <w:rFonts w:ascii="Arial" w:hAnsi="Arial"/>
          <w:sz w:val="22"/>
        </w:rPr>
      </w:pPr>
      <w:r>
        <w:rPr>
          <w:rFonts w:ascii="Arial" w:hAnsi="Arial"/>
          <w:color w:val="000000"/>
          <w:sz w:val="22"/>
        </w:rPr>
        <w:t>Attention:Jonathan Kerr</w:t>
      </w:r>
      <w:r>
        <w:rPr>
          <w:rFonts w:ascii="Arial" w:hAnsi="Arial"/>
          <w:sz w:val="22"/>
        </w:rPr>
        <w:t xml:space="preserve"> </w:t>
      </w:r>
    </w:p>
    <w:tbl>
      <w:tblPr>
        <w:tblW w:w="9749" w:type="dxa"/>
        <w:jc w:val="left"/>
        <w:tblInd w:w="3400" w:type="dxa"/>
        <w:tblLayout w:type="fixed"/>
        <w:tblCellMar>
          <w:top w:w="0" w:type="dxa"/>
          <w:left w:w="0" w:type="dxa"/>
          <w:bottom w:w="0" w:type="dxa"/>
          <w:right w:w="0" w:type="dxa"/>
        </w:tblCellMar>
      </w:tblPr>
      <w:tblGrid>
        <w:gridCol w:w="38"/>
        <w:gridCol w:w="1967"/>
        <w:gridCol w:w="23"/>
        <w:gridCol w:w="7721"/>
      </w:tblGrid>
      <w:tr>
        <w:trPr/>
        <w:tc>
          <w:tcPr>
            <w:tcW w:w="38" w:type="dxa"/>
            <w:tcBorders/>
            <w:vAlign w:val="center"/>
          </w:tcPr>
          <w:p>
            <w:pPr>
              <w:pStyle w:val="TableContents"/>
              <w:bidi w:val="0"/>
              <w:spacing w:before="0" w:after="283"/>
              <w:jc w:val="left"/>
              <w:rPr>
                <w:sz w:val="4"/>
                <w:szCs w:val="4"/>
              </w:rPr>
            </w:pPr>
            <w:r>
              <w:rPr>
                <w:sz w:val="4"/>
                <w:szCs w:val="4"/>
              </w:rPr>
            </w:r>
          </w:p>
        </w:tc>
        <w:tc>
          <w:tcPr>
            <w:tcW w:w="1967" w:type="dxa"/>
            <w:tcBorders/>
          </w:tcPr>
          <w:p>
            <w:pPr>
              <w:pStyle w:val="TableContents"/>
              <w:bidi w:val="0"/>
              <w:spacing w:lineRule="auto" w:line="266" w:before="148" w:after="0"/>
              <w:ind w:left="0" w:right="1752"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21" w:type="dxa"/>
            <w:tcBorders/>
          </w:tcPr>
          <w:p>
            <w:pPr>
              <w:pStyle w:val="TableContents"/>
              <w:bidi w:val="0"/>
              <w:spacing w:lineRule="auto" w:line="266" w:before="148" w:after="0"/>
              <w:ind w:left="0" w:right="876" w:hanging="0"/>
              <w:jc w:val="left"/>
              <w:rPr>
                <w:rFonts w:ascii="Arial" w:hAnsi="Arial"/>
                <w:sz w:val="20"/>
              </w:rPr>
            </w:pPr>
            <w:r>
              <w:rPr>
                <w:rFonts w:ascii="Arial" w:hAnsi="Arial"/>
                <w:color w:val="000000"/>
                <w:sz w:val="21"/>
              </w:rPr>
              <w:t>Each</w:t>
            </w:r>
            <w:r>
              <w:rPr>
                <w:rFonts w:ascii="Arial" w:hAnsi="Arial"/>
                <w:color w:val="000000"/>
                <w:sz w:val="20"/>
              </w:rPr>
              <w:t> </w:t>
            </w:r>
            <w:r>
              <w:rPr>
                <w:rFonts w:ascii="Arial" w:hAnsi="Arial"/>
                <w:color w:val="000000"/>
                <w:sz w:val="21"/>
              </w:rPr>
              <w:t>party</w:t>
            </w:r>
            <w:r>
              <w:rPr>
                <w:rFonts w:ascii="Arial" w:hAnsi="Arial"/>
                <w:color w:val="000000"/>
                <w:sz w:val="20"/>
              </w:rPr>
              <w:t> </w:t>
            </w:r>
            <w:r>
              <w:rPr>
                <w:rFonts w:ascii="Arial" w:hAnsi="Arial"/>
                <w:color w:val="000000"/>
                <w:sz w:val="21"/>
              </w:rPr>
              <w:t>may</w:t>
            </w:r>
            <w:r>
              <w:rPr>
                <w:rFonts w:ascii="Arial" w:hAnsi="Arial"/>
                <w:color w:val="000000"/>
                <w:sz w:val="20"/>
              </w:rPr>
              <w:t> </w:t>
            </w:r>
            <w:r>
              <w:rPr>
                <w:rFonts w:ascii="Arial" w:hAnsi="Arial"/>
                <w:color w:val="000000"/>
                <w:sz w:val="21"/>
              </w:rPr>
              <w:t>change</w:t>
            </w:r>
            <w:r>
              <w:rPr>
                <w:rFonts w:ascii="Arial" w:hAnsi="Arial"/>
                <w:color w:val="000000"/>
                <w:sz w:val="20"/>
              </w:rPr>
              <w:t> </w:t>
            </w:r>
            <w:r>
              <w:rPr>
                <w:rFonts w:ascii="Arial" w:hAnsi="Arial"/>
                <w:color w:val="000000"/>
                <w:sz w:val="21"/>
              </w:rPr>
              <w:t>its</w:t>
            </w:r>
            <w:r>
              <w:rPr>
                <w:rFonts w:ascii="Arial" w:hAnsi="Arial"/>
                <w:color w:val="000000"/>
                <w:sz w:val="20"/>
              </w:rPr>
              <w:t> </w:t>
            </w:r>
            <w:r>
              <w:rPr>
                <w:rFonts w:ascii="Arial" w:hAnsi="Arial"/>
                <w:color w:val="000000"/>
                <w:sz w:val="21"/>
              </w:rPr>
              <w:t>particulars</w:t>
            </w:r>
            <w:r>
              <w:rPr>
                <w:rFonts w:ascii="Arial" w:hAnsi="Arial"/>
                <w:color w:val="000000"/>
                <w:sz w:val="20"/>
              </w:rPr>
              <w:t> </w:t>
            </w:r>
            <w:r>
              <w:rPr>
                <w:rFonts w:ascii="Arial" w:hAnsi="Arial"/>
                <w:color w:val="000000"/>
                <w:sz w:val="21"/>
              </w:rPr>
              <w:t>for</w:t>
            </w:r>
            <w:r>
              <w:rPr>
                <w:rFonts w:ascii="Arial" w:hAnsi="Arial"/>
                <w:color w:val="000000"/>
                <w:sz w:val="20"/>
              </w:rPr>
              <w:t> </w:t>
            </w:r>
            <w:r>
              <w:rPr>
                <w:rFonts w:ascii="Arial" w:hAnsi="Arial"/>
                <w:color w:val="000000"/>
                <w:sz w:val="21"/>
              </w:rPr>
              <w:t>delivery</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notices</w:t>
            </w:r>
            <w:r>
              <w:rPr>
                <w:rFonts w:ascii="Arial" w:hAnsi="Arial"/>
                <w:color w:val="000000"/>
                <w:sz w:val="20"/>
              </w:rPr>
              <w:t> </w:t>
            </w:r>
            <w:r>
              <w:rPr>
                <w:rFonts w:ascii="Arial" w:hAnsi="Arial"/>
                <w:color w:val="000000"/>
                <w:sz w:val="21"/>
              </w:rPr>
              <w:t>by</w:t>
            </w:r>
            <w:r>
              <w:rPr>
                <w:rFonts w:ascii="Arial" w:hAnsi="Arial"/>
                <w:color w:val="000000"/>
                <w:sz w:val="20"/>
              </w:rPr>
              <w:t> </w:t>
            </w:r>
            <w:r>
              <w:rPr>
                <w:rFonts w:ascii="Arial" w:hAnsi="Arial"/>
                <w:color w:val="000000"/>
                <w:sz w:val="21"/>
              </w:rPr>
              <w:t>notice</w:t>
            </w:r>
            <w:r>
              <w:rPr>
                <w:rFonts w:ascii="Arial" w:hAnsi="Arial"/>
                <w:color w:val="000000"/>
                <w:sz w:val="20"/>
              </w:rPr>
              <w:t> </w:t>
            </w:r>
            <w:r>
              <w:rPr>
                <w:rFonts w:ascii="Arial" w:hAnsi="Arial"/>
                <w:color w:val="000000"/>
                <w:sz w:val="21"/>
              </w:rPr>
              <w:t>to each other party.</w:t>
            </w:r>
          </w:p>
        </w:tc>
      </w:tr>
    </w:tbl>
    <w:tbl>
      <w:tblPr>
        <w:tblW w:w="3566" w:type="dxa"/>
        <w:jc w:val="left"/>
        <w:tblInd w:w="3400" w:type="dxa"/>
        <w:tblLayout w:type="fixed"/>
        <w:tblCellMar>
          <w:top w:w="0" w:type="dxa"/>
          <w:left w:w="0" w:type="dxa"/>
          <w:bottom w:w="0" w:type="dxa"/>
          <w:right w:w="0" w:type="dxa"/>
        </w:tblCellMar>
      </w:tblPr>
      <w:tblGrid>
        <w:gridCol w:w="38"/>
        <w:gridCol w:w="545"/>
        <w:gridCol w:w="23"/>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19.4</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960" w:type="dxa"/>
            <w:tcBorders/>
          </w:tcPr>
          <w:p>
            <w:pPr>
              <w:pStyle w:val="TableContents"/>
              <w:bidi w:val="0"/>
              <w:spacing w:before="170" w:after="0"/>
              <w:ind w:left="0" w:right="0" w:hanging="0"/>
              <w:jc w:val="left"/>
              <w:rPr>
                <w:rFonts w:ascii="Arial" w:hAnsi="Arial"/>
                <w:b/>
                <w:sz w:val="24"/>
              </w:rPr>
            </w:pPr>
            <w:bookmarkStart w:id="354" w:name="_TOC_250003"/>
            <w:bookmarkEnd w:id="354"/>
            <w:r>
              <w:rPr>
                <w:rFonts w:ascii="Arial" w:hAnsi="Arial"/>
                <w:b/>
                <w:color w:val="000000"/>
                <w:sz w:val="24"/>
              </w:rPr>
              <w:t>Communications by  p</w:t>
            </w:r>
            <w:bookmarkStart w:id="355" w:name="b19e4"/>
            <w:bookmarkEnd w:id="355"/>
            <w:r>
              <w:rPr>
                <w:rFonts w:ascii="Arial" w:hAnsi="Arial"/>
                <w:b/>
                <w:color w:val="000000"/>
                <w:sz w:val="24"/>
              </w:rPr>
              <w:t>ost</w:t>
            </w:r>
          </w:p>
        </w:tc>
      </w:tr>
    </w:tbl>
    <w:p>
      <w:pPr>
        <w:pStyle w:val="TextBody"/>
        <w:bidi w:val="0"/>
        <w:spacing w:before="93" w:after="0"/>
        <w:ind w:left="4820" w:right="1400" w:hanging="0"/>
        <w:jc w:val="left"/>
        <w:rPr>
          <w:rFonts w:ascii="Arial" w:hAnsi="Arial"/>
          <w:sz w:val="22"/>
        </w:rPr>
      </w:pPr>
      <w:r>
        <w:rPr>
          <w:rFonts w:ascii="Arial" w:hAnsi="Arial"/>
          <w:color w:val="000000"/>
          <w:sz w:val="22"/>
        </w:rPr>
        <w:t>Subject to </w:t>
      </w:r>
      <w:r>
        <w:rPr>
          <w:rFonts w:ascii="Arial" w:hAnsi="Arial"/>
          <w:b/>
          <w:color w:val="000000"/>
          <w:sz w:val="22"/>
        </w:rPr>
        <w:t>clause</w:t>
      </w:r>
      <w:r>
        <w:rPr>
          <w:rFonts w:ascii="Arial" w:hAnsi="Arial"/>
          <w:color w:val="000000"/>
          <w:sz w:val="22"/>
        </w:rPr>
        <w:t> </w:t>
      </w:r>
      <w:r>
        <w:rPr>
          <w:rFonts w:ascii="Arial" w:hAnsi="Arial"/>
          <w:b/>
          <w:color w:val="000000"/>
          <w:sz w:val="22"/>
        </w:rPr>
        <w:t>19.6</w:t>
      </w:r>
      <w:r>
        <w:rPr>
          <w:rFonts w:ascii="Arial" w:hAnsi="Arial"/>
          <w:color w:val="000000"/>
          <w:sz w:val="22"/>
        </w:rPr>
        <w:t>, a communication is given if posted:</w:t>
      </w:r>
      <w:r>
        <w:rPr>
          <w:rFonts w:ascii="Arial" w:hAnsi="Arial"/>
          <w:sz w:val="22"/>
        </w:rPr>
        <w:t xml:space="preserve"> </w:t>
      </w:r>
    </w:p>
    <w:tbl>
      <w:tblPr>
        <w:tblW w:w="10550" w:type="dxa"/>
        <w:jc w:val="left"/>
        <w:tblInd w:w="3400" w:type="dxa"/>
        <w:tblLayout w:type="fixed"/>
        <w:tblCellMar>
          <w:top w:w="0" w:type="dxa"/>
          <w:left w:w="0" w:type="dxa"/>
          <w:bottom w:w="0" w:type="dxa"/>
          <w:right w:w="0" w:type="dxa"/>
        </w:tblCellMar>
      </w:tblPr>
      <w:tblGrid>
        <w:gridCol w:w="38"/>
        <w:gridCol w:w="2801"/>
        <w:gridCol w:w="23"/>
        <w:gridCol w:w="7688"/>
      </w:tblGrid>
      <w:tr>
        <w:trPr/>
        <w:tc>
          <w:tcPr>
            <w:tcW w:w="38" w:type="dxa"/>
            <w:tcBorders/>
            <w:vAlign w:val="center"/>
          </w:tcPr>
          <w:p>
            <w:pPr>
              <w:pStyle w:val="TableContents"/>
              <w:bidi w:val="0"/>
              <w:spacing w:before="0" w:after="283"/>
              <w:jc w:val="left"/>
              <w:rPr>
                <w:sz w:val="4"/>
                <w:szCs w:val="4"/>
              </w:rPr>
            </w:pPr>
            <w:r>
              <w:rPr>
                <w:sz w:val="4"/>
                <w:szCs w:val="4"/>
              </w:rPr>
            </w:r>
          </w:p>
        </w:tc>
        <w:tc>
          <w:tcPr>
            <w:tcW w:w="2801" w:type="dxa"/>
            <w:tcBorders/>
          </w:tcPr>
          <w:p>
            <w:pPr>
              <w:pStyle w:val="TableContents"/>
              <w:pBdr/>
              <w:bidi w:val="0"/>
              <w:spacing w:lineRule="auto" w:line="266" w:before="147" w:after="0"/>
              <w:ind w:left="0" w:right="2586"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88" w:type="dxa"/>
            <w:tcBorders/>
          </w:tcPr>
          <w:p>
            <w:pPr>
              <w:pStyle w:val="TableContents"/>
              <w:pBdr/>
              <w:bidi w:val="0"/>
              <w:spacing w:lineRule="auto" w:line="266" w:before="147" w:after="0"/>
              <w:ind w:left="0" w:right="1293" w:hanging="0"/>
              <w:jc w:val="left"/>
              <w:rPr>
                <w:rFonts w:ascii="Arial" w:hAnsi="Arial"/>
                <w:sz w:val="20"/>
              </w:rPr>
            </w:pPr>
            <w:r>
              <w:rPr>
                <w:rFonts w:ascii="Arial" w:hAnsi="Arial"/>
                <w:color w:val="000000"/>
                <w:sz w:val="21"/>
              </w:rPr>
              <w:t>within</w:t>
            </w:r>
            <w:r>
              <w:rPr>
                <w:rFonts w:ascii="Arial" w:hAnsi="Arial"/>
                <w:color w:val="000000"/>
                <w:sz w:val="20"/>
              </w:rPr>
              <w:t> </w:t>
            </w:r>
            <w:r>
              <w:rPr>
                <w:rFonts w:ascii="Arial" w:hAnsi="Arial"/>
                <w:color w:val="000000"/>
                <w:sz w:val="21"/>
              </w:rPr>
              <w:t>Australia</w:t>
            </w:r>
            <w:r>
              <w:rPr>
                <w:rFonts w:ascii="Arial" w:hAnsi="Arial"/>
                <w:color w:val="000000"/>
                <w:sz w:val="20"/>
              </w:rPr>
              <w:t> </w:t>
            </w:r>
            <w:r>
              <w:rPr>
                <w:rFonts w:ascii="Arial" w:hAnsi="Arial"/>
                <w:color w:val="000000"/>
                <w:sz w:val="21"/>
              </w:rPr>
              <w:t>to</w:t>
            </w:r>
            <w:r>
              <w:rPr>
                <w:rFonts w:ascii="Arial" w:hAnsi="Arial"/>
                <w:color w:val="000000"/>
                <w:sz w:val="20"/>
              </w:rPr>
              <w:t> </w:t>
            </w:r>
            <w:r>
              <w:rPr>
                <w:rFonts w:ascii="Arial" w:hAnsi="Arial"/>
                <w:color w:val="000000"/>
                <w:sz w:val="21"/>
              </w:rPr>
              <w:t>an</w:t>
            </w:r>
            <w:r>
              <w:rPr>
                <w:rFonts w:ascii="Arial" w:hAnsi="Arial"/>
                <w:color w:val="000000"/>
                <w:sz w:val="20"/>
              </w:rPr>
              <w:t> </w:t>
            </w:r>
            <w:r>
              <w:rPr>
                <w:rFonts w:ascii="Arial" w:hAnsi="Arial"/>
                <w:color w:val="000000"/>
                <w:sz w:val="21"/>
              </w:rPr>
              <w:t>Australian</w:t>
            </w:r>
            <w:r>
              <w:rPr>
                <w:rFonts w:ascii="Arial" w:hAnsi="Arial"/>
                <w:color w:val="000000"/>
                <w:sz w:val="20"/>
              </w:rPr>
              <w:t> </w:t>
            </w:r>
            <w:r>
              <w:rPr>
                <w:rFonts w:ascii="Arial" w:hAnsi="Arial"/>
                <w:color w:val="000000"/>
                <w:sz w:val="21"/>
              </w:rPr>
              <w:t>address,</w:t>
            </w:r>
            <w:r>
              <w:rPr>
                <w:rFonts w:ascii="Arial" w:hAnsi="Arial"/>
                <w:color w:val="000000"/>
                <w:sz w:val="20"/>
              </w:rPr>
              <w:t> </w:t>
            </w:r>
            <w:r>
              <w:rPr>
                <w:rFonts w:ascii="Arial" w:hAnsi="Arial"/>
                <w:color w:val="000000"/>
                <w:sz w:val="21"/>
              </w:rPr>
              <w:t>three</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 posting; or</w:t>
            </w:r>
          </w:p>
        </w:tc>
      </w:tr>
    </w:tbl>
    <w:tbl>
      <w:tblPr>
        <w:tblW w:w="5261" w:type="dxa"/>
        <w:jc w:val="left"/>
        <w:tblInd w:w="3400" w:type="dxa"/>
        <w:tblLayout w:type="fixed"/>
        <w:tblCellMar>
          <w:top w:w="0" w:type="dxa"/>
          <w:left w:w="0" w:type="dxa"/>
          <w:bottom w:w="0" w:type="dxa"/>
          <w:right w:w="0" w:type="dxa"/>
        </w:tblCellMar>
      </w:tblPr>
      <w:tblGrid>
        <w:gridCol w:w="38"/>
        <w:gridCol w:w="350"/>
        <w:gridCol w:w="23"/>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22" w:after="0"/>
              <w:ind w:left="0" w:right="0"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50" w:type="dxa"/>
            <w:tcBorders/>
          </w:tcPr>
          <w:p>
            <w:pPr>
              <w:pStyle w:val="TableContents"/>
              <w:pBdr/>
              <w:bidi w:val="0"/>
              <w:spacing w:before="122" w:after="0"/>
              <w:ind w:left="0" w:right="0" w:hanging="0"/>
              <w:jc w:val="left"/>
              <w:rPr>
                <w:rFonts w:ascii="Arial" w:hAnsi="Arial"/>
                <w:sz w:val="20"/>
              </w:rPr>
            </w:pPr>
            <w:r>
              <w:rPr>
                <w:rFonts w:ascii="Arial" w:hAnsi="Arial"/>
                <w:color w:val="000000"/>
                <w:sz w:val="21"/>
              </w:rPr>
              <w:t>in</w:t>
            </w:r>
            <w:r>
              <w:rPr>
                <w:rFonts w:ascii="Arial" w:hAnsi="Arial"/>
                <w:color w:val="000000"/>
                <w:sz w:val="20"/>
              </w:rPr>
              <w:t> </w:t>
            </w:r>
            <w:r>
              <w:rPr>
                <w:rFonts w:ascii="Arial" w:hAnsi="Arial"/>
                <w:color w:val="000000"/>
                <w:sz w:val="21"/>
              </w:rPr>
              <w:t>any</w:t>
            </w:r>
            <w:r>
              <w:rPr>
                <w:rFonts w:ascii="Arial" w:hAnsi="Arial"/>
                <w:color w:val="000000"/>
                <w:sz w:val="20"/>
              </w:rPr>
              <w:t> </w:t>
            </w:r>
            <w:r>
              <w:rPr>
                <w:rFonts w:ascii="Arial" w:hAnsi="Arial"/>
                <w:color w:val="000000"/>
                <w:sz w:val="21"/>
              </w:rPr>
              <w:t>other</w:t>
            </w:r>
            <w:r>
              <w:rPr>
                <w:rFonts w:ascii="Arial" w:hAnsi="Arial"/>
                <w:color w:val="000000"/>
                <w:sz w:val="20"/>
              </w:rPr>
              <w:t> </w:t>
            </w:r>
            <w:r>
              <w:rPr>
                <w:rFonts w:ascii="Arial" w:hAnsi="Arial"/>
                <w:color w:val="000000"/>
                <w:sz w:val="21"/>
              </w:rPr>
              <w:t>case,</w:t>
            </w:r>
            <w:r>
              <w:rPr>
                <w:rFonts w:ascii="Arial" w:hAnsi="Arial"/>
                <w:color w:val="000000"/>
                <w:sz w:val="20"/>
              </w:rPr>
              <w:t> </w:t>
            </w:r>
            <w:r>
              <w:rPr>
                <w:rFonts w:ascii="Arial" w:hAnsi="Arial"/>
                <w:color w:val="000000"/>
                <w:sz w:val="21"/>
              </w:rPr>
              <w:t>ten</w:t>
            </w:r>
            <w:r>
              <w:rPr>
                <w:rFonts w:ascii="Arial" w:hAnsi="Arial"/>
                <w:color w:val="000000"/>
                <w:sz w:val="20"/>
              </w:rPr>
              <w:t> </w:t>
            </w:r>
            <w:r>
              <w:rPr>
                <w:rFonts w:ascii="Arial" w:hAnsi="Arial"/>
                <w:color w:val="000000"/>
                <w:sz w:val="21"/>
              </w:rPr>
              <w:t>Business</w:t>
            </w:r>
            <w:r>
              <w:rPr>
                <w:rFonts w:ascii="Arial" w:hAnsi="Arial"/>
                <w:color w:val="000000"/>
                <w:sz w:val="20"/>
              </w:rPr>
              <w:t> </w:t>
            </w:r>
            <w:r>
              <w:rPr>
                <w:rFonts w:ascii="Arial" w:hAnsi="Arial"/>
                <w:color w:val="000000"/>
                <w:sz w:val="21"/>
              </w:rPr>
              <w:t>Days</w:t>
            </w:r>
            <w:r>
              <w:rPr>
                <w:rFonts w:ascii="Arial" w:hAnsi="Arial"/>
                <w:color w:val="000000"/>
                <w:sz w:val="20"/>
              </w:rPr>
              <w:t> </w:t>
            </w:r>
            <w:r>
              <w:rPr>
                <w:rFonts w:ascii="Arial" w:hAnsi="Arial"/>
                <w:color w:val="000000"/>
                <w:sz w:val="21"/>
              </w:rPr>
              <w:t>after</w:t>
            </w:r>
            <w:r>
              <w:rPr>
                <w:rFonts w:ascii="Arial" w:hAnsi="Arial"/>
                <w:color w:val="000000"/>
                <w:sz w:val="20"/>
              </w:rPr>
              <w:t> </w:t>
            </w:r>
            <w:r>
              <w:rPr>
                <w:rFonts w:ascii="Arial" w:hAnsi="Arial"/>
                <w:color w:val="000000"/>
                <w:sz w:val="21"/>
              </w:rPr>
              <w:t>posting.</w:t>
            </w:r>
          </w:p>
        </w:tc>
      </w:tr>
    </w:tbl>
    <w:p>
      <w:pPr>
        <w:pStyle w:val="TextBody"/>
        <w:pBdr/>
        <w:bidi w:val="0"/>
        <w:spacing w:before="119" w:after="0"/>
        <w:ind w:left="5345" w:right="1400" w:hanging="567"/>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74</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0" w:after="0"/>
        <w:ind w:left="3400" w:right="1400" w:hanging="0"/>
        <w:jc w:val="left"/>
        <w:rPr>
          <w:rFonts w:cs="Arial"/>
          <w:szCs w:val="24"/>
        </w:rPr>
      </w:pPr>
      <w:r>
        <w:rPr>
          <w:rFonts w:cs="Arial"/>
          <w:szCs w:val="24"/>
        </w:rPr>
        <w:t xml:space="preserve">﻿ </w:t>
      </w:r>
    </w:p>
    <w:p>
      <w:pPr>
        <w:pStyle w:val="TextBody"/>
        <w:pBdr/>
        <w:bidi w:val="0"/>
        <w:spacing w:before="43" w:after="0"/>
        <w:ind w:left="3400" w:right="1400" w:hanging="0"/>
        <w:jc w:val="left"/>
        <w:rPr>
          <w:rFonts w:cs="Arial"/>
          <w:szCs w:val="24"/>
        </w:rPr>
      </w:pPr>
      <w:r>
        <w:rPr>
          <w:rFonts w:cs="Arial"/>
          <w:szCs w:val="24"/>
        </w:rPr>
        <w:t xml:space="preserve">﻿ </w:t>
      </w:r>
    </w:p>
    <w:tbl>
      <w:tblPr>
        <w:tblW w:w="3341" w:type="dxa"/>
        <w:jc w:val="left"/>
        <w:tblInd w:w="3400" w:type="dxa"/>
        <w:tblLayout w:type="fixed"/>
        <w:tblCellMar>
          <w:top w:w="0" w:type="dxa"/>
          <w:left w:w="0" w:type="dxa"/>
          <w:bottom w:w="0" w:type="dxa"/>
          <w:right w:w="0" w:type="dxa"/>
        </w:tblCellMar>
      </w:tblPr>
      <w:tblGrid>
        <w:gridCol w:w="38"/>
        <w:gridCol w:w="545"/>
        <w:gridCol w:w="23"/>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0" w:after="0"/>
              <w:ind w:left="0" w:right="0" w:hanging="0"/>
              <w:jc w:val="left"/>
              <w:rPr>
                <w:rFonts w:ascii="Arial" w:hAnsi="Arial"/>
                <w:b/>
                <w:sz w:val="24"/>
              </w:rPr>
            </w:pPr>
            <w:r>
              <w:rPr>
                <w:rFonts w:ascii="Arial" w:hAnsi="Arial"/>
                <w:b/>
                <w:i w:val="false"/>
                <w:caps w:val="false"/>
                <w:smallCaps w:val="false"/>
                <w:sz w:val="24"/>
              </w:rPr>
              <w:t>19.5</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735" w:type="dxa"/>
            <w:tcBorders/>
          </w:tcPr>
          <w:p>
            <w:pPr>
              <w:pStyle w:val="TableContents"/>
              <w:bidi w:val="0"/>
              <w:spacing w:before="0" w:after="0"/>
              <w:ind w:left="0" w:right="0" w:hanging="0"/>
              <w:jc w:val="left"/>
              <w:rPr>
                <w:rFonts w:ascii="Arial" w:hAnsi="Arial"/>
                <w:b/>
                <w:sz w:val="24"/>
              </w:rPr>
            </w:pPr>
            <w:bookmarkStart w:id="356" w:name="_TOC_250002"/>
            <w:bookmarkEnd w:id="356"/>
            <w:r>
              <w:rPr>
                <w:rFonts w:ascii="Arial" w:hAnsi="Arial"/>
                <w:b/>
                <w:color w:val="000000"/>
                <w:sz w:val="24"/>
              </w:rPr>
              <w:t>Communications</w:t>
            </w:r>
            <w:bookmarkStart w:id="357" w:name="b19e5"/>
            <w:bookmarkEnd w:id="357"/>
            <w:r>
              <w:rPr>
                <w:rFonts w:ascii="Arial" w:hAnsi="Arial"/>
                <w:b/>
                <w:color w:val="000000"/>
                <w:sz w:val="24"/>
              </w:rPr>
              <w:t xml:space="preserve"> by fax</w:t>
            </w:r>
          </w:p>
        </w:tc>
      </w:tr>
    </w:tbl>
    <w:p>
      <w:pPr>
        <w:pStyle w:val="TextBody"/>
        <w:pBdr/>
        <w:bidi w:val="0"/>
        <w:spacing w:before="93" w:after="0"/>
        <w:ind w:left="4820" w:right="1400" w:hanging="0"/>
        <w:jc w:val="left"/>
        <w:rPr>
          <w:rFonts w:ascii="Arial" w:hAnsi="Arial"/>
          <w:sz w:val="22"/>
        </w:rPr>
      </w:pPr>
      <w:r>
        <w:rPr>
          <w:rFonts w:ascii="Arial" w:hAnsi="Arial"/>
          <w:color w:val="000000"/>
          <w:sz w:val="22"/>
        </w:rPr>
        <w:t>Subject to </w:t>
      </w:r>
      <w:r>
        <w:rPr>
          <w:rFonts w:ascii="Arial" w:hAnsi="Arial"/>
          <w:b/>
          <w:color w:val="000000"/>
          <w:sz w:val="22"/>
        </w:rPr>
        <w:t>clause</w:t>
      </w:r>
      <w:r>
        <w:rPr>
          <w:rFonts w:ascii="Arial" w:hAnsi="Arial"/>
          <w:color w:val="000000"/>
          <w:sz w:val="22"/>
        </w:rPr>
        <w:t> </w:t>
      </w:r>
      <w:r>
        <w:rPr>
          <w:rFonts w:ascii="Arial" w:hAnsi="Arial"/>
          <w:b/>
          <w:color w:val="000000"/>
          <w:sz w:val="22"/>
        </w:rPr>
        <w:t>19.6</w:t>
      </w:r>
      <w:r>
        <w:rPr>
          <w:rFonts w:ascii="Arial" w:hAnsi="Arial"/>
          <w:color w:val="000000"/>
          <w:sz w:val="22"/>
        </w:rPr>
        <w:t>, a communication is given if sent by fax when the</w:t>
      </w:r>
      <w:r>
        <w:rPr>
          <w:rFonts w:ascii="Arial" w:hAnsi="Arial"/>
          <w:sz w:val="22"/>
        </w:rPr>
        <w:t xml:space="preserve"> </w:t>
      </w:r>
    </w:p>
    <w:p>
      <w:pPr>
        <w:pStyle w:val="TextBody"/>
        <w:pBdr/>
        <w:bidi w:val="0"/>
        <w:spacing w:before="0" w:after="0"/>
        <w:ind w:left="3400" w:right="1400" w:hanging="0"/>
        <w:jc w:val="left"/>
        <w:rPr/>
      </w:pPr>
      <w:r>
        <w:rPr>
          <w:color w:val="000000"/>
        </w:rPr>
        <w:drawing>
          <wp:inline distT="0" distB="0" distL="0" distR="0">
            <wp:extent cx="3610610" cy="1238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10610" cy="123825"/>
                    </a:xfrm>
                    <a:prstGeom prst="rect">
                      <a:avLst/>
                    </a:prstGeom>
                  </pic:spPr>
                </pic:pic>
              </a:graphicData>
            </a:graphic>
          </wp:inline>
        </w:drawing>
      </w:r>
      <w:r>
        <w:rPr>
          <w:color w:val="000000"/>
        </w:rPr>
        <w:drawing>
          <wp:inline distT="0" distB="0" distL="0" distR="0">
            <wp:extent cx="86995" cy="9588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6995" cy="95885"/>
                    </a:xfrm>
                    <a:prstGeom prst="rect">
                      <a:avLst/>
                    </a:prstGeom>
                  </pic:spPr>
                </pic:pic>
              </a:graphicData>
            </a:graphic>
          </wp:inline>
        </w:drawing>
      </w:r>
      <w:r>
        <w:rPr>
          <w:color w:val="000000"/>
        </w:rPr>
        <w:drawing>
          <wp:inline distT="0" distB="0" distL="0" distR="0">
            <wp:extent cx="161290" cy="9969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61290" cy="99695"/>
                    </a:xfrm>
                    <a:prstGeom prst="rect">
                      <a:avLst/>
                    </a:prstGeom>
                  </pic:spPr>
                </pic:pic>
              </a:graphicData>
            </a:graphic>
          </wp:inline>
        </w:drawing>
      </w:r>
      <w:r>
        <w:rPr/>
        <w:t xml:space="preserve"> </w:t>
      </w:r>
    </w:p>
    <w:p>
      <w:pPr>
        <w:pStyle w:val="TextBody"/>
        <w:pBdr/>
        <w:bidi w:val="0"/>
        <w:spacing w:lineRule="auto" w:line="266" w:before="33" w:after="0"/>
        <w:ind w:left="4820" w:right="2113" w:hanging="0"/>
        <w:jc w:val="left"/>
        <w:rPr>
          <w:rFonts w:ascii="Arial" w:hAnsi="Arial"/>
          <w:sz w:val="22"/>
        </w:rPr>
      </w:pPr>
      <w:r>
        <w:rPr>
          <w:rFonts w:ascii="Arial" w:hAnsi="Arial"/>
          <w:color w:val="000000"/>
          <w:sz w:val="22"/>
        </w:rPr>
        <w:t>addressee. That report is conclusive evidence that the addressee received the fax in full at the time indicated on that report.</w:t>
      </w:r>
      <w:r>
        <w:rPr>
          <w:rFonts w:ascii="Arial" w:hAnsi="Arial"/>
          <w:sz w:val="22"/>
        </w:rPr>
        <w:t xml:space="preserve"> </w:t>
      </w:r>
    </w:p>
    <w:tbl>
      <w:tblPr>
        <w:tblW w:w="3896" w:type="dxa"/>
        <w:jc w:val="left"/>
        <w:tblInd w:w="3400" w:type="dxa"/>
        <w:tblLayout w:type="fixed"/>
        <w:tblCellMar>
          <w:top w:w="0" w:type="dxa"/>
          <w:left w:w="0" w:type="dxa"/>
          <w:bottom w:w="0" w:type="dxa"/>
          <w:right w:w="0" w:type="dxa"/>
        </w:tblCellMar>
      </w:tblPr>
      <w:tblGrid>
        <w:gridCol w:w="38"/>
        <w:gridCol w:w="545"/>
        <w:gridCol w:w="23"/>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19.6</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290" w:type="dxa"/>
            <w:tcBorders/>
          </w:tcPr>
          <w:p>
            <w:pPr>
              <w:pStyle w:val="TableContents"/>
              <w:bidi w:val="0"/>
              <w:spacing w:before="170" w:after="0"/>
              <w:ind w:left="0" w:right="0" w:hanging="0"/>
              <w:jc w:val="left"/>
              <w:rPr>
                <w:rFonts w:ascii="Arial" w:hAnsi="Arial"/>
                <w:b/>
                <w:sz w:val="24"/>
              </w:rPr>
            </w:pPr>
            <w:bookmarkStart w:id="358" w:name="_TOC_250001"/>
            <w:bookmarkEnd w:id="358"/>
            <w:r>
              <w:rPr>
                <w:rFonts w:ascii="Arial" w:hAnsi="Arial"/>
                <w:b/>
                <w:color w:val="000000"/>
                <w:sz w:val="24"/>
              </w:rPr>
              <w:t>After hours communic</w:t>
            </w:r>
            <w:bookmarkStart w:id="359" w:name="b19e6"/>
            <w:bookmarkEnd w:id="359"/>
            <w:r>
              <w:rPr>
                <w:rFonts w:ascii="Arial" w:hAnsi="Arial"/>
                <w:b/>
                <w:color w:val="000000"/>
                <w:sz w:val="24"/>
              </w:rPr>
              <w:t>ations</w:t>
            </w:r>
          </w:p>
        </w:tc>
      </w:tr>
    </w:tbl>
    <w:p>
      <w:pPr>
        <w:pStyle w:val="TextBody"/>
        <w:bidi w:val="0"/>
        <w:spacing w:before="93" w:after="0"/>
        <w:ind w:left="4820" w:right="1400" w:hanging="0"/>
        <w:jc w:val="left"/>
        <w:rPr>
          <w:rFonts w:ascii="Arial" w:hAnsi="Arial"/>
          <w:sz w:val="22"/>
        </w:rPr>
      </w:pPr>
      <w:r>
        <w:rPr>
          <w:rFonts w:ascii="Arial" w:hAnsi="Arial"/>
          <w:color w:val="000000"/>
          <w:sz w:val="22"/>
        </w:rPr>
        <w:t>If a communication is given:</w:t>
      </w:r>
      <w:r>
        <w:rPr>
          <w:rFonts w:ascii="Arial" w:hAnsi="Arial"/>
          <w:sz w:val="22"/>
        </w:rPr>
        <w:t xml:space="preserve"> </w:t>
      </w:r>
    </w:p>
    <w:tbl>
      <w:tblPr>
        <w:tblW w:w="4136" w:type="dxa"/>
        <w:jc w:val="left"/>
        <w:tblInd w:w="3400" w:type="dxa"/>
        <w:tblLayout w:type="fixed"/>
        <w:tblCellMar>
          <w:top w:w="0" w:type="dxa"/>
          <w:left w:w="0" w:type="dxa"/>
          <w:bottom w:w="0" w:type="dxa"/>
          <w:right w:w="0" w:type="dxa"/>
        </w:tblCellMar>
      </w:tblPr>
      <w:tblGrid>
        <w:gridCol w:w="38"/>
        <w:gridCol w:w="350"/>
        <w:gridCol w:w="23"/>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149" w:after="0"/>
              <w:ind w:left="0" w:right="0" w:hanging="0"/>
              <w:jc w:val="left"/>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725" w:type="dxa"/>
            <w:tcBorders/>
          </w:tcPr>
          <w:p>
            <w:pPr>
              <w:pStyle w:val="TableContents"/>
              <w:pBdr/>
              <w:bidi w:val="0"/>
              <w:spacing w:before="149" w:after="0"/>
              <w:ind w:left="0" w:right="0" w:hanging="0"/>
              <w:jc w:val="left"/>
              <w:rPr>
                <w:rFonts w:ascii="Arial" w:hAnsi="Arial"/>
                <w:sz w:val="20"/>
              </w:rPr>
            </w:pPr>
            <w:r>
              <w:rPr>
                <w:rFonts w:ascii="Arial" w:hAnsi="Arial"/>
                <w:color w:val="000000"/>
                <w:sz w:val="21"/>
              </w:rPr>
              <w:t>after</w:t>
            </w:r>
            <w:r>
              <w:rPr>
                <w:rFonts w:ascii="Arial" w:hAnsi="Arial"/>
                <w:color w:val="000000"/>
                <w:sz w:val="20"/>
              </w:rPr>
              <w:t> </w:t>
            </w:r>
            <w:r>
              <w:rPr>
                <w:rFonts w:ascii="Arial" w:hAnsi="Arial"/>
                <w:color w:val="000000"/>
                <w:sz w:val="21"/>
              </w:rPr>
              <w:t>5.00</w:t>
            </w:r>
            <w:r>
              <w:rPr>
                <w:rFonts w:ascii="Arial" w:hAnsi="Arial"/>
                <w:color w:val="000000"/>
                <w:sz w:val="20"/>
              </w:rPr>
              <w:t> </w:t>
            </w:r>
            <w:r>
              <w:rPr>
                <w:rFonts w:ascii="Arial" w:hAnsi="Arial"/>
                <w:color w:val="000000"/>
                <w:sz w:val="21"/>
              </w:rPr>
              <w:t>pm</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w:t>
            </w:r>
            <w:r>
              <w:rPr>
                <w:rFonts w:ascii="Arial" w:hAnsi="Arial"/>
                <w:color w:val="000000"/>
                <w:sz w:val="20"/>
              </w:rPr>
              <w:t> </w:t>
            </w:r>
            <w:r>
              <w:rPr>
                <w:rFonts w:ascii="Arial" w:hAnsi="Arial"/>
                <w:color w:val="000000"/>
                <w:sz w:val="21"/>
              </w:rPr>
              <w:t>place</w:t>
            </w:r>
            <w:r>
              <w:rPr>
                <w:rFonts w:ascii="Arial" w:hAnsi="Arial"/>
                <w:color w:val="000000"/>
                <w:sz w:val="20"/>
              </w:rPr>
              <w:t> </w:t>
            </w:r>
            <w:r>
              <w:rPr>
                <w:rFonts w:ascii="Arial" w:hAnsi="Arial"/>
                <w:color w:val="000000"/>
                <w:sz w:val="21"/>
              </w:rPr>
              <w:t>of</w:t>
            </w:r>
            <w:r>
              <w:rPr>
                <w:rFonts w:ascii="Arial" w:hAnsi="Arial"/>
                <w:color w:val="000000"/>
                <w:sz w:val="20"/>
              </w:rPr>
              <w:t> </w:t>
            </w:r>
            <w:r>
              <w:rPr>
                <w:rFonts w:ascii="Arial" w:hAnsi="Arial"/>
                <w:color w:val="000000"/>
                <w:sz w:val="21"/>
              </w:rPr>
              <w:t>receipt;</w:t>
            </w:r>
            <w:r>
              <w:rPr>
                <w:rFonts w:ascii="Arial" w:hAnsi="Arial"/>
                <w:color w:val="000000"/>
                <w:sz w:val="20"/>
              </w:rPr>
              <w:t> </w:t>
            </w:r>
            <w:r>
              <w:rPr>
                <w:rFonts w:ascii="Arial" w:hAnsi="Arial"/>
                <w:color w:val="000000"/>
                <w:sz w:val="21"/>
              </w:rPr>
              <w:t>or</w:t>
            </w:r>
          </w:p>
        </w:tc>
      </w:tr>
    </w:tbl>
    <w:tbl>
      <w:tblPr>
        <w:tblW w:w="8048" w:type="dxa"/>
        <w:jc w:val="left"/>
        <w:tblInd w:w="3400" w:type="dxa"/>
        <w:tblLayout w:type="fixed"/>
        <w:tblCellMar>
          <w:top w:w="0" w:type="dxa"/>
          <w:left w:w="0" w:type="dxa"/>
          <w:bottom w:w="0" w:type="dxa"/>
          <w:right w:w="0" w:type="dxa"/>
        </w:tblCellMar>
      </w:tblPr>
      <w:tblGrid>
        <w:gridCol w:w="38"/>
        <w:gridCol w:w="2473"/>
        <w:gridCol w:w="23"/>
        <w:gridCol w:w="5514"/>
      </w:tblGrid>
      <w:tr>
        <w:trPr/>
        <w:tc>
          <w:tcPr>
            <w:tcW w:w="38" w:type="dxa"/>
            <w:tcBorders/>
            <w:vAlign w:val="center"/>
          </w:tcPr>
          <w:p>
            <w:pPr>
              <w:pStyle w:val="TableContents"/>
              <w:bidi w:val="0"/>
              <w:spacing w:before="0" w:after="283"/>
              <w:jc w:val="left"/>
              <w:rPr>
                <w:sz w:val="4"/>
                <w:szCs w:val="4"/>
              </w:rPr>
            </w:pPr>
            <w:r>
              <w:rPr>
                <w:sz w:val="4"/>
                <w:szCs w:val="4"/>
              </w:rPr>
            </w:r>
          </w:p>
        </w:tc>
        <w:tc>
          <w:tcPr>
            <w:tcW w:w="2473" w:type="dxa"/>
            <w:tcBorders/>
          </w:tcPr>
          <w:p>
            <w:pPr>
              <w:pStyle w:val="TableContents"/>
              <w:pBdr/>
              <w:bidi w:val="0"/>
              <w:spacing w:lineRule="auto" w:line="266" w:before="148" w:after="0"/>
              <w:ind w:left="0" w:right="2258" w:hanging="0"/>
              <w:jc w:val="left"/>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14" w:type="dxa"/>
            <w:tcBorders/>
          </w:tcPr>
          <w:p>
            <w:pPr>
              <w:pStyle w:val="TableContents"/>
              <w:pBdr/>
              <w:bidi w:val="0"/>
              <w:spacing w:lineRule="auto" w:line="266" w:before="148" w:after="0"/>
              <w:ind w:left="0" w:right="1129" w:hanging="0"/>
              <w:jc w:val="left"/>
              <w:rPr>
                <w:rFonts w:ascii="Arial" w:hAnsi="Arial"/>
                <w:sz w:val="20"/>
              </w:rPr>
            </w:pPr>
            <w:r>
              <w:rPr>
                <w:rFonts w:ascii="Arial" w:hAnsi="Arial"/>
                <w:color w:val="000000"/>
                <w:sz w:val="21"/>
              </w:rPr>
              <w:t>on</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day</w:t>
            </w:r>
            <w:r>
              <w:rPr>
                <w:rFonts w:ascii="Arial" w:hAnsi="Arial"/>
                <w:color w:val="000000"/>
                <w:sz w:val="20"/>
              </w:rPr>
              <w:t> </w:t>
            </w:r>
            <w:r>
              <w:rPr>
                <w:rFonts w:ascii="Arial" w:hAnsi="Arial"/>
                <w:color w:val="000000"/>
                <w:sz w:val="21"/>
              </w:rPr>
              <w:t>which</w:t>
            </w:r>
            <w:r>
              <w:rPr>
                <w:rFonts w:ascii="Arial" w:hAnsi="Arial"/>
                <w:color w:val="000000"/>
                <w:sz w:val="20"/>
              </w:rPr>
              <w:t> </w:t>
            </w:r>
            <w:r>
              <w:rPr>
                <w:rFonts w:ascii="Arial" w:hAnsi="Arial"/>
                <w:color w:val="000000"/>
                <w:sz w:val="21"/>
              </w:rPr>
              <w:t>is</w:t>
            </w:r>
            <w:r>
              <w:rPr>
                <w:rFonts w:ascii="Arial" w:hAnsi="Arial"/>
                <w:color w:val="000000"/>
                <w:sz w:val="20"/>
              </w:rPr>
              <w:t> </w:t>
            </w:r>
            <w:r>
              <w:rPr>
                <w:rFonts w:ascii="Arial" w:hAnsi="Arial"/>
                <w:color w:val="000000"/>
                <w:sz w:val="21"/>
              </w:rPr>
              <w:t>a</w:t>
            </w:r>
            <w:r>
              <w:rPr>
                <w:rFonts w:ascii="Arial" w:hAnsi="Arial"/>
                <w:color w:val="000000"/>
                <w:sz w:val="20"/>
              </w:rPr>
              <w:t> </w:t>
            </w:r>
            <w:r>
              <w:rPr>
                <w:rFonts w:ascii="Arial" w:hAnsi="Arial"/>
                <w:color w:val="000000"/>
                <w:sz w:val="21"/>
              </w:rPr>
              <w:t>Saturday,</w:t>
            </w:r>
            <w:r>
              <w:rPr>
                <w:rFonts w:ascii="Arial" w:hAnsi="Arial"/>
                <w:color w:val="000000"/>
                <w:sz w:val="20"/>
              </w:rPr>
              <w:t> </w:t>
            </w:r>
            <w:r>
              <w:rPr>
                <w:rFonts w:ascii="Arial" w:hAnsi="Arial"/>
                <w:color w:val="000000"/>
                <w:sz w:val="21"/>
              </w:rPr>
              <w:t>Sunday</w:t>
            </w:r>
            <w:r>
              <w:rPr>
                <w:rFonts w:ascii="Arial" w:hAnsi="Arial"/>
                <w:color w:val="000000"/>
                <w:sz w:val="20"/>
              </w:rPr>
              <w:t> </w:t>
            </w:r>
            <w:r>
              <w:rPr>
                <w:rFonts w:ascii="Arial" w:hAnsi="Arial"/>
                <w:color w:val="000000"/>
                <w:sz w:val="21"/>
              </w:rPr>
              <w:t>or</w:t>
            </w:r>
            <w:r>
              <w:rPr>
                <w:rFonts w:ascii="Arial" w:hAnsi="Arial"/>
                <w:color w:val="000000"/>
                <w:sz w:val="20"/>
              </w:rPr>
              <w:t> </w:t>
            </w:r>
            <w:r>
              <w:rPr>
                <w:rFonts w:ascii="Arial" w:hAnsi="Arial"/>
                <w:color w:val="000000"/>
                <w:sz w:val="21"/>
              </w:rPr>
              <w:t>bank or</w:t>
            </w:r>
            <w:r>
              <w:rPr>
                <w:rFonts w:ascii="Arial" w:hAnsi="Arial"/>
                <w:color w:val="000000"/>
                <w:sz w:val="20"/>
              </w:rPr>
              <w:t> </w:t>
            </w:r>
            <w:r>
              <w:rPr>
                <w:rFonts w:ascii="Arial" w:hAnsi="Arial"/>
                <w:color w:val="000000"/>
                <w:sz w:val="21"/>
              </w:rPr>
              <w:t>public</w:t>
            </w:r>
            <w:r>
              <w:rPr>
                <w:rFonts w:ascii="Arial" w:hAnsi="Arial"/>
                <w:color w:val="000000"/>
                <w:sz w:val="20"/>
              </w:rPr>
              <w:t> </w:t>
            </w:r>
            <w:r>
              <w:rPr>
                <w:rFonts w:ascii="Arial" w:hAnsi="Arial"/>
                <w:color w:val="000000"/>
                <w:sz w:val="21"/>
              </w:rPr>
              <w:t>holiday</w:t>
            </w:r>
            <w:r>
              <w:rPr>
                <w:rFonts w:ascii="Arial" w:hAnsi="Arial"/>
                <w:color w:val="000000"/>
                <w:sz w:val="20"/>
              </w:rPr>
              <w:t> </w:t>
            </w:r>
            <w:r>
              <w:rPr>
                <w:rFonts w:ascii="Arial" w:hAnsi="Arial"/>
                <w:color w:val="000000"/>
                <w:sz w:val="21"/>
              </w:rPr>
              <w:t>in</w:t>
            </w:r>
            <w:r>
              <w:rPr>
                <w:rFonts w:ascii="Arial" w:hAnsi="Arial"/>
                <w:color w:val="000000"/>
                <w:sz w:val="20"/>
              </w:rPr>
              <w:t> </w:t>
            </w:r>
            <w:r>
              <w:rPr>
                <w:rFonts w:ascii="Arial" w:hAnsi="Arial"/>
                <w:color w:val="000000"/>
                <w:sz w:val="21"/>
              </w:rPr>
              <w:t>the place of receipt,</w:t>
            </w:r>
          </w:p>
        </w:tc>
      </w:tr>
    </w:tbl>
    <w:p>
      <w:pPr>
        <w:pStyle w:val="TextBody"/>
        <w:bidi w:val="0"/>
        <w:spacing w:lineRule="auto" w:line="266" w:before="119" w:after="0"/>
        <w:ind w:left="4817" w:right="2113" w:hanging="0"/>
        <w:jc w:val="left"/>
        <w:rPr>
          <w:rFonts w:ascii="Arial" w:hAnsi="Arial"/>
          <w:sz w:val="22"/>
        </w:rPr>
      </w:pPr>
      <w:r>
        <w:rPr>
          <w:rFonts w:ascii="Arial" w:hAnsi="Arial"/>
          <w:color w:val="000000"/>
          <w:sz w:val="22"/>
        </w:rPr>
        <w:t>it is taken as having been given at 9.00 am on the next day which is not a Saturday, Sunday or bank or public holiday in that place.</w:t>
      </w:r>
      <w:r>
        <w:rPr>
          <w:rFonts w:ascii="Arial" w:hAnsi="Arial"/>
          <w:sz w:val="22"/>
        </w:rPr>
        <w:t xml:space="preserve"> </w:t>
      </w:r>
    </w:p>
    <w:tbl>
      <w:tblPr>
        <w:tblW w:w="2471" w:type="dxa"/>
        <w:jc w:val="left"/>
        <w:tblInd w:w="3400" w:type="dxa"/>
        <w:tblLayout w:type="fixed"/>
        <w:tblCellMar>
          <w:top w:w="0" w:type="dxa"/>
          <w:left w:w="0" w:type="dxa"/>
          <w:bottom w:w="0" w:type="dxa"/>
          <w:right w:w="0" w:type="dxa"/>
        </w:tblCellMar>
      </w:tblPr>
      <w:tblGrid>
        <w:gridCol w:w="38"/>
        <w:gridCol w:w="545"/>
        <w:gridCol w:w="23"/>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tcPr>
          <w:p>
            <w:pPr>
              <w:pStyle w:val="TableContents"/>
              <w:bidi w:val="0"/>
              <w:spacing w:before="170" w:after="0"/>
              <w:ind w:left="0" w:right="0" w:hanging="0"/>
              <w:jc w:val="left"/>
              <w:rPr>
                <w:rFonts w:ascii="Arial" w:hAnsi="Arial"/>
                <w:b/>
                <w:sz w:val="24"/>
              </w:rPr>
            </w:pPr>
            <w:r>
              <w:rPr>
                <w:rFonts w:ascii="Arial" w:hAnsi="Arial"/>
                <w:b/>
                <w:i w:val="false"/>
                <w:caps w:val="false"/>
                <w:smallCaps w:val="false"/>
                <w:sz w:val="24"/>
              </w:rPr>
              <w:t>19.7</w:t>
            </w:r>
            <w:r>
              <w:rPr>
                <w:rFonts w:ascii="Arial" w:hAnsi="Arial"/>
                <w:b/>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865" w:type="dxa"/>
            <w:tcBorders/>
          </w:tcPr>
          <w:p>
            <w:pPr>
              <w:pStyle w:val="TableContents"/>
              <w:bidi w:val="0"/>
              <w:spacing w:before="170" w:after="0"/>
              <w:ind w:left="0" w:right="0" w:hanging="0"/>
              <w:jc w:val="left"/>
              <w:rPr>
                <w:rFonts w:ascii="Arial" w:hAnsi="Arial"/>
                <w:b/>
                <w:sz w:val="24"/>
              </w:rPr>
            </w:pPr>
            <w:bookmarkStart w:id="360" w:name="_TOC_250000"/>
            <w:bookmarkEnd w:id="360"/>
            <w:r>
              <w:rPr>
                <w:rFonts w:ascii="Arial" w:hAnsi="Arial"/>
                <w:b/>
                <w:color w:val="000000"/>
                <w:sz w:val="24"/>
              </w:rPr>
              <w:t>Process servi</w:t>
            </w:r>
            <w:bookmarkStart w:id="361" w:name="b19e7"/>
            <w:bookmarkEnd w:id="361"/>
            <w:r>
              <w:rPr>
                <w:rFonts w:ascii="Arial" w:hAnsi="Arial"/>
                <w:b/>
                <w:color w:val="000000"/>
                <w:sz w:val="24"/>
              </w:rPr>
              <w:t>ce</w:t>
            </w:r>
          </w:p>
        </w:tc>
      </w:tr>
    </w:tbl>
    <w:p>
      <w:pPr>
        <w:pStyle w:val="TextBody"/>
        <w:pBdr/>
        <w:bidi w:val="0"/>
        <w:spacing w:lineRule="auto" w:line="266" w:before="93" w:after="0"/>
        <w:ind w:left="4820" w:right="2113" w:hanging="0"/>
        <w:jc w:val="left"/>
        <w:rPr>
          <w:rFonts w:ascii="Arial" w:hAnsi="Arial"/>
          <w:sz w:val="22"/>
        </w:rPr>
      </w:pPr>
      <w:r>
        <w:rPr>
          <w:rFonts w:ascii="Arial" w:hAnsi="Arial"/>
          <w:color w:val="000000"/>
          <w:sz w:val="22"/>
        </w:rPr>
        <w:t xml:space="preserve">Any process or other document relating to litigation, administrative or arbitral proceedings relating to a Transaction Document may be served on a party to this document by any method contemplated by this </w:t>
      </w:r>
      <w:r>
        <w:rPr>
          <w:rFonts w:ascii="Arial" w:hAnsi="Arial"/>
          <w:b/>
          <w:color w:val="000000"/>
          <w:sz w:val="22"/>
        </w:rPr>
        <w:t xml:space="preserve">clause 19.7 </w:t>
      </w:r>
      <w:r>
        <w:rPr>
          <w:rFonts w:ascii="Arial" w:hAnsi="Arial"/>
          <w:color w:val="000000"/>
          <w:sz w:val="22"/>
        </w:rPr>
        <w:t>or in accordance with any applicable law.</w:t>
      </w:r>
      <w:r>
        <w:rPr>
          <w:rFonts w:ascii="Arial" w:hAnsi="Arial"/>
          <w:sz w:val="22"/>
        </w:rPr>
        <w:t xml:space="preserve"> </w:t>
      </w:r>
    </w:p>
    <w:p>
      <w:pPr>
        <w:pStyle w:val="TextBody"/>
        <w:pBdr/>
        <w:bidi w:val="0"/>
        <w:spacing w:lineRule="auto" w:line="266" w:before="0" w:after="0"/>
        <w:ind w:left="3400" w:right="1400" w:hanging="0"/>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75</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0" w:after="0"/>
        <w:ind w:left="3400" w:right="1400" w:hanging="0"/>
        <w:jc w:val="left"/>
        <w:rPr>
          <w:rFonts w:cs="Arial"/>
          <w:szCs w:val="40"/>
        </w:rPr>
      </w:pPr>
      <w:r>
        <w:rPr>
          <w:rFonts w:cs="Arial"/>
          <w:szCs w:val="40"/>
        </w:rPr>
        <w:t xml:space="preserve">﻿ </w:t>
      </w:r>
    </w:p>
    <w:p>
      <w:pPr>
        <w:pStyle w:val="TextBody"/>
        <w:pBdr/>
        <w:bidi w:val="0"/>
        <w:spacing w:lineRule="auto" w:line="424" w:before="0" w:after="0"/>
        <w:ind w:left="3967" w:right="6837" w:hanging="0"/>
        <w:jc w:val="left"/>
        <w:rPr>
          <w:rFonts w:ascii="Arial" w:hAnsi="Arial"/>
          <w:sz w:val="40"/>
        </w:rPr>
      </w:pPr>
      <w:r>
        <w:rPr>
          <w:rFonts w:ascii="Arial" w:hAnsi="Arial"/>
          <w:sz w:val="40"/>
        </w:rPr>
        <w:t>Schedul</w:t>
      </w:r>
      <w:bookmarkStart w:id="362" w:name="s1"/>
      <w:bookmarkEnd w:id="362"/>
      <w:r>
        <w:rPr>
          <w:rFonts w:ascii="Arial" w:hAnsi="Arial"/>
          <w:sz w:val="40"/>
        </w:rPr>
        <w:t xml:space="preserve">e 1  </w:t>
      </w:r>
    </w:p>
    <w:p>
      <w:pPr>
        <w:pStyle w:val="TextBody"/>
        <w:pBdr/>
        <w:bidi w:val="0"/>
        <w:spacing w:lineRule="auto" w:line="424" w:before="0" w:after="0"/>
        <w:ind w:left="3967" w:right="6837" w:hanging="0"/>
        <w:jc w:val="left"/>
        <w:rPr>
          <w:rFonts w:ascii="Arial" w:hAnsi="Arial"/>
          <w:sz w:val="30"/>
        </w:rPr>
      </w:pPr>
      <w:r>
        <w:rPr>
          <w:rFonts w:ascii="Arial" w:hAnsi="Arial"/>
          <w:sz w:val="30"/>
        </w:rPr>
        <w:t xml:space="preserve">[***] </w:t>
      </w:r>
    </w:p>
    <w:p>
      <w:pPr>
        <w:pStyle w:val="TextBody"/>
        <w:pBdr/>
        <w:bidi w:val="0"/>
        <w:spacing w:before="0" w:after="0"/>
        <w:ind w:left="3400" w:right="1400" w:hanging="0"/>
        <w:jc w:val="left"/>
        <w:rPr>
          <w:rFonts w:cs="Arial"/>
          <w:szCs w:val="20"/>
        </w:rPr>
      </w:pPr>
      <w:r>
        <w:rPr>
          <w:rFonts w:cs="Arial"/>
          <w:szCs w:val="20"/>
        </w:rPr>
        <w:t xml:space="preserve">﻿ </w:t>
      </w:r>
    </w:p>
    <w:p>
      <w:pPr>
        <w:pStyle w:val="TextBody"/>
        <w:pBdr/>
        <w:bidi w:val="0"/>
        <w:spacing w:before="140" w:after="0"/>
        <w:ind w:left="3400" w:right="1400" w:hanging="0"/>
        <w:jc w:val="left"/>
        <w:rPr>
          <w:rFonts w:cs="Arial"/>
          <w:szCs w:val="20"/>
        </w:rPr>
      </w:pPr>
      <w:r>
        <w:rPr>
          <w:rFonts w:cs="Arial"/>
          <w:szCs w:val="20"/>
        </w:rPr>
        <w:t xml:space="preserve">﻿ </w:t>
      </w:r>
    </w:p>
    <w:p>
      <w:pPr>
        <w:pStyle w:val="TextBody"/>
        <w:bidi w:val="0"/>
        <w:spacing w:before="0" w:after="0"/>
        <w:ind w:left="3400" w:right="1400" w:hanging="0"/>
        <w:jc w:val="left"/>
        <w:rPr/>
      </w:pPr>
      <w:r>
        <w:rPr/>
        <w:t xml:space="preserve">  </w:t>
      </w:r>
    </w:p>
    <w:tbl>
      <w:tblPr>
        <w:tblW w:w="1990" w:type="dxa"/>
        <w:jc w:val="left"/>
        <w:tblInd w:w="3400" w:type="dxa"/>
        <w:tblLayout w:type="fixed"/>
        <w:tblCellMar>
          <w:top w:w="28" w:type="dxa"/>
          <w:left w:w="0" w:type="dxa"/>
          <w:bottom w:w="0" w:type="dxa"/>
          <w:right w:w="0" w:type="dxa"/>
        </w:tblCellMar>
      </w:tblPr>
      <w:tblGrid>
        <w:gridCol w:w="1355"/>
        <w:gridCol w:w="635"/>
      </w:tblGrid>
      <w:tr>
        <w:trPr/>
        <w:tc>
          <w:tcPr>
            <w:tcW w:w="1355" w:type="dxa"/>
            <w:tcBorders>
              <w:top w:val="single" w:sz="8" w:space="0" w:color="000000"/>
            </w:tcBorders>
          </w:tcPr>
          <w:p>
            <w:pPr>
              <w:pStyle w:val="TableContents"/>
              <w:bidi w:val="0"/>
              <w:spacing w:before="0" w:after="0"/>
              <w:ind w:left="0" w:right="0" w:hanging="0"/>
              <w:jc w:val="left"/>
              <w:rPr/>
            </w:pPr>
            <w:r>
              <w:rPr/>
              <w:t> </w:t>
            </w:r>
          </w:p>
        </w:tc>
        <w:tc>
          <w:tcPr>
            <w:tcW w:w="635" w:type="dxa"/>
            <w:tcBorders>
              <w:top w:val="single" w:sz="8" w:space="0" w:color="000000"/>
            </w:tcBorders>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bidi w:val="0"/>
              <w:spacing w:before="0" w:after="0"/>
              <w:ind w:left="0" w:right="0" w:hanging="0"/>
              <w:jc w:val="left"/>
              <w:rPr/>
            </w:pPr>
            <w:r>
              <w:rPr/>
              <w:t> </w:t>
            </w:r>
          </w:p>
        </w:tc>
        <w:tc>
          <w:tcPr>
            <w:tcW w:w="635" w:type="dxa"/>
            <w:tcBorders/>
            <w:tcMar>
              <w:top w:w="0" w:type="dxa"/>
            </w:tcMar>
          </w:tcPr>
          <w:p>
            <w:pPr>
              <w:pStyle w:val="TableContents"/>
              <w:bidi w:val="0"/>
              <w:spacing w:before="0" w:after="0"/>
              <w:ind w:left="0" w:right="0" w:hanging="0"/>
              <w:jc w:val="left"/>
              <w:rPr/>
            </w:pPr>
            <w:r>
              <w:rPr/>
              <w:t> </w:t>
            </w:r>
          </w:p>
        </w:tc>
      </w:tr>
      <w:tr>
        <w:trPr/>
        <w:tc>
          <w:tcPr>
            <w:tcW w:w="1355" w:type="dxa"/>
            <w:tcBorders/>
            <w:tcMar>
              <w:top w:w="0" w:type="dxa"/>
            </w:tcMar>
          </w:tcPr>
          <w:p>
            <w:pPr>
              <w:pStyle w:val="TableContents"/>
              <w:pBdr>
                <w:top w:val="single" w:sz="8" w:space="1" w:color="000000"/>
              </w:pBdr>
              <w:bidi w:val="0"/>
              <w:spacing w:before="0" w:after="0"/>
              <w:ind w:left="562" w:right="0" w:hanging="0"/>
              <w:jc w:val="both"/>
              <w:rPr>
                <w:rFonts w:ascii="Times New Roman" w:hAnsi="Times New Roman"/>
                <w:color w:val="2D97D3"/>
                <w:sz w:val="16"/>
              </w:rPr>
            </w:pPr>
            <w:r>
              <w:rPr>
                <w:rFonts w:ascii="Times New Roman" w:hAnsi="Times New Roman"/>
                <w:color w:val="2D97D3"/>
                <w:sz w:val="16"/>
              </w:rPr>
              <w:t>Facility Agreement</w:t>
            </w:r>
          </w:p>
        </w:tc>
        <w:tc>
          <w:tcPr>
            <w:tcW w:w="635" w:type="dxa"/>
            <w:tcBorders/>
            <w:tcMar>
              <w:top w:w="0" w:type="dxa"/>
            </w:tcMar>
          </w:tcPr>
          <w:p>
            <w:pPr>
              <w:pStyle w:val="TableContents"/>
              <w:bidi w:val="0"/>
              <w:spacing w:before="0" w:after="0"/>
              <w:ind w:left="0" w:right="0" w:hanging="0"/>
              <w:jc w:val="right"/>
              <w:rPr>
                <w:rFonts w:ascii="Arial" w:hAnsi="Arial"/>
                <w:sz w:val="16"/>
              </w:rPr>
            </w:pPr>
            <w:r>
              <w:rPr>
                <w:rFonts w:ascii="Arial" w:hAnsi="Arial"/>
                <w:sz w:val="16"/>
              </w:rPr>
              <w:t>Page 76</w:t>
            </w:r>
          </w:p>
        </w:tc>
      </w:tr>
    </w:tbl>
    <w:p>
      <w:pPr>
        <w:pStyle w:val="TextBody"/>
        <w:bidi w:val="0"/>
        <w:spacing w:before="0" w:after="0"/>
        <w:ind w:left="3400" w:right="1400" w:hanging="0"/>
        <w:jc w:val="left"/>
        <w:rPr/>
      </w:pPr>
      <w:r>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3400" w:right="1400" w:hanging="0"/>
        <w:jc w:val="left"/>
        <w:rPr>
          <w:rFonts w:cs="Arial"/>
          <w:szCs w:val="20"/>
        </w:rPr>
      </w:pPr>
      <w:r>
        <w:rPr>
          <w:rFonts w:cs="Arial"/>
          <w:szCs w:val="20"/>
        </w:rPr>
        <w:t xml:space="preserve">﻿ </w:t>
      </w:r>
    </w:p>
    <w:p>
      <w:pPr>
        <w:pStyle w:val="TextBody"/>
        <w:pBdr/>
        <w:bidi w:val="0"/>
        <w:spacing w:lineRule="auto" w:line="424" w:before="0" w:after="0"/>
        <w:ind w:left="3967" w:right="6837" w:hanging="0"/>
        <w:jc w:val="left"/>
        <w:rPr>
          <w:rFonts w:ascii="Arial" w:hAnsi="Arial"/>
          <w:sz w:val="40"/>
        </w:rPr>
      </w:pPr>
      <w:r>
        <w:rPr>
          <w:rFonts w:ascii="Arial" w:hAnsi="Arial"/>
          <w:sz w:val="40"/>
        </w:rPr>
        <w:t xml:space="preserve">Schedule  2 </w:t>
      </w:r>
    </w:p>
    <w:p>
      <w:pPr>
        <w:pStyle w:val="TextBody"/>
        <w:pBdr/>
        <w:bidi w:val="0"/>
        <w:spacing w:lineRule="auto" w:line="424" w:before="0" w:after="0"/>
        <w:ind w:left="3967" w:right="6837" w:hanging="0"/>
        <w:jc w:val="left"/>
        <w:rPr>
          <w:rFonts w:ascii="Arial" w:hAnsi="Arial"/>
          <w:sz w:val="30"/>
        </w:rPr>
      </w:pPr>
      <w:r>
        <w:rPr>
          <w:rFonts w:ascii="Arial" w:hAnsi="Arial"/>
          <w:sz w:val="30"/>
        </w:rPr>
        <w:t>[**</w:t>
      </w:r>
      <w:bookmarkStart w:id="363" w:name="s2"/>
      <w:bookmarkEnd w:id="363"/>
      <w:r>
        <w:rPr>
          <w:rFonts w:ascii="Arial" w:hAnsi="Arial"/>
          <w:sz w:val="30"/>
        </w:rPr>
        <w:t xml:space="preserve">*] </w:t>
      </w:r>
    </w:p>
    <w:p>
      <w:pPr>
        <w:pStyle w:val="TextBody"/>
        <w:pBdr/>
        <w:bidi w:val="0"/>
        <w:spacing w:before="0" w:after="0"/>
        <w:ind w:left="3400" w:right="1400" w:hanging="0"/>
        <w:jc w:val="left"/>
        <w:rPr>
          <w:rFonts w:cs="Arial"/>
          <w:szCs w:val="20"/>
        </w:rPr>
      </w:pPr>
      <w:r>
        <w:rPr>
          <w:rFonts w:cs="Arial"/>
          <w:szCs w:val="20"/>
        </w:rPr>
        <w:t xml:space="preserve">﻿ </w:t>
      </w:r>
    </w:p>
    <w:p>
      <w:pPr>
        <w:pStyle w:val="TextBody"/>
        <w:pBdr/>
        <w:bidi w:val="0"/>
        <w:spacing w:before="0" w:after="0"/>
        <w:ind w:left="3400" w:right="1400" w:hanging="0"/>
        <w:jc w:val="left"/>
        <w:rPr>
          <w:rFonts w:cs="Arial"/>
          <w:szCs w:val="20"/>
        </w:rPr>
      </w:pPr>
      <w:r>
        <w:rPr>
          <w:rFonts w:cs="Arial"/>
          <w:szCs w:val="20"/>
        </w:rPr>
        <w:t xml:space="preserve">﻿ </w:t>
      </w:r>
    </w:p>
    <w:p>
      <w:pPr>
        <w:pStyle w:val="TextBody"/>
        <w:pBdr/>
        <w:bidi w:val="0"/>
        <w:spacing w:before="0" w:after="0"/>
        <w:ind w:left="3400" w:right="1400" w:hanging="0"/>
        <w:jc w:val="left"/>
        <w:rPr/>
      </w:pPr>
      <w:r>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77 </w:t>
      </w:r>
    </w:p>
    <w:p>
      <w:pPr>
        <w:pStyle w:val="TextBody"/>
        <w:bidi w:val="0"/>
        <w:spacing w:before="15" w:after="0"/>
        <w:ind w:left="3420" w:right="1400" w:hanging="0"/>
        <w:jc w:val="left"/>
        <w:rPr>
          <w:rFonts w:ascii="Arial" w:hAnsi="Arial"/>
          <w:sz w:val="16"/>
        </w:rPr>
      </w:pPr>
      <w:r>
        <w:rPr>
          <w:rFonts w:ascii="Arial" w:hAnsi="Arial"/>
          <w:sz w:val="16"/>
        </w:rPr>
        <w:t xml:space="preserve">page 77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pBdr/>
        <w:bidi w:val="0"/>
        <w:spacing w:before="0" w:after="0"/>
        <w:ind w:left="3400" w:right="1400" w:hanging="0"/>
        <w:jc w:val="left"/>
        <w:rPr>
          <w:rFonts w:cs="Arial"/>
          <w:szCs w:val="18"/>
        </w:rPr>
      </w:pPr>
      <w:r>
        <w:rPr>
          <w:rFonts w:cs="Arial"/>
          <w:szCs w:val="18"/>
        </w:rPr>
        <w:t xml:space="preserve">﻿ </w:t>
      </w:r>
    </w:p>
    <w:p>
      <w:pPr>
        <w:pStyle w:val="TextBody"/>
        <w:pBdr/>
        <w:bidi w:val="0"/>
        <w:spacing w:before="0" w:after="0"/>
        <w:ind w:left="3400" w:right="1400" w:hanging="0"/>
        <w:jc w:val="left"/>
        <w:rPr>
          <w:rFonts w:cs="Arial"/>
          <w:szCs w:val="18"/>
        </w:rPr>
      </w:pPr>
      <w:r>
        <w:rPr>
          <w:rFonts w:cs="Arial"/>
          <w:szCs w:val="18"/>
        </w:rPr>
        <w:t xml:space="preserve">﻿ </w:t>
      </w:r>
    </w:p>
    <w:p>
      <w:pPr>
        <w:pStyle w:val="TextBody"/>
        <w:pBdr/>
        <w:bidi w:val="0"/>
        <w:spacing w:before="0" w:after="0"/>
        <w:ind w:left="3400" w:right="1400" w:hanging="0"/>
        <w:jc w:val="left"/>
        <w:rPr>
          <w:rFonts w:cs="Arial"/>
          <w:szCs w:val="18"/>
        </w:rPr>
      </w:pPr>
      <w:r>
        <w:rPr>
          <w:rFonts w:cs="Arial"/>
          <w:szCs w:val="18"/>
        </w:rPr>
        <w:t xml:space="preserve">﻿ </w:t>
      </w:r>
    </w:p>
    <w:p>
      <w:pPr>
        <w:pStyle w:val="TextBody"/>
        <w:pBdr/>
        <w:bidi w:val="0"/>
        <w:spacing w:before="0" w:after="0"/>
        <w:ind w:left="3400" w:right="1400" w:hanging="0"/>
        <w:jc w:val="left"/>
        <w:rPr>
          <w:rFonts w:cs="Arial"/>
          <w:szCs w:val="18"/>
        </w:rPr>
      </w:pPr>
      <w:r>
        <w:rPr>
          <w:rFonts w:cs="Arial"/>
          <w:szCs w:val="18"/>
        </w:rPr>
        <w:t xml:space="preserve">﻿ </w:t>
      </w:r>
    </w:p>
    <w:p>
      <w:pPr>
        <w:pStyle w:val="TextBody"/>
        <w:pBdr/>
        <w:bidi w:val="0"/>
        <w:spacing w:lineRule="auto" w:line="424" w:before="0" w:after="0"/>
        <w:ind w:left="3967" w:right="6837" w:hanging="0"/>
        <w:jc w:val="left"/>
        <w:rPr>
          <w:rFonts w:ascii="Arial" w:hAnsi="Arial"/>
          <w:sz w:val="40"/>
        </w:rPr>
      </w:pPr>
      <w:r>
        <w:rPr>
          <w:rFonts w:ascii="Arial" w:hAnsi="Arial"/>
          <w:sz w:val="40"/>
        </w:rPr>
        <w:t>Schedule 3</w:t>
      </w:r>
      <w:bookmarkStart w:id="364" w:name="s3"/>
      <w:bookmarkEnd w:id="364"/>
      <w:r>
        <w:rPr>
          <w:rFonts w:ascii="Arial" w:hAnsi="Arial"/>
          <w:sz w:val="40"/>
        </w:rPr>
        <w:t xml:space="preserve">  </w:t>
      </w:r>
    </w:p>
    <w:p>
      <w:pPr>
        <w:pStyle w:val="TextBody"/>
        <w:pBdr/>
        <w:bidi w:val="0"/>
        <w:spacing w:lineRule="auto" w:line="424" w:before="0" w:after="0"/>
        <w:ind w:left="3967" w:right="6837" w:hanging="0"/>
        <w:jc w:val="left"/>
        <w:rPr>
          <w:rFonts w:ascii="Arial" w:hAnsi="Arial"/>
          <w:sz w:val="30"/>
        </w:rPr>
      </w:pPr>
      <w:r>
        <w:rPr>
          <w:rFonts w:ascii="Arial" w:hAnsi="Arial"/>
          <w:sz w:val="30"/>
        </w:rPr>
        <w:t xml:space="preserve">[***] </w:t>
      </w:r>
    </w:p>
    <w:p>
      <w:pPr>
        <w:pStyle w:val="TextBody"/>
        <w:pBdr/>
        <w:bidi w:val="0"/>
        <w:spacing w:before="0" w:after="0"/>
        <w:ind w:left="3400" w:right="1400" w:hanging="0"/>
        <w:jc w:val="left"/>
        <w:rPr>
          <w:rFonts w:cs="Arial"/>
          <w:szCs w:val="18"/>
        </w:rPr>
      </w:pPr>
      <w:r>
        <w:rPr>
          <w:rFonts w:cs="Arial"/>
          <w:szCs w:val="18"/>
        </w:rPr>
        <w:t xml:space="preserve">﻿ </w:t>
      </w:r>
    </w:p>
    <w:p>
      <w:pPr>
        <w:pStyle w:val="TextBody"/>
        <w:pBdr/>
        <w:bidi w:val="0"/>
        <w:spacing w:before="0" w:after="0"/>
        <w:ind w:left="3400" w:right="1400" w:hanging="0"/>
        <w:jc w:val="left"/>
        <w:rPr>
          <w:rFonts w:cs="Arial"/>
          <w:szCs w:val="18"/>
        </w:rPr>
      </w:pPr>
      <w:r>
        <w:rPr>
          <w:rFonts w:cs="Arial"/>
          <w:szCs w:val="18"/>
        </w:rPr>
        <w:t xml:space="preserve">﻿ </w:t>
      </w:r>
    </w:p>
    <w:p>
      <w:pPr>
        <w:pStyle w:val="TextBody"/>
        <w:pBdr/>
        <w:bidi w:val="0"/>
        <w:spacing w:before="0" w:after="0"/>
        <w:ind w:left="3400" w:right="1400" w:hanging="0"/>
        <w:jc w:val="left"/>
        <w:rPr>
          <w:rFonts w:cs="Arial"/>
          <w:szCs w:val="18"/>
        </w:rPr>
      </w:pPr>
      <w:r>
        <w:rPr>
          <w:rFonts w:cs="Arial"/>
          <w:szCs w:val="18"/>
        </w:rPr>
        <w:t xml:space="preserve">﻿ </w:t>
      </w:r>
    </w:p>
    <w:p>
      <w:pPr>
        <w:pStyle w:val="TextBody"/>
        <w:pBdr/>
        <w:bidi w:val="0"/>
        <w:spacing w:before="0" w:after="0"/>
        <w:ind w:left="3400" w:right="1400" w:hanging="0"/>
        <w:jc w:val="left"/>
        <w:rPr/>
      </w:pPr>
      <w:r>
        <w:rPr/>
        <w:t xml:space="preserve">  </w:t>
      </w:r>
    </w:p>
    <w:p>
      <w:pPr>
        <w:pStyle w:val="TextBody"/>
        <w:bidi w:val="0"/>
        <w:spacing w:before="15" w:after="0"/>
        <w:ind w:left="3420" w:right="1400" w:hanging="0"/>
        <w:jc w:val="left"/>
        <w:rPr>
          <w:rFonts w:ascii="Arial" w:hAnsi="Arial"/>
          <w:sz w:val="16"/>
        </w:rPr>
      </w:pPr>
      <w:bookmarkStart w:id="365" w:name="s4"/>
      <w:bookmarkEnd w:id="365"/>
      <w:r>
        <w:rPr>
          <w:rFonts w:ascii="Arial" w:hAnsi="Arial"/>
          <w:sz w:val="16"/>
        </w:rPr>
        <w:t xml:space="preserve">page 78 </w:t>
      </w:r>
    </w:p>
    <w:p>
      <w:pPr>
        <w:pStyle w:val="TextBody"/>
        <w:bidi w:val="0"/>
        <w:spacing w:before="15" w:after="0"/>
        <w:ind w:left="3420" w:right="1400" w:hanging="0"/>
        <w:jc w:val="left"/>
        <w:rPr>
          <w:rFonts w:ascii="Arial" w:hAnsi="Arial"/>
          <w:sz w:val="16"/>
        </w:rPr>
      </w:pPr>
      <w:r>
        <w:rPr>
          <w:rFonts w:ascii="Arial" w:hAnsi="Arial"/>
          <w:sz w:val="16"/>
        </w:rPr>
        <w:t xml:space="preserve">page 78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bidi w:val="0"/>
        <w:spacing w:before="7" w:after="0"/>
        <w:ind w:left="3420" w:right="1400" w:hanging="0"/>
        <w:jc w:val="left"/>
        <w:rPr>
          <w:rFonts w:ascii="Arial" w:hAnsi="Arial"/>
          <w:sz w:val="40"/>
        </w:rPr>
      </w:pPr>
      <w:r>
        <w:rPr>
          <w:rFonts w:ascii="Arial" w:hAnsi="Arial"/>
          <w:sz w:val="40"/>
        </w:rPr>
        <w:t xml:space="preserve">Schedule 4 </w:t>
      </w:r>
    </w:p>
    <w:p>
      <w:pPr>
        <w:pStyle w:val="TextBody"/>
        <w:bidi w:val="0"/>
        <w:spacing w:before="7" w:after="0"/>
        <w:ind w:left="3420" w:right="1400" w:hanging="0"/>
        <w:jc w:val="left"/>
        <w:rPr>
          <w:rFonts w:cs="Arial"/>
          <w:szCs w:val="40"/>
        </w:rPr>
      </w:pPr>
      <w:r>
        <w:rPr>
          <w:rFonts w:cs="Arial"/>
          <w:szCs w:val="40"/>
        </w:rPr>
        <w:t xml:space="preserve">﻿ </w:t>
      </w:r>
    </w:p>
    <w:p>
      <w:pPr>
        <w:pStyle w:val="TextBody"/>
        <w:bidi w:val="0"/>
        <w:spacing w:before="7" w:after="0"/>
        <w:ind w:left="3420" w:right="1400" w:hanging="0"/>
        <w:jc w:val="left"/>
        <w:rPr>
          <w:rFonts w:ascii="Arial" w:hAnsi="Arial"/>
          <w:sz w:val="40"/>
        </w:rPr>
      </w:pPr>
      <w:r>
        <w:rPr>
          <w:rFonts w:ascii="Arial" w:hAnsi="Arial"/>
          <w:sz w:val="40"/>
        </w:rPr>
        <w:t xml:space="preserve">[*** </w:t>
      </w:r>
    </w:p>
    <w:p>
      <w:pPr>
        <w:pStyle w:val="TextBody"/>
        <w:pBdr/>
        <w:bidi w:val="0"/>
        <w:spacing w:before="4" w:after="0"/>
        <w:ind w:left="3400" w:right="1400" w:hanging="0"/>
        <w:jc w:val="left"/>
        <w:rPr>
          <w:rFonts w:cs="Arial"/>
          <w:szCs w:val="16"/>
        </w:rPr>
      </w:pPr>
      <w:r>
        <w:rPr>
          <w:rFonts w:cs="Arial"/>
          <w:szCs w:val="17"/>
        </w:rPr>
        <w:t>﻿</w:t>
      </w:r>
      <w:r>
        <w:rPr>
          <w:rFonts w:cs="Arial"/>
          <w:szCs w:val="16"/>
        </w:rPr>
        <w:t xml:space="preserve"> </w:t>
      </w:r>
    </w:p>
    <w:p>
      <w:pPr>
        <w:pStyle w:val="TextBody"/>
        <w:pBdr/>
        <w:bidi w:val="0"/>
        <w:spacing w:before="4" w:after="0"/>
        <w:ind w:left="3400" w:right="1400" w:hanging="0"/>
        <w:jc w:val="left"/>
        <w:rPr>
          <w:rFonts w:cs="Arial"/>
          <w:szCs w:val="16"/>
        </w:rPr>
      </w:pPr>
      <w:r>
        <w:rPr>
          <w:rFonts w:cs="Arial"/>
          <w:szCs w:val="17"/>
        </w:rPr>
        <w:t>﻿</w:t>
      </w:r>
      <w:r>
        <w:rPr>
          <w:rFonts w:cs="Arial"/>
          <w:szCs w:val="16"/>
        </w:rPr>
        <w:t xml:space="preserve"> </w:t>
      </w:r>
    </w:p>
    <w:p>
      <w:pPr>
        <w:pStyle w:val="TextBody"/>
        <w:pBdr/>
        <w:bidi w:val="0"/>
        <w:spacing w:before="0" w:after="0"/>
        <w:ind w:left="3400" w:right="1400" w:hanging="0"/>
        <w:jc w:val="left"/>
        <w:rPr/>
      </w:pPr>
      <w:r>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79 </w:t>
      </w:r>
    </w:p>
    <w:p>
      <w:pPr>
        <w:pStyle w:val="TextBody"/>
        <w:bidi w:val="0"/>
        <w:spacing w:before="15" w:after="0"/>
        <w:ind w:left="3420" w:right="1400" w:hanging="0"/>
        <w:jc w:val="left"/>
        <w:rPr>
          <w:rFonts w:ascii="Arial" w:hAnsi="Arial"/>
          <w:sz w:val="16"/>
        </w:rPr>
      </w:pPr>
      <w:r>
        <w:rPr>
          <w:rFonts w:ascii="Arial" w:hAnsi="Arial"/>
          <w:sz w:val="16"/>
        </w:rPr>
        <w:t xml:space="preserve">page 79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0" w:after="0"/>
        <w:ind w:left="1960" w:right="1400" w:hanging="0"/>
        <w:jc w:val="left"/>
        <w:rPr/>
      </w:pPr>
      <w:r>
        <w:rPr/>
        <w:t xml:space="preserve">  </w:t>
      </w:r>
    </w:p>
    <w:p>
      <w:pPr>
        <w:pStyle w:val="TextBody"/>
        <w:bidi w:val="0"/>
        <w:spacing w:before="0" w:after="0"/>
        <w:ind w:left="3400" w:right="1400" w:hanging="0"/>
        <w:jc w:val="left"/>
        <w:rPr>
          <w:rFonts w:ascii="Arial" w:hAnsi="Arial"/>
          <w:sz w:val="16"/>
        </w:rPr>
      </w:pPr>
      <w:r>
        <w:rPr>
          <w:rFonts w:ascii="Arial" w:hAnsi="Arial"/>
          <w:sz w:val="16"/>
        </w:rPr>
        <w:t xml:space="preserve">Corrs Chambers Westgarth </w:t>
      </w:r>
    </w:p>
    <w:p>
      <w:pPr>
        <w:pStyle w:val="TextBody"/>
        <w:pBdr/>
        <w:bidi w:val="0"/>
        <w:spacing w:before="4" w:after="0"/>
        <w:ind w:left="3400" w:right="1400" w:hanging="0"/>
        <w:jc w:val="left"/>
        <w:rPr>
          <w:rFonts w:cs="Arial"/>
          <w:szCs w:val="16"/>
        </w:rPr>
      </w:pPr>
      <w:r>
        <w:rPr>
          <w:rFonts w:cs="Arial"/>
          <w:szCs w:val="17"/>
        </w:rPr>
        <w:t>﻿</w:t>
      </w:r>
      <w:r>
        <w:rPr>
          <w:rFonts w:cs="Arial"/>
          <w:szCs w:val="16"/>
        </w:rPr>
        <w:t xml:space="preserve"> </w:t>
      </w:r>
    </w:p>
    <w:p>
      <w:pPr>
        <w:pStyle w:val="TextBody"/>
        <w:bidi w:val="0"/>
        <w:spacing w:before="7" w:after="0"/>
        <w:ind w:left="4048" w:right="1400" w:hanging="0"/>
        <w:jc w:val="left"/>
        <w:rPr>
          <w:rFonts w:ascii="Arial" w:hAnsi="Arial"/>
          <w:sz w:val="40"/>
        </w:rPr>
      </w:pPr>
      <w:bookmarkStart w:id="366" w:name="s5"/>
      <w:bookmarkEnd w:id="366"/>
      <w:r>
        <w:rPr>
          <w:rFonts w:ascii="Arial" w:hAnsi="Arial"/>
          <w:sz w:val="40"/>
        </w:rPr>
        <w:t xml:space="preserve">Schedule 5 </w:t>
      </w:r>
    </w:p>
    <w:p>
      <w:pPr>
        <w:pStyle w:val="TextBody"/>
        <w:bidi w:val="0"/>
        <w:spacing w:before="357" w:after="0"/>
        <w:ind w:left="4048" w:right="1400" w:hanging="0"/>
        <w:jc w:val="left"/>
        <w:rPr>
          <w:rFonts w:ascii="Arial" w:hAnsi="Arial"/>
          <w:sz w:val="32"/>
        </w:rPr>
      </w:pPr>
      <w:r>
        <w:rPr>
          <w:rFonts w:ascii="Arial" w:hAnsi="Arial"/>
          <w:sz w:val="32"/>
        </w:rPr>
        <w:t xml:space="preserve">[***] </w:t>
      </w:r>
    </w:p>
    <w:p>
      <w:pPr>
        <w:pStyle w:val="TextBody"/>
        <w:bidi w:val="0"/>
        <w:spacing w:before="0" w:after="0"/>
        <w:ind w:left="3400" w:right="1400" w:hanging="0"/>
        <w:jc w:val="left"/>
        <w:rPr/>
      </w:pPr>
      <w:r>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80 </w:t>
      </w:r>
    </w:p>
    <w:p>
      <w:pPr>
        <w:pStyle w:val="TextBody"/>
        <w:bidi w:val="0"/>
        <w:spacing w:before="15" w:after="0"/>
        <w:ind w:left="3420" w:right="1400" w:hanging="0"/>
        <w:jc w:val="left"/>
        <w:rPr>
          <w:rFonts w:ascii="Arial" w:hAnsi="Arial"/>
          <w:sz w:val="16"/>
        </w:rPr>
      </w:pPr>
      <w:r>
        <w:rPr>
          <w:rFonts w:ascii="Arial" w:hAnsi="Arial"/>
          <w:sz w:val="16"/>
        </w:rPr>
        <w:t xml:space="preserve">page 80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7" w:after="0"/>
        <w:ind w:left="3962" w:right="1400" w:hanging="0"/>
        <w:jc w:val="left"/>
        <w:rPr>
          <w:rFonts w:ascii="Arial" w:hAnsi="Arial"/>
          <w:sz w:val="40"/>
        </w:rPr>
      </w:pPr>
      <w:r>
        <w:rPr>
          <w:rFonts w:ascii="Arial" w:hAnsi="Arial"/>
          <w:sz w:val="40"/>
        </w:rPr>
        <w:t xml:space="preserve">Schedule  6 </w:t>
      </w:r>
    </w:p>
    <w:p>
      <w:pPr>
        <w:pStyle w:val="TextBody"/>
        <w:bidi w:val="0"/>
        <w:spacing w:before="356" w:after="0"/>
        <w:ind w:left="3967" w:right="1400" w:hanging="0"/>
        <w:jc w:val="left"/>
        <w:rPr>
          <w:rFonts w:ascii="Arial" w:hAnsi="Arial"/>
          <w:sz w:val="32"/>
        </w:rPr>
      </w:pPr>
      <w:r>
        <w:rPr>
          <w:rFonts w:ascii="Arial" w:hAnsi="Arial"/>
          <w:sz w:val="32"/>
        </w:rPr>
        <w:t>[***]</w:t>
      </w:r>
      <w:bookmarkStart w:id="367" w:name="s6"/>
      <w:bookmarkEnd w:id="367"/>
      <w:r>
        <w:rPr>
          <w:rFonts w:ascii="Arial" w:hAnsi="Arial"/>
          <w:sz w:val="32"/>
        </w:rPr>
        <w:t xml:space="preserve"> </w:t>
      </w:r>
    </w:p>
    <w:p>
      <w:pPr>
        <w:pStyle w:val="TextBody"/>
        <w:pBdr/>
        <w:bidi w:val="0"/>
        <w:spacing w:before="0" w:after="0"/>
        <w:ind w:left="3400" w:right="1400" w:hanging="0"/>
        <w:jc w:val="left"/>
        <w:rPr>
          <w:rFonts w:cs="Arial"/>
          <w:szCs w:val="32"/>
        </w:rPr>
      </w:pPr>
      <w:r>
        <w:rPr>
          <w:rFonts w:cs="Arial"/>
          <w:szCs w:val="32"/>
        </w:rPr>
        <w:t xml:space="preserve">﻿ </w:t>
      </w:r>
    </w:p>
    <w:p>
      <w:pPr>
        <w:pStyle w:val="TextBody"/>
        <w:pBdr/>
        <w:bidi w:val="0"/>
        <w:spacing w:lineRule="auto" w:line="266" w:before="0" w:after="0"/>
        <w:ind w:left="3400" w:right="1400" w:hanging="0"/>
        <w:jc w:val="left"/>
        <w:rPr/>
      </w:pPr>
      <w:r>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pPr>
      <w:r>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81 </w:t>
      </w:r>
    </w:p>
    <w:p>
      <w:pPr>
        <w:pStyle w:val="TextBody"/>
        <w:bidi w:val="0"/>
        <w:spacing w:before="15" w:after="0"/>
        <w:ind w:left="3420" w:right="1400" w:hanging="0"/>
        <w:jc w:val="left"/>
        <w:rPr>
          <w:rFonts w:ascii="Arial" w:hAnsi="Arial"/>
          <w:sz w:val="16"/>
        </w:rPr>
      </w:pPr>
      <w:r>
        <w:rPr>
          <w:rFonts w:ascii="Arial" w:hAnsi="Arial"/>
          <w:sz w:val="16"/>
        </w:rPr>
        <w:t xml:space="preserve">page 81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7" w:after="0"/>
        <w:ind w:left="3962" w:right="1400" w:hanging="0"/>
        <w:jc w:val="left"/>
        <w:rPr>
          <w:rFonts w:ascii="Arial" w:hAnsi="Arial"/>
          <w:sz w:val="40"/>
        </w:rPr>
      </w:pPr>
      <w:r>
        <w:rPr>
          <w:rFonts w:ascii="Arial" w:hAnsi="Arial"/>
          <w:sz w:val="40"/>
        </w:rPr>
        <w:t xml:space="preserve">Schedule 7 </w:t>
      </w:r>
    </w:p>
    <w:p>
      <w:pPr>
        <w:pStyle w:val="TextBody"/>
        <w:bidi w:val="0"/>
        <w:spacing w:before="356" w:after="0"/>
        <w:ind w:left="3967" w:right="1400" w:hanging="0"/>
        <w:jc w:val="left"/>
        <w:rPr>
          <w:rFonts w:ascii="Arial" w:hAnsi="Arial"/>
          <w:sz w:val="32"/>
        </w:rPr>
      </w:pPr>
      <w:r>
        <w:rPr>
          <w:rFonts w:ascii="Arial" w:hAnsi="Arial"/>
          <w:sz w:val="32"/>
        </w:rPr>
        <w:t>[***]</w:t>
      </w:r>
      <w:bookmarkStart w:id="368" w:name="s7"/>
      <w:bookmarkEnd w:id="368"/>
      <w:r>
        <w:rPr>
          <w:rFonts w:ascii="Arial" w:hAnsi="Arial"/>
          <w:sz w:val="32"/>
        </w:rPr>
        <w:t xml:space="preserve"> </w:t>
      </w:r>
    </w:p>
    <w:p>
      <w:pPr>
        <w:pStyle w:val="TextBody"/>
        <w:pBdr/>
        <w:bidi w:val="0"/>
        <w:spacing w:before="0" w:after="0"/>
        <w:ind w:left="3400" w:right="1400" w:hanging="0"/>
        <w:jc w:val="left"/>
        <w:rPr>
          <w:rFonts w:cs="Arial"/>
          <w:szCs w:val="32"/>
        </w:rPr>
      </w:pPr>
      <w:r>
        <w:rPr>
          <w:rFonts w:cs="Arial"/>
          <w:szCs w:val="32"/>
        </w:rPr>
        <w:t xml:space="preserve">﻿ </w:t>
      </w:r>
    </w:p>
    <w:p>
      <w:pPr>
        <w:pStyle w:val="TextBody"/>
        <w:pBdr/>
        <w:bidi w:val="0"/>
        <w:spacing w:before="252" w:after="0"/>
        <w:ind w:left="3400" w:right="1400" w:hanging="0"/>
        <w:jc w:val="left"/>
        <w:rPr>
          <w:rFonts w:cs="Arial"/>
          <w:szCs w:val="32"/>
        </w:rPr>
      </w:pPr>
      <w:r>
        <w:rPr>
          <w:rFonts w:cs="Arial"/>
          <w:szCs w:val="32"/>
        </w:rPr>
        <w:t xml:space="preserve">﻿ </w:t>
      </w:r>
    </w:p>
    <w:p>
      <w:pPr>
        <w:pStyle w:val="TextBody"/>
        <w:pBdr/>
        <w:bidi w:val="0"/>
        <w:spacing w:lineRule="atLeast" w:line="241" w:before="0" w:after="0"/>
        <w:ind w:left="3400" w:right="1400" w:hanging="0"/>
        <w:jc w:val="left"/>
        <w:rPr/>
      </w:pPr>
      <w:r>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82 </w:t>
      </w:r>
    </w:p>
    <w:p>
      <w:pPr>
        <w:pStyle w:val="TextBody"/>
        <w:bidi w:val="0"/>
        <w:spacing w:before="15" w:after="0"/>
        <w:ind w:left="3420" w:right="1400" w:hanging="0"/>
        <w:jc w:val="left"/>
        <w:rPr>
          <w:rFonts w:ascii="Arial" w:hAnsi="Arial"/>
          <w:sz w:val="16"/>
        </w:rPr>
      </w:pPr>
      <w:r>
        <w:rPr>
          <w:rFonts w:ascii="Arial" w:hAnsi="Arial"/>
          <w:sz w:val="16"/>
        </w:rPr>
        <w:t xml:space="preserve">page 82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bidi w:val="0"/>
        <w:spacing w:before="7" w:after="0"/>
        <w:ind w:left="3962" w:right="1400" w:hanging="0"/>
        <w:jc w:val="left"/>
        <w:rPr>
          <w:rFonts w:ascii="Arial" w:hAnsi="Arial"/>
          <w:sz w:val="40"/>
        </w:rPr>
      </w:pPr>
      <w:r>
        <w:rPr>
          <w:rFonts w:ascii="Arial" w:hAnsi="Arial"/>
          <w:sz w:val="40"/>
        </w:rPr>
        <w:t xml:space="preserve">Schedule  8 </w:t>
      </w:r>
    </w:p>
    <w:p>
      <w:pPr>
        <w:pStyle w:val="TextBody"/>
        <w:bidi w:val="0"/>
        <w:spacing w:before="356" w:after="0"/>
        <w:ind w:left="3967" w:right="1400" w:hanging="0"/>
        <w:jc w:val="left"/>
        <w:rPr>
          <w:rFonts w:ascii="Arial" w:hAnsi="Arial"/>
          <w:sz w:val="32"/>
        </w:rPr>
      </w:pPr>
      <w:r>
        <w:rPr>
          <w:rFonts w:ascii="Arial" w:hAnsi="Arial"/>
          <w:sz w:val="32"/>
        </w:rPr>
        <w:t>[**</w:t>
      </w:r>
      <w:bookmarkStart w:id="369" w:name="s8"/>
      <w:bookmarkEnd w:id="369"/>
      <w:r>
        <w:rPr>
          <w:rFonts w:ascii="Arial" w:hAnsi="Arial"/>
          <w:sz w:val="32"/>
        </w:rPr>
        <w:t xml:space="preserve">*] </w:t>
      </w:r>
    </w:p>
    <w:p>
      <w:pPr>
        <w:pStyle w:val="TextBody"/>
        <w:pBdr/>
        <w:bidi w:val="0"/>
        <w:spacing w:before="0" w:after="0"/>
        <w:ind w:left="3400" w:right="1400" w:hanging="0"/>
        <w:jc w:val="left"/>
        <w:rPr>
          <w:rFonts w:cs="Arial"/>
          <w:szCs w:val="32"/>
        </w:rPr>
      </w:pPr>
      <w:r>
        <w:rPr>
          <w:rFonts w:cs="Arial"/>
          <w:szCs w:val="32"/>
        </w:rPr>
        <w:t xml:space="preserve">﻿ </w:t>
      </w:r>
    </w:p>
    <w:p>
      <w:pPr>
        <w:pStyle w:val="TextBody"/>
        <w:pBdr/>
        <w:bidi w:val="0"/>
        <w:spacing w:before="226" w:after="0"/>
        <w:ind w:left="3400" w:right="1400" w:hanging="0"/>
        <w:jc w:val="left"/>
        <w:rPr>
          <w:rFonts w:cs="Arial"/>
          <w:szCs w:val="32"/>
        </w:rPr>
      </w:pPr>
      <w:r>
        <w:rPr>
          <w:rFonts w:cs="Arial"/>
          <w:szCs w:val="32"/>
        </w:rPr>
        <w:t xml:space="preserve">﻿ </w:t>
      </w:r>
    </w:p>
    <w:p>
      <w:pPr>
        <w:pStyle w:val="TextBody"/>
        <w:bidi w:val="0"/>
        <w:spacing w:lineRule="auto" w:line="266" w:before="119" w:after="0"/>
        <w:ind w:left="5345" w:right="1400" w:hanging="567"/>
        <w:jc w:val="left"/>
        <w:rPr/>
      </w:pPr>
      <w:r>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83 </w:t>
      </w:r>
    </w:p>
    <w:p>
      <w:pPr>
        <w:pStyle w:val="TextBody"/>
        <w:bidi w:val="0"/>
        <w:spacing w:before="15" w:after="0"/>
        <w:ind w:left="3420" w:right="1400" w:hanging="0"/>
        <w:jc w:val="left"/>
        <w:rPr>
          <w:rFonts w:ascii="Arial" w:hAnsi="Arial"/>
          <w:sz w:val="16"/>
        </w:rPr>
      </w:pPr>
      <w:r>
        <w:rPr>
          <w:rFonts w:ascii="Arial" w:hAnsi="Arial"/>
          <w:sz w:val="16"/>
        </w:rPr>
        <w:t xml:space="preserve">page 83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pBdr/>
        <w:bidi w:val="0"/>
        <w:spacing w:before="0" w:after="0"/>
        <w:ind w:left="3400" w:right="1400" w:hanging="0"/>
        <w:jc w:val="left"/>
        <w:rPr>
          <w:rFonts w:cs="Arial"/>
          <w:szCs w:val="32"/>
        </w:rPr>
      </w:pPr>
      <w:r>
        <w:rPr>
          <w:rFonts w:cs="Arial"/>
          <w:szCs w:val="32"/>
        </w:rPr>
        <w:t xml:space="preserve">﻿ </w:t>
      </w:r>
    </w:p>
    <w:p>
      <w:pPr>
        <w:pStyle w:val="TextBody"/>
        <w:pBdr/>
        <w:bidi w:val="0"/>
        <w:spacing w:before="0" w:after="0"/>
        <w:ind w:left="3400" w:right="1400" w:hanging="0"/>
        <w:jc w:val="left"/>
        <w:rPr>
          <w:rFonts w:cs="Arial"/>
          <w:szCs w:val="32"/>
        </w:rPr>
      </w:pPr>
      <w:r>
        <w:rPr>
          <w:rFonts w:cs="Arial"/>
          <w:szCs w:val="32"/>
        </w:rPr>
        <w:t xml:space="preserve">﻿ </w:t>
      </w:r>
    </w:p>
    <w:p>
      <w:pPr>
        <w:pStyle w:val="TextBody"/>
        <w:pBdr/>
        <w:bidi w:val="0"/>
        <w:spacing w:before="401" w:after="0"/>
        <w:ind w:left="3400" w:right="1400" w:hanging="0"/>
        <w:jc w:val="left"/>
        <w:rPr>
          <w:rFonts w:cs="Arial"/>
          <w:szCs w:val="40"/>
        </w:rPr>
      </w:pPr>
      <w:r>
        <w:rPr>
          <w:rFonts w:cs="Arial"/>
          <w:szCs w:val="40"/>
        </w:rPr>
        <w:t xml:space="preserve">﻿ </w:t>
      </w:r>
    </w:p>
    <w:p>
      <w:pPr>
        <w:pStyle w:val="TextBody"/>
        <w:bidi w:val="0"/>
        <w:spacing w:before="0" w:after="0"/>
        <w:ind w:left="3967" w:right="1400" w:hanging="0"/>
        <w:jc w:val="left"/>
        <w:rPr>
          <w:rFonts w:ascii="Arial" w:hAnsi="Arial"/>
          <w:sz w:val="40"/>
        </w:rPr>
      </w:pPr>
      <w:r>
        <w:rPr>
          <w:rFonts w:ascii="Arial" w:hAnsi="Arial"/>
          <w:sz w:val="40"/>
        </w:rPr>
        <w:t>Schedule</w:t>
      </w:r>
      <w:bookmarkStart w:id="370" w:name="s9"/>
      <w:bookmarkEnd w:id="370"/>
      <w:r>
        <w:rPr>
          <w:rFonts w:ascii="Arial" w:hAnsi="Arial"/>
          <w:sz w:val="40"/>
        </w:rPr>
        <w:t xml:space="preserve"> 9 </w:t>
      </w:r>
    </w:p>
    <w:p>
      <w:pPr>
        <w:pStyle w:val="TextBody"/>
        <w:bidi w:val="0"/>
        <w:spacing w:before="357" w:after="0"/>
        <w:ind w:left="3967" w:right="1400" w:hanging="0"/>
        <w:jc w:val="left"/>
        <w:rPr>
          <w:rFonts w:ascii="Arial" w:hAnsi="Arial"/>
          <w:sz w:val="32"/>
        </w:rPr>
      </w:pPr>
      <w:r>
        <w:rPr>
          <w:rFonts w:ascii="Arial" w:hAnsi="Arial"/>
          <w:sz w:val="32"/>
        </w:rPr>
        <w:t xml:space="preserve">[***] </w:t>
      </w:r>
    </w:p>
    <w:p>
      <w:pPr>
        <w:pStyle w:val="TextBody"/>
        <w:pBdr/>
        <w:bidi w:val="0"/>
        <w:spacing w:before="0" w:after="0"/>
        <w:ind w:left="3400" w:right="1400" w:hanging="0"/>
        <w:jc w:val="left"/>
        <w:rPr>
          <w:rFonts w:cs="Arial"/>
          <w:szCs w:val="32"/>
        </w:rPr>
      </w:pPr>
      <w:r>
        <w:rPr>
          <w:rFonts w:cs="Arial"/>
          <w:szCs w:val="32"/>
        </w:rPr>
        <w:t xml:space="preserve">﻿ </w:t>
      </w:r>
    </w:p>
    <w:p>
      <w:pPr>
        <w:pStyle w:val="TextBody"/>
        <w:pBdr/>
        <w:bidi w:val="0"/>
        <w:spacing w:before="252" w:after="0"/>
        <w:ind w:left="3400" w:right="1400" w:hanging="0"/>
        <w:jc w:val="left"/>
        <w:rPr>
          <w:rFonts w:cs="Arial"/>
          <w:szCs w:val="32"/>
        </w:rPr>
      </w:pPr>
      <w:r>
        <w:rPr>
          <w:rFonts w:cs="Arial"/>
          <w:szCs w:val="32"/>
        </w:rPr>
        <w:t xml:space="preserve">﻿ </w:t>
      </w:r>
    </w:p>
    <w:p>
      <w:pPr>
        <w:pStyle w:val="TextBody"/>
        <w:pBdr/>
        <w:bidi w:val="0"/>
        <w:spacing w:before="1" w:after="0"/>
        <w:ind w:left="3967" w:right="1400" w:hanging="0"/>
        <w:jc w:val="left"/>
        <w:rPr>
          <w:rFonts w:cs="Arial"/>
          <w:szCs w:val="22"/>
        </w:rPr>
      </w:pPr>
      <w:r>
        <w:rPr>
          <w:rFonts w:cs="Arial"/>
          <w:szCs w:val="22"/>
        </w:rPr>
        <w:t xml:space="preserve">﻿ </w:t>
      </w:r>
    </w:p>
    <w:p>
      <w:pPr>
        <w:pStyle w:val="TextBody"/>
        <w:pBdr/>
        <w:bidi w:val="0"/>
        <w:spacing w:before="0" w:after="0"/>
        <w:ind w:left="3400" w:right="1400" w:hanging="0"/>
        <w:jc w:val="left"/>
        <w:rPr/>
      </w:pPr>
      <w:r>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84 </w:t>
      </w:r>
    </w:p>
    <w:p>
      <w:pPr>
        <w:pStyle w:val="TextBody"/>
        <w:bidi w:val="0"/>
        <w:spacing w:before="15" w:after="0"/>
        <w:ind w:left="3420" w:right="1400" w:hanging="0"/>
        <w:jc w:val="left"/>
        <w:rPr>
          <w:rFonts w:ascii="Arial" w:hAnsi="Arial"/>
          <w:sz w:val="16"/>
        </w:rPr>
      </w:pPr>
      <w:r>
        <w:rPr>
          <w:rFonts w:ascii="Arial" w:hAnsi="Arial"/>
          <w:sz w:val="16"/>
        </w:rPr>
        <w:t xml:space="preserve">page 84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ind w:left="3400" w:right="1400" w:hanging="0"/>
        <w:jc w:val="left"/>
        <w:rPr/>
      </w:pPr>
      <w:r>
        <w:rPr/>
        <w:t> </w:t>
      </w:r>
      <w:r>
        <w:br w:type="page"/>
      </w:r>
    </w:p>
    <w:p>
      <w:pPr>
        <w:pStyle w:val="TextBody"/>
        <w:bidi w:val="0"/>
        <w:spacing w:before="0" w:after="0"/>
        <w:ind w:left="1960" w:right="1400" w:hanging="0"/>
        <w:jc w:val="left"/>
        <w:rPr>
          <w:rFonts w:ascii="Arial" w:hAnsi="Arial"/>
          <w:sz w:val="14"/>
        </w:rPr>
      </w:pPr>
      <w:r>
        <w:rPr>
          <w:rFonts w:ascii="Arial" w:hAnsi="Arial"/>
          <w:sz w:val="14"/>
        </w:rPr>
        <w:t xml:space="preserve">Docusign Envelope ID: 2BEUD56D-09D5-412D-934A-68D042AD1589 </w:t>
      </w:r>
    </w:p>
    <w:p>
      <w:pPr>
        <w:pStyle w:val="TextBody"/>
        <w:pBdr/>
        <w:bidi w:val="0"/>
        <w:spacing w:before="0" w:after="0"/>
        <w:ind w:left="3400" w:right="1400" w:hanging="0"/>
        <w:jc w:val="left"/>
        <w:rPr>
          <w:rFonts w:cs="Arial"/>
          <w:szCs w:val="40"/>
        </w:rPr>
      </w:pPr>
      <w:r>
        <w:rPr>
          <w:rFonts w:cs="Arial"/>
          <w:szCs w:val="40"/>
        </w:rPr>
        <w:t xml:space="preserve">﻿ </w:t>
      </w:r>
    </w:p>
    <w:p>
      <w:pPr>
        <w:pStyle w:val="TextBody"/>
        <w:pBdr/>
        <w:bidi w:val="0"/>
        <w:spacing w:before="401" w:after="0"/>
        <w:ind w:left="3400" w:right="1400" w:hanging="0"/>
        <w:jc w:val="left"/>
        <w:rPr>
          <w:rFonts w:cs="Arial"/>
          <w:szCs w:val="40"/>
        </w:rPr>
      </w:pPr>
      <w:r>
        <w:rPr>
          <w:rFonts w:cs="Arial"/>
          <w:szCs w:val="40"/>
        </w:rPr>
        <w:t xml:space="preserve">﻿ </w:t>
      </w:r>
    </w:p>
    <w:p>
      <w:pPr>
        <w:pStyle w:val="TextBody"/>
        <w:bidi w:val="0"/>
        <w:spacing w:before="0" w:after="0"/>
        <w:ind w:left="3967" w:right="1400" w:hanging="0"/>
        <w:jc w:val="left"/>
        <w:rPr>
          <w:rFonts w:ascii="Arial" w:hAnsi="Arial"/>
          <w:sz w:val="40"/>
        </w:rPr>
      </w:pPr>
      <w:r>
        <w:rPr>
          <w:rFonts w:ascii="Arial" w:hAnsi="Arial"/>
          <w:sz w:val="40"/>
        </w:rPr>
        <w:t>Schedule 1</w:t>
      </w:r>
      <w:bookmarkStart w:id="371" w:name="s10"/>
      <w:bookmarkEnd w:id="371"/>
      <w:r>
        <w:rPr>
          <w:rFonts w:ascii="Arial" w:hAnsi="Arial"/>
          <w:sz w:val="40"/>
        </w:rPr>
        <w:t xml:space="preserve">0 </w:t>
      </w:r>
    </w:p>
    <w:p>
      <w:pPr>
        <w:pStyle w:val="TextBody"/>
        <w:pBdr/>
        <w:bidi w:val="0"/>
        <w:spacing w:before="0" w:after="0"/>
        <w:ind w:left="3400" w:right="1400" w:hanging="0"/>
        <w:jc w:val="left"/>
        <w:rPr>
          <w:rFonts w:cs="Arial"/>
          <w:szCs w:val="32"/>
        </w:rPr>
      </w:pPr>
      <w:r>
        <w:rPr>
          <w:rFonts w:cs="Arial"/>
          <w:szCs w:val="32"/>
        </w:rPr>
        <w:t xml:space="preserve">﻿ </w:t>
      </w:r>
    </w:p>
    <w:p>
      <w:pPr>
        <w:pStyle w:val="TextBody"/>
        <w:pBdr/>
        <w:bidi w:val="0"/>
        <w:spacing w:before="0" w:after="0"/>
        <w:ind w:left="3400" w:right="1400" w:hanging="0"/>
        <w:jc w:val="left"/>
        <w:rPr>
          <w:rFonts w:ascii="Arial" w:hAnsi="Arial"/>
          <w:sz w:val="32"/>
        </w:rPr>
      </w:pPr>
      <w:r>
        <w:rPr>
          <w:rFonts w:ascii="Arial" w:hAnsi="Arial"/>
          <w:sz w:val="32"/>
        </w:rPr>
        <w:t xml:space="preserve">[***] </w:t>
      </w:r>
    </w:p>
    <w:p>
      <w:pPr>
        <w:pStyle w:val="TextBody"/>
        <w:pBdr/>
        <w:bidi w:val="0"/>
        <w:spacing w:before="252" w:after="0"/>
        <w:ind w:left="3400" w:right="1400" w:hanging="0"/>
        <w:jc w:val="left"/>
        <w:rPr>
          <w:rFonts w:cs="Arial"/>
          <w:szCs w:val="32"/>
        </w:rPr>
      </w:pPr>
      <w:r>
        <w:rPr>
          <w:rFonts w:cs="Arial"/>
          <w:szCs w:val="32"/>
        </w:rPr>
        <w:t xml:space="preserve">﻿ </w:t>
      </w:r>
    </w:p>
    <w:p>
      <w:pPr>
        <w:pStyle w:val="TextBody"/>
        <w:bidi w:val="0"/>
        <w:spacing w:lineRule="auto" w:line="266" w:before="120" w:after="0"/>
        <w:ind w:left="4820" w:right="2384" w:hanging="0"/>
        <w:jc w:val="left"/>
        <w:rPr>
          <w:rFonts w:cs="Arial"/>
          <w:szCs w:val="20"/>
        </w:rPr>
      </w:pPr>
      <w:r>
        <w:rPr>
          <w:rFonts w:cs="Arial"/>
          <w:szCs w:val="21"/>
        </w:rPr>
        <w:t>﻿</w:t>
      </w:r>
      <w:r>
        <w:rPr>
          <w:rFonts w:cs="Arial"/>
          <w:szCs w:val="20"/>
        </w:rPr>
        <w:t xml:space="preserve"> </w:t>
      </w:r>
    </w:p>
    <w:p>
      <w:pPr>
        <w:pStyle w:val="TextBody"/>
        <w:bidi w:val="0"/>
        <w:spacing w:before="0" w:after="0"/>
        <w:ind w:left="3400" w:right="1400" w:hanging="0"/>
        <w:jc w:val="left"/>
        <w:rPr>
          <w:rFonts w:cs="Arial"/>
          <w:szCs w:val="20"/>
        </w:rPr>
      </w:pPr>
      <w:r>
        <w:rPr>
          <w:rFonts w:cs="Arial"/>
          <w:szCs w:val="20"/>
        </w:rPr>
        <w:t xml:space="preserve">﻿ </w:t>
      </w:r>
    </w:p>
    <w:p>
      <w:pPr>
        <w:pStyle w:val="TextBody"/>
        <w:bidi w:val="0"/>
        <w:spacing w:before="15" w:after="0"/>
        <w:ind w:left="3420" w:right="1400" w:hanging="0"/>
        <w:jc w:val="left"/>
        <w:rPr>
          <w:rFonts w:ascii="Arial" w:hAnsi="Arial"/>
          <w:sz w:val="16"/>
        </w:rPr>
      </w:pPr>
      <w:r>
        <w:rPr>
          <w:rFonts w:ascii="Arial" w:hAnsi="Arial"/>
          <w:sz w:val="16"/>
        </w:rPr>
        <w:t xml:space="preserve">page 85 </w:t>
      </w:r>
    </w:p>
    <w:p>
      <w:pPr>
        <w:pStyle w:val="TextBody"/>
        <w:bidi w:val="0"/>
        <w:spacing w:before="15" w:after="0"/>
        <w:ind w:left="3420" w:right="1400" w:hanging="0"/>
        <w:jc w:val="left"/>
        <w:rPr>
          <w:rFonts w:ascii="Arial" w:hAnsi="Arial"/>
          <w:sz w:val="16"/>
        </w:rPr>
      </w:pPr>
      <w:r>
        <w:rPr>
          <w:rFonts w:ascii="Arial" w:hAnsi="Arial"/>
          <w:sz w:val="16"/>
        </w:rPr>
        <w:t xml:space="preserve">page 85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TextBody"/>
        <w:bidi w:val="0"/>
        <w:spacing w:before="15" w:after="0"/>
        <w:ind w:left="3420" w:right="1400" w:hanging="0"/>
        <w:jc w:val="left"/>
        <w:rPr>
          <w:rFonts w:ascii="Arial" w:hAnsi="Arial"/>
          <w:sz w:val="16"/>
        </w:rPr>
      </w:pPr>
      <w:r>
        <w:rPr>
          <w:rFonts w:ascii="Arial" w:hAnsi="Arial"/>
          <w:color w:val="2D97D3"/>
          <w:sz w:val="16"/>
          <w:u w:val="single"/>
        </w:rPr>
        <w:t>Facility Agreement</w:t>
      </w:r>
      <w:r>
        <w:rPr>
          <w:rFonts w:ascii="Arial" w:hAnsi="Arial"/>
          <w:sz w:val="16"/>
        </w:rPr>
        <w:t xml:space="preserve"> </w:t>
      </w:r>
    </w:p>
    <w:p>
      <w:pPr>
        <w:pStyle w:val="HorizontalLine"/>
        <w:pBdr>
          <w:bottom w:val="double" w:sz="6" w:space="0" w:color="808080"/>
        </w:pBdr>
        <w:bidi w:val="0"/>
        <w:ind w:left="3400" w:right="1400" w:hanging="0"/>
        <w:jc w:val="left"/>
        <w:rPr/>
      </w:pPr>
      <w:r>
        <w:rPr/>
      </w:r>
    </w:p>
    <w:p>
      <w:pPr>
        <w:pStyle w:val="TextBody"/>
        <w:bidi w:val="0"/>
        <w:spacing w:lineRule="auto" w:line="280" w:before="78" w:after="0"/>
        <w:ind w:left="4060" w:right="4107" w:hanging="0"/>
        <w:jc w:val="center"/>
        <w:rPr>
          <w:rFonts w:ascii="Times New Roman" w:hAnsi="Times New Roman"/>
          <w:sz w:val="20"/>
        </w:rPr>
      </w:pPr>
      <w:bookmarkStart w:id="372" w:name="rdi-20250331xex10_5.htm"/>
      <w:bookmarkStart w:id="373" w:name="ksrdi20250331xex10_5"/>
      <w:bookmarkEnd w:id="372"/>
      <w:bookmarkEnd w:id="373"/>
      <w:r>
        <w:rPr>
          <w:rFonts w:ascii="Times New Roman" w:hAnsi="Times New Roman"/>
          <w:b/>
          <w:sz w:val="20"/>
        </w:rPr>
        <w:t>PURCHASE</w:t>
      </w:r>
      <w:r>
        <w:rPr>
          <w:rFonts w:ascii="Times New Roman" w:hAnsi="Times New Roman"/>
          <w:sz w:val="20"/>
        </w:rPr>
        <w:t> </w:t>
      </w:r>
      <w:r>
        <w:rPr>
          <w:rFonts w:ascii="Times New Roman" w:hAnsi="Times New Roman"/>
          <w:b/>
          <w:sz w:val="20"/>
        </w:rPr>
        <w:t>AND</w:t>
      </w:r>
      <w:r>
        <w:rPr>
          <w:rFonts w:ascii="Times New Roman" w:hAnsi="Times New Roman"/>
          <w:sz w:val="20"/>
        </w:rPr>
        <w:t> </w:t>
      </w:r>
      <w:r>
        <w:rPr>
          <w:rFonts w:ascii="Times New Roman" w:hAnsi="Times New Roman"/>
          <w:b/>
          <w:sz w:val="20"/>
        </w:rPr>
        <w:t>SALE</w:t>
      </w:r>
      <w:r>
        <w:rPr>
          <w:rFonts w:ascii="Times New Roman" w:hAnsi="Times New Roman"/>
          <w:sz w:val="20"/>
        </w:rPr>
        <w:t> </w:t>
      </w:r>
      <w:r>
        <w:rPr>
          <w:rFonts w:ascii="Times New Roman" w:hAnsi="Times New Roman"/>
          <w:b/>
          <w:sz w:val="20"/>
        </w:rPr>
        <w:t>AGREEMENT AND ESCROW INSTRUCTIONS</w:t>
      </w:r>
      <w:r>
        <w:rPr>
          <w:rFonts w:ascii="Times New Roman" w:hAnsi="Times New Roman"/>
          <w:sz w:val="20"/>
        </w:rPr>
        <w:t xml:space="preserve"> </w:t>
      </w:r>
      <w:r>
        <w:br w:type="page"/>
      </w:r>
    </w:p>
    <w:p>
      <w:pPr>
        <w:pStyle w:val="TextBody"/>
        <w:pBdr/>
        <w:bidi w:val="0"/>
        <w:spacing w:before="61"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2354" w:right="1440" w:hanging="0"/>
        <w:jc w:val="left"/>
        <w:rPr>
          <w:rFonts w:ascii="Times New Roman" w:hAnsi="Times New Roman"/>
          <w:sz w:val="22"/>
        </w:rPr>
      </w:pPr>
      <w:r>
        <w:rPr>
          <w:rFonts w:ascii="Times New Roman" w:hAnsi="Times New Roman"/>
          <w:sz w:val="22"/>
        </w:rPr>
        <w:t xml:space="preserve">THIS PURCHASE AND SALE AGREEMENT AND ESCROW INSTRUCTIONS (the </w:t>
      </w:r>
    </w:p>
    <w:p>
      <w:pPr>
        <w:pStyle w:val="TextBody"/>
        <w:bidi w:val="0"/>
        <w:spacing w:lineRule="auto" w:line="247" w:before="15" w:after="0"/>
        <w:ind w:left="1675" w:right="1660" w:hanging="6"/>
        <w:jc w:val="both"/>
        <w:rPr>
          <w:rFonts w:ascii="Times New Roman" w:hAnsi="Times New Roman"/>
          <w:sz w:val="20"/>
        </w:rPr>
      </w:pPr>
      <w:r>
        <w:rPr>
          <w:rFonts w:ascii="Times New Roman" w:hAnsi="Times New Roman"/>
          <w:b/>
          <w:sz w:val="20"/>
        </w:rPr>
        <w:t>"Agreement")</w:t>
      </w:r>
      <w:r>
        <w:rPr>
          <w:rFonts w:ascii="Times New Roman" w:hAnsi="Times New Roman"/>
          <w:sz w:val="20"/>
        </w:rPr>
        <w:t> </w:t>
      </w:r>
      <w:r>
        <w:rPr>
          <w:rFonts w:ascii="Times New Roman" w:hAnsi="Times New Roman"/>
          <w:sz w:val="21"/>
        </w:rPr>
        <w:t>is</w:t>
      </w:r>
      <w:r>
        <w:rPr>
          <w:rFonts w:ascii="Times New Roman" w:hAnsi="Times New Roman"/>
          <w:sz w:val="20"/>
        </w:rPr>
        <w:t> </w:t>
      </w:r>
      <w:r>
        <w:rPr>
          <w:rFonts w:ascii="Times New Roman" w:hAnsi="Times New Roman"/>
          <w:sz w:val="21"/>
        </w:rPr>
        <w:t>made and</w:t>
      </w:r>
      <w:r>
        <w:rPr>
          <w:rFonts w:ascii="Times New Roman" w:hAnsi="Times New Roman"/>
          <w:sz w:val="20"/>
        </w:rPr>
        <w:t> </w:t>
      </w:r>
      <w:r>
        <w:rPr>
          <w:rFonts w:ascii="Times New Roman" w:hAnsi="Times New Roman"/>
          <w:sz w:val="21"/>
        </w:rPr>
        <w:t>entered into as</w:t>
      </w:r>
      <w:r>
        <w:rPr>
          <w:rFonts w:ascii="Times New Roman" w:hAnsi="Times New Roman"/>
          <w:sz w:val="20"/>
        </w:rPr>
        <w:t> </w:t>
      </w:r>
      <w:r>
        <w:rPr>
          <w:rFonts w:ascii="Times New Roman" w:hAnsi="Times New Roman"/>
          <w:sz w:val="21"/>
        </w:rPr>
        <w:t>of</w:t>
      </w:r>
      <w:r>
        <w:rPr>
          <w:rFonts w:ascii="Times New Roman" w:hAnsi="Times New Roman"/>
          <w:sz w:val="20"/>
        </w:rPr>
        <w:t xml:space="preserve"> </w:t>
      </w:r>
      <w:r>
        <w:rPr>
          <w:rFonts w:ascii="Times New Roman" w:hAnsi="Times New Roman"/>
          <w:sz w:val="21"/>
        </w:rPr>
        <w:t>the 4</w:t>
      </w:r>
      <w:r>
        <w:rPr>
          <w:rFonts w:ascii="Times New Roman" w:hAnsi="Times New Roman"/>
          <w:sz w:val="10"/>
        </w:rPr>
        <w:t>th</w:t>
      </w:r>
      <w:r>
        <w:rPr>
          <w:rFonts w:ascii="Times New Roman" w:hAnsi="Times New Roman"/>
          <w:sz w:val="20"/>
        </w:rPr>
        <w:t xml:space="preserve"> </w:t>
      </w:r>
      <w:r>
        <w:rPr>
          <w:rFonts w:ascii="Times New Roman" w:hAnsi="Times New Roman"/>
          <w:sz w:val="21"/>
        </w:rPr>
        <w:t>day of</w:t>
      </w:r>
      <w:r>
        <w:rPr>
          <w:rFonts w:ascii="Times New Roman" w:hAnsi="Times New Roman"/>
          <w:sz w:val="20"/>
        </w:rPr>
        <w:t> </w:t>
      </w:r>
      <w:r>
        <w:rPr>
          <w:rFonts w:ascii="Times New Roman" w:hAnsi="Times New Roman"/>
          <w:sz w:val="21"/>
        </w:rPr>
        <w:t>September,</w:t>
      </w:r>
      <w:r>
        <w:rPr>
          <w:rFonts w:ascii="Times New Roman" w:hAnsi="Times New Roman"/>
          <w:sz w:val="20"/>
        </w:rPr>
        <w:t> </w:t>
      </w:r>
      <w:r>
        <w:rPr>
          <w:rFonts w:ascii="Times New Roman" w:hAnsi="Times New Roman"/>
          <w:sz w:val="21"/>
        </w:rPr>
        <w:t>2019</w:t>
      </w:r>
      <w:r>
        <w:rPr>
          <w:rFonts w:ascii="Times New Roman" w:hAnsi="Times New Roman"/>
          <w:sz w:val="20"/>
        </w:rPr>
        <w:t> </w:t>
      </w:r>
      <w:r>
        <w:rPr>
          <w:rFonts w:ascii="Times New Roman" w:hAnsi="Times New Roman"/>
          <w:sz w:val="21"/>
        </w:rPr>
        <w:t>by</w:t>
      </w:r>
      <w:r>
        <w:rPr>
          <w:rFonts w:ascii="Times New Roman" w:hAnsi="Times New Roman"/>
          <w:sz w:val="20"/>
        </w:rPr>
        <w:t> </w:t>
      </w:r>
      <w:r>
        <w:rPr>
          <w:rFonts w:ascii="Times New Roman" w:hAnsi="Times New Roman"/>
          <w:sz w:val="21"/>
        </w:rPr>
        <w:t>and</w:t>
      </w:r>
      <w:r>
        <w:rPr>
          <w:rFonts w:ascii="Times New Roman" w:hAnsi="Times New Roman"/>
          <w:sz w:val="20"/>
        </w:rPr>
        <w:t> </w:t>
      </w:r>
      <w:r>
        <w:rPr>
          <w:rFonts w:ascii="Times New Roman" w:hAnsi="Times New Roman"/>
          <w:sz w:val="21"/>
        </w:rPr>
        <w:t>between</w:t>
      </w:r>
      <w:r>
        <w:rPr>
          <w:rFonts w:ascii="Times New Roman" w:hAnsi="Times New Roman"/>
          <w:sz w:val="20"/>
        </w:rPr>
        <w:t> </w:t>
      </w:r>
      <w:r>
        <w:rPr>
          <w:rFonts w:ascii="Times New Roman" w:hAnsi="Times New Roman"/>
          <w:b/>
          <w:sz w:val="20"/>
        </w:rPr>
        <w:t>SUTTON HILL</w:t>
      </w:r>
      <w:r>
        <w:rPr>
          <w:rFonts w:ascii="Times New Roman" w:hAnsi="Times New Roman"/>
          <w:sz w:val="20"/>
        </w:rPr>
        <w:t> </w:t>
      </w:r>
      <w:r>
        <w:rPr>
          <w:rFonts w:ascii="Times New Roman" w:hAnsi="Times New Roman"/>
          <w:b/>
          <w:sz w:val="20"/>
        </w:rPr>
        <w:t xml:space="preserve">CAPITAL, L.L.C., </w:t>
      </w:r>
      <w:r>
        <w:rPr>
          <w:rFonts w:ascii="Times New Roman" w:hAnsi="Times New Roman"/>
          <w:sz w:val="21"/>
        </w:rPr>
        <w:t>a</w:t>
      </w:r>
      <w:r>
        <w:rPr>
          <w:rFonts w:ascii="Times New Roman" w:hAnsi="Times New Roman"/>
          <w:sz w:val="20"/>
        </w:rPr>
        <w:t> </w:t>
      </w:r>
      <w:r>
        <w:rPr>
          <w:rFonts w:ascii="Times New Roman" w:hAnsi="Times New Roman"/>
          <w:sz w:val="21"/>
        </w:rPr>
        <w:t>New</w:t>
      </w:r>
      <w:r>
        <w:rPr>
          <w:rFonts w:ascii="Times New Roman" w:hAnsi="Times New Roman"/>
          <w:sz w:val="20"/>
        </w:rPr>
        <w:t> </w:t>
      </w:r>
      <w:r>
        <w:rPr>
          <w:rFonts w:ascii="Times New Roman" w:hAnsi="Times New Roman"/>
          <w:sz w:val="21"/>
        </w:rPr>
        <w:t>York</w:t>
      </w:r>
      <w:r>
        <w:rPr>
          <w:rFonts w:ascii="Times New Roman" w:hAnsi="Times New Roman"/>
          <w:sz w:val="20"/>
        </w:rPr>
        <w:t> </w:t>
      </w:r>
      <w:r>
        <w:rPr>
          <w:rFonts w:ascii="Times New Roman" w:hAnsi="Times New Roman"/>
          <w:sz w:val="21"/>
        </w:rPr>
        <w:t>limited</w:t>
      </w:r>
      <w:r>
        <w:rPr>
          <w:rFonts w:ascii="Times New Roman" w:hAnsi="Times New Roman"/>
          <w:sz w:val="20"/>
        </w:rPr>
        <w:t> </w:t>
      </w:r>
      <w:r>
        <w:rPr>
          <w:rFonts w:ascii="Times New Roman" w:hAnsi="Times New Roman"/>
          <w:sz w:val="21"/>
        </w:rPr>
        <w:t>liability</w:t>
      </w:r>
      <w:r>
        <w:rPr>
          <w:rFonts w:ascii="Times New Roman" w:hAnsi="Times New Roman"/>
          <w:sz w:val="20"/>
        </w:rPr>
        <w:t> </w:t>
      </w:r>
      <w:r>
        <w:rPr>
          <w:rFonts w:ascii="Times New Roman" w:hAnsi="Times New Roman"/>
          <w:sz w:val="21"/>
        </w:rPr>
        <w:t xml:space="preserve">company ("Seller") and </w:t>
      </w:r>
      <w:r>
        <w:rPr>
          <w:rFonts w:ascii="Times New Roman" w:hAnsi="Times New Roman"/>
          <w:b/>
          <w:sz w:val="20"/>
        </w:rPr>
        <w:t>CITADEL</w:t>
      </w:r>
      <w:r>
        <w:rPr>
          <w:rFonts w:ascii="Times New Roman" w:hAnsi="Times New Roman"/>
          <w:sz w:val="20"/>
        </w:rPr>
        <w:t> </w:t>
      </w:r>
      <w:r>
        <w:rPr>
          <w:rFonts w:ascii="Times New Roman" w:hAnsi="Times New Roman"/>
          <w:b/>
          <w:sz w:val="20"/>
        </w:rPr>
        <w:t xml:space="preserve">CINEMAS, INC., </w:t>
      </w:r>
      <w:r>
        <w:rPr>
          <w:rFonts w:ascii="Times New Roman" w:hAnsi="Times New Roman"/>
          <w:sz w:val="21"/>
        </w:rPr>
        <w:t>a</w:t>
      </w:r>
      <w:r>
        <w:rPr>
          <w:rFonts w:ascii="Times New Roman" w:hAnsi="Times New Roman"/>
          <w:sz w:val="20"/>
        </w:rPr>
        <w:t> </w:t>
      </w:r>
      <w:r>
        <w:rPr>
          <w:rFonts w:ascii="Times New Roman" w:hAnsi="Times New Roman"/>
          <w:sz w:val="21"/>
        </w:rPr>
        <w:t>Nevada corporation ("Buyer").</w:t>
      </w:r>
      <w:r>
        <w:rPr>
          <w:rFonts w:ascii="Times New Roman" w:hAnsi="Times New Roman"/>
          <w:sz w:val="20"/>
        </w:rPr>
        <w:t xml:space="preserve"> </w:t>
      </w:r>
    </w:p>
    <w:p>
      <w:pPr>
        <w:pStyle w:val="TextBody"/>
        <w:bidi w:val="0"/>
        <w:spacing w:before="102" w:after="0"/>
        <w:ind w:left="1440" w:right="1440" w:hanging="0"/>
        <w:jc w:val="left"/>
        <w:rPr>
          <w:rFonts w:cs="Times New Roman"/>
          <w:szCs w:val="22"/>
        </w:rPr>
      </w:pPr>
      <w:r>
        <w:rPr>
          <w:rFonts w:cs="Times New Roman"/>
          <w:szCs w:val="22"/>
        </w:rPr>
        <w:t xml:space="preserve">﻿ </w:t>
      </w:r>
    </w:p>
    <w:p>
      <w:pPr>
        <w:pStyle w:val="TextBody"/>
        <w:bidi w:val="0"/>
        <w:spacing w:before="0" w:after="0"/>
        <w:ind w:left="4072" w:right="4107" w:hanging="0"/>
        <w:jc w:val="center"/>
        <w:rPr>
          <w:rFonts w:ascii="Times New Roman" w:hAnsi="Times New Roman"/>
          <w:sz w:val="20"/>
        </w:rPr>
      </w:pPr>
      <w:r>
        <w:rPr>
          <w:rFonts w:ascii="Times New Roman" w:hAnsi="Times New Roman"/>
          <w:b/>
          <w:sz w:val="20"/>
        </w:rPr>
        <w:t>WITNESSETH:</w:t>
      </w:r>
      <w:r>
        <w:rPr>
          <w:rFonts w:ascii="Times New Roman" w:hAnsi="Times New Roman"/>
          <w:sz w:val="20"/>
        </w:rPr>
        <w:t xml:space="preserve"> </w:t>
      </w:r>
    </w:p>
    <w:p>
      <w:pPr>
        <w:pStyle w:val="TextBody"/>
        <w:pBdr/>
        <w:bidi w:val="0"/>
        <w:spacing w:before="93"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lineRule="auto" w:line="247" w:before="0" w:after="0"/>
        <w:ind w:left="1673" w:right="1657" w:hanging="0"/>
        <w:jc w:val="both"/>
        <w:rPr>
          <w:rFonts w:ascii="Times New Roman" w:hAnsi="Times New Roman"/>
          <w:sz w:val="22"/>
        </w:rPr>
      </w:pPr>
      <w:r>
        <w:rPr>
          <w:rFonts w:ascii="Times New Roman" w:hAnsi="Times New Roman"/>
          <w:sz w:val="22"/>
        </w:rPr>
        <w:t>WHEREAS, Seller currently holds (i) a leasehold interest under a ground lease </w:t>
      </w:r>
      <w:r>
        <w:rPr>
          <w:rFonts w:ascii="Times New Roman" w:hAnsi="Times New Roman"/>
          <w:b/>
          <w:sz w:val="20"/>
        </w:rPr>
        <w:t xml:space="preserve">("Ground Lease") </w:t>
      </w:r>
      <w:r>
        <w:rPr>
          <w:rFonts w:ascii="Times New Roman" w:hAnsi="Times New Roman"/>
          <w:sz w:val="22"/>
        </w:rPr>
        <w:t>for that certain real property described on </w:t>
      </w:r>
      <w:r>
        <w:rPr>
          <w:rFonts w:ascii="Times New Roman" w:hAnsi="Times New Roman"/>
          <w:sz w:val="22"/>
        </w:rPr>
        <w:t>Exhibit "A"</w:t>
      </w:r>
      <w:r>
        <w:rPr>
          <w:rFonts w:ascii="Times New Roman" w:hAnsi="Times New Roman"/>
          <w:sz w:val="22"/>
        </w:rPr>
        <w:t xml:space="preserve"> attached hereto and made a part hereof, commonly known as 181 Second Avenue, Sec. 2, Block 467, Lot 31, New York, New York </w:t>
      </w:r>
      <w:r>
        <w:rPr>
          <w:rFonts w:ascii="Times New Roman" w:hAnsi="Times New Roman"/>
          <w:b/>
          <w:sz w:val="20"/>
        </w:rPr>
        <w:t xml:space="preserve">("Leased Site"), </w:t>
      </w:r>
      <w:r>
        <w:rPr>
          <w:rFonts w:ascii="Times New Roman" w:hAnsi="Times New Roman"/>
          <w:sz w:val="22"/>
        </w:rPr>
        <w:t xml:space="preserve">(ii) an ownership interest in the building and other improvements now located on the Leased Site and described on </w:t>
      </w:r>
      <w:r>
        <w:rPr>
          <w:rFonts w:ascii="Times New Roman" w:hAnsi="Times New Roman"/>
          <w:sz w:val="22"/>
        </w:rPr>
        <w:t>Exhibit "B"</w:t>
      </w:r>
      <w:r>
        <w:rPr>
          <w:rFonts w:ascii="Times New Roman" w:hAnsi="Times New Roman"/>
          <w:sz w:val="22"/>
        </w:rPr>
        <w:t xml:space="preserve"> attached hereto and made a part hereof </w:t>
      </w:r>
      <w:r>
        <w:rPr>
          <w:rFonts w:ascii="Times New Roman" w:hAnsi="Times New Roman"/>
          <w:b/>
          <w:sz w:val="20"/>
        </w:rPr>
        <w:t>("Improvements"),</w:t>
      </w:r>
      <w:r>
        <w:rPr>
          <w:rFonts w:ascii="Times New Roman" w:hAnsi="Times New Roman"/>
          <w:sz w:val="22"/>
        </w:rPr>
        <w:t> and (iii) an ownership interest in the personal property and other equipment now located on the Leased Site </w:t>
      </w:r>
      <w:r>
        <w:rPr>
          <w:rFonts w:ascii="Times New Roman" w:hAnsi="Times New Roman"/>
          <w:b/>
          <w:sz w:val="20"/>
        </w:rPr>
        <w:t>("Equipment"</w:t>
      </w:r>
      <w:r>
        <w:rPr>
          <w:rFonts w:ascii="Times New Roman" w:hAnsi="Times New Roman"/>
          <w:sz w:val="22"/>
        </w:rPr>
        <w:t xml:space="preserve"> and, together with the Ground Lease and Improvements, the </w:t>
      </w:r>
      <w:r>
        <w:rPr>
          <w:rFonts w:ascii="Times New Roman" w:hAnsi="Times New Roman"/>
          <w:b/>
          <w:sz w:val="20"/>
        </w:rPr>
        <w:t>"Property");</w:t>
      </w:r>
      <w:r>
        <w:rPr>
          <w:rFonts w:ascii="Times New Roman" w:hAnsi="Times New Roman"/>
          <w:sz w:val="22"/>
        </w:rPr>
        <w:t xml:space="preserve"> </w:t>
      </w:r>
    </w:p>
    <w:p>
      <w:pPr>
        <w:pStyle w:val="TextBody"/>
        <w:pBdr/>
        <w:bidi w:val="0"/>
        <w:spacing w:lineRule="auto" w:line="247" w:before="199" w:after="0"/>
        <w:ind w:left="1677" w:right="1661" w:firstLine="665"/>
        <w:jc w:val="both"/>
        <w:rPr>
          <w:rFonts w:ascii="Times New Roman" w:hAnsi="Times New Roman"/>
          <w:sz w:val="22"/>
        </w:rPr>
      </w:pPr>
      <w:r>
        <w:rPr>
          <w:rFonts w:ascii="Times New Roman" w:hAnsi="Times New Roman"/>
          <w:sz w:val="22"/>
        </w:rPr>
        <w:t xml:space="preserve">WHEREAS, Seller has leased its interest in the Property to Buyer, pursuant to that certain Lease Agreement, dated as of July 28, 2000, by and between Seller and Buyer, as amended by that certain (i) Amended and Restated Lease Agreement, dated as of January 29, 2002, by and between Seller and Buyer, </w:t>
      </w:r>
    </w:p>
    <w:p>
      <w:pPr>
        <w:pStyle w:val="TextBody"/>
        <w:pBdr/>
        <w:bidi w:val="0"/>
        <w:spacing w:lineRule="auto" w:line="247" w:before="0" w:after="0"/>
        <w:ind w:left="1675" w:right="1661" w:firstLine="2"/>
        <w:jc w:val="both"/>
        <w:rPr>
          <w:rFonts w:ascii="Times New Roman" w:hAnsi="Times New Roman"/>
          <w:sz w:val="22"/>
        </w:rPr>
      </w:pPr>
      <w:r>
        <w:rPr>
          <w:rFonts w:ascii="Times New Roman" w:hAnsi="Times New Roman"/>
          <w:sz w:val="22"/>
        </w:rPr>
        <w:t>(ii) Omnibus Amendment Agreement, dated as of October 22, 2003, by and among Buyer, Seller, Nationwide Theatres Corp., Sutton Hill Associates and Reading International, Inc., (iii) Second Amendment to Amended and Restated Master Operating Lease, dated as of September 1, 2005, by and between Seller and Buyer, and (iv) Third Amendment to Amended and Restated Master Operating Lease Agreement, dated as of June 2010, by and between Seller and Buyer (collectively, the </w:t>
      </w:r>
      <w:r>
        <w:rPr>
          <w:rFonts w:ascii="Times New Roman" w:hAnsi="Times New Roman"/>
          <w:b/>
          <w:sz w:val="20"/>
        </w:rPr>
        <w:t xml:space="preserve">"Lease"), </w:t>
      </w:r>
      <w:r>
        <w:rPr>
          <w:rFonts w:ascii="Times New Roman" w:hAnsi="Times New Roman"/>
          <w:sz w:val="22"/>
        </w:rPr>
        <w:t xml:space="preserve">and the Lease grants to Buyer an irrevocable option to purchase the Property upon the terms and conditions set forth herein. Capitalized terms used, but not defined, herein shall have the meaning set forth in the Lease. </w:t>
      </w:r>
    </w:p>
    <w:p>
      <w:pPr>
        <w:pStyle w:val="TextBody"/>
        <w:bidi w:val="0"/>
        <w:spacing w:before="236" w:after="0"/>
        <w:ind w:left="1459" w:right="1440" w:hanging="0"/>
        <w:jc w:val="center"/>
        <w:rPr>
          <w:rFonts w:ascii="Times New Roman" w:hAnsi="Times New Roman"/>
          <w:sz w:val="20"/>
        </w:rPr>
      </w:pPr>
      <w:r>
        <w:rPr>
          <w:rFonts w:ascii="Times New Roman" w:hAnsi="Times New Roman"/>
          <w:b/>
          <w:sz w:val="20"/>
        </w:rPr>
        <w:t>AGREEMENT:</w:t>
      </w:r>
      <w:r>
        <w:rPr>
          <w:rFonts w:ascii="Times New Roman" w:hAnsi="Times New Roman"/>
          <w:sz w:val="20"/>
        </w:rPr>
        <w:t xml:space="preserve"> </w:t>
      </w:r>
    </w:p>
    <w:p>
      <w:pPr>
        <w:pStyle w:val="TextBody"/>
        <w:pBdr/>
        <w:bidi w:val="0"/>
        <w:spacing w:before="111"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lineRule="auto" w:line="247" w:before="0" w:after="0"/>
        <w:ind w:left="1680" w:right="1663" w:firstLine="653"/>
        <w:jc w:val="both"/>
        <w:rPr>
          <w:rFonts w:ascii="Times New Roman" w:hAnsi="Times New Roman"/>
          <w:sz w:val="22"/>
        </w:rPr>
      </w:pPr>
      <w:r>
        <w:rPr>
          <w:rFonts w:ascii="Times New Roman" w:hAnsi="Times New Roman"/>
          <w:sz w:val="22"/>
        </w:rPr>
        <w:t xml:space="preserve">NOW THEREFORE, for and in consideration of the sum of One Dollar ($1.00) paid by Buyer to Seller, the receipt of which is hereby acknowledged, and in further consideration of the mutual covenants and conditions set forth herein and in the Lease, the parties agree that: </w:t>
      </w:r>
    </w:p>
    <w:tbl>
      <w:tblPr>
        <w:tblW w:w="7584" w:type="dxa"/>
        <w:jc w:val="left"/>
        <w:tblInd w:w="1440" w:type="dxa"/>
        <w:tblLayout w:type="fixed"/>
        <w:tblCellMar>
          <w:top w:w="0" w:type="dxa"/>
          <w:left w:w="0" w:type="dxa"/>
          <w:bottom w:w="0" w:type="dxa"/>
          <w:right w:w="0" w:type="dxa"/>
        </w:tblCellMar>
      </w:tblPr>
      <w:tblGrid>
        <w:gridCol w:w="695"/>
        <w:gridCol w:w="688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889"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r>
              <w:rPr>
                <w:rFonts w:ascii="Times New Roman" w:hAnsi="Times New Roman"/>
                <w:b/>
                <w:color w:val="000000"/>
                <w:sz w:val="20"/>
              </w:rPr>
              <w:t>Purchase Price.</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purchase</w:t>
            </w:r>
            <w:r>
              <w:rPr>
                <w:rFonts w:ascii="Times New Roman" w:hAnsi="Times New Roman"/>
                <w:color w:val="000000"/>
                <w:sz w:val="20"/>
              </w:rPr>
              <w:t> </w:t>
            </w:r>
            <w:r>
              <w:rPr>
                <w:rFonts w:ascii="Times New Roman" w:hAnsi="Times New Roman"/>
                <w:color w:val="000000"/>
                <w:sz w:val="21"/>
              </w:rPr>
              <w:t>price</w:t>
            </w:r>
            <w:r>
              <w:rPr>
                <w:rFonts w:ascii="Times New Roman" w:hAnsi="Times New Roman"/>
                <w:color w:val="000000"/>
                <w:sz w:val="20"/>
              </w:rPr>
              <w:t> </w:t>
            </w:r>
            <w:r>
              <w:rPr>
                <w:rFonts w:ascii="Times New Roman" w:hAnsi="Times New Roman"/>
                <w:color w:val="000000"/>
                <w:sz w:val="21"/>
              </w:rPr>
              <w:t>for</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w:t>
            </w:r>
            <w:r>
              <w:rPr>
                <w:rFonts w:ascii="Times New Roman" w:hAnsi="Times New Roman"/>
                <w:color w:val="000000"/>
                <w:sz w:val="20"/>
              </w:rPr>
              <w:t> </w:t>
            </w:r>
            <w:r>
              <w:rPr>
                <w:rFonts w:ascii="Times New Roman" w:hAnsi="Times New Roman"/>
                <w:color w:val="000000"/>
                <w:sz w:val="21"/>
              </w:rPr>
              <w:t>shall</w:t>
            </w:r>
            <w:r>
              <w:rPr>
                <w:rFonts w:ascii="Times New Roman" w:hAnsi="Times New Roman"/>
                <w:color w:val="000000"/>
                <w:sz w:val="20"/>
              </w:rPr>
              <w:t> </w:t>
            </w:r>
            <w:r>
              <w:rPr>
                <w:rFonts w:ascii="Times New Roman" w:hAnsi="Times New Roman"/>
                <w:color w:val="000000"/>
                <w:sz w:val="21"/>
              </w:rPr>
              <w:t>be</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sum</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Five</w:t>
            </w:r>
            <w:r>
              <w:rPr>
                <w:rFonts w:ascii="Times New Roman" w:hAnsi="Times New Roman"/>
                <w:color w:val="000000"/>
                <w:sz w:val="20"/>
              </w:rPr>
              <w:t> </w:t>
            </w:r>
            <w:r>
              <w:rPr>
                <w:rFonts w:ascii="Times New Roman" w:hAnsi="Times New Roman"/>
                <w:color w:val="000000"/>
                <w:sz w:val="21"/>
              </w:rPr>
              <w:t>Million</w:t>
            </w:r>
            <w:r>
              <w:rPr>
                <w:rFonts w:ascii="Times New Roman" w:hAnsi="Times New Roman"/>
                <w:color w:val="000000"/>
                <w:sz w:val="20"/>
              </w:rPr>
              <w:t> </w:t>
            </w:r>
            <w:r>
              <w:rPr>
                <w:rFonts w:ascii="Times New Roman" w:hAnsi="Times New Roman"/>
                <w:color w:val="000000"/>
                <w:sz w:val="21"/>
              </w:rPr>
              <w:t xml:space="preserve">Nine Hundred Thousand Dollars ($5,900,000.00) (the </w:t>
            </w:r>
            <w:r>
              <w:rPr>
                <w:rFonts w:ascii="Times New Roman" w:hAnsi="Times New Roman"/>
                <w:b/>
                <w:color w:val="000000"/>
                <w:sz w:val="20"/>
              </w:rPr>
              <w:t xml:space="preserve">"Purchase Price") </w:t>
            </w:r>
            <w:r>
              <w:rPr>
                <w:rFonts w:ascii="Times New Roman" w:hAnsi="Times New Roman"/>
                <w:color w:val="000000"/>
                <w:sz w:val="21"/>
              </w:rPr>
              <w:t>and shall be payable in cash on or before</w:t>
            </w:r>
            <w:r>
              <w:rPr>
                <w:rFonts w:ascii="Times New Roman" w:hAnsi="Times New Roman"/>
                <w:color w:val="000000"/>
                <w:sz w:val="20"/>
              </w:rPr>
              <w:t> </w:t>
            </w:r>
            <w:r>
              <w:rPr>
                <w:rFonts w:ascii="Times New Roman" w:hAnsi="Times New Roman"/>
                <w:color w:val="000000"/>
                <w:sz w:val="21"/>
              </w:rPr>
              <w:t>one</w:t>
            </w:r>
            <w:r>
              <w:rPr>
                <w:rFonts w:ascii="Times New Roman" w:hAnsi="Times New Roman"/>
                <w:color w:val="000000"/>
                <w:sz w:val="20"/>
              </w:rPr>
              <w:t> </w:t>
            </w:r>
            <w:r>
              <w:rPr>
                <w:rFonts w:ascii="Times New Roman" w:hAnsi="Times New Roman"/>
                <w:color w:val="000000"/>
                <w:sz w:val="21"/>
              </w:rPr>
              <w:t>(1)</w:t>
            </w:r>
            <w:r>
              <w:rPr>
                <w:rFonts w:ascii="Times New Roman" w:hAnsi="Times New Roman"/>
                <w:color w:val="000000"/>
                <w:sz w:val="20"/>
              </w:rPr>
              <w:t> </w:t>
            </w:r>
            <w:r>
              <w:rPr>
                <w:rFonts w:ascii="Times New Roman" w:hAnsi="Times New Roman"/>
                <w:color w:val="000000"/>
                <w:sz w:val="21"/>
              </w:rPr>
              <w:t>business</w:t>
            </w:r>
            <w:r>
              <w:rPr>
                <w:rFonts w:ascii="Times New Roman" w:hAnsi="Times New Roman"/>
                <w:color w:val="000000"/>
                <w:sz w:val="20"/>
              </w:rPr>
              <w:t> </w:t>
            </w:r>
            <w:r>
              <w:rPr>
                <w:rFonts w:ascii="Times New Roman" w:hAnsi="Times New Roman"/>
                <w:color w:val="000000"/>
                <w:sz w:val="21"/>
              </w:rPr>
              <w:t>day</w:t>
            </w:r>
            <w:r>
              <w:rPr>
                <w:rFonts w:ascii="Times New Roman" w:hAnsi="Times New Roman"/>
                <w:color w:val="000000"/>
                <w:sz w:val="20"/>
              </w:rPr>
              <w:t> </w:t>
            </w:r>
            <w:r>
              <w:rPr>
                <w:rFonts w:ascii="Times New Roman" w:hAnsi="Times New Roman"/>
                <w:color w:val="000000"/>
                <w:sz w:val="21"/>
              </w:rPr>
              <w:t>prior</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Close</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Escrow</w:t>
            </w:r>
            <w:r>
              <w:rPr>
                <w:rFonts w:ascii="Times New Roman" w:hAnsi="Times New Roman"/>
                <w:color w:val="000000"/>
                <w:sz w:val="20"/>
              </w:rPr>
              <w:t> </w:t>
            </w:r>
            <w:r>
              <w:rPr>
                <w:rFonts w:ascii="Times New Roman" w:hAnsi="Times New Roman"/>
                <w:color w:val="000000"/>
                <w:sz w:val="21"/>
              </w:rPr>
              <w:t>(as</w:t>
            </w:r>
            <w:r>
              <w:rPr>
                <w:rFonts w:ascii="Times New Roman" w:hAnsi="Times New Roman"/>
                <w:color w:val="000000"/>
                <w:sz w:val="20"/>
              </w:rPr>
              <w:t> </w:t>
            </w:r>
            <w:r>
              <w:rPr>
                <w:rFonts w:ascii="Times New Roman" w:hAnsi="Times New Roman"/>
                <w:color w:val="000000"/>
                <w:sz w:val="21"/>
              </w:rPr>
              <w:t>hereinafter defined),</w:t>
            </w:r>
            <w:r>
              <w:rPr>
                <w:rFonts w:ascii="Times New Roman" w:hAnsi="Times New Roman"/>
                <w:color w:val="000000"/>
                <w:sz w:val="20"/>
              </w:rPr>
              <w:t> </w:t>
            </w:r>
            <w:r>
              <w:rPr>
                <w:rFonts w:ascii="Times New Roman" w:hAnsi="Times New Roman"/>
                <w:color w:val="000000"/>
                <w:sz w:val="21"/>
              </w:rPr>
              <w:t>plus</w:t>
            </w:r>
            <w:r>
              <w:rPr>
                <w:rFonts w:ascii="Times New Roman" w:hAnsi="Times New Roman"/>
                <w:color w:val="000000"/>
                <w:sz w:val="20"/>
              </w:rPr>
              <w:t> </w:t>
            </w:r>
            <w:r>
              <w:rPr>
                <w:rFonts w:ascii="Times New Roman" w:hAnsi="Times New Roman"/>
                <w:color w:val="000000"/>
                <w:sz w:val="21"/>
              </w:rPr>
              <w:t>such</w:t>
            </w:r>
            <w:r>
              <w:rPr>
                <w:rFonts w:ascii="Times New Roman" w:hAnsi="Times New Roman"/>
                <w:color w:val="000000"/>
                <w:sz w:val="20"/>
              </w:rPr>
              <w:t> </w:t>
            </w:r>
            <w:r>
              <w:rPr>
                <w:rFonts w:ascii="Times New Roman" w:hAnsi="Times New Roman"/>
                <w:color w:val="000000"/>
                <w:sz w:val="21"/>
              </w:rPr>
              <w:t>additional sums as may</w:t>
            </w:r>
            <w:r>
              <w:rPr>
                <w:rFonts w:ascii="Times New Roman" w:hAnsi="Times New Roman"/>
                <w:color w:val="000000"/>
                <w:sz w:val="20"/>
              </w:rPr>
              <w:t> </w:t>
            </w:r>
            <w:r>
              <w:rPr>
                <w:rFonts w:ascii="Times New Roman" w:hAnsi="Times New Roman"/>
                <w:color w:val="000000"/>
                <w:sz w:val="21"/>
              </w:rPr>
              <w:t>be necessary for Buyer's share of escrow and other costs as set forth herein.</w:t>
            </w:r>
          </w:p>
        </w:tc>
      </w:tr>
    </w:tbl>
    <w:tbl>
      <w:tblPr>
        <w:tblW w:w="8544" w:type="dxa"/>
        <w:jc w:val="left"/>
        <w:tblInd w:w="1440" w:type="dxa"/>
        <w:tblLayout w:type="fixed"/>
        <w:tblCellMar>
          <w:top w:w="0" w:type="dxa"/>
          <w:left w:w="0" w:type="dxa"/>
          <w:bottom w:w="0" w:type="dxa"/>
          <w:right w:w="0" w:type="dxa"/>
        </w:tblCellMar>
      </w:tblPr>
      <w:tblGrid>
        <w:gridCol w:w="695"/>
        <w:gridCol w:w="784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7849"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r>
              <w:rPr>
                <w:rFonts w:ascii="Times New Roman" w:hAnsi="Times New Roman"/>
                <w:b/>
                <w:color w:val="000000"/>
                <w:sz w:val="20"/>
              </w:rPr>
              <w:t>Title.</w:t>
            </w:r>
            <w:r>
              <w:rPr>
                <w:rFonts w:ascii="Times New Roman" w:hAnsi="Times New Roman"/>
                <w:color w:val="000000"/>
                <w:sz w:val="20"/>
              </w:rPr>
              <w:t> </w:t>
            </w:r>
            <w:r>
              <w:rPr>
                <w:rFonts w:ascii="Times New Roman" w:hAnsi="Times New Roman"/>
                <w:color w:val="000000"/>
                <w:sz w:val="21"/>
              </w:rPr>
              <w:t>Title</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w:t>
            </w:r>
            <w:r>
              <w:rPr>
                <w:rFonts w:ascii="Times New Roman" w:hAnsi="Times New Roman"/>
                <w:color w:val="000000"/>
                <w:sz w:val="20"/>
              </w:rPr>
              <w:t> </w:t>
            </w:r>
            <w:r>
              <w:rPr>
                <w:rFonts w:ascii="Times New Roman" w:hAnsi="Times New Roman"/>
                <w:color w:val="000000"/>
                <w:sz w:val="21"/>
              </w:rPr>
              <w:t>shall</w:t>
            </w:r>
            <w:r>
              <w:rPr>
                <w:rFonts w:ascii="Times New Roman" w:hAnsi="Times New Roman"/>
                <w:color w:val="000000"/>
                <w:sz w:val="20"/>
              </w:rPr>
              <w:t> </w:t>
            </w:r>
            <w:r>
              <w:rPr>
                <w:rFonts w:ascii="Times New Roman" w:hAnsi="Times New Roman"/>
                <w:color w:val="000000"/>
                <w:sz w:val="21"/>
              </w:rPr>
              <w:t>be</w:t>
            </w:r>
            <w:r>
              <w:rPr>
                <w:rFonts w:ascii="Times New Roman" w:hAnsi="Times New Roman"/>
                <w:color w:val="000000"/>
                <w:sz w:val="20"/>
              </w:rPr>
              <w:t> </w:t>
            </w:r>
            <w:r>
              <w:rPr>
                <w:rFonts w:ascii="Times New Roman" w:hAnsi="Times New Roman"/>
                <w:color w:val="000000"/>
                <w:sz w:val="21"/>
              </w:rPr>
              <w:t>conveyed</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Buyer,</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a</w:t>
            </w:r>
            <w:r>
              <w:rPr>
                <w:rFonts w:ascii="Times New Roman" w:hAnsi="Times New Roman"/>
                <w:color w:val="000000"/>
                <w:sz w:val="20"/>
              </w:rPr>
              <w:t> </w:t>
            </w:r>
            <w:r>
              <w:rPr>
                <w:rFonts w:ascii="Times New Roman" w:hAnsi="Times New Roman"/>
                <w:color w:val="000000"/>
                <w:sz w:val="21"/>
              </w:rPr>
              <w:t>nominee</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Buyer,</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 xml:space="preserve">quitclaim deed in the form attached as </w:t>
            </w:r>
            <w:r>
              <w:rPr>
                <w:rFonts w:ascii="Times New Roman" w:hAnsi="Times New Roman"/>
                <w:color w:val="000000"/>
                <w:sz w:val="21"/>
              </w:rPr>
              <w:t>Exhibit "C"</w:t>
            </w:r>
            <w:r>
              <w:rPr>
                <w:rFonts w:ascii="Times New Roman" w:hAnsi="Times New Roman"/>
                <w:color w:val="000000"/>
                <w:sz w:val="20"/>
              </w:rPr>
              <w:t xml:space="preserve"> </w:t>
            </w:r>
            <w:r>
              <w:rPr>
                <w:rFonts w:ascii="Times New Roman" w:hAnsi="Times New Roman"/>
                <w:color w:val="000000"/>
                <w:sz w:val="21"/>
              </w:rPr>
              <w:t xml:space="preserve">hereto (the </w:t>
            </w:r>
            <w:r>
              <w:rPr>
                <w:rFonts w:ascii="Times New Roman" w:hAnsi="Times New Roman"/>
                <w:b/>
                <w:color w:val="000000"/>
                <w:sz w:val="20"/>
              </w:rPr>
              <w:t xml:space="preserve">"Deed") </w:t>
            </w:r>
            <w:r>
              <w:rPr>
                <w:rFonts w:ascii="Times New Roman" w:hAnsi="Times New Roman"/>
                <w:color w:val="000000"/>
                <w:sz w:val="21"/>
              </w:rPr>
              <w:t>with respect to the Improvements (which Deed</w:t>
            </w:r>
            <w:r>
              <w:rPr>
                <w:rFonts w:ascii="Times New Roman" w:hAnsi="Times New Roman"/>
                <w:color w:val="000000"/>
                <w:sz w:val="20"/>
              </w:rPr>
              <w:t> </w:t>
            </w:r>
            <w:r>
              <w:rPr>
                <w:rFonts w:ascii="Times New Roman" w:hAnsi="Times New Roman"/>
                <w:color w:val="000000"/>
                <w:sz w:val="21"/>
              </w:rPr>
              <w:t>shall</w:t>
            </w:r>
            <w:r>
              <w:rPr>
                <w:rFonts w:ascii="Times New Roman" w:hAnsi="Times New Roman"/>
                <w:color w:val="000000"/>
                <w:sz w:val="20"/>
              </w:rPr>
              <w:t> </w:t>
            </w:r>
            <w:r>
              <w:rPr>
                <w:rFonts w:ascii="Times New Roman" w:hAnsi="Times New Roman"/>
                <w:color w:val="000000"/>
                <w:sz w:val="21"/>
              </w:rPr>
              <w:t>be</w:t>
            </w:r>
            <w:r>
              <w:rPr>
                <w:rFonts w:ascii="Times New Roman" w:hAnsi="Times New Roman"/>
                <w:color w:val="000000"/>
                <w:sz w:val="20"/>
              </w:rPr>
              <w:t> </w:t>
            </w:r>
            <w:r>
              <w:rPr>
                <w:rFonts w:ascii="Times New Roman" w:hAnsi="Times New Roman"/>
                <w:color w:val="000000"/>
                <w:sz w:val="21"/>
              </w:rPr>
              <w:t>duly</w:t>
            </w:r>
            <w:r>
              <w:rPr>
                <w:rFonts w:ascii="Times New Roman" w:hAnsi="Times New Roman"/>
                <w:color w:val="000000"/>
                <w:sz w:val="20"/>
              </w:rPr>
              <w:t> </w:t>
            </w:r>
            <w:r>
              <w:rPr>
                <w:rFonts w:ascii="Times New Roman" w:hAnsi="Times New Roman"/>
                <w:color w:val="000000"/>
                <w:sz w:val="21"/>
              </w:rPr>
              <w:t>executed and</w:t>
            </w:r>
            <w:r>
              <w:rPr>
                <w:rFonts w:ascii="Times New Roman" w:hAnsi="Times New Roman"/>
                <w:color w:val="000000"/>
                <w:sz w:val="20"/>
              </w:rPr>
              <w:t> </w:t>
            </w:r>
            <w:r>
              <w:rPr>
                <w:rFonts w:ascii="Times New Roman" w:hAnsi="Times New Roman"/>
                <w:color w:val="000000"/>
                <w:sz w:val="21"/>
              </w:rPr>
              <w:t>acknowledged</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shall</w:t>
            </w:r>
            <w:r>
              <w:rPr>
                <w:rFonts w:ascii="Times New Roman" w:hAnsi="Times New Roman"/>
                <w:color w:val="000000"/>
                <w:sz w:val="20"/>
              </w:rPr>
              <w:t> </w:t>
            </w:r>
            <w:r>
              <w:rPr>
                <w:rFonts w:ascii="Times New Roman" w:hAnsi="Times New Roman"/>
                <w:color w:val="000000"/>
                <w:sz w:val="21"/>
              </w:rPr>
              <w:t>be</w:t>
            </w:r>
            <w:r>
              <w:rPr>
                <w:rFonts w:ascii="Times New Roman" w:hAnsi="Times New Roman"/>
                <w:color w:val="000000"/>
                <w:sz w:val="20"/>
              </w:rPr>
              <w:t> </w:t>
            </w:r>
            <w:r>
              <w:rPr>
                <w:rFonts w:ascii="Times New Roman" w:hAnsi="Times New Roman"/>
                <w:color w:val="000000"/>
                <w:sz w:val="21"/>
              </w:rPr>
              <w:t>delivered and</w:t>
            </w:r>
            <w:r>
              <w:rPr>
                <w:rFonts w:ascii="Times New Roman" w:hAnsi="Times New Roman"/>
                <w:color w:val="000000"/>
                <w:sz w:val="20"/>
              </w:rPr>
              <w:t> </w:t>
            </w:r>
            <w:r>
              <w:rPr>
                <w:rFonts w:ascii="Times New Roman" w:hAnsi="Times New Roman"/>
                <w:color w:val="000000"/>
                <w:sz w:val="21"/>
              </w:rPr>
              <w:t>deposited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Seller</w:t>
            </w:r>
            <w:r>
              <w:rPr>
                <w:rFonts w:ascii="Times New Roman" w:hAnsi="Times New Roman"/>
                <w:color w:val="000000"/>
                <w:sz w:val="20"/>
              </w:rPr>
              <w:t> </w:t>
            </w:r>
            <w:r>
              <w:rPr>
                <w:rFonts w:ascii="Times New Roman" w:hAnsi="Times New Roman"/>
                <w:color w:val="000000"/>
                <w:sz w:val="21"/>
              </w:rPr>
              <w:t>into</w:t>
            </w:r>
            <w:r>
              <w:rPr>
                <w:rFonts w:ascii="Times New Roman" w:hAnsi="Times New Roman"/>
                <w:color w:val="000000"/>
                <w:sz w:val="20"/>
              </w:rPr>
              <w:t> </w:t>
            </w:r>
            <w:r>
              <w:rPr>
                <w:rFonts w:ascii="Times New Roman" w:hAnsi="Times New Roman"/>
                <w:color w:val="000000"/>
                <w:sz w:val="21"/>
              </w:rPr>
              <w:t>escrow at</w:t>
            </w:r>
            <w:r>
              <w:rPr>
                <w:rFonts w:ascii="Times New Roman" w:hAnsi="Times New Roman"/>
                <w:color w:val="000000"/>
                <w:sz w:val="20"/>
              </w:rPr>
              <w:t> </w:t>
            </w:r>
            <w:r>
              <w:rPr>
                <w:rFonts w:ascii="Times New Roman" w:hAnsi="Times New Roman"/>
                <w:color w:val="000000"/>
                <w:sz w:val="21"/>
              </w:rPr>
              <w:t>least two (2) Business Days prior to the</w:t>
            </w:r>
            <w:r>
              <w:rPr>
                <w:rFonts w:ascii="Times New Roman" w:hAnsi="Times New Roman"/>
                <w:color w:val="000000"/>
                <w:sz w:val="20"/>
              </w:rPr>
              <w:t> </w:t>
            </w:r>
            <w:r>
              <w:rPr>
                <w:rFonts w:ascii="Times New Roman" w:hAnsi="Times New Roman"/>
                <w:color w:val="000000"/>
                <w:sz w:val="21"/>
              </w:rPr>
              <w:t>Close</w:t>
            </w:r>
            <w:r>
              <w:rPr>
                <w:rFonts w:ascii="Times New Roman" w:hAnsi="Times New Roman"/>
                <w:color w:val="000000"/>
                <w:sz w:val="20"/>
              </w:rPr>
              <w:t> </w:t>
            </w:r>
            <w:r>
              <w:rPr>
                <w:rFonts w:ascii="Times New Roman" w:hAnsi="Times New Roman"/>
                <w:color w:val="000000"/>
                <w:sz w:val="21"/>
              </w:rPr>
              <w:t>of Escrow), a</w:t>
            </w:r>
            <w:r>
              <w:rPr>
                <w:rFonts w:ascii="Times New Roman" w:hAnsi="Times New Roman"/>
                <w:color w:val="000000"/>
                <w:sz w:val="20"/>
              </w:rPr>
              <w:t> </w:t>
            </w:r>
            <w:r>
              <w:rPr>
                <w:rFonts w:ascii="Times New Roman" w:hAnsi="Times New Roman"/>
                <w:color w:val="000000"/>
                <w:sz w:val="21"/>
              </w:rPr>
              <w:t>bill of</w:t>
            </w:r>
            <w:r>
              <w:rPr>
                <w:rFonts w:ascii="Times New Roman" w:hAnsi="Times New Roman"/>
                <w:color w:val="000000"/>
                <w:sz w:val="20"/>
              </w:rPr>
              <w:t> </w:t>
            </w:r>
            <w:r>
              <w:rPr>
                <w:rFonts w:ascii="Times New Roman" w:hAnsi="Times New Roman"/>
                <w:color w:val="000000"/>
                <w:sz w:val="21"/>
              </w:rPr>
              <w:t>sale</w:t>
            </w:r>
            <w:r>
              <w:rPr>
                <w:rFonts w:ascii="Times New Roman" w:hAnsi="Times New Roman"/>
                <w:color w:val="000000"/>
                <w:sz w:val="20"/>
              </w:rPr>
              <w:t> </w:t>
            </w:r>
            <w:r>
              <w:rPr>
                <w:rFonts w:ascii="Times New Roman" w:hAnsi="Times New Roman"/>
                <w:color w:val="000000"/>
                <w:sz w:val="21"/>
              </w:rPr>
              <w:t>in</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 xml:space="preserve">form attached as </w:t>
            </w:r>
            <w:r>
              <w:rPr>
                <w:rFonts w:ascii="Times New Roman" w:hAnsi="Times New Roman"/>
                <w:color w:val="000000"/>
                <w:sz w:val="21"/>
              </w:rPr>
              <w:t>Exhibit</w:t>
            </w:r>
            <w:r>
              <w:rPr>
                <w:rFonts w:ascii="Times New Roman" w:hAnsi="Times New Roman"/>
                <w:color w:val="000000"/>
                <w:sz w:val="20"/>
              </w:rPr>
              <w:t> </w:t>
            </w:r>
            <w:r>
              <w:rPr>
                <w:rFonts w:ascii="Times New Roman" w:hAnsi="Times New Roman"/>
                <w:color w:val="000000"/>
                <w:sz w:val="21"/>
              </w:rPr>
              <w:t>"D"</w:t>
            </w:r>
            <w:r>
              <w:rPr>
                <w:rFonts w:ascii="Times New Roman" w:hAnsi="Times New Roman"/>
                <w:color w:val="000000"/>
                <w:sz w:val="20"/>
              </w:rPr>
              <w:t> </w:t>
            </w:r>
            <w:r>
              <w:rPr>
                <w:rFonts w:ascii="Times New Roman" w:hAnsi="Times New Roman"/>
                <w:color w:val="000000"/>
                <w:sz w:val="21"/>
              </w:rPr>
              <w:t>hereto</w:t>
            </w:r>
            <w:r>
              <w:rPr>
                <w:rFonts w:ascii="Times New Roman" w:hAnsi="Times New Roman"/>
                <w:color w:val="000000"/>
                <w:sz w:val="20"/>
              </w:rPr>
              <w:t> </w:t>
            </w:r>
            <w:r>
              <w:rPr>
                <w:rFonts w:ascii="Times New Roman" w:hAnsi="Times New Roman"/>
                <w:b/>
                <w:color w:val="000000"/>
                <w:sz w:val="20"/>
              </w:rPr>
              <w:t>("Bill</w:t>
            </w:r>
            <w:r>
              <w:rPr>
                <w:rFonts w:ascii="Times New Roman" w:hAnsi="Times New Roman"/>
                <w:color w:val="000000"/>
                <w:sz w:val="20"/>
              </w:rPr>
              <w:t> </w:t>
            </w:r>
            <w:r>
              <w:rPr>
                <w:rFonts w:ascii="Times New Roman" w:hAnsi="Times New Roman"/>
                <w:b/>
                <w:color w:val="000000"/>
                <w:sz w:val="20"/>
              </w:rPr>
              <w:t>of</w:t>
            </w:r>
            <w:r>
              <w:rPr>
                <w:rFonts w:ascii="Times New Roman" w:hAnsi="Times New Roman"/>
                <w:color w:val="000000"/>
                <w:sz w:val="20"/>
              </w:rPr>
              <w:t> </w:t>
            </w:r>
            <w:r>
              <w:rPr>
                <w:rFonts w:ascii="Times New Roman" w:hAnsi="Times New Roman"/>
                <w:b/>
                <w:color w:val="000000"/>
                <w:sz w:val="20"/>
              </w:rPr>
              <w:t>Sale")</w:t>
            </w:r>
            <w:r>
              <w:rPr>
                <w:rFonts w:ascii="Times New Roman" w:hAnsi="Times New Roman"/>
                <w:color w:val="000000"/>
                <w:sz w:val="20"/>
              </w:rPr>
              <w:t> </w:t>
            </w:r>
            <w:r>
              <w:rPr>
                <w:rFonts w:ascii="Times New Roman" w:hAnsi="Times New Roman"/>
                <w:color w:val="000000"/>
                <w:sz w:val="21"/>
              </w:rPr>
              <w:t>with</w:t>
            </w:r>
            <w:r>
              <w:rPr>
                <w:rFonts w:ascii="Times New Roman" w:hAnsi="Times New Roman"/>
                <w:color w:val="000000"/>
                <w:sz w:val="20"/>
              </w:rPr>
              <w:t> </w:t>
            </w:r>
            <w:r>
              <w:rPr>
                <w:rFonts w:ascii="Times New Roman" w:hAnsi="Times New Roman"/>
                <w:color w:val="000000"/>
                <w:sz w:val="21"/>
              </w:rPr>
              <w:t>respect</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Equipment, and</w:t>
            </w:r>
            <w:r>
              <w:rPr>
                <w:rFonts w:ascii="Times New Roman" w:hAnsi="Times New Roman"/>
                <w:color w:val="000000"/>
                <w:sz w:val="20"/>
              </w:rPr>
              <w:t> </w:t>
            </w:r>
            <w:r>
              <w:rPr>
                <w:rFonts w:ascii="Times New Roman" w:hAnsi="Times New Roman"/>
                <w:color w:val="000000"/>
                <w:sz w:val="21"/>
              </w:rPr>
              <w:t>an</w:t>
            </w:r>
            <w:r>
              <w:rPr>
                <w:rFonts w:ascii="Times New Roman" w:hAnsi="Times New Roman"/>
                <w:color w:val="000000"/>
                <w:sz w:val="20"/>
              </w:rPr>
              <w:t> </w:t>
            </w:r>
            <w:r>
              <w:rPr>
                <w:rFonts w:ascii="Times New Roman" w:hAnsi="Times New Roman"/>
                <w:color w:val="000000"/>
                <w:sz w:val="21"/>
              </w:rPr>
              <w:t>Assignment and</w:t>
            </w:r>
            <w:r>
              <w:rPr>
                <w:rFonts w:ascii="Times New Roman" w:hAnsi="Times New Roman"/>
                <w:color w:val="000000"/>
                <w:sz w:val="20"/>
              </w:rPr>
              <w:t> </w:t>
            </w:r>
            <w:r>
              <w:rPr>
                <w:rFonts w:ascii="Times New Roman" w:hAnsi="Times New Roman"/>
                <w:color w:val="000000"/>
                <w:sz w:val="21"/>
              </w:rPr>
              <w:t>Assumption</w:t>
            </w:r>
            <w:r>
              <w:rPr>
                <w:rFonts w:ascii="Times New Roman" w:hAnsi="Times New Roman"/>
                <w:color w:val="000000"/>
                <w:sz w:val="20"/>
              </w:rPr>
              <w:t> </w:t>
            </w:r>
            <w:r>
              <w:rPr>
                <w:rFonts w:ascii="Times New Roman" w:hAnsi="Times New Roman"/>
                <w:color w:val="000000"/>
                <w:sz w:val="21"/>
              </w:rPr>
              <w:t>Agreement, in the</w:t>
            </w:r>
            <w:r>
              <w:rPr>
                <w:rFonts w:ascii="Times New Roman" w:hAnsi="Times New Roman"/>
                <w:color w:val="000000"/>
                <w:sz w:val="20"/>
              </w:rPr>
              <w:t> </w:t>
            </w:r>
            <w:r>
              <w:rPr>
                <w:rFonts w:ascii="Times New Roman" w:hAnsi="Times New Roman"/>
                <w:color w:val="000000"/>
                <w:sz w:val="21"/>
              </w:rPr>
              <w:t xml:space="preserve">form attached as </w:t>
            </w:r>
            <w:r>
              <w:rPr>
                <w:rFonts w:ascii="Times New Roman" w:hAnsi="Times New Roman"/>
                <w:color w:val="000000"/>
                <w:sz w:val="21"/>
              </w:rPr>
              <w:t>Exhibit "E"</w:t>
            </w:r>
            <w:r>
              <w:rPr>
                <w:rFonts w:ascii="Times New Roman" w:hAnsi="Times New Roman"/>
                <w:color w:val="000000"/>
                <w:sz w:val="20"/>
              </w:rPr>
              <w:t xml:space="preserve"> </w:t>
            </w:r>
            <w:r>
              <w:rPr>
                <w:rFonts w:ascii="Times New Roman" w:hAnsi="Times New Roman"/>
                <w:color w:val="000000"/>
                <w:sz w:val="21"/>
              </w:rPr>
              <w:t>hereto (the</w:t>
            </w:r>
            <w:r>
              <w:rPr>
                <w:rFonts w:ascii="Times New Roman" w:hAnsi="Times New Roman"/>
                <w:color w:val="000000"/>
                <w:sz w:val="20"/>
              </w:rPr>
              <w:t> </w:t>
            </w:r>
            <w:r>
              <w:rPr>
                <w:rFonts w:ascii="Times New Roman" w:hAnsi="Times New Roman"/>
                <w:b/>
                <w:color w:val="000000"/>
                <w:sz w:val="20"/>
              </w:rPr>
              <w:t>"Assignment")</w:t>
            </w:r>
            <w:r>
              <w:rPr>
                <w:rFonts w:ascii="Times New Roman" w:hAnsi="Times New Roman"/>
                <w:color w:val="000000"/>
                <w:sz w:val="20"/>
              </w:rPr>
              <w:t> </w:t>
            </w:r>
            <w:r>
              <w:rPr>
                <w:rFonts w:ascii="Times New Roman" w:hAnsi="Times New Roman"/>
                <w:color w:val="000000"/>
                <w:sz w:val="21"/>
              </w:rPr>
              <w:t>with respect to</w:t>
            </w:r>
            <w:r>
              <w:rPr>
                <w:rFonts w:ascii="Times New Roman" w:hAnsi="Times New Roman"/>
                <w:color w:val="000000"/>
                <w:sz w:val="20"/>
              </w:rPr>
              <w:t> </w:t>
            </w:r>
            <w:r>
              <w:rPr>
                <w:rFonts w:ascii="Times New Roman" w:hAnsi="Times New Roman"/>
                <w:color w:val="000000"/>
                <w:sz w:val="21"/>
              </w:rPr>
              <w:t xml:space="preserve">the Ground Lease, subject only to the following conditions of title (the </w:t>
            </w:r>
            <w:r>
              <w:rPr>
                <w:rFonts w:ascii="Times New Roman" w:hAnsi="Times New Roman"/>
                <w:b/>
                <w:color w:val="000000"/>
                <w:sz w:val="20"/>
              </w:rPr>
              <w:t>"Conditions</w:t>
            </w:r>
            <w:r>
              <w:rPr>
                <w:rFonts w:ascii="Times New Roman" w:hAnsi="Times New Roman"/>
                <w:color w:val="000000"/>
                <w:sz w:val="20"/>
              </w:rPr>
              <w:t> </w:t>
            </w:r>
            <w:r>
              <w:rPr>
                <w:rFonts w:ascii="Times New Roman" w:hAnsi="Times New Roman"/>
                <w:b/>
                <w:color w:val="000000"/>
                <w:sz w:val="20"/>
              </w:rPr>
              <w:t>of Title"):</w:t>
            </w:r>
          </w:p>
        </w:tc>
      </w:tr>
    </w:tbl>
    <w:p>
      <w:pPr>
        <w:pStyle w:val="TextBody"/>
        <w:bidi w:val="0"/>
        <w:spacing w:before="105" w:after="0"/>
        <w:ind w:left="1569" w:right="1440" w:hanging="0"/>
        <w:jc w:val="center"/>
        <w:rPr>
          <w:rFonts w:ascii="Times New Roman" w:hAnsi="Times New Roman"/>
          <w:sz w:val="18"/>
        </w:rPr>
      </w:pPr>
      <w:r>
        <w:rPr>
          <w:rFonts w:ascii="Arial" w:hAnsi="Arial"/>
          <w:color w:val="000000"/>
          <w:sz w:val="19"/>
        </w:rPr>
        <w:t>-1-</w:t>
      </w:r>
      <w:r>
        <w:rPr>
          <w:rFonts w:ascii="Times New Roman" w:hAnsi="Times New Roman"/>
          <w:sz w:val="18"/>
        </w:rPr>
        <w:t xml:space="preserve"> </w:t>
      </w:r>
    </w:p>
    <w:p>
      <w:pPr>
        <w:pStyle w:val="TextBody"/>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5186" w:type="dxa"/>
        <w:jc w:val="left"/>
        <w:tblInd w:w="1440" w:type="dxa"/>
        <w:tblLayout w:type="fixed"/>
        <w:tblCellMar>
          <w:top w:w="0" w:type="dxa"/>
          <w:left w:w="0" w:type="dxa"/>
          <w:bottom w:w="0" w:type="dxa"/>
          <w:right w:w="0" w:type="dxa"/>
        </w:tblCellMar>
      </w:tblPr>
      <w:tblGrid>
        <w:gridCol w:w="38"/>
        <w:gridCol w:w="275"/>
        <w:gridCol w:w="23"/>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69"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50" w:type="dxa"/>
            <w:tcBorders/>
          </w:tcPr>
          <w:p>
            <w:pPr>
              <w:pStyle w:val="TableContents"/>
              <w:pBdr/>
              <w:bidi w:val="0"/>
              <w:spacing w:before="69" w:after="0"/>
              <w:ind w:left="0" w:right="0" w:hanging="0"/>
              <w:jc w:val="both"/>
              <w:rPr>
                <w:rFonts w:ascii="Times New Roman" w:hAnsi="Times New Roman"/>
                <w:sz w:val="20"/>
              </w:rPr>
            </w:pPr>
            <w:r>
              <w:rPr>
                <w:rFonts w:ascii="Times New Roman" w:hAnsi="Times New Roman"/>
                <w:color w:val="000000"/>
                <w:sz w:val="21"/>
              </w:rPr>
              <w:t>a</w:t>
            </w:r>
            <w:r>
              <w:rPr>
                <w:rFonts w:ascii="Times New Roman" w:hAnsi="Times New Roman"/>
                <w:color w:val="000000"/>
                <w:sz w:val="20"/>
              </w:rPr>
              <w:t> </w:t>
            </w:r>
            <w:r>
              <w:rPr>
                <w:rFonts w:ascii="Times New Roman" w:hAnsi="Times New Roman"/>
                <w:color w:val="000000"/>
                <w:sz w:val="21"/>
              </w:rPr>
              <w:t>lien</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secure</w:t>
            </w:r>
            <w:r>
              <w:rPr>
                <w:rFonts w:ascii="Times New Roman" w:hAnsi="Times New Roman"/>
                <w:color w:val="000000"/>
                <w:sz w:val="20"/>
              </w:rPr>
              <w:t> </w:t>
            </w:r>
            <w:r>
              <w:rPr>
                <w:rFonts w:ascii="Times New Roman" w:hAnsi="Times New Roman"/>
                <w:color w:val="000000"/>
                <w:sz w:val="21"/>
              </w:rPr>
              <w:t>payment</w:t>
            </w:r>
            <w:r>
              <w:rPr>
                <w:rFonts w:ascii="Times New Roman" w:hAnsi="Times New Roman"/>
                <w:color w:val="000000"/>
                <w:sz w:val="20"/>
              </w:rPr>
              <w:t> </w:t>
            </w:r>
            <w:r>
              <w:rPr>
                <w:rFonts w:ascii="Times New Roman" w:hAnsi="Times New Roman"/>
                <w:color w:val="000000"/>
                <w:sz w:val="21"/>
              </w:rPr>
              <w:t>ofreal</w:t>
            </w:r>
            <w:r>
              <w:rPr>
                <w:rFonts w:ascii="Times New Roman" w:hAnsi="Times New Roman"/>
                <w:color w:val="000000"/>
                <w:sz w:val="20"/>
              </w:rPr>
              <w:t> </w:t>
            </w:r>
            <w:r>
              <w:rPr>
                <w:rFonts w:ascii="Times New Roman" w:hAnsi="Times New Roman"/>
                <w:color w:val="000000"/>
                <w:sz w:val="21"/>
              </w:rPr>
              <w:t>estate</w:t>
            </w:r>
            <w:r>
              <w:rPr>
                <w:rFonts w:ascii="Times New Roman" w:hAnsi="Times New Roman"/>
                <w:color w:val="000000"/>
                <w:sz w:val="20"/>
              </w:rPr>
              <w:t> </w:t>
            </w:r>
            <w:r>
              <w:rPr>
                <w:rFonts w:ascii="Times New Roman" w:hAnsi="Times New Roman"/>
                <w:color w:val="000000"/>
                <w:sz w:val="21"/>
              </w:rPr>
              <w:t>taxes</w:t>
            </w:r>
            <w:r>
              <w:rPr>
                <w:rFonts w:ascii="Times New Roman" w:hAnsi="Times New Roman"/>
                <w:color w:val="000000"/>
                <w:sz w:val="20"/>
              </w:rPr>
              <w:t> </w:t>
            </w:r>
            <w:r>
              <w:rPr>
                <w:rFonts w:ascii="Times New Roman" w:hAnsi="Times New Roman"/>
                <w:color w:val="000000"/>
                <w:sz w:val="21"/>
              </w:rPr>
              <w:t>not</w:t>
            </w:r>
            <w:r>
              <w:rPr>
                <w:rFonts w:ascii="Times New Roman" w:hAnsi="Times New Roman"/>
                <w:color w:val="000000"/>
                <w:sz w:val="20"/>
              </w:rPr>
              <w:t> </w:t>
            </w:r>
            <w:r>
              <w:rPr>
                <w:rFonts w:ascii="Times New Roman" w:hAnsi="Times New Roman"/>
                <w:color w:val="000000"/>
                <w:sz w:val="21"/>
              </w:rPr>
              <w:t>delinquent;</w:t>
            </w:r>
          </w:p>
        </w:tc>
      </w:tr>
    </w:tbl>
    <w:tbl>
      <w:tblPr>
        <w:tblW w:w="7325" w:type="dxa"/>
        <w:jc w:val="left"/>
        <w:tblInd w:w="1440" w:type="dxa"/>
        <w:tblLayout w:type="fixed"/>
        <w:tblCellMar>
          <w:top w:w="0" w:type="dxa"/>
          <w:left w:w="0" w:type="dxa"/>
          <w:bottom w:w="0" w:type="dxa"/>
          <w:right w:w="0" w:type="dxa"/>
        </w:tblCellMar>
      </w:tblPr>
      <w:tblGrid>
        <w:gridCol w:w="675"/>
        <w:gridCol w:w="6650"/>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650" w:type="dxa"/>
            <w:tcBorders/>
          </w:tcPr>
          <w:p>
            <w:pPr>
              <w:pStyle w:val="TableContents"/>
              <w:pBdr/>
              <w:bidi w:val="0"/>
              <w:spacing w:lineRule="auto" w:line="244" w:before="238" w:after="0"/>
              <w:ind w:left="0" w:right="518" w:firstLine="66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r>
              <w:rPr>
                <w:rFonts w:ascii="Times New Roman" w:hAnsi="Times New Roman"/>
                <w:color w:val="000000"/>
                <w:sz w:val="21"/>
              </w:rPr>
              <w:t>matters affecting the condition of title suffered or</w:t>
            </w:r>
            <w:r>
              <w:rPr>
                <w:rFonts w:ascii="Times New Roman" w:hAnsi="Times New Roman"/>
                <w:color w:val="000000"/>
                <w:sz w:val="20"/>
              </w:rPr>
              <w:t> </w:t>
            </w:r>
            <w:r>
              <w:rPr>
                <w:rFonts w:ascii="Times New Roman" w:hAnsi="Times New Roman"/>
                <w:color w:val="000000"/>
                <w:sz w:val="21"/>
              </w:rPr>
              <w:t>created by, or with the written consent of Buyer; and</w:t>
            </w:r>
          </w:p>
        </w:tc>
      </w:tr>
    </w:tbl>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0" w:before="219" w:after="0"/>
              <w:ind w:left="0" w:right="506" w:firstLine="68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r>
              <w:rPr>
                <w:rFonts w:ascii="Times New Roman" w:hAnsi="Times New Roman"/>
                <w:color w:val="000000"/>
                <w:sz w:val="21"/>
              </w:rPr>
              <w:t>any other matters disclosed by a preliminary title report covering the Property, issued in connection with the transfer of title with respect to the Property by a title company mutually</w:t>
            </w:r>
            <w:r>
              <w:rPr>
                <w:rFonts w:ascii="Times New Roman" w:hAnsi="Times New Roman"/>
                <w:color w:val="000000"/>
                <w:sz w:val="20"/>
              </w:rPr>
              <w:t> </w:t>
            </w:r>
            <w:r>
              <w:rPr>
                <w:rFonts w:ascii="Times New Roman" w:hAnsi="Times New Roman"/>
                <w:color w:val="000000"/>
                <w:sz w:val="21"/>
              </w:rPr>
              <w:t>approved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parties</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b/>
                <w:color w:val="000000"/>
                <w:sz w:val="20"/>
              </w:rPr>
              <w:t>"Preliminary Title</w:t>
            </w:r>
            <w:r>
              <w:rPr>
                <w:rFonts w:ascii="Times New Roman" w:hAnsi="Times New Roman"/>
                <w:color w:val="000000"/>
                <w:sz w:val="20"/>
              </w:rPr>
              <w:t> </w:t>
            </w:r>
            <w:r>
              <w:rPr>
                <w:rFonts w:ascii="Times New Roman" w:hAnsi="Times New Roman"/>
                <w:b/>
                <w:color w:val="000000"/>
                <w:sz w:val="20"/>
              </w:rPr>
              <w:t>Report"),</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not</w:t>
            </w:r>
            <w:r>
              <w:rPr>
                <w:rFonts w:ascii="Times New Roman" w:hAnsi="Times New Roman"/>
                <w:color w:val="000000"/>
                <w:sz w:val="20"/>
              </w:rPr>
              <w:t> </w:t>
            </w:r>
            <w:r>
              <w:rPr>
                <w:rFonts w:ascii="Times New Roman" w:hAnsi="Times New Roman"/>
                <w:color w:val="000000"/>
                <w:sz w:val="21"/>
              </w:rPr>
              <w:t>disapproved in</w:t>
            </w:r>
            <w:r>
              <w:rPr>
                <w:rFonts w:ascii="Times New Roman" w:hAnsi="Times New Roman"/>
                <w:color w:val="000000"/>
                <w:sz w:val="20"/>
              </w:rPr>
              <w:t> </w:t>
            </w:r>
            <w:r>
              <w:rPr>
                <w:rFonts w:ascii="Times New Roman" w:hAnsi="Times New Roman"/>
                <w:color w:val="000000"/>
                <w:sz w:val="21"/>
              </w:rPr>
              <w:t>writing by Buyer within fifteen (15) calendar days after receipt by</w:t>
            </w:r>
            <w:r>
              <w:rPr>
                <w:rFonts w:ascii="Times New Roman" w:hAnsi="Times New Roman"/>
                <w:color w:val="000000"/>
                <w:sz w:val="20"/>
              </w:rPr>
              <w:t> </w:t>
            </w:r>
            <w:r>
              <w:rPr>
                <w:rFonts w:ascii="Times New Roman" w:hAnsi="Times New Roman"/>
                <w:color w:val="000000"/>
                <w:sz w:val="21"/>
              </w:rPr>
              <w:t>Buyer of the Preliminary Title Report and</w:t>
            </w:r>
            <w:r>
              <w:rPr>
                <w:rFonts w:ascii="Times New Roman" w:hAnsi="Times New Roman"/>
                <w:color w:val="000000"/>
                <w:sz w:val="20"/>
              </w:rPr>
              <w:t> </w:t>
            </w:r>
            <w:r>
              <w:rPr>
                <w:rFonts w:ascii="Times New Roman" w:hAnsi="Times New Roman"/>
                <w:color w:val="000000"/>
                <w:sz w:val="21"/>
              </w:rPr>
              <w:t>all</w:t>
            </w:r>
            <w:r>
              <w:rPr>
                <w:rFonts w:ascii="Times New Roman" w:hAnsi="Times New Roman"/>
                <w:color w:val="000000"/>
                <w:sz w:val="20"/>
              </w:rPr>
              <w:t> </w:t>
            </w:r>
            <w:r>
              <w:rPr>
                <w:rFonts w:ascii="Times New Roman" w:hAnsi="Times New Roman"/>
                <w:color w:val="000000"/>
                <w:sz w:val="21"/>
              </w:rPr>
              <w:t>documents</w:t>
            </w:r>
            <w:r>
              <w:rPr>
                <w:rFonts w:ascii="Times New Roman" w:hAnsi="Times New Roman"/>
                <w:color w:val="000000"/>
                <w:sz w:val="20"/>
              </w:rPr>
              <w:t> </w:t>
            </w:r>
            <w:r>
              <w:rPr>
                <w:rFonts w:ascii="Times New Roman" w:hAnsi="Times New Roman"/>
                <w:color w:val="000000"/>
                <w:sz w:val="21"/>
              </w:rPr>
              <w:t>referred</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therein;</w:t>
            </w:r>
            <w:r>
              <w:rPr>
                <w:rFonts w:ascii="Times New Roman" w:hAnsi="Times New Roman"/>
                <w:color w:val="000000"/>
                <w:sz w:val="20"/>
              </w:rPr>
              <w:t> </w:t>
            </w:r>
            <w:r>
              <w:rPr>
                <w:rFonts w:ascii="Times New Roman" w:hAnsi="Times New Roman"/>
                <w:color w:val="000000"/>
                <w:sz w:val="21"/>
              </w:rPr>
              <w:t>failure</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disapprove any</w:t>
            </w:r>
            <w:r>
              <w:rPr>
                <w:rFonts w:ascii="Times New Roman" w:hAnsi="Times New Roman"/>
                <w:color w:val="000000"/>
                <w:sz w:val="20"/>
              </w:rPr>
              <w:t> </w:t>
            </w:r>
            <w:r>
              <w:rPr>
                <w:rFonts w:ascii="Times New Roman" w:hAnsi="Times New Roman"/>
                <w:color w:val="000000"/>
                <w:sz w:val="21"/>
              </w:rPr>
              <w:t>such</w:t>
            </w:r>
            <w:r>
              <w:rPr>
                <w:rFonts w:ascii="Times New Roman" w:hAnsi="Times New Roman"/>
                <w:color w:val="000000"/>
                <w:sz w:val="20"/>
              </w:rPr>
              <w:t> </w:t>
            </w:r>
            <w:r>
              <w:rPr>
                <w:rFonts w:ascii="Times New Roman" w:hAnsi="Times New Roman"/>
                <w:color w:val="000000"/>
                <w:sz w:val="21"/>
              </w:rPr>
              <w:t>matter</w:t>
            </w:r>
            <w:r>
              <w:rPr>
                <w:rFonts w:ascii="Times New Roman" w:hAnsi="Times New Roman"/>
                <w:color w:val="000000"/>
                <w:sz w:val="20"/>
              </w:rPr>
              <w:t> </w:t>
            </w:r>
            <w:r>
              <w:rPr>
                <w:rFonts w:ascii="Times New Roman" w:hAnsi="Times New Roman"/>
                <w:color w:val="000000"/>
                <w:sz w:val="21"/>
              </w:rPr>
              <w:t>within</w:t>
            </w:r>
            <w:r>
              <w:rPr>
                <w:rFonts w:ascii="Times New Roman" w:hAnsi="Times New Roman"/>
                <w:color w:val="000000"/>
                <w:sz w:val="20"/>
              </w:rPr>
              <w:t> </w:t>
            </w:r>
            <w:r>
              <w:rPr>
                <w:rFonts w:ascii="Times New Roman" w:hAnsi="Times New Roman"/>
                <w:color w:val="000000"/>
                <w:sz w:val="21"/>
              </w:rPr>
              <w:t>said</w:t>
            </w:r>
            <w:r>
              <w:rPr>
                <w:rFonts w:ascii="Times New Roman" w:hAnsi="Times New Roman"/>
                <w:color w:val="000000"/>
                <w:sz w:val="20"/>
              </w:rPr>
              <w:t> </w:t>
            </w:r>
            <w:r>
              <w:rPr>
                <w:rFonts w:ascii="Times New Roman" w:hAnsi="Times New Roman"/>
                <w:color w:val="000000"/>
                <w:sz w:val="21"/>
              </w:rPr>
              <w:t>fifteen (15) day period by giving written notice thereof to Seller and Escrow Holder shall be conclusively deemed to be the approval thereof by Buyer.</w:t>
            </w:r>
          </w:p>
        </w:tc>
      </w:tr>
    </w:tbl>
    <w:tbl>
      <w:tblPr>
        <w:tblW w:w="9879" w:type="dxa"/>
        <w:jc w:val="left"/>
        <w:tblInd w:w="1440" w:type="dxa"/>
        <w:tblLayout w:type="fixed"/>
        <w:tblCellMar>
          <w:top w:w="0" w:type="dxa"/>
          <w:left w:w="0" w:type="dxa"/>
          <w:bottom w:w="0" w:type="dxa"/>
          <w:right w:w="0" w:type="dxa"/>
        </w:tblCellMar>
      </w:tblPr>
      <w:tblGrid>
        <w:gridCol w:w="695"/>
        <w:gridCol w:w="9184"/>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9184"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r>
              <w:rPr>
                <w:rFonts w:ascii="Times New Roman" w:hAnsi="Times New Roman"/>
                <w:b/>
                <w:color w:val="000000"/>
                <w:sz w:val="20"/>
              </w:rPr>
              <w:t>"AS-IS" SALE.</w:t>
            </w:r>
            <w:r>
              <w:rPr>
                <w:rFonts w:ascii="Times New Roman" w:hAnsi="Times New Roman"/>
                <w:color w:val="000000"/>
                <w:sz w:val="20"/>
              </w:rPr>
              <w:t> </w:t>
            </w:r>
            <w:r>
              <w:rPr>
                <w:rFonts w:ascii="Times New Roman" w:hAnsi="Times New Roman"/>
                <w:color w:val="000000"/>
                <w:sz w:val="21"/>
              </w:rPr>
              <w:t>Since the initial effective date of the Lease, Buyer has remained in possession of the Property continuously as tenant through the date hereof. Buyer and its representatives have</w:t>
            </w:r>
            <w:r>
              <w:rPr>
                <w:rFonts w:ascii="Times New Roman" w:hAnsi="Times New Roman"/>
                <w:color w:val="000000"/>
                <w:sz w:val="20"/>
              </w:rPr>
              <w:t> </w:t>
            </w:r>
            <w:r>
              <w:rPr>
                <w:rFonts w:ascii="Times New Roman" w:hAnsi="Times New Roman"/>
                <w:color w:val="000000"/>
                <w:sz w:val="21"/>
              </w:rPr>
              <w:t>had</w:t>
            </w:r>
            <w:r>
              <w:rPr>
                <w:rFonts w:ascii="Times New Roman" w:hAnsi="Times New Roman"/>
                <w:color w:val="000000"/>
                <w:sz w:val="20"/>
              </w:rPr>
              <w:t> </w:t>
            </w:r>
            <w:r>
              <w:rPr>
                <w:rFonts w:ascii="Times New Roman" w:hAnsi="Times New Roman"/>
                <w:color w:val="000000"/>
                <w:sz w:val="21"/>
              </w:rPr>
              <w:t>adequate</w:t>
            </w:r>
            <w:r>
              <w:rPr>
                <w:rFonts w:ascii="Times New Roman" w:hAnsi="Times New Roman"/>
                <w:color w:val="000000"/>
                <w:sz w:val="20"/>
              </w:rPr>
              <w:t> </w:t>
            </w:r>
            <w:r>
              <w:rPr>
                <w:rFonts w:ascii="Times New Roman" w:hAnsi="Times New Roman"/>
                <w:color w:val="000000"/>
                <w:sz w:val="21"/>
              </w:rPr>
              <w:t>opportunity</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enter</w:t>
            </w:r>
            <w:r>
              <w:rPr>
                <w:rFonts w:ascii="Times New Roman" w:hAnsi="Times New Roman"/>
                <w:color w:val="000000"/>
                <w:sz w:val="20"/>
              </w:rPr>
              <w:t> </w:t>
            </w:r>
            <w:r>
              <w:rPr>
                <w:rFonts w:ascii="Times New Roman" w:hAnsi="Times New Roman"/>
                <w:color w:val="000000"/>
                <w:sz w:val="21"/>
              </w:rPr>
              <w:t>upon</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make</w:t>
            </w:r>
            <w:r>
              <w:rPr>
                <w:rFonts w:ascii="Times New Roman" w:hAnsi="Times New Roman"/>
                <w:color w:val="000000"/>
                <w:sz w:val="20"/>
              </w:rPr>
              <w:t> </w:t>
            </w:r>
            <w:r>
              <w:rPr>
                <w:rFonts w:ascii="Times New Roman" w:hAnsi="Times New Roman"/>
                <w:color w:val="000000"/>
                <w:sz w:val="21"/>
              </w:rPr>
              <w:t>such</w:t>
            </w:r>
            <w:r>
              <w:rPr>
                <w:rFonts w:ascii="Times New Roman" w:hAnsi="Times New Roman"/>
                <w:color w:val="000000"/>
                <w:sz w:val="20"/>
              </w:rPr>
              <w:t> </w:t>
            </w:r>
            <w:r>
              <w:rPr>
                <w:rFonts w:ascii="Times New Roman" w:hAnsi="Times New Roman"/>
                <w:color w:val="000000"/>
                <w:sz w:val="21"/>
              </w:rPr>
              <w:t>inspections of</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w:t>
            </w:r>
            <w:r>
              <w:rPr>
                <w:rFonts w:ascii="Times New Roman" w:hAnsi="Times New Roman"/>
                <w:color w:val="000000"/>
                <w:sz w:val="20"/>
              </w:rPr>
              <w:t> </w:t>
            </w:r>
            <w:r>
              <w:rPr>
                <w:rFonts w:ascii="Times New Roman" w:hAnsi="Times New Roman"/>
                <w:color w:val="000000"/>
                <w:sz w:val="21"/>
              </w:rPr>
              <w:t>and matters</w:t>
            </w:r>
            <w:r>
              <w:rPr>
                <w:rFonts w:ascii="Times New Roman" w:hAnsi="Times New Roman"/>
                <w:color w:val="000000"/>
                <w:sz w:val="20"/>
              </w:rPr>
              <w:t> </w:t>
            </w:r>
            <w:r>
              <w:rPr>
                <w:rFonts w:ascii="Times New Roman" w:hAnsi="Times New Roman"/>
                <w:color w:val="000000"/>
                <w:sz w:val="21"/>
              </w:rPr>
              <w:t>related</w:t>
            </w:r>
            <w:r>
              <w:rPr>
                <w:rFonts w:ascii="Times New Roman" w:hAnsi="Times New Roman"/>
                <w:color w:val="000000"/>
                <w:sz w:val="20"/>
              </w:rPr>
              <w:t> </w:t>
            </w:r>
            <w:r>
              <w:rPr>
                <w:rFonts w:ascii="Times New Roman" w:hAnsi="Times New Roman"/>
                <w:color w:val="000000"/>
                <w:sz w:val="21"/>
              </w:rPr>
              <w:t>thereto,</w:t>
            </w:r>
            <w:r>
              <w:rPr>
                <w:rFonts w:ascii="Times New Roman" w:hAnsi="Times New Roman"/>
                <w:color w:val="000000"/>
                <w:sz w:val="20"/>
              </w:rPr>
              <w:t> </w:t>
            </w:r>
            <w:r>
              <w:rPr>
                <w:rFonts w:ascii="Times New Roman" w:hAnsi="Times New Roman"/>
                <w:color w:val="000000"/>
                <w:sz w:val="21"/>
              </w:rPr>
              <w:t>including</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conduct</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soil,</w:t>
            </w:r>
            <w:r>
              <w:rPr>
                <w:rFonts w:ascii="Times New Roman" w:hAnsi="Times New Roman"/>
                <w:color w:val="000000"/>
                <w:sz w:val="20"/>
              </w:rPr>
              <w:t> </w:t>
            </w:r>
            <w:r>
              <w:rPr>
                <w:rFonts w:ascii="Times New Roman" w:hAnsi="Times New Roman"/>
                <w:color w:val="000000"/>
                <w:sz w:val="21"/>
              </w:rPr>
              <w:t>environmental and</w:t>
            </w:r>
            <w:r>
              <w:rPr>
                <w:rFonts w:ascii="Times New Roman" w:hAnsi="Times New Roman"/>
                <w:color w:val="000000"/>
                <w:sz w:val="20"/>
              </w:rPr>
              <w:t> </w:t>
            </w:r>
            <w:r>
              <w:rPr>
                <w:rFonts w:ascii="Times New Roman" w:hAnsi="Times New Roman"/>
                <w:color w:val="000000"/>
                <w:sz w:val="21"/>
              </w:rPr>
              <w:t>engineering</w:t>
            </w:r>
            <w:r>
              <w:rPr>
                <w:rFonts w:ascii="Times New Roman" w:hAnsi="Times New Roman"/>
                <w:color w:val="000000"/>
                <w:sz w:val="20"/>
              </w:rPr>
              <w:t> </w:t>
            </w:r>
            <w:r>
              <w:rPr>
                <w:rFonts w:ascii="Times New Roman" w:hAnsi="Times New Roman"/>
                <w:color w:val="000000"/>
                <w:sz w:val="21"/>
              </w:rPr>
              <w:t>tests,</w:t>
            </w:r>
            <w:r>
              <w:rPr>
                <w:rFonts w:ascii="Times New Roman" w:hAnsi="Times New Roman"/>
                <w:color w:val="000000"/>
                <w:sz w:val="20"/>
              </w:rPr>
              <w:t> </w:t>
            </w:r>
            <w:r>
              <w:rPr>
                <w:rFonts w:ascii="Times New Roman" w:hAnsi="Times New Roman"/>
                <w:color w:val="000000"/>
                <w:sz w:val="21"/>
              </w:rPr>
              <w:t>as</w:t>
            </w:r>
            <w:r>
              <w:rPr>
                <w:rFonts w:ascii="Times New Roman" w:hAnsi="Times New Roman"/>
                <w:color w:val="000000"/>
                <w:sz w:val="20"/>
              </w:rPr>
              <w:t> </w:t>
            </w:r>
            <w:r>
              <w:rPr>
                <w:rFonts w:ascii="Times New Roman" w:hAnsi="Times New Roman"/>
                <w:color w:val="000000"/>
                <w:sz w:val="21"/>
              </w:rPr>
              <w:t>Buyer</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its representatives</w:t>
            </w:r>
            <w:r>
              <w:rPr>
                <w:rFonts w:ascii="Times New Roman" w:hAnsi="Times New Roman"/>
                <w:color w:val="000000"/>
                <w:sz w:val="20"/>
              </w:rPr>
              <w:t> </w:t>
            </w:r>
            <w:r>
              <w:rPr>
                <w:rFonts w:ascii="Times New Roman" w:hAnsi="Times New Roman"/>
                <w:color w:val="000000"/>
                <w:sz w:val="21"/>
              </w:rPr>
              <w:t>desire to</w:t>
            </w:r>
            <w:r>
              <w:rPr>
                <w:rFonts w:ascii="Times New Roman" w:hAnsi="Times New Roman"/>
                <w:color w:val="000000"/>
                <w:sz w:val="20"/>
              </w:rPr>
              <w:t> </w:t>
            </w:r>
            <w:r>
              <w:rPr>
                <w:rFonts w:ascii="Times New Roman" w:hAnsi="Times New Roman"/>
                <w:color w:val="000000"/>
                <w:sz w:val="21"/>
              </w:rPr>
              <w:t>satisfy</w:t>
            </w:r>
            <w:r>
              <w:rPr>
                <w:rFonts w:ascii="Times New Roman" w:hAnsi="Times New Roman"/>
                <w:color w:val="000000"/>
                <w:sz w:val="20"/>
              </w:rPr>
              <w:t> </w:t>
            </w:r>
            <w:r>
              <w:rPr>
                <w:rFonts w:ascii="Times New Roman" w:hAnsi="Times New Roman"/>
                <w:color w:val="000000"/>
                <w:sz w:val="21"/>
              </w:rPr>
              <w:t>itself as to</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condition of</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 and</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existence or</w:t>
            </w:r>
            <w:r>
              <w:rPr>
                <w:rFonts w:ascii="Times New Roman" w:hAnsi="Times New Roman"/>
                <w:color w:val="000000"/>
                <w:sz w:val="20"/>
              </w:rPr>
              <w:t> </w:t>
            </w:r>
            <w:r>
              <w:rPr>
                <w:rFonts w:ascii="Times New Roman" w:hAnsi="Times New Roman"/>
                <w:color w:val="000000"/>
                <w:sz w:val="21"/>
              </w:rPr>
              <w:t>nonexistence or</w:t>
            </w:r>
            <w:r>
              <w:rPr>
                <w:rFonts w:ascii="Times New Roman" w:hAnsi="Times New Roman"/>
                <w:color w:val="000000"/>
                <w:sz w:val="20"/>
              </w:rPr>
              <w:t> </w:t>
            </w:r>
            <w:r>
              <w:rPr>
                <w:rFonts w:ascii="Times New Roman" w:hAnsi="Times New Roman"/>
                <w:color w:val="000000"/>
                <w:sz w:val="21"/>
              </w:rPr>
              <w:t>curative action to</w:t>
            </w:r>
            <w:r>
              <w:rPr>
                <w:rFonts w:ascii="Times New Roman" w:hAnsi="Times New Roman"/>
                <w:color w:val="000000"/>
                <w:sz w:val="20"/>
              </w:rPr>
              <w:t> </w:t>
            </w:r>
            <w:r>
              <w:rPr>
                <w:rFonts w:ascii="Times New Roman" w:hAnsi="Times New Roman"/>
                <w:color w:val="000000"/>
                <w:sz w:val="21"/>
              </w:rPr>
              <w:t>be</w:t>
            </w:r>
            <w:r>
              <w:rPr>
                <w:rFonts w:ascii="Times New Roman" w:hAnsi="Times New Roman"/>
                <w:color w:val="000000"/>
                <w:sz w:val="20"/>
              </w:rPr>
              <w:t> </w:t>
            </w:r>
            <w:r>
              <w:rPr>
                <w:rFonts w:ascii="Times New Roman" w:hAnsi="Times New Roman"/>
                <w:color w:val="000000"/>
                <w:sz w:val="21"/>
              </w:rPr>
              <w:t>taken with</w:t>
            </w:r>
            <w:r>
              <w:rPr>
                <w:rFonts w:ascii="Times New Roman" w:hAnsi="Times New Roman"/>
                <w:color w:val="000000"/>
                <w:sz w:val="20"/>
              </w:rPr>
              <w:t> </w:t>
            </w:r>
            <w:r>
              <w:rPr>
                <w:rFonts w:ascii="Times New Roman" w:hAnsi="Times New Roman"/>
                <w:color w:val="000000"/>
                <w:sz w:val="21"/>
              </w:rPr>
              <w:t>respect to any</w:t>
            </w:r>
            <w:r>
              <w:rPr>
                <w:rFonts w:ascii="Times New Roman" w:hAnsi="Times New Roman"/>
                <w:color w:val="000000"/>
                <w:sz w:val="20"/>
              </w:rPr>
              <w:t> </w:t>
            </w:r>
            <w:r>
              <w:rPr>
                <w:rFonts w:ascii="Times New Roman" w:hAnsi="Times New Roman"/>
                <w:color w:val="000000"/>
                <w:sz w:val="21"/>
              </w:rPr>
              <w:t>hazardous or</w:t>
            </w:r>
            <w:r>
              <w:rPr>
                <w:rFonts w:ascii="Times New Roman" w:hAnsi="Times New Roman"/>
                <w:color w:val="000000"/>
                <w:sz w:val="20"/>
              </w:rPr>
              <w:t> </w:t>
            </w:r>
            <w:r>
              <w:rPr>
                <w:rFonts w:ascii="Times New Roman" w:hAnsi="Times New Roman"/>
                <w:color w:val="000000"/>
                <w:sz w:val="21"/>
              </w:rPr>
              <w:t>toxic substances on or</w:t>
            </w:r>
            <w:r>
              <w:rPr>
                <w:rFonts w:ascii="Times New Roman" w:hAnsi="Times New Roman"/>
                <w:color w:val="000000"/>
                <w:sz w:val="20"/>
              </w:rPr>
              <w:t> </w:t>
            </w:r>
            <w:r>
              <w:rPr>
                <w:rFonts w:ascii="Times New Roman" w:hAnsi="Times New Roman"/>
                <w:color w:val="000000"/>
                <w:sz w:val="21"/>
              </w:rPr>
              <w:t>discharged from the Property, and will rely</w:t>
            </w:r>
            <w:r>
              <w:rPr>
                <w:rFonts w:ascii="Times New Roman" w:hAnsi="Times New Roman"/>
                <w:color w:val="000000"/>
                <w:sz w:val="20"/>
              </w:rPr>
              <w:t> </w:t>
            </w:r>
            <w:r>
              <w:rPr>
                <w:rFonts w:ascii="Times New Roman" w:hAnsi="Times New Roman"/>
                <w:color w:val="000000"/>
                <w:sz w:val="21"/>
              </w:rPr>
              <w:t>solely upon the same. Buyer further acknowledges that (i) neither Seller, nor any principal,</w:t>
            </w:r>
            <w:r>
              <w:rPr>
                <w:rFonts w:ascii="Times New Roman" w:hAnsi="Times New Roman"/>
                <w:color w:val="000000"/>
                <w:sz w:val="20"/>
              </w:rPr>
              <w:t> </w:t>
            </w:r>
            <w:r>
              <w:rPr>
                <w:rFonts w:ascii="Times New Roman" w:hAnsi="Times New Roman"/>
                <w:color w:val="000000"/>
                <w:sz w:val="21"/>
              </w:rPr>
              <w:t>agent,</w:t>
            </w:r>
            <w:r>
              <w:rPr>
                <w:rFonts w:ascii="Times New Roman" w:hAnsi="Times New Roman"/>
                <w:color w:val="000000"/>
                <w:sz w:val="20"/>
              </w:rPr>
              <w:t> </w:t>
            </w:r>
            <w:r>
              <w:rPr>
                <w:rFonts w:ascii="Times New Roman" w:hAnsi="Times New Roman"/>
                <w:color w:val="000000"/>
                <w:sz w:val="21"/>
              </w:rPr>
              <w:t>attorney, employee,</w:t>
            </w:r>
            <w:r>
              <w:rPr>
                <w:rFonts w:ascii="Times New Roman" w:hAnsi="Times New Roman"/>
                <w:color w:val="000000"/>
                <w:sz w:val="20"/>
              </w:rPr>
              <w:t> </w:t>
            </w:r>
            <w:r>
              <w:rPr>
                <w:rFonts w:ascii="Times New Roman" w:hAnsi="Times New Roman"/>
                <w:color w:val="000000"/>
                <w:sz w:val="21"/>
              </w:rPr>
              <w:t>broker or</w:t>
            </w:r>
            <w:r>
              <w:rPr>
                <w:rFonts w:ascii="Times New Roman" w:hAnsi="Times New Roman"/>
                <w:color w:val="000000"/>
                <w:sz w:val="20"/>
              </w:rPr>
              <w:t> </w:t>
            </w:r>
            <w:r>
              <w:rPr>
                <w:rFonts w:ascii="Times New Roman" w:hAnsi="Times New Roman"/>
                <w:color w:val="000000"/>
                <w:sz w:val="21"/>
              </w:rPr>
              <w:t>other</w:t>
            </w:r>
            <w:r>
              <w:rPr>
                <w:rFonts w:ascii="Times New Roman" w:hAnsi="Times New Roman"/>
                <w:color w:val="000000"/>
                <w:sz w:val="20"/>
              </w:rPr>
              <w:t> </w:t>
            </w:r>
            <w:r>
              <w:rPr>
                <w:rFonts w:ascii="Times New Roman" w:hAnsi="Times New Roman"/>
                <w:color w:val="000000"/>
                <w:sz w:val="21"/>
              </w:rPr>
              <w:t>representative</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Seller,</w:t>
            </w:r>
            <w:r>
              <w:rPr>
                <w:rFonts w:ascii="Times New Roman" w:hAnsi="Times New Roman"/>
                <w:color w:val="000000"/>
                <w:sz w:val="20"/>
              </w:rPr>
              <w:t> </w:t>
            </w:r>
            <w:r>
              <w:rPr>
                <w:rFonts w:ascii="Times New Roman" w:hAnsi="Times New Roman"/>
                <w:color w:val="000000"/>
                <w:sz w:val="21"/>
              </w:rPr>
              <w:t>has</w:t>
            </w:r>
            <w:r>
              <w:rPr>
                <w:rFonts w:ascii="Times New Roman" w:hAnsi="Times New Roman"/>
                <w:color w:val="000000"/>
                <w:sz w:val="20"/>
              </w:rPr>
              <w:t> </w:t>
            </w:r>
            <w:r>
              <w:rPr>
                <w:rFonts w:ascii="Times New Roman" w:hAnsi="Times New Roman"/>
                <w:color w:val="000000"/>
                <w:sz w:val="21"/>
              </w:rPr>
              <w:t>made</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representations or</w:t>
            </w:r>
            <w:r>
              <w:rPr>
                <w:rFonts w:ascii="Times New Roman" w:hAnsi="Times New Roman"/>
                <w:color w:val="000000"/>
                <w:sz w:val="20"/>
              </w:rPr>
              <w:t> </w:t>
            </w:r>
            <w:r>
              <w:rPr>
                <w:rFonts w:ascii="Times New Roman" w:hAnsi="Times New Roman"/>
                <w:color w:val="000000"/>
                <w:sz w:val="21"/>
              </w:rPr>
              <w:t>warranties of</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kind</w:t>
            </w:r>
            <w:r>
              <w:rPr>
                <w:rFonts w:ascii="Times New Roman" w:hAnsi="Times New Roman"/>
                <w:color w:val="000000"/>
                <w:sz w:val="20"/>
              </w:rPr>
              <w:t> </w:t>
            </w:r>
            <w:r>
              <w:rPr>
                <w:rFonts w:ascii="Times New Roman" w:hAnsi="Times New Roman"/>
                <w:color w:val="000000"/>
                <w:sz w:val="21"/>
              </w:rPr>
              <w:t>whatsoever, either</w:t>
            </w:r>
            <w:r>
              <w:rPr>
                <w:rFonts w:ascii="Times New Roman" w:hAnsi="Times New Roman"/>
                <w:color w:val="000000"/>
                <w:sz w:val="20"/>
              </w:rPr>
              <w:t> </w:t>
            </w:r>
            <w:r>
              <w:rPr>
                <w:rFonts w:ascii="Times New Roman" w:hAnsi="Times New Roman"/>
                <w:color w:val="000000"/>
                <w:sz w:val="21"/>
              </w:rPr>
              <w:t>express</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implied,</w:t>
            </w:r>
            <w:r>
              <w:rPr>
                <w:rFonts w:ascii="Times New Roman" w:hAnsi="Times New Roman"/>
                <w:color w:val="000000"/>
                <w:sz w:val="20"/>
              </w:rPr>
              <w:t> </w:t>
            </w:r>
            <w:r>
              <w:rPr>
                <w:rFonts w:ascii="Times New Roman" w:hAnsi="Times New Roman"/>
                <w:color w:val="000000"/>
                <w:sz w:val="21"/>
              </w:rPr>
              <w:t>with</w:t>
            </w:r>
            <w:r>
              <w:rPr>
                <w:rFonts w:ascii="Times New Roman" w:hAnsi="Times New Roman"/>
                <w:color w:val="000000"/>
                <w:sz w:val="20"/>
              </w:rPr>
              <w:t> </w:t>
            </w:r>
            <w:r>
              <w:rPr>
                <w:rFonts w:ascii="Times New Roman" w:hAnsi="Times New Roman"/>
                <w:color w:val="000000"/>
                <w:sz w:val="21"/>
              </w:rPr>
              <w:t>respect</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such related matters, including, but not limited to, any warranties or representations as to habitability, merchantability or fitness for a particular purpose or as to the physical, structural or environmental conditions of the Property or its compliance with laws, and (ii) Buyer is not relying on any warranty, representation</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covenant, express</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implied, with</w:t>
            </w:r>
            <w:r>
              <w:rPr>
                <w:rFonts w:ascii="Times New Roman" w:hAnsi="Times New Roman"/>
                <w:color w:val="000000"/>
                <w:sz w:val="20"/>
              </w:rPr>
              <w:t> </w:t>
            </w:r>
            <w:r>
              <w:rPr>
                <w:rFonts w:ascii="Times New Roman" w:hAnsi="Times New Roman"/>
                <w:color w:val="000000"/>
                <w:sz w:val="21"/>
              </w:rPr>
              <w:t>respect to</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 and</w:t>
            </w:r>
            <w:r>
              <w:rPr>
                <w:rFonts w:ascii="Times New Roman" w:hAnsi="Times New Roman"/>
                <w:color w:val="000000"/>
                <w:sz w:val="20"/>
              </w:rPr>
              <w:t> </w:t>
            </w:r>
            <w:r>
              <w:rPr>
                <w:rFonts w:ascii="Times New Roman" w:hAnsi="Times New Roman"/>
                <w:color w:val="000000"/>
                <w:sz w:val="21"/>
              </w:rPr>
              <w:t>that</w:t>
            </w:r>
            <w:r>
              <w:rPr>
                <w:rFonts w:ascii="Times New Roman" w:hAnsi="Times New Roman"/>
                <w:color w:val="000000"/>
                <w:sz w:val="20"/>
              </w:rPr>
              <w:t> </w:t>
            </w:r>
            <w:r>
              <w:rPr>
                <w:rFonts w:ascii="Times New Roman" w:hAnsi="Times New Roman"/>
                <w:color w:val="000000"/>
                <w:sz w:val="21"/>
              </w:rPr>
              <w:t>Buyer</w:t>
            </w:r>
            <w:r>
              <w:rPr>
                <w:rFonts w:ascii="Times New Roman" w:hAnsi="Times New Roman"/>
                <w:color w:val="000000"/>
                <w:sz w:val="20"/>
              </w:rPr>
              <w:t> </w:t>
            </w:r>
            <w:r>
              <w:rPr>
                <w:rFonts w:ascii="Times New Roman" w:hAnsi="Times New Roman"/>
                <w:color w:val="000000"/>
                <w:sz w:val="21"/>
              </w:rPr>
              <w:t>is</w:t>
            </w:r>
            <w:r>
              <w:rPr>
                <w:rFonts w:ascii="Times New Roman" w:hAnsi="Times New Roman"/>
                <w:color w:val="000000"/>
                <w:sz w:val="20"/>
              </w:rPr>
              <w:t> </w:t>
            </w:r>
            <w:r>
              <w:rPr>
                <w:rFonts w:ascii="Times New Roman" w:hAnsi="Times New Roman"/>
                <w:color w:val="000000"/>
                <w:sz w:val="21"/>
              </w:rPr>
              <w:t>acquiring</w:t>
            </w:r>
            <w:r>
              <w:rPr>
                <w:rFonts w:ascii="Times New Roman" w:hAnsi="Times New Roman"/>
                <w:color w:val="000000"/>
                <w:sz w:val="20"/>
              </w:rPr>
              <w:t> </w:t>
            </w:r>
            <w:r>
              <w:rPr>
                <w:rFonts w:ascii="Times New Roman" w:hAnsi="Times New Roman"/>
                <w:color w:val="000000"/>
                <w:sz w:val="21"/>
              </w:rPr>
              <w:t>the Property in an "AS-IS, WHERE IS, WITH ALL FAULTS" condition. Buyer acknowledges that it is knowledgeable in</w:t>
            </w:r>
            <w:r>
              <w:rPr>
                <w:rFonts w:ascii="Times New Roman" w:hAnsi="Times New Roman"/>
                <w:color w:val="000000"/>
                <w:sz w:val="20"/>
              </w:rPr>
              <w:t> </w:t>
            </w:r>
            <w:r>
              <w:rPr>
                <w:rFonts w:ascii="Times New Roman" w:hAnsi="Times New Roman"/>
                <w:color w:val="000000"/>
                <w:sz w:val="21"/>
              </w:rPr>
              <w:t>real estate</w:t>
            </w:r>
            <w:r>
              <w:rPr>
                <w:rFonts w:ascii="Times New Roman" w:hAnsi="Times New Roman"/>
                <w:color w:val="000000"/>
                <w:sz w:val="20"/>
              </w:rPr>
              <w:t> </w:t>
            </w:r>
            <w:r>
              <w:rPr>
                <w:rFonts w:ascii="Times New Roman" w:hAnsi="Times New Roman"/>
                <w:color w:val="000000"/>
                <w:sz w:val="21"/>
              </w:rPr>
              <w:t>matters, and Buyer has made all of the</w:t>
            </w:r>
            <w:r>
              <w:rPr>
                <w:rFonts w:ascii="Times New Roman" w:hAnsi="Times New Roman"/>
                <w:color w:val="000000"/>
                <w:sz w:val="20"/>
              </w:rPr>
              <w:t> </w:t>
            </w:r>
            <w:r>
              <w:rPr>
                <w:rFonts w:ascii="Times New Roman" w:hAnsi="Times New Roman"/>
                <w:color w:val="000000"/>
                <w:sz w:val="21"/>
              </w:rPr>
              <w:t>investigations</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inspections Buyer deems necessary in connection with its purchase of the Property. Upon the Close of Escrow, Buyer shall assume</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risk</w:t>
            </w:r>
            <w:r>
              <w:rPr>
                <w:rFonts w:ascii="Times New Roman" w:hAnsi="Times New Roman"/>
                <w:color w:val="000000"/>
                <w:sz w:val="20"/>
              </w:rPr>
              <w:t> </w:t>
            </w:r>
            <w:r>
              <w:rPr>
                <w:rFonts w:ascii="Times New Roman" w:hAnsi="Times New Roman"/>
                <w:color w:val="000000"/>
                <w:sz w:val="21"/>
              </w:rPr>
              <w:t>that</w:t>
            </w:r>
            <w:r>
              <w:rPr>
                <w:rFonts w:ascii="Times New Roman" w:hAnsi="Times New Roman"/>
                <w:color w:val="000000"/>
                <w:sz w:val="20"/>
              </w:rPr>
              <w:t> </w:t>
            </w:r>
            <w:r>
              <w:rPr>
                <w:rFonts w:ascii="Times New Roman" w:hAnsi="Times New Roman"/>
                <w:color w:val="000000"/>
                <w:sz w:val="21"/>
              </w:rPr>
              <w:t>adverse</w:t>
            </w:r>
            <w:r>
              <w:rPr>
                <w:rFonts w:ascii="Times New Roman" w:hAnsi="Times New Roman"/>
                <w:color w:val="000000"/>
                <w:sz w:val="20"/>
              </w:rPr>
              <w:t> </w:t>
            </w:r>
            <w:r>
              <w:rPr>
                <w:rFonts w:ascii="Times New Roman" w:hAnsi="Times New Roman"/>
                <w:color w:val="000000"/>
                <w:sz w:val="21"/>
              </w:rPr>
              <w:t>matters,</w:t>
            </w:r>
            <w:r>
              <w:rPr>
                <w:rFonts w:ascii="Times New Roman" w:hAnsi="Times New Roman"/>
                <w:color w:val="000000"/>
                <w:sz w:val="20"/>
              </w:rPr>
              <w:t> </w:t>
            </w:r>
            <w:r>
              <w:rPr>
                <w:rFonts w:ascii="Times New Roman" w:hAnsi="Times New Roman"/>
                <w:color w:val="000000"/>
                <w:sz w:val="21"/>
              </w:rPr>
              <w:t>including</w:t>
            </w:r>
            <w:r>
              <w:rPr>
                <w:rFonts w:ascii="Times New Roman" w:hAnsi="Times New Roman"/>
                <w:color w:val="000000"/>
                <w:sz w:val="20"/>
              </w:rPr>
              <w:t> </w:t>
            </w:r>
            <w:r>
              <w:rPr>
                <w:rFonts w:ascii="Times New Roman" w:hAnsi="Times New Roman"/>
                <w:color w:val="000000"/>
                <w:sz w:val="21"/>
              </w:rPr>
              <w:t>but</w:t>
            </w:r>
            <w:r>
              <w:rPr>
                <w:rFonts w:ascii="Times New Roman" w:hAnsi="Times New Roman"/>
                <w:color w:val="000000"/>
                <w:sz w:val="20"/>
              </w:rPr>
              <w:t> </w:t>
            </w:r>
            <w:r>
              <w:rPr>
                <w:rFonts w:ascii="Times New Roman" w:hAnsi="Times New Roman"/>
                <w:color w:val="000000"/>
                <w:sz w:val="21"/>
              </w:rPr>
              <w:t>not</w:t>
            </w:r>
            <w:r>
              <w:rPr>
                <w:rFonts w:ascii="Times New Roman" w:hAnsi="Times New Roman"/>
                <w:color w:val="000000"/>
                <w:sz w:val="20"/>
              </w:rPr>
              <w:t> </w:t>
            </w:r>
            <w:r>
              <w:rPr>
                <w:rFonts w:ascii="Times New Roman" w:hAnsi="Times New Roman"/>
                <w:color w:val="000000"/>
                <w:sz w:val="21"/>
              </w:rPr>
              <w:t>limited</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construction</w:t>
            </w:r>
            <w:r>
              <w:rPr>
                <w:rFonts w:ascii="Times New Roman" w:hAnsi="Times New Roman"/>
                <w:color w:val="000000"/>
                <w:sz w:val="20"/>
              </w:rPr>
              <w:t> </w:t>
            </w:r>
            <w:r>
              <w:rPr>
                <w:rFonts w:ascii="Times New Roman" w:hAnsi="Times New Roman"/>
                <w:color w:val="000000"/>
                <w:sz w:val="21"/>
              </w:rPr>
              <w:t>defects</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adverse</w:t>
            </w:r>
            <w:r>
              <w:rPr>
                <w:rFonts w:ascii="Times New Roman" w:hAnsi="Times New Roman"/>
                <w:color w:val="000000"/>
                <w:sz w:val="20"/>
              </w:rPr>
              <w:t> </w:t>
            </w:r>
            <w:r>
              <w:rPr>
                <w:rFonts w:ascii="Times New Roman" w:hAnsi="Times New Roman"/>
                <w:color w:val="000000"/>
                <w:sz w:val="21"/>
              </w:rPr>
              <w:t>physical and environmental conditions, may not have been revealed by Buyer's investigations, and Buyer, upon Close of</w:t>
            </w:r>
            <w:r>
              <w:rPr>
                <w:rFonts w:ascii="Times New Roman" w:hAnsi="Times New Roman"/>
                <w:color w:val="000000"/>
                <w:sz w:val="20"/>
              </w:rPr>
              <w:t> </w:t>
            </w:r>
            <w:r>
              <w:rPr>
                <w:rFonts w:ascii="Times New Roman" w:hAnsi="Times New Roman"/>
                <w:color w:val="000000"/>
                <w:sz w:val="21"/>
              </w:rPr>
              <w:t>Escrow, shall be deemed to</w:t>
            </w:r>
            <w:r>
              <w:rPr>
                <w:rFonts w:ascii="Times New Roman" w:hAnsi="Times New Roman"/>
                <w:color w:val="000000"/>
                <w:sz w:val="20"/>
              </w:rPr>
              <w:t> </w:t>
            </w:r>
            <w:r>
              <w:rPr>
                <w:rFonts w:ascii="Times New Roman" w:hAnsi="Times New Roman"/>
                <w:color w:val="000000"/>
                <w:sz w:val="21"/>
              </w:rPr>
              <w:t>have waived, relinquished and released Seller (and Seller's officers, directions, shareholders, employees and agents) from and against any</w:t>
            </w:r>
            <w:r>
              <w:rPr>
                <w:rFonts w:ascii="Times New Roman" w:hAnsi="Times New Roman"/>
                <w:color w:val="000000"/>
                <w:sz w:val="20"/>
              </w:rPr>
              <w:t> </w:t>
            </w:r>
            <w:r>
              <w:rPr>
                <w:rFonts w:ascii="Times New Roman" w:hAnsi="Times New Roman"/>
                <w:color w:val="000000"/>
                <w:sz w:val="21"/>
              </w:rPr>
              <w:t>and all</w:t>
            </w:r>
            <w:r>
              <w:rPr>
                <w:rFonts w:ascii="Times New Roman" w:hAnsi="Times New Roman"/>
                <w:color w:val="000000"/>
                <w:sz w:val="20"/>
              </w:rPr>
              <w:t> </w:t>
            </w:r>
            <w:r>
              <w:rPr>
                <w:rFonts w:ascii="Times New Roman" w:hAnsi="Times New Roman"/>
                <w:color w:val="000000"/>
                <w:sz w:val="21"/>
              </w:rPr>
              <w:t>claims, demands, causes of action (including causes of action in tort), losses, damages, liabilities, costs and expenses (including reasonable attorneys' fees) of any and every kind or character, known or unknown, which Buyer might have</w:t>
            </w:r>
            <w:r>
              <w:rPr>
                <w:rFonts w:ascii="Times New Roman" w:hAnsi="Times New Roman"/>
                <w:color w:val="000000"/>
                <w:sz w:val="20"/>
              </w:rPr>
              <w:t> </w:t>
            </w:r>
            <w:r>
              <w:rPr>
                <w:rFonts w:ascii="Times New Roman" w:hAnsi="Times New Roman"/>
                <w:color w:val="000000"/>
                <w:sz w:val="21"/>
              </w:rPr>
              <w:t>asserted or</w:t>
            </w:r>
            <w:r>
              <w:rPr>
                <w:rFonts w:ascii="Times New Roman" w:hAnsi="Times New Roman"/>
                <w:color w:val="000000"/>
                <w:sz w:val="20"/>
              </w:rPr>
              <w:t> </w:t>
            </w:r>
            <w:r>
              <w:rPr>
                <w:rFonts w:ascii="Times New Roman" w:hAnsi="Times New Roman"/>
                <w:color w:val="000000"/>
                <w:sz w:val="21"/>
              </w:rPr>
              <w:t>alleged against Seller</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Seller's</w:t>
            </w:r>
            <w:r>
              <w:rPr>
                <w:rFonts w:ascii="Times New Roman" w:hAnsi="Times New Roman"/>
                <w:color w:val="000000"/>
                <w:sz w:val="20"/>
              </w:rPr>
              <w:t> </w:t>
            </w:r>
            <w:r>
              <w:rPr>
                <w:rFonts w:ascii="Times New Roman" w:hAnsi="Times New Roman"/>
                <w:color w:val="000000"/>
                <w:sz w:val="21"/>
              </w:rPr>
              <w:t>officers,</w:t>
            </w:r>
            <w:r>
              <w:rPr>
                <w:rFonts w:ascii="Times New Roman" w:hAnsi="Times New Roman"/>
                <w:color w:val="000000"/>
                <w:sz w:val="20"/>
              </w:rPr>
              <w:t> </w:t>
            </w:r>
            <w:r>
              <w:rPr>
                <w:rFonts w:ascii="Times New Roman" w:hAnsi="Times New Roman"/>
                <w:color w:val="000000"/>
                <w:sz w:val="21"/>
              </w:rPr>
              <w:t>directors,</w:t>
            </w:r>
            <w:r>
              <w:rPr>
                <w:rFonts w:ascii="Times New Roman" w:hAnsi="Times New Roman"/>
                <w:color w:val="000000"/>
                <w:sz w:val="20"/>
              </w:rPr>
              <w:t> </w:t>
            </w:r>
            <w:r>
              <w:rPr>
                <w:rFonts w:ascii="Times New Roman" w:hAnsi="Times New Roman"/>
                <w:color w:val="000000"/>
                <w:sz w:val="21"/>
              </w:rPr>
              <w:t>shareholder, employees and</w:t>
            </w:r>
            <w:r>
              <w:rPr>
                <w:rFonts w:ascii="Times New Roman" w:hAnsi="Times New Roman"/>
                <w:color w:val="000000"/>
                <w:sz w:val="20"/>
              </w:rPr>
              <w:t> </w:t>
            </w:r>
            <w:r>
              <w:rPr>
                <w:rFonts w:ascii="Times New Roman" w:hAnsi="Times New Roman"/>
                <w:color w:val="000000"/>
                <w:sz w:val="21"/>
              </w:rPr>
              <w:t>agents) at any time by reason of or arising out of the physical and environmental conditions of the land or improvements, any</w:t>
            </w:r>
            <w:r>
              <w:rPr>
                <w:rFonts w:ascii="Times New Roman" w:hAnsi="Times New Roman"/>
                <w:color w:val="000000"/>
                <w:sz w:val="20"/>
              </w:rPr>
              <w:t> </w:t>
            </w:r>
            <w:r>
              <w:rPr>
                <w:rFonts w:ascii="Times New Roman" w:hAnsi="Times New Roman"/>
                <w:color w:val="000000"/>
                <w:sz w:val="21"/>
              </w:rPr>
              <w:t>latent or</w:t>
            </w:r>
            <w:r>
              <w:rPr>
                <w:rFonts w:ascii="Times New Roman" w:hAnsi="Times New Roman"/>
                <w:color w:val="000000"/>
                <w:sz w:val="20"/>
              </w:rPr>
              <w:t> </w:t>
            </w:r>
            <w:r>
              <w:rPr>
                <w:rFonts w:ascii="Times New Roman" w:hAnsi="Times New Roman"/>
                <w:color w:val="000000"/>
                <w:sz w:val="21"/>
              </w:rPr>
              <w:t>patent</w:t>
            </w:r>
            <w:r>
              <w:rPr>
                <w:rFonts w:ascii="Times New Roman" w:hAnsi="Times New Roman"/>
                <w:color w:val="000000"/>
                <w:sz w:val="20"/>
              </w:rPr>
              <w:t> </w:t>
            </w:r>
            <w:r>
              <w:rPr>
                <w:rFonts w:ascii="Times New Roman" w:hAnsi="Times New Roman"/>
                <w:color w:val="000000"/>
                <w:sz w:val="21"/>
              </w:rPr>
              <w:t>construction</w:t>
            </w:r>
            <w:r>
              <w:rPr>
                <w:rFonts w:ascii="Times New Roman" w:hAnsi="Times New Roman"/>
                <w:color w:val="000000"/>
                <w:sz w:val="20"/>
              </w:rPr>
              <w:t> </w:t>
            </w:r>
            <w:r>
              <w:rPr>
                <w:rFonts w:ascii="Times New Roman" w:hAnsi="Times New Roman"/>
                <w:color w:val="000000"/>
                <w:sz w:val="21"/>
              </w:rPr>
              <w:t>defects, violations of</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applicable laws</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and all other</w:t>
            </w:r>
            <w:r>
              <w:rPr>
                <w:rFonts w:ascii="Times New Roman" w:hAnsi="Times New Roman"/>
                <w:color w:val="000000"/>
                <w:sz w:val="20"/>
              </w:rPr>
              <w:t> </w:t>
            </w:r>
            <w:r>
              <w:rPr>
                <w:rFonts w:ascii="Times New Roman" w:hAnsi="Times New Roman"/>
                <w:color w:val="000000"/>
                <w:sz w:val="21"/>
              </w:rPr>
              <w:t>acts,</w:t>
            </w:r>
            <w:r>
              <w:rPr>
                <w:rFonts w:ascii="Times New Roman" w:hAnsi="Times New Roman"/>
                <w:color w:val="000000"/>
                <w:sz w:val="20"/>
              </w:rPr>
              <w:t> </w:t>
            </w:r>
            <w:r>
              <w:rPr>
                <w:rFonts w:ascii="Times New Roman" w:hAnsi="Times New Roman"/>
                <w:color w:val="000000"/>
                <w:sz w:val="21"/>
              </w:rPr>
              <w:t>omissions,</w:t>
            </w:r>
            <w:r>
              <w:rPr>
                <w:rFonts w:ascii="Times New Roman" w:hAnsi="Times New Roman"/>
                <w:color w:val="000000"/>
                <w:sz w:val="20"/>
              </w:rPr>
              <w:t> </w:t>
            </w:r>
            <w:r>
              <w:rPr>
                <w:rFonts w:ascii="Times New Roman" w:hAnsi="Times New Roman"/>
                <w:color w:val="000000"/>
                <w:sz w:val="21"/>
              </w:rPr>
              <w:t>events,</w:t>
            </w:r>
            <w:r>
              <w:rPr>
                <w:rFonts w:ascii="Times New Roman" w:hAnsi="Times New Roman"/>
                <w:color w:val="000000"/>
                <w:sz w:val="20"/>
              </w:rPr>
              <w:t> </w:t>
            </w:r>
            <w:r>
              <w:rPr>
                <w:rFonts w:ascii="Times New Roman" w:hAnsi="Times New Roman"/>
                <w:color w:val="000000"/>
                <w:sz w:val="21"/>
              </w:rPr>
              <w:t>circumstances</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matters</w:t>
            </w:r>
            <w:r>
              <w:rPr>
                <w:rFonts w:ascii="Times New Roman" w:hAnsi="Times New Roman"/>
                <w:color w:val="000000"/>
                <w:sz w:val="20"/>
              </w:rPr>
              <w:t> </w:t>
            </w:r>
            <w:r>
              <w:rPr>
                <w:rFonts w:ascii="Times New Roman" w:hAnsi="Times New Roman"/>
                <w:color w:val="000000"/>
                <w:sz w:val="21"/>
              </w:rPr>
              <w:t>regarding</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Property.</w:t>
            </w:r>
            <w:r>
              <w:rPr>
                <w:rFonts w:ascii="Times New Roman" w:hAnsi="Times New Roman"/>
                <w:color w:val="000000"/>
                <w:sz w:val="20"/>
              </w:rPr>
              <w:t> </w:t>
            </w:r>
            <w:r>
              <w:rPr>
                <w:rFonts w:ascii="Times New Roman" w:hAnsi="Times New Roman"/>
                <w:color w:val="000000"/>
                <w:sz w:val="21"/>
              </w:rPr>
              <w:t>Buyer</w:t>
            </w:r>
            <w:r>
              <w:rPr>
                <w:rFonts w:ascii="Times New Roman" w:hAnsi="Times New Roman"/>
                <w:color w:val="000000"/>
                <w:sz w:val="20"/>
              </w:rPr>
              <w:t> </w:t>
            </w:r>
            <w:r>
              <w:rPr>
                <w:rFonts w:ascii="Times New Roman" w:hAnsi="Times New Roman"/>
                <w:color w:val="000000"/>
                <w:sz w:val="21"/>
              </w:rPr>
              <w:t>expressly</w:t>
            </w:r>
            <w:r>
              <w:rPr>
                <w:rFonts w:ascii="Times New Roman" w:hAnsi="Times New Roman"/>
                <w:color w:val="000000"/>
                <w:sz w:val="20"/>
              </w:rPr>
              <w:t> </w:t>
            </w:r>
            <w:r>
              <w:rPr>
                <w:rFonts w:ascii="Times New Roman" w:hAnsi="Times New Roman"/>
                <w:color w:val="000000"/>
                <w:sz w:val="21"/>
              </w:rPr>
              <w:t>understands and acknowledges that it is possible that unknown losses or claims exist or that present losses may have been underestimated</w:t>
            </w:r>
            <w:r>
              <w:rPr>
                <w:rFonts w:ascii="Times New Roman" w:hAnsi="Times New Roman"/>
                <w:color w:val="000000"/>
                <w:sz w:val="20"/>
              </w:rPr>
              <w:t> </w:t>
            </w:r>
            <w:r>
              <w:rPr>
                <w:rFonts w:ascii="Times New Roman" w:hAnsi="Times New Roman"/>
                <w:color w:val="000000"/>
                <w:sz w:val="21"/>
              </w:rPr>
              <w:t>in</w:t>
            </w:r>
            <w:r>
              <w:rPr>
                <w:rFonts w:ascii="Times New Roman" w:hAnsi="Times New Roman"/>
                <w:color w:val="000000"/>
                <w:sz w:val="20"/>
              </w:rPr>
              <w:t> </w:t>
            </w:r>
            <w:r>
              <w:rPr>
                <w:rFonts w:ascii="Times New Roman" w:hAnsi="Times New Roman"/>
                <w:color w:val="000000"/>
                <w:sz w:val="21"/>
              </w:rPr>
              <w:t>amount or</w:t>
            </w:r>
            <w:r>
              <w:rPr>
                <w:rFonts w:ascii="Times New Roman" w:hAnsi="Times New Roman"/>
                <w:color w:val="000000"/>
                <w:sz w:val="20"/>
              </w:rPr>
              <w:t> </w:t>
            </w:r>
            <w:r>
              <w:rPr>
                <w:rFonts w:ascii="Times New Roman" w:hAnsi="Times New Roman"/>
                <w:color w:val="000000"/>
                <w:sz w:val="21"/>
              </w:rPr>
              <w:t>severity, and Buyer explicitly took</w:t>
            </w:r>
            <w:r>
              <w:rPr>
                <w:rFonts w:ascii="Times New Roman" w:hAnsi="Times New Roman"/>
                <w:color w:val="000000"/>
                <w:sz w:val="20"/>
              </w:rPr>
              <w:t> </w:t>
            </w:r>
            <w:r>
              <w:rPr>
                <w:rFonts w:ascii="Times New Roman" w:hAnsi="Times New Roman"/>
                <w:color w:val="000000"/>
                <w:sz w:val="21"/>
              </w:rPr>
              <w:t>that</w:t>
            </w:r>
            <w:r>
              <w:rPr>
                <w:rFonts w:ascii="Times New Roman" w:hAnsi="Times New Roman"/>
                <w:color w:val="000000"/>
                <w:sz w:val="20"/>
              </w:rPr>
              <w:t> </w:t>
            </w:r>
            <w:r>
              <w:rPr>
                <w:rFonts w:ascii="Times New Roman" w:hAnsi="Times New Roman"/>
                <w:color w:val="000000"/>
                <w:sz w:val="21"/>
              </w:rPr>
              <w:t>into account in</w:t>
            </w:r>
            <w:r>
              <w:rPr>
                <w:rFonts w:ascii="Times New Roman" w:hAnsi="Times New Roman"/>
                <w:color w:val="000000"/>
                <w:sz w:val="20"/>
              </w:rPr>
              <w:t> </w:t>
            </w:r>
            <w:r>
              <w:rPr>
                <w:rFonts w:ascii="Times New Roman" w:hAnsi="Times New Roman"/>
                <w:color w:val="000000"/>
                <w:sz w:val="21"/>
              </w:rPr>
              <w:t>determining the consideration for the execution of this Agreement, and a portion of said consideration, having been bargained for</w:t>
            </w:r>
            <w:r>
              <w:rPr>
                <w:rFonts w:ascii="Times New Roman" w:hAnsi="Times New Roman"/>
                <w:color w:val="000000"/>
                <w:sz w:val="20"/>
              </w:rPr>
              <w:t> </w:t>
            </w:r>
            <w:r>
              <w:rPr>
                <w:rFonts w:ascii="Times New Roman" w:hAnsi="Times New Roman"/>
                <w:color w:val="000000"/>
                <w:sz w:val="21"/>
              </w:rPr>
              <w:t>between</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parties with</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knowledge of</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possibility</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such</w:t>
            </w:r>
            <w:r>
              <w:rPr>
                <w:rFonts w:ascii="Times New Roman" w:hAnsi="Times New Roman"/>
                <w:color w:val="000000"/>
                <w:sz w:val="20"/>
              </w:rPr>
              <w:t> </w:t>
            </w:r>
            <w:r>
              <w:rPr>
                <w:rFonts w:ascii="Times New Roman" w:hAnsi="Times New Roman"/>
                <w:color w:val="000000"/>
                <w:sz w:val="21"/>
              </w:rPr>
              <w:t>unknown losses</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claims, was given in exchange for a</w:t>
            </w:r>
            <w:r>
              <w:rPr>
                <w:rFonts w:ascii="Times New Roman" w:hAnsi="Times New Roman"/>
                <w:color w:val="000000"/>
                <w:sz w:val="20"/>
              </w:rPr>
              <w:t> </w:t>
            </w:r>
            <w:r>
              <w:rPr>
                <w:rFonts w:ascii="Times New Roman" w:hAnsi="Times New Roman"/>
                <w:color w:val="000000"/>
                <w:sz w:val="21"/>
              </w:rPr>
              <w:t>full accord, satisfaction and discharge of all such</w:t>
            </w:r>
            <w:r>
              <w:rPr>
                <w:rFonts w:ascii="Times New Roman" w:hAnsi="Times New Roman"/>
                <w:color w:val="000000"/>
                <w:sz w:val="20"/>
              </w:rPr>
              <w:t> </w:t>
            </w:r>
            <w:r>
              <w:rPr>
                <w:rFonts w:ascii="Times New Roman" w:hAnsi="Times New Roman"/>
                <w:color w:val="000000"/>
                <w:sz w:val="21"/>
              </w:rPr>
              <w:t>losses or claims.</w:t>
            </w:r>
          </w:p>
        </w:tc>
      </w:tr>
    </w:tbl>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12"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468" w:right="1440" w:hanging="0"/>
        <w:jc w:val="center"/>
        <w:rPr>
          <w:rFonts w:ascii="Times New Roman" w:hAnsi="Times New Roman"/>
          <w:sz w:val="18"/>
        </w:rPr>
      </w:pPr>
      <w:r>
        <w:rPr>
          <w:rFonts w:ascii="Arial" w:hAnsi="Arial"/>
          <w:color w:val="000000"/>
          <w:sz w:val="19"/>
        </w:rPr>
        <w:t>-2-</w:t>
      </w:r>
      <w:r>
        <w:rPr>
          <w:rFonts w:ascii="Times New Roman" w:hAnsi="Times New Roman"/>
          <w:sz w:val="18"/>
        </w:rPr>
        <w:t xml:space="preserve"> </w:t>
      </w:r>
    </w:p>
    <w:p>
      <w:pPr>
        <w:pStyle w:val="TextBody"/>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1824" w:type="dxa"/>
        <w:jc w:val="left"/>
        <w:tblInd w:w="1440" w:type="dxa"/>
        <w:tblLayout w:type="fixed"/>
        <w:tblCellMar>
          <w:top w:w="0" w:type="dxa"/>
          <w:left w:w="0" w:type="dxa"/>
          <w:bottom w:w="0" w:type="dxa"/>
          <w:right w:w="0" w:type="dxa"/>
        </w:tblCellMar>
      </w:tblPr>
      <w:tblGrid>
        <w:gridCol w:w="695"/>
        <w:gridCol w:w="112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1129" w:type="dxa"/>
            <w:tcBorders/>
          </w:tcPr>
          <w:p>
            <w:pPr>
              <w:pStyle w:val="TableContents"/>
              <w:bidi w:val="0"/>
              <w:spacing w:lineRule="auto" w:line="247" w:before="227" w:after="0"/>
              <w:ind w:left="0" w:right="224"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r>
              <w:rPr>
                <w:rFonts w:ascii="Times New Roman" w:hAnsi="Times New Roman"/>
                <w:b/>
                <w:color w:val="000000"/>
                <w:sz w:val="20"/>
              </w:rPr>
              <w:t>Escrow.</w:t>
            </w:r>
          </w:p>
        </w:tc>
      </w:tr>
    </w:tbl>
    <w:p>
      <w:pPr>
        <w:pStyle w:val="TextBody"/>
        <w:bidi w:val="0"/>
        <w:spacing w:before="48"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675"/>
        <w:gridCol w:w="6650"/>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650" w:type="dxa"/>
            <w:tcBorders/>
          </w:tcPr>
          <w:p>
            <w:pPr>
              <w:pStyle w:val="TableContents"/>
              <w:pBdr/>
              <w:bidi w:val="0"/>
              <w:spacing w:lineRule="auto" w:line="247" w:before="0" w:after="0"/>
              <w:ind w:left="0" w:right="478" w:firstLine="66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r>
              <w:rPr>
                <w:rFonts w:ascii="Times New Roman" w:hAnsi="Times New Roman"/>
                <w:color w:val="000000"/>
                <w:sz w:val="21"/>
              </w:rPr>
              <w:t xml:space="preserve">As used herein, the term </w:t>
            </w:r>
            <w:r>
              <w:rPr>
                <w:rFonts w:ascii="Times New Roman" w:hAnsi="Times New Roman"/>
                <w:b/>
                <w:color w:val="000000"/>
                <w:sz w:val="20"/>
              </w:rPr>
              <w:t xml:space="preserve">"Opening of Escrow" </w:t>
            </w:r>
            <w:r>
              <w:rPr>
                <w:rFonts w:ascii="Times New Roman" w:hAnsi="Times New Roman"/>
                <w:color w:val="000000"/>
                <w:sz w:val="21"/>
              </w:rPr>
              <w:t>shall mean the date counterparts of this</w:t>
            </w:r>
            <w:r>
              <w:rPr>
                <w:rFonts w:ascii="Times New Roman" w:hAnsi="Times New Roman"/>
                <w:color w:val="000000"/>
                <w:sz w:val="20"/>
              </w:rPr>
              <w:t> </w:t>
            </w:r>
            <w:r>
              <w:rPr>
                <w:rFonts w:ascii="Times New Roman" w:hAnsi="Times New Roman"/>
                <w:color w:val="000000"/>
                <w:sz w:val="21"/>
              </w:rPr>
              <w:t>Agreement shall</w:t>
            </w:r>
            <w:r>
              <w:rPr>
                <w:rFonts w:ascii="Times New Roman" w:hAnsi="Times New Roman"/>
                <w:color w:val="000000"/>
                <w:sz w:val="20"/>
              </w:rPr>
              <w:t> </w:t>
            </w:r>
            <w:r>
              <w:rPr>
                <w:rFonts w:ascii="Times New Roman" w:hAnsi="Times New Roman"/>
                <w:color w:val="000000"/>
                <w:sz w:val="21"/>
              </w:rPr>
              <w:t>have</w:t>
            </w:r>
            <w:r>
              <w:rPr>
                <w:rFonts w:ascii="Times New Roman" w:hAnsi="Times New Roman"/>
                <w:color w:val="000000"/>
                <w:sz w:val="20"/>
              </w:rPr>
              <w:t> </w:t>
            </w:r>
            <w:r>
              <w:rPr>
                <w:rFonts w:ascii="Times New Roman" w:hAnsi="Times New Roman"/>
                <w:color w:val="000000"/>
                <w:sz w:val="21"/>
              </w:rPr>
              <w:t>been</w:t>
            </w:r>
            <w:r>
              <w:rPr>
                <w:rFonts w:ascii="Times New Roman" w:hAnsi="Times New Roman"/>
                <w:color w:val="000000"/>
                <w:sz w:val="20"/>
              </w:rPr>
              <w:t> </w:t>
            </w:r>
            <w:r>
              <w:rPr>
                <w:rFonts w:ascii="Times New Roman" w:hAnsi="Times New Roman"/>
                <w:color w:val="000000"/>
                <w:sz w:val="21"/>
              </w:rPr>
              <w:t>executed by</w:t>
            </w:r>
            <w:r>
              <w:rPr>
                <w:rFonts w:ascii="Times New Roman" w:hAnsi="Times New Roman"/>
                <w:color w:val="000000"/>
                <w:sz w:val="20"/>
              </w:rPr>
              <w:t> </w:t>
            </w:r>
            <w:r>
              <w:rPr>
                <w:rFonts w:ascii="Times New Roman" w:hAnsi="Times New Roman"/>
                <w:color w:val="000000"/>
                <w:sz w:val="21"/>
              </w:rPr>
              <w:t>Buyer and</w:t>
            </w:r>
            <w:r>
              <w:rPr>
                <w:rFonts w:ascii="Times New Roman" w:hAnsi="Times New Roman"/>
                <w:color w:val="000000"/>
                <w:sz w:val="20"/>
              </w:rPr>
              <w:t> </w:t>
            </w:r>
            <w:r>
              <w:rPr>
                <w:rFonts w:ascii="Times New Roman" w:hAnsi="Times New Roman"/>
                <w:color w:val="000000"/>
                <w:sz w:val="21"/>
              </w:rPr>
              <w:t>Seller</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delivered to</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commercial escrow</w:t>
            </w:r>
            <w:r>
              <w:rPr>
                <w:rFonts w:ascii="Times New Roman" w:hAnsi="Times New Roman"/>
                <w:color w:val="000000"/>
                <w:sz w:val="20"/>
              </w:rPr>
              <w:t> </w:t>
            </w:r>
            <w:r>
              <w:rPr>
                <w:rFonts w:ascii="Times New Roman" w:hAnsi="Times New Roman"/>
                <w:color w:val="000000"/>
                <w:sz w:val="21"/>
              </w:rPr>
              <w:t>company</w:t>
            </w:r>
            <w:r>
              <w:rPr>
                <w:rFonts w:ascii="Times New Roman" w:hAnsi="Times New Roman"/>
                <w:color w:val="000000"/>
                <w:sz w:val="20"/>
              </w:rPr>
              <w:t> </w:t>
            </w:r>
            <w:r>
              <w:rPr>
                <w:rFonts w:ascii="Times New Roman" w:hAnsi="Times New Roman"/>
                <w:color w:val="000000"/>
                <w:sz w:val="21"/>
              </w:rPr>
              <w:t>mutually</w:t>
            </w:r>
            <w:r>
              <w:rPr>
                <w:rFonts w:ascii="Times New Roman" w:hAnsi="Times New Roman"/>
                <w:color w:val="000000"/>
                <w:sz w:val="20"/>
              </w:rPr>
              <w:t> </w:t>
            </w:r>
            <w:r>
              <w:rPr>
                <w:rFonts w:ascii="Times New Roman" w:hAnsi="Times New Roman"/>
                <w:color w:val="000000"/>
                <w:sz w:val="21"/>
              </w:rPr>
              <w:t>agreed</w:t>
            </w:r>
            <w:r>
              <w:rPr>
                <w:rFonts w:ascii="Times New Roman" w:hAnsi="Times New Roman"/>
                <w:color w:val="000000"/>
                <w:sz w:val="20"/>
              </w:rPr>
              <w:t> </w:t>
            </w:r>
            <w:r>
              <w:rPr>
                <w:rFonts w:ascii="Times New Roman" w:hAnsi="Times New Roman"/>
                <w:color w:val="000000"/>
                <w:sz w:val="21"/>
              </w:rPr>
              <w:t>upon</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parties (the</w:t>
            </w:r>
            <w:r>
              <w:rPr>
                <w:rFonts w:ascii="Times New Roman" w:hAnsi="Times New Roman"/>
                <w:color w:val="000000"/>
                <w:sz w:val="20"/>
              </w:rPr>
              <w:t> </w:t>
            </w:r>
            <w:r>
              <w:rPr>
                <w:rFonts w:ascii="Times New Roman" w:hAnsi="Times New Roman"/>
                <w:b/>
                <w:color w:val="000000"/>
                <w:sz w:val="20"/>
              </w:rPr>
              <w:t xml:space="preserve">"Escrow Holder"); </w:t>
            </w:r>
            <w:r>
              <w:rPr>
                <w:rFonts w:ascii="Times New Roman" w:hAnsi="Times New Roman"/>
                <w:color w:val="000000"/>
                <w:sz w:val="21"/>
              </w:rPr>
              <w:t>Opening</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Escrow shall be on or before a date which is five (5) Business Days after the date the Exercise Notice is delivered to Seller.</w:t>
            </w:r>
          </w:p>
        </w:tc>
      </w:tr>
    </w:tbl>
    <w:tbl>
      <w:tblPr>
        <w:tblW w:w="7325" w:type="dxa"/>
        <w:jc w:val="left"/>
        <w:tblInd w:w="1440" w:type="dxa"/>
        <w:tblLayout w:type="fixed"/>
        <w:tblCellMar>
          <w:top w:w="0" w:type="dxa"/>
          <w:left w:w="0" w:type="dxa"/>
          <w:bottom w:w="0" w:type="dxa"/>
          <w:right w:w="0" w:type="dxa"/>
        </w:tblCellMar>
      </w:tblPr>
      <w:tblGrid>
        <w:gridCol w:w="675"/>
        <w:gridCol w:w="6650"/>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650" w:type="dxa"/>
            <w:tcBorders/>
          </w:tcPr>
          <w:p>
            <w:pPr>
              <w:pStyle w:val="TableContents"/>
              <w:pBdr/>
              <w:bidi w:val="0"/>
              <w:spacing w:lineRule="auto" w:line="247" w:before="229" w:after="0"/>
              <w:ind w:left="0" w:right="466" w:firstLine="66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r>
              <w:rPr>
                <w:rFonts w:ascii="Times New Roman" w:hAnsi="Times New Roman"/>
                <w:color w:val="000000"/>
                <w:sz w:val="21"/>
              </w:rPr>
              <w:t>As used herein, the</w:t>
            </w:r>
            <w:r>
              <w:rPr>
                <w:rFonts w:ascii="Times New Roman" w:hAnsi="Times New Roman"/>
                <w:color w:val="000000"/>
                <w:sz w:val="20"/>
              </w:rPr>
              <w:t> </w:t>
            </w:r>
            <w:r>
              <w:rPr>
                <w:rFonts w:ascii="Times New Roman" w:hAnsi="Times New Roman"/>
                <w:color w:val="000000"/>
                <w:sz w:val="21"/>
              </w:rPr>
              <w:t xml:space="preserve">term </w:t>
            </w:r>
            <w:r>
              <w:rPr>
                <w:rFonts w:ascii="Times New Roman" w:hAnsi="Times New Roman"/>
                <w:b/>
                <w:color w:val="000000"/>
                <w:sz w:val="20"/>
              </w:rPr>
              <w:t>"Close of</w:t>
            </w:r>
            <w:r>
              <w:rPr>
                <w:rFonts w:ascii="Times New Roman" w:hAnsi="Times New Roman"/>
                <w:color w:val="000000"/>
                <w:sz w:val="20"/>
              </w:rPr>
              <w:t> </w:t>
            </w:r>
            <w:r>
              <w:rPr>
                <w:rFonts w:ascii="Times New Roman" w:hAnsi="Times New Roman"/>
                <w:b/>
                <w:color w:val="000000"/>
                <w:sz w:val="20"/>
              </w:rPr>
              <w:t xml:space="preserve">Escrow" </w:t>
            </w:r>
            <w:r>
              <w:rPr>
                <w:rFonts w:ascii="Times New Roman" w:hAnsi="Times New Roman"/>
                <w:color w:val="000000"/>
                <w:sz w:val="21"/>
              </w:rPr>
              <w:t>shall</w:t>
            </w:r>
            <w:r>
              <w:rPr>
                <w:rFonts w:ascii="Times New Roman" w:hAnsi="Times New Roman"/>
                <w:color w:val="000000"/>
                <w:sz w:val="20"/>
              </w:rPr>
              <w:t> </w:t>
            </w:r>
            <w:r>
              <w:rPr>
                <w:rFonts w:ascii="Times New Roman" w:hAnsi="Times New Roman"/>
                <w:color w:val="000000"/>
                <w:sz w:val="21"/>
              </w:rPr>
              <w:t>be</w:t>
            </w:r>
            <w:r>
              <w:rPr>
                <w:rFonts w:ascii="Times New Roman" w:hAnsi="Times New Roman"/>
                <w:color w:val="000000"/>
                <w:sz w:val="20"/>
              </w:rPr>
              <w:t> </w:t>
            </w:r>
            <w:r>
              <w:rPr>
                <w:rFonts w:ascii="Times New Roman" w:hAnsi="Times New Roman"/>
                <w:color w:val="000000"/>
                <w:sz w:val="21"/>
              </w:rPr>
              <w:t>May</w:t>
            </w:r>
            <w:r>
              <w:rPr>
                <w:rFonts w:ascii="Times New Roman" w:hAnsi="Times New Roman"/>
                <w:color w:val="000000"/>
                <w:sz w:val="20"/>
              </w:rPr>
              <w:t> </w:t>
            </w:r>
            <w:r>
              <w:rPr>
                <w:rFonts w:ascii="Times New Roman" w:hAnsi="Times New Roman"/>
                <w:color w:val="000000"/>
                <w:sz w:val="21"/>
              </w:rPr>
              <w:t>31,</w:t>
            </w:r>
            <w:r>
              <w:rPr>
                <w:rFonts w:ascii="Times New Roman" w:hAnsi="Times New Roman"/>
                <w:color w:val="000000"/>
                <w:sz w:val="20"/>
              </w:rPr>
              <w:t> </w:t>
            </w:r>
            <w:r>
              <w:rPr>
                <w:rFonts w:ascii="Times New Roman" w:hAnsi="Times New Roman"/>
                <w:color w:val="000000"/>
                <w:sz w:val="21"/>
              </w:rPr>
              <w:t>2020,</w:t>
            </w:r>
            <w:r>
              <w:rPr>
                <w:rFonts w:ascii="Times New Roman" w:hAnsi="Times New Roman"/>
                <w:color w:val="000000"/>
                <w:sz w:val="20"/>
              </w:rPr>
              <w:t> </w:t>
            </w:r>
            <w:r>
              <w:rPr>
                <w:rFonts w:ascii="Times New Roman" w:hAnsi="Times New Roman"/>
                <w:color w:val="000000"/>
                <w:sz w:val="21"/>
              </w:rPr>
              <w:t>time</w:t>
            </w:r>
            <w:r>
              <w:rPr>
                <w:rFonts w:ascii="Times New Roman" w:hAnsi="Times New Roman"/>
                <w:color w:val="000000"/>
                <w:sz w:val="20"/>
              </w:rPr>
              <w:t> </w:t>
            </w:r>
            <w:r>
              <w:rPr>
                <w:rFonts w:ascii="Times New Roman" w:hAnsi="Times New Roman"/>
                <w:color w:val="000000"/>
                <w:sz w:val="21"/>
              </w:rPr>
              <w:t>being</w:t>
            </w:r>
            <w:r>
              <w:rPr>
                <w:rFonts w:ascii="Times New Roman" w:hAnsi="Times New Roman"/>
                <w:color w:val="000000"/>
                <w:sz w:val="20"/>
              </w:rPr>
              <w:t> </w:t>
            </w:r>
            <w:r>
              <w:rPr>
                <w:rFonts w:ascii="Times New Roman" w:hAnsi="Times New Roman"/>
                <w:color w:val="000000"/>
                <w:sz w:val="21"/>
              </w:rPr>
              <w:t>of the essence of this Agreement.</w:t>
            </w:r>
          </w:p>
        </w:tc>
      </w:tr>
    </w:tbl>
    <w:tbl>
      <w:tblPr>
        <w:tblW w:w="7325" w:type="dxa"/>
        <w:jc w:val="left"/>
        <w:tblInd w:w="1440" w:type="dxa"/>
        <w:tblLayout w:type="fixed"/>
        <w:tblCellMar>
          <w:top w:w="0" w:type="dxa"/>
          <w:left w:w="0" w:type="dxa"/>
          <w:bottom w:w="0" w:type="dxa"/>
          <w:right w:w="0" w:type="dxa"/>
        </w:tblCellMar>
      </w:tblPr>
      <w:tblGrid>
        <w:gridCol w:w="675"/>
        <w:gridCol w:w="6650"/>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650" w:type="dxa"/>
            <w:tcBorders/>
          </w:tcPr>
          <w:p>
            <w:pPr>
              <w:pStyle w:val="TableContents"/>
              <w:pBdr/>
              <w:bidi w:val="0"/>
              <w:spacing w:lineRule="auto" w:line="247" w:before="225" w:after="0"/>
              <w:ind w:left="0" w:right="494" w:firstLine="66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r>
              <w:rPr>
                <w:rFonts w:ascii="Times New Roman" w:hAnsi="Times New Roman"/>
                <w:color w:val="000000"/>
                <w:sz w:val="21"/>
              </w:rPr>
              <w:t>At least 2 Business Days prior to the Close of Escrow, Seller shall deliver the following to Escrow Holder:</w:t>
            </w:r>
          </w:p>
        </w:tc>
      </w:tr>
    </w:tbl>
    <w:tbl>
      <w:tblPr>
        <w:tblW w:w="7941" w:type="dxa"/>
        <w:jc w:val="left"/>
        <w:tblInd w:w="1440" w:type="dxa"/>
        <w:tblLayout w:type="fixed"/>
        <w:tblCellMar>
          <w:top w:w="0" w:type="dxa"/>
          <w:left w:w="0" w:type="dxa"/>
          <w:bottom w:w="0" w:type="dxa"/>
          <w:right w:w="0" w:type="dxa"/>
        </w:tblCellMar>
      </w:tblPr>
      <w:tblGrid>
        <w:gridCol w:w="1355"/>
        <w:gridCol w:w="6586"/>
      </w:tblGrid>
      <w:tr>
        <w:trPr/>
        <w:tc>
          <w:tcPr>
            <w:tcW w:w="1355" w:type="dxa"/>
            <w:tcBorders/>
            <w:vAlign w:val="center"/>
          </w:tcPr>
          <w:p>
            <w:pPr>
              <w:pStyle w:val="TableContents"/>
              <w:bidi w:val="0"/>
              <w:spacing w:before="0" w:after="283"/>
              <w:ind w:left="0" w:right="0" w:firstLine="1340"/>
              <w:jc w:val="left"/>
              <w:rPr>
                <w:sz w:val="4"/>
                <w:szCs w:val="4"/>
              </w:rPr>
            </w:pPr>
            <w:r>
              <w:rPr>
                <w:sz w:val="4"/>
                <w:szCs w:val="4"/>
              </w:rPr>
            </w:r>
          </w:p>
        </w:tc>
        <w:tc>
          <w:tcPr>
            <w:tcW w:w="6586" w:type="dxa"/>
            <w:tcBorders/>
          </w:tcPr>
          <w:p>
            <w:pPr>
              <w:pStyle w:val="TableContents"/>
              <w:pBdr/>
              <w:bidi w:val="0"/>
              <w:spacing w:lineRule="auto" w:line="247" w:before="229" w:after="0"/>
              <w:ind w:left="0" w:right="486" w:firstLine="1340"/>
              <w:jc w:val="both"/>
              <w:rPr>
                <w:rFonts w:ascii="Times New Roman" w:hAnsi="Times New Roman"/>
                <w:sz w:val="20"/>
              </w:rPr>
            </w:pPr>
            <w:r>
              <w:rPr>
                <w:rFonts w:ascii="Times New Roman" w:hAnsi="Times New Roman"/>
                <w:b w:val="false"/>
                <w:i w:val="false"/>
                <w:caps w:val="false"/>
                <w:smallCaps w:val="false"/>
                <w:sz w:val="21"/>
              </w:rPr>
              <w:t>(i)</w:t>
            </w:r>
            <w:r>
              <w:rPr>
                <w:rFonts w:ascii="Times New Roman" w:hAnsi="Times New Roman"/>
                <w:sz w:val="20"/>
              </w:rPr>
              <w:t xml:space="preserve">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Deed,</w:t>
            </w:r>
            <w:r>
              <w:rPr>
                <w:rFonts w:ascii="Times New Roman" w:hAnsi="Times New Roman"/>
                <w:color w:val="000000"/>
                <w:sz w:val="20"/>
              </w:rPr>
              <w:t> </w:t>
            </w:r>
            <w:r>
              <w:rPr>
                <w:rFonts w:ascii="Times New Roman" w:hAnsi="Times New Roman"/>
                <w:color w:val="000000"/>
                <w:sz w:val="21"/>
              </w:rPr>
              <w:t>duly</w:t>
            </w:r>
            <w:r>
              <w:rPr>
                <w:rFonts w:ascii="Times New Roman" w:hAnsi="Times New Roman"/>
                <w:color w:val="000000"/>
                <w:sz w:val="20"/>
              </w:rPr>
              <w:t> </w:t>
            </w:r>
            <w:r>
              <w:rPr>
                <w:rFonts w:ascii="Times New Roman" w:hAnsi="Times New Roman"/>
                <w:color w:val="000000"/>
                <w:sz w:val="21"/>
              </w:rPr>
              <w:t>executed</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acknowledged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Seller,</w:t>
            </w:r>
            <w:r>
              <w:rPr>
                <w:rFonts w:ascii="Times New Roman" w:hAnsi="Times New Roman"/>
                <w:color w:val="000000"/>
                <w:sz w:val="20"/>
              </w:rPr>
              <w:t> </w:t>
            </w:r>
            <w:r>
              <w:rPr>
                <w:rFonts w:ascii="Times New Roman" w:hAnsi="Times New Roman"/>
                <w:color w:val="000000"/>
                <w:sz w:val="21"/>
              </w:rPr>
              <w:t>in recordable form, and ready for recordation;</w:t>
            </w:r>
          </w:p>
        </w:tc>
      </w:tr>
    </w:tbl>
    <w:tbl>
      <w:tblPr>
        <w:tblW w:w="3866" w:type="dxa"/>
        <w:jc w:val="left"/>
        <w:tblInd w:w="1440" w:type="dxa"/>
        <w:tblLayout w:type="fixed"/>
        <w:tblCellMar>
          <w:top w:w="0" w:type="dxa"/>
          <w:left w:w="0" w:type="dxa"/>
          <w:bottom w:w="0" w:type="dxa"/>
          <w:right w:w="0" w:type="dxa"/>
        </w:tblCellMar>
      </w:tblPr>
      <w:tblGrid>
        <w:gridCol w:w="38"/>
        <w:gridCol w:w="335"/>
        <w:gridCol w:w="23"/>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pBdr/>
              <w:bidi w:val="0"/>
              <w:spacing w:before="230" w:after="0"/>
              <w:ind w:left="0" w:right="0" w:hanging="0"/>
              <w:jc w:val="both"/>
              <w:rPr>
                <w:rFonts w:ascii="Times New Roman" w:hAnsi="Times New Roman"/>
                <w:sz w:val="20"/>
              </w:rPr>
            </w:pPr>
            <w:r>
              <w:rPr>
                <w:rFonts w:ascii="Times New Roman" w:hAnsi="Times New Roman"/>
                <w:b w:val="false"/>
                <w:i w:val="false"/>
                <w:caps w:val="false"/>
                <w:smallCaps w:val="false"/>
                <w:sz w:val="21"/>
              </w:rPr>
              <w:t>(ii)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70" w:type="dxa"/>
            <w:tcBorders/>
          </w:tcPr>
          <w:p>
            <w:pPr>
              <w:pStyle w:val="TableContents"/>
              <w:pBdr/>
              <w:bidi w:val="0"/>
              <w:spacing w:before="230" w:after="0"/>
              <w:ind w:left="0" w:right="0" w:hanging="0"/>
              <w:jc w:val="both"/>
              <w:rPr>
                <w:rFonts w:ascii="Times New Roman" w:hAnsi="Times New Roman"/>
                <w:sz w:val="20"/>
              </w:rPr>
            </w:pP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Bill</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Sale,</w:t>
            </w:r>
            <w:r>
              <w:rPr>
                <w:rFonts w:ascii="Times New Roman" w:hAnsi="Times New Roman"/>
                <w:color w:val="000000"/>
                <w:sz w:val="20"/>
              </w:rPr>
              <w:t> </w:t>
            </w:r>
            <w:r>
              <w:rPr>
                <w:rFonts w:ascii="Times New Roman" w:hAnsi="Times New Roman"/>
                <w:color w:val="000000"/>
                <w:sz w:val="21"/>
              </w:rPr>
              <w:t>duly</w:t>
            </w:r>
            <w:r>
              <w:rPr>
                <w:rFonts w:ascii="Times New Roman" w:hAnsi="Times New Roman"/>
                <w:color w:val="000000"/>
                <w:sz w:val="20"/>
              </w:rPr>
              <w:t> </w:t>
            </w:r>
            <w:r>
              <w:rPr>
                <w:rFonts w:ascii="Times New Roman" w:hAnsi="Times New Roman"/>
                <w:color w:val="000000"/>
                <w:sz w:val="21"/>
              </w:rPr>
              <w:t>executed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Seller;</w:t>
            </w:r>
          </w:p>
        </w:tc>
      </w:tr>
    </w:tbl>
    <w:p>
      <w:pPr>
        <w:pStyle w:val="TextBody"/>
        <w:bidi w:val="0"/>
        <w:spacing w:before="3"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4316" w:type="dxa"/>
        <w:jc w:val="left"/>
        <w:tblInd w:w="1440" w:type="dxa"/>
        <w:tblLayout w:type="fixed"/>
        <w:tblCellMar>
          <w:top w:w="0" w:type="dxa"/>
          <w:left w:w="0" w:type="dxa"/>
          <w:bottom w:w="0" w:type="dxa"/>
          <w:right w:w="0" w:type="dxa"/>
        </w:tblCellMar>
      </w:tblPr>
      <w:tblGrid>
        <w:gridCol w:w="38"/>
        <w:gridCol w:w="395"/>
        <w:gridCol w:w="23"/>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pBdr/>
              <w:bidi w:val="0"/>
              <w:spacing w:before="0" w:after="0"/>
              <w:ind w:left="0" w:right="0" w:hanging="0"/>
              <w:jc w:val="both"/>
              <w:rPr>
                <w:rFonts w:ascii="Times New Roman" w:hAnsi="Times New Roman"/>
                <w:sz w:val="20"/>
              </w:rPr>
            </w:pPr>
            <w:r>
              <w:rPr>
                <w:rFonts w:ascii="Times New Roman" w:hAnsi="Times New Roman"/>
                <w:b w:val="false"/>
                <w:i w:val="false"/>
                <w:caps w:val="false"/>
                <w:smallCaps w:val="false"/>
                <w:sz w:val="21"/>
              </w:rPr>
              <w:t>(iii)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60" w:type="dxa"/>
            <w:tcBorders/>
          </w:tcPr>
          <w:p>
            <w:pPr>
              <w:pStyle w:val="TableContents"/>
              <w:pBdr/>
              <w:bidi w:val="0"/>
              <w:spacing w:before="0" w:after="0"/>
              <w:ind w:left="0" w:right="0" w:hanging="0"/>
              <w:jc w:val="both"/>
              <w:rPr>
                <w:rFonts w:ascii="Times New Roman" w:hAnsi="Times New Roman"/>
                <w:sz w:val="20"/>
              </w:rPr>
            </w:pP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Assignment,</w:t>
            </w:r>
            <w:r>
              <w:rPr>
                <w:rFonts w:ascii="Times New Roman" w:hAnsi="Times New Roman"/>
                <w:color w:val="000000"/>
                <w:sz w:val="20"/>
              </w:rPr>
              <w:t> </w:t>
            </w:r>
            <w:r>
              <w:rPr>
                <w:rFonts w:ascii="Times New Roman" w:hAnsi="Times New Roman"/>
                <w:color w:val="000000"/>
                <w:sz w:val="21"/>
              </w:rPr>
              <w:t>duly</w:t>
            </w:r>
            <w:r>
              <w:rPr>
                <w:rFonts w:ascii="Times New Roman" w:hAnsi="Times New Roman"/>
                <w:color w:val="000000"/>
                <w:sz w:val="20"/>
              </w:rPr>
              <w:t> </w:t>
            </w:r>
            <w:r>
              <w:rPr>
                <w:rFonts w:ascii="Times New Roman" w:hAnsi="Times New Roman"/>
                <w:color w:val="000000"/>
                <w:sz w:val="21"/>
              </w:rPr>
              <w:t>executed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Seller;</w:t>
            </w:r>
            <w:r>
              <w:rPr>
                <w:rFonts w:ascii="Times New Roman" w:hAnsi="Times New Roman"/>
                <w:color w:val="000000"/>
                <w:sz w:val="20"/>
              </w:rPr>
              <w:t> </w:t>
            </w:r>
            <w:r>
              <w:rPr>
                <w:rFonts w:ascii="Times New Roman" w:hAnsi="Times New Roman"/>
                <w:color w:val="000000"/>
                <w:sz w:val="21"/>
              </w:rPr>
              <w:t>and</w:t>
            </w:r>
          </w:p>
        </w:tc>
      </w:tr>
    </w:tbl>
    <w:tbl>
      <w:tblPr>
        <w:tblW w:w="8542" w:type="dxa"/>
        <w:jc w:val="left"/>
        <w:tblInd w:w="1440" w:type="dxa"/>
        <w:tblLayout w:type="fixed"/>
        <w:tblCellMar>
          <w:top w:w="0" w:type="dxa"/>
          <w:left w:w="0" w:type="dxa"/>
          <w:bottom w:w="0" w:type="dxa"/>
          <w:right w:w="0" w:type="dxa"/>
        </w:tblCellMar>
      </w:tblPr>
      <w:tblGrid>
        <w:gridCol w:w="1355"/>
        <w:gridCol w:w="7187"/>
      </w:tblGrid>
      <w:tr>
        <w:trPr/>
        <w:tc>
          <w:tcPr>
            <w:tcW w:w="1355" w:type="dxa"/>
            <w:tcBorders/>
            <w:vAlign w:val="center"/>
          </w:tcPr>
          <w:p>
            <w:pPr>
              <w:pStyle w:val="TableContents"/>
              <w:bidi w:val="0"/>
              <w:spacing w:before="0" w:after="283"/>
              <w:ind w:left="0" w:right="0" w:firstLine="1340"/>
              <w:jc w:val="left"/>
              <w:rPr>
                <w:sz w:val="4"/>
                <w:szCs w:val="4"/>
              </w:rPr>
            </w:pPr>
            <w:r>
              <w:rPr>
                <w:sz w:val="4"/>
                <w:szCs w:val="4"/>
              </w:rPr>
            </w:r>
          </w:p>
        </w:tc>
        <w:tc>
          <w:tcPr>
            <w:tcW w:w="7187" w:type="dxa"/>
            <w:tcBorders/>
          </w:tcPr>
          <w:p>
            <w:pPr>
              <w:pStyle w:val="TableContents"/>
              <w:pBdr/>
              <w:bidi w:val="0"/>
              <w:spacing w:lineRule="auto" w:line="252" w:before="234" w:after="0"/>
              <w:ind w:left="0" w:right="502" w:firstLine="1340"/>
              <w:jc w:val="both"/>
              <w:rPr>
                <w:rFonts w:ascii="Times New Roman" w:hAnsi="Times New Roman"/>
                <w:sz w:val="20"/>
              </w:rPr>
            </w:pPr>
            <w:r>
              <w:rPr>
                <w:rFonts w:ascii="Times New Roman" w:hAnsi="Times New Roman"/>
                <w:b w:val="false"/>
                <w:i w:val="false"/>
                <w:caps w:val="false"/>
                <w:smallCaps w:val="false"/>
                <w:sz w:val="21"/>
              </w:rPr>
              <w:t>(iv)</w:t>
            </w:r>
            <w:r>
              <w:rPr>
                <w:rFonts w:ascii="Times New Roman" w:hAnsi="Times New Roman"/>
                <w:sz w:val="20"/>
              </w:rPr>
              <w:t xml:space="preserve">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other</w:t>
            </w:r>
            <w:r>
              <w:rPr>
                <w:rFonts w:ascii="Times New Roman" w:hAnsi="Times New Roman"/>
                <w:color w:val="000000"/>
                <w:sz w:val="20"/>
              </w:rPr>
              <w:t> </w:t>
            </w:r>
            <w:r>
              <w:rPr>
                <w:rFonts w:ascii="Times New Roman" w:hAnsi="Times New Roman"/>
                <w:color w:val="000000"/>
                <w:sz w:val="21"/>
              </w:rPr>
              <w:t>documents</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instruments</w:t>
            </w:r>
            <w:r>
              <w:rPr>
                <w:rFonts w:ascii="Times New Roman" w:hAnsi="Times New Roman"/>
                <w:color w:val="000000"/>
                <w:sz w:val="20"/>
              </w:rPr>
              <w:t> </w:t>
            </w:r>
            <w:r>
              <w:rPr>
                <w:rFonts w:ascii="Times New Roman" w:hAnsi="Times New Roman"/>
                <w:color w:val="000000"/>
                <w:sz w:val="21"/>
              </w:rPr>
              <w:t>called</w:t>
            </w:r>
            <w:r>
              <w:rPr>
                <w:rFonts w:ascii="Times New Roman" w:hAnsi="Times New Roman"/>
                <w:color w:val="000000"/>
                <w:sz w:val="20"/>
              </w:rPr>
              <w:t> </w:t>
            </w:r>
            <w:r>
              <w:rPr>
                <w:rFonts w:ascii="Times New Roman" w:hAnsi="Times New Roman"/>
                <w:color w:val="000000"/>
                <w:sz w:val="21"/>
              </w:rPr>
              <w:t>for</w:t>
            </w:r>
            <w:r>
              <w:rPr>
                <w:rFonts w:ascii="Times New Roman" w:hAnsi="Times New Roman"/>
                <w:color w:val="000000"/>
                <w:sz w:val="20"/>
              </w:rPr>
              <w:t> </w:t>
            </w:r>
            <w:r>
              <w:rPr>
                <w:rFonts w:ascii="Times New Roman" w:hAnsi="Times New Roman"/>
                <w:color w:val="000000"/>
                <w:sz w:val="21"/>
              </w:rPr>
              <w:t>hereunder</w:t>
            </w:r>
            <w:r>
              <w:rPr>
                <w:rFonts w:ascii="Times New Roman" w:hAnsi="Times New Roman"/>
                <w:color w:val="000000"/>
                <w:sz w:val="20"/>
              </w:rPr>
              <w:t> </w:t>
            </w:r>
            <w:r>
              <w:rPr>
                <w:rFonts w:ascii="Times New Roman" w:hAnsi="Times New Roman"/>
                <w:color w:val="000000"/>
                <w:sz w:val="21"/>
              </w:rPr>
              <w:t>which have not previously been delivered.</w:t>
            </w:r>
          </w:p>
        </w:tc>
      </w:tr>
    </w:tbl>
    <w:tbl>
      <w:tblPr>
        <w:tblW w:w="7325" w:type="dxa"/>
        <w:jc w:val="left"/>
        <w:tblInd w:w="1440" w:type="dxa"/>
        <w:tblLayout w:type="fixed"/>
        <w:tblCellMar>
          <w:top w:w="0" w:type="dxa"/>
          <w:left w:w="0" w:type="dxa"/>
          <w:bottom w:w="0" w:type="dxa"/>
          <w:right w:w="0" w:type="dxa"/>
        </w:tblCellMar>
      </w:tblPr>
      <w:tblGrid>
        <w:gridCol w:w="675"/>
        <w:gridCol w:w="6650"/>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650" w:type="dxa"/>
            <w:tcBorders/>
          </w:tcPr>
          <w:p>
            <w:pPr>
              <w:pStyle w:val="TableContents"/>
              <w:pBdr/>
              <w:bidi w:val="0"/>
              <w:spacing w:lineRule="auto" w:line="247" w:before="223" w:after="0"/>
              <w:ind w:left="0" w:right="496" w:firstLine="66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r>
              <w:rPr>
                <w:rFonts w:ascii="Times New Roman" w:hAnsi="Times New Roman"/>
                <w:color w:val="000000"/>
                <w:sz w:val="21"/>
              </w:rPr>
              <w:t>At least 2 Business Days prior to the Close of Escrow, Buyer shall deliver the following to Escrow Holder:</w:t>
            </w:r>
          </w:p>
        </w:tc>
      </w:tr>
    </w:tbl>
    <w:p>
      <w:pPr>
        <w:pStyle w:val="TextBody"/>
        <w:bidi w:val="0"/>
        <w:spacing w:before="17"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3836" w:type="dxa"/>
        <w:jc w:val="left"/>
        <w:tblInd w:w="1440" w:type="dxa"/>
        <w:tblLayout w:type="fixed"/>
        <w:tblCellMar>
          <w:top w:w="0" w:type="dxa"/>
          <w:left w:w="0" w:type="dxa"/>
          <w:bottom w:w="0" w:type="dxa"/>
          <w:right w:w="0" w:type="dxa"/>
        </w:tblCellMar>
      </w:tblPr>
      <w:tblGrid>
        <w:gridCol w:w="38"/>
        <w:gridCol w:w="275"/>
        <w:gridCol w:w="23"/>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b w:val="false"/>
                <w:i w:val="false"/>
                <w:caps w:val="false"/>
                <w:smallCaps w:val="false"/>
                <w:sz w:val="21"/>
              </w:rPr>
              <w:t>(i)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00"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Bill</w:t>
            </w:r>
            <w:r>
              <w:rPr>
                <w:rFonts w:ascii="Times New Roman" w:hAnsi="Times New Roman"/>
                <w:color w:val="000000"/>
                <w:sz w:val="20"/>
              </w:rPr>
              <w:t> </w:t>
            </w:r>
            <w:r>
              <w:rPr>
                <w:rFonts w:ascii="Times New Roman" w:hAnsi="Times New Roman"/>
                <w:color w:val="000000"/>
                <w:sz w:val="21"/>
              </w:rPr>
              <w:t>of Sale,</w:t>
            </w:r>
            <w:r>
              <w:rPr>
                <w:rFonts w:ascii="Times New Roman" w:hAnsi="Times New Roman"/>
                <w:color w:val="000000"/>
                <w:sz w:val="20"/>
              </w:rPr>
              <w:t> </w:t>
            </w:r>
            <w:r>
              <w:rPr>
                <w:rFonts w:ascii="Times New Roman" w:hAnsi="Times New Roman"/>
                <w:color w:val="000000"/>
                <w:sz w:val="21"/>
              </w:rPr>
              <w:t>duly</w:t>
            </w:r>
            <w:r>
              <w:rPr>
                <w:rFonts w:ascii="Times New Roman" w:hAnsi="Times New Roman"/>
                <w:color w:val="000000"/>
                <w:sz w:val="20"/>
              </w:rPr>
              <w:t> </w:t>
            </w:r>
            <w:r>
              <w:rPr>
                <w:rFonts w:ascii="Times New Roman" w:hAnsi="Times New Roman"/>
                <w:color w:val="000000"/>
                <w:sz w:val="21"/>
              </w:rPr>
              <w:t>executed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Buyer;</w:t>
            </w:r>
          </w:p>
        </w:tc>
      </w:tr>
    </w:tbl>
    <w:p>
      <w:pPr>
        <w:pStyle w:val="TextBody"/>
        <w:bidi w:val="0"/>
        <w:spacing w:before="3"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4271" w:type="dxa"/>
        <w:jc w:val="left"/>
        <w:tblInd w:w="1440" w:type="dxa"/>
        <w:tblLayout w:type="fixed"/>
        <w:tblCellMar>
          <w:top w:w="0" w:type="dxa"/>
          <w:left w:w="0" w:type="dxa"/>
          <w:bottom w:w="0" w:type="dxa"/>
          <w:right w:w="0" w:type="dxa"/>
        </w:tblCellMar>
      </w:tblPr>
      <w:tblGrid>
        <w:gridCol w:w="38"/>
        <w:gridCol w:w="335"/>
        <w:gridCol w:w="23"/>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b w:val="false"/>
                <w:i w:val="false"/>
                <w:caps w:val="false"/>
                <w:smallCaps w:val="false"/>
                <w:sz w:val="21"/>
              </w:rPr>
              <w:t>(ii)</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875" w:type="dxa"/>
            <w:tcBorders/>
          </w:tcPr>
          <w:p>
            <w:pPr>
              <w:pStyle w:val="TableContents"/>
              <w:bidi w:val="0"/>
              <w:spacing w:before="0" w:after="0"/>
              <w:ind w:left="0" w:right="0" w:hanging="0"/>
              <w:jc w:val="both"/>
              <w:rPr>
                <w:rFonts w:ascii="Times New Roman" w:hAnsi="Times New Roman"/>
                <w:sz w:val="20"/>
              </w:rPr>
            </w:pP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Assignment,</w:t>
            </w:r>
            <w:r>
              <w:rPr>
                <w:rFonts w:ascii="Times New Roman" w:hAnsi="Times New Roman"/>
                <w:color w:val="000000"/>
                <w:sz w:val="20"/>
              </w:rPr>
              <w:t> </w:t>
            </w:r>
            <w:r>
              <w:rPr>
                <w:rFonts w:ascii="Times New Roman" w:hAnsi="Times New Roman"/>
                <w:color w:val="000000"/>
                <w:sz w:val="21"/>
              </w:rPr>
              <w:t>duly</w:t>
            </w:r>
            <w:r>
              <w:rPr>
                <w:rFonts w:ascii="Times New Roman" w:hAnsi="Times New Roman"/>
                <w:color w:val="000000"/>
                <w:sz w:val="20"/>
              </w:rPr>
              <w:t> </w:t>
            </w:r>
            <w:r>
              <w:rPr>
                <w:rFonts w:ascii="Times New Roman" w:hAnsi="Times New Roman"/>
                <w:color w:val="000000"/>
                <w:sz w:val="21"/>
              </w:rPr>
              <w:t>executed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Buyer;</w:t>
            </w:r>
            <w:r>
              <w:rPr>
                <w:rFonts w:ascii="Times New Roman" w:hAnsi="Times New Roman"/>
                <w:color w:val="000000"/>
                <w:sz w:val="20"/>
              </w:rPr>
              <w:t> </w:t>
            </w:r>
            <w:r>
              <w:rPr>
                <w:rFonts w:ascii="Times New Roman" w:hAnsi="Times New Roman"/>
                <w:color w:val="000000"/>
                <w:sz w:val="21"/>
              </w:rPr>
              <w:t>and</w:t>
            </w:r>
          </w:p>
        </w:tc>
      </w:tr>
    </w:tbl>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8548" w:type="dxa"/>
        <w:jc w:val="left"/>
        <w:tblInd w:w="1440" w:type="dxa"/>
        <w:tblLayout w:type="fixed"/>
        <w:tblCellMar>
          <w:top w:w="0" w:type="dxa"/>
          <w:left w:w="0" w:type="dxa"/>
          <w:bottom w:w="0" w:type="dxa"/>
          <w:right w:w="0" w:type="dxa"/>
        </w:tblCellMar>
      </w:tblPr>
      <w:tblGrid>
        <w:gridCol w:w="1355"/>
        <w:gridCol w:w="7193"/>
      </w:tblGrid>
      <w:tr>
        <w:trPr/>
        <w:tc>
          <w:tcPr>
            <w:tcW w:w="1355" w:type="dxa"/>
            <w:tcBorders/>
            <w:vAlign w:val="center"/>
          </w:tcPr>
          <w:p>
            <w:pPr>
              <w:pStyle w:val="TableContents"/>
              <w:bidi w:val="0"/>
              <w:spacing w:before="0" w:after="283"/>
              <w:ind w:left="0" w:right="0" w:firstLine="1340"/>
              <w:jc w:val="left"/>
              <w:rPr>
                <w:sz w:val="4"/>
                <w:szCs w:val="4"/>
              </w:rPr>
            </w:pPr>
            <w:r>
              <w:rPr>
                <w:sz w:val="4"/>
                <w:szCs w:val="4"/>
              </w:rPr>
            </w:r>
          </w:p>
        </w:tc>
        <w:tc>
          <w:tcPr>
            <w:tcW w:w="7193" w:type="dxa"/>
            <w:tcBorders/>
          </w:tcPr>
          <w:p>
            <w:pPr>
              <w:pStyle w:val="TableContents"/>
              <w:pBdr/>
              <w:bidi w:val="0"/>
              <w:spacing w:lineRule="auto" w:line="247" w:before="0" w:after="0"/>
              <w:ind w:left="0" w:right="508" w:firstLine="1340"/>
              <w:jc w:val="both"/>
              <w:rPr>
                <w:rFonts w:ascii="Times New Roman" w:hAnsi="Times New Roman"/>
                <w:sz w:val="20"/>
              </w:rPr>
            </w:pPr>
            <w:r>
              <w:rPr>
                <w:rFonts w:ascii="Times New Roman" w:hAnsi="Times New Roman"/>
                <w:b w:val="false"/>
                <w:i w:val="false"/>
                <w:caps w:val="false"/>
                <w:smallCaps w:val="false"/>
                <w:sz w:val="21"/>
              </w:rPr>
              <w:t>(iii)</w:t>
            </w:r>
            <w:r>
              <w:rPr>
                <w:rFonts w:ascii="Times New Roman" w:hAnsi="Times New Roman"/>
                <w:sz w:val="20"/>
              </w:rPr>
              <w:t xml:space="preserve">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other</w:t>
            </w:r>
            <w:r>
              <w:rPr>
                <w:rFonts w:ascii="Times New Roman" w:hAnsi="Times New Roman"/>
                <w:color w:val="000000"/>
                <w:sz w:val="20"/>
              </w:rPr>
              <w:t> </w:t>
            </w:r>
            <w:r>
              <w:rPr>
                <w:rFonts w:ascii="Times New Roman" w:hAnsi="Times New Roman"/>
                <w:color w:val="000000"/>
                <w:sz w:val="21"/>
              </w:rPr>
              <w:t>documents</w:t>
            </w:r>
            <w:r>
              <w:rPr>
                <w:rFonts w:ascii="Times New Roman" w:hAnsi="Times New Roman"/>
                <w:color w:val="000000"/>
                <w:sz w:val="20"/>
              </w:rPr>
              <w:t> </w:t>
            </w:r>
            <w:r>
              <w:rPr>
                <w:rFonts w:ascii="Times New Roman" w:hAnsi="Times New Roman"/>
                <w:color w:val="000000"/>
                <w:sz w:val="21"/>
              </w:rPr>
              <w:t>or</w:t>
            </w:r>
            <w:r>
              <w:rPr>
                <w:rFonts w:ascii="Times New Roman" w:hAnsi="Times New Roman"/>
                <w:color w:val="000000"/>
                <w:sz w:val="20"/>
              </w:rPr>
              <w:t> </w:t>
            </w:r>
            <w:r>
              <w:rPr>
                <w:rFonts w:ascii="Times New Roman" w:hAnsi="Times New Roman"/>
                <w:color w:val="000000"/>
                <w:sz w:val="21"/>
              </w:rPr>
              <w:t>instruments</w:t>
            </w:r>
            <w:r>
              <w:rPr>
                <w:rFonts w:ascii="Times New Roman" w:hAnsi="Times New Roman"/>
                <w:color w:val="000000"/>
                <w:sz w:val="20"/>
              </w:rPr>
              <w:t> </w:t>
            </w:r>
            <w:r>
              <w:rPr>
                <w:rFonts w:ascii="Times New Roman" w:hAnsi="Times New Roman"/>
                <w:color w:val="000000"/>
                <w:sz w:val="21"/>
              </w:rPr>
              <w:t>called</w:t>
            </w:r>
            <w:r>
              <w:rPr>
                <w:rFonts w:ascii="Times New Roman" w:hAnsi="Times New Roman"/>
                <w:color w:val="000000"/>
                <w:sz w:val="20"/>
              </w:rPr>
              <w:t> </w:t>
            </w:r>
            <w:r>
              <w:rPr>
                <w:rFonts w:ascii="Times New Roman" w:hAnsi="Times New Roman"/>
                <w:color w:val="000000"/>
                <w:sz w:val="21"/>
              </w:rPr>
              <w:t>for</w:t>
            </w:r>
            <w:r>
              <w:rPr>
                <w:rFonts w:ascii="Times New Roman" w:hAnsi="Times New Roman"/>
                <w:color w:val="000000"/>
                <w:sz w:val="20"/>
              </w:rPr>
              <w:t> </w:t>
            </w:r>
            <w:r>
              <w:rPr>
                <w:rFonts w:ascii="Times New Roman" w:hAnsi="Times New Roman"/>
                <w:color w:val="000000"/>
                <w:sz w:val="21"/>
              </w:rPr>
              <w:t>hereunder</w:t>
            </w:r>
            <w:r>
              <w:rPr>
                <w:rFonts w:ascii="Times New Roman" w:hAnsi="Times New Roman"/>
                <w:color w:val="000000"/>
                <w:sz w:val="20"/>
              </w:rPr>
              <w:t> </w:t>
            </w:r>
            <w:r>
              <w:rPr>
                <w:rFonts w:ascii="Times New Roman" w:hAnsi="Times New Roman"/>
                <w:color w:val="000000"/>
                <w:sz w:val="21"/>
              </w:rPr>
              <w:t>which have not previously been delivered.</w:t>
            </w:r>
          </w:p>
        </w:tc>
      </w:tr>
    </w:tbl>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r>
              <w:rPr>
                <w:rFonts w:ascii="Times New Roman" w:hAnsi="Times New Roman"/>
                <w:b/>
                <w:color w:val="000000"/>
                <w:sz w:val="20"/>
              </w:rPr>
              <w:t>Title</w:t>
            </w:r>
            <w:r>
              <w:rPr>
                <w:rFonts w:ascii="Times New Roman" w:hAnsi="Times New Roman"/>
                <w:color w:val="000000"/>
                <w:sz w:val="20"/>
              </w:rPr>
              <w:t> </w:t>
            </w:r>
            <w:r>
              <w:rPr>
                <w:rFonts w:ascii="Times New Roman" w:hAnsi="Times New Roman"/>
                <w:b/>
                <w:color w:val="000000"/>
                <w:sz w:val="20"/>
              </w:rPr>
              <w:t>Insurance.</w:t>
            </w:r>
            <w:r>
              <w:rPr>
                <w:rFonts w:ascii="Times New Roman" w:hAnsi="Times New Roman"/>
                <w:color w:val="000000"/>
                <w:sz w:val="20"/>
              </w:rPr>
              <w:t> </w:t>
            </w:r>
            <w:r>
              <w:rPr>
                <w:rFonts w:ascii="Times New Roman" w:hAnsi="Times New Roman"/>
                <w:color w:val="000000"/>
                <w:sz w:val="21"/>
              </w:rPr>
              <w:t>At</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Close</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Escrow, Escrow Holder shall</w:t>
            </w:r>
            <w:r>
              <w:rPr>
                <w:rFonts w:ascii="Times New Roman" w:hAnsi="Times New Roman"/>
                <w:color w:val="000000"/>
                <w:sz w:val="20"/>
              </w:rPr>
              <w:t> </w:t>
            </w:r>
            <w:r>
              <w:rPr>
                <w:rFonts w:ascii="Times New Roman" w:hAnsi="Times New Roman"/>
                <w:color w:val="000000"/>
                <w:sz w:val="21"/>
              </w:rPr>
              <w:t>furnish to</w:t>
            </w:r>
            <w:r>
              <w:rPr>
                <w:rFonts w:ascii="Times New Roman" w:hAnsi="Times New Roman"/>
                <w:color w:val="000000"/>
                <w:sz w:val="20"/>
              </w:rPr>
              <w:t> </w:t>
            </w:r>
            <w:r>
              <w:rPr>
                <w:rFonts w:ascii="Times New Roman" w:hAnsi="Times New Roman"/>
                <w:color w:val="000000"/>
                <w:sz w:val="21"/>
              </w:rPr>
              <w:t>Buyer a</w:t>
            </w:r>
            <w:r>
              <w:rPr>
                <w:rFonts w:ascii="Times New Roman" w:hAnsi="Times New Roman"/>
                <w:color w:val="000000"/>
                <w:sz w:val="20"/>
              </w:rPr>
              <w:t> </w:t>
            </w:r>
            <w:r>
              <w:rPr>
                <w:rFonts w:ascii="Times New Roman" w:hAnsi="Times New Roman"/>
                <w:color w:val="000000"/>
                <w:sz w:val="21"/>
              </w:rPr>
              <w:t>standard owner's coverage policy of title</w:t>
            </w:r>
            <w:r>
              <w:rPr>
                <w:rFonts w:ascii="Times New Roman" w:hAnsi="Times New Roman"/>
                <w:color w:val="000000"/>
                <w:sz w:val="20"/>
              </w:rPr>
              <w:t> </w:t>
            </w:r>
            <w:r>
              <w:rPr>
                <w:rFonts w:ascii="Times New Roman" w:hAnsi="Times New Roman"/>
                <w:color w:val="000000"/>
                <w:sz w:val="21"/>
              </w:rPr>
              <w:t>insurance, insuring title</w:t>
            </w:r>
            <w:r>
              <w:rPr>
                <w:rFonts w:ascii="Times New Roman" w:hAnsi="Times New Roman"/>
                <w:color w:val="000000"/>
                <w:sz w:val="20"/>
              </w:rPr>
              <w:t> </w:t>
            </w:r>
            <w:r>
              <w:rPr>
                <w:rFonts w:ascii="Times New Roman" w:hAnsi="Times New Roman"/>
                <w:color w:val="000000"/>
                <w:sz w:val="21"/>
              </w:rPr>
              <w:t>in</w:t>
            </w:r>
            <w:r>
              <w:rPr>
                <w:rFonts w:ascii="Times New Roman" w:hAnsi="Times New Roman"/>
                <w:color w:val="000000"/>
                <w:sz w:val="20"/>
              </w:rPr>
              <w:t> </w:t>
            </w:r>
            <w:r>
              <w:rPr>
                <w:rFonts w:ascii="Times New Roman" w:hAnsi="Times New Roman"/>
                <w:color w:val="000000"/>
                <w:sz w:val="21"/>
              </w:rPr>
              <w:t>fee</w:t>
            </w:r>
            <w:r>
              <w:rPr>
                <w:rFonts w:ascii="Times New Roman" w:hAnsi="Times New Roman"/>
                <w:color w:val="000000"/>
                <w:sz w:val="20"/>
              </w:rPr>
              <w:t> </w:t>
            </w:r>
            <w:r>
              <w:rPr>
                <w:rFonts w:ascii="Times New Roman" w:hAnsi="Times New Roman"/>
                <w:color w:val="000000"/>
                <w:sz w:val="21"/>
              </w:rPr>
              <w:t>simple to the</w:t>
            </w:r>
            <w:r>
              <w:rPr>
                <w:rFonts w:ascii="Times New Roman" w:hAnsi="Times New Roman"/>
                <w:color w:val="000000"/>
                <w:sz w:val="20"/>
              </w:rPr>
              <w:t> </w:t>
            </w:r>
            <w:r>
              <w:rPr>
                <w:rFonts w:ascii="Times New Roman" w:hAnsi="Times New Roman"/>
                <w:color w:val="000000"/>
                <w:sz w:val="21"/>
              </w:rPr>
              <w:t>Improvements</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leasehold title with respect to the Leased Site, each as vested in Buyer and subject only to the Conditions</w:t>
            </w:r>
            <w:r>
              <w:rPr>
                <w:rFonts w:ascii="Times New Roman" w:hAnsi="Times New Roman"/>
                <w:color w:val="000000"/>
                <w:sz w:val="20"/>
              </w:rPr>
              <w:t> </w:t>
            </w:r>
            <w:r>
              <w:rPr>
                <w:rFonts w:ascii="Times New Roman" w:hAnsi="Times New Roman"/>
                <w:color w:val="000000"/>
                <w:sz w:val="21"/>
              </w:rPr>
              <w:t>of Title (the</w:t>
            </w:r>
            <w:r>
              <w:rPr>
                <w:rFonts w:ascii="Times New Roman" w:hAnsi="Times New Roman"/>
                <w:color w:val="000000"/>
                <w:sz w:val="20"/>
              </w:rPr>
              <w:t> </w:t>
            </w:r>
            <w:r>
              <w:rPr>
                <w:rFonts w:ascii="Times New Roman" w:hAnsi="Times New Roman"/>
                <w:b/>
                <w:color w:val="000000"/>
                <w:sz w:val="20"/>
              </w:rPr>
              <w:t>"Title Policy").</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Title Policy shall be</w:t>
            </w:r>
            <w:r>
              <w:rPr>
                <w:rFonts w:ascii="Times New Roman" w:hAnsi="Times New Roman"/>
                <w:color w:val="000000"/>
                <w:sz w:val="20"/>
              </w:rPr>
              <w:t> </w:t>
            </w:r>
            <w:r>
              <w:rPr>
                <w:rFonts w:ascii="Times New Roman" w:hAnsi="Times New Roman"/>
                <w:color w:val="000000"/>
                <w:sz w:val="21"/>
              </w:rPr>
              <w:t>in</w:t>
            </w:r>
            <w:r>
              <w:rPr>
                <w:rFonts w:ascii="Times New Roman" w:hAnsi="Times New Roman"/>
                <w:color w:val="000000"/>
                <w:sz w:val="20"/>
              </w:rPr>
              <w:t> </w:t>
            </w:r>
            <w:r>
              <w:rPr>
                <w:rFonts w:ascii="Times New Roman" w:hAnsi="Times New Roman"/>
                <w:color w:val="000000"/>
                <w:sz w:val="21"/>
              </w:rPr>
              <w:t>an amount equal to the Purchase Price, shall be dated as of the date and time of recordation of the Deed, and shall be issued and delivered to Buyer and Seller as promptly as</w:t>
            </w:r>
            <w:r>
              <w:rPr>
                <w:rFonts w:ascii="Times New Roman" w:hAnsi="Times New Roman"/>
                <w:color w:val="000000"/>
                <w:sz w:val="20"/>
              </w:rPr>
              <w:t> </w:t>
            </w:r>
            <w:r>
              <w:rPr>
                <w:rFonts w:ascii="Times New Roman" w:hAnsi="Times New Roman"/>
                <w:color w:val="000000"/>
                <w:sz w:val="21"/>
              </w:rPr>
              <w:t>practicable following</w:t>
            </w:r>
            <w:r>
              <w:rPr>
                <w:rFonts w:ascii="Times New Roman" w:hAnsi="Times New Roman"/>
                <w:color w:val="000000"/>
                <w:sz w:val="20"/>
              </w:rPr>
              <w:t> </w:t>
            </w:r>
            <w:r>
              <w:rPr>
                <w:rFonts w:ascii="Times New Roman" w:hAnsi="Times New Roman"/>
                <w:color w:val="000000"/>
                <w:sz w:val="21"/>
              </w:rPr>
              <w:t>such</w:t>
            </w:r>
            <w:r>
              <w:rPr>
                <w:rFonts w:ascii="Times New Roman" w:hAnsi="Times New Roman"/>
                <w:color w:val="000000"/>
                <w:sz w:val="20"/>
              </w:rPr>
              <w:t> </w:t>
            </w:r>
            <w:r>
              <w:rPr>
                <w:rFonts w:ascii="Times New Roman" w:hAnsi="Times New Roman"/>
                <w:color w:val="000000"/>
                <w:sz w:val="21"/>
              </w:rPr>
              <w:t>recordation. Buyer shall bear the</w:t>
            </w:r>
            <w:r>
              <w:rPr>
                <w:rFonts w:ascii="Times New Roman" w:hAnsi="Times New Roman"/>
                <w:color w:val="000000"/>
                <w:sz w:val="20"/>
              </w:rPr>
              <w:t> </w:t>
            </w:r>
            <w:r>
              <w:rPr>
                <w:rFonts w:ascii="Times New Roman" w:hAnsi="Times New Roman"/>
                <w:color w:val="000000"/>
                <w:sz w:val="21"/>
              </w:rPr>
              <w:t>costs of</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issuance of</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Title Policy.</w:t>
            </w:r>
          </w:p>
        </w:tc>
      </w:tr>
    </w:tbl>
    <w:tbl>
      <w:tblPr>
        <w:tblW w:w="3264" w:type="dxa"/>
        <w:jc w:val="left"/>
        <w:tblInd w:w="1440" w:type="dxa"/>
        <w:tblLayout w:type="fixed"/>
        <w:tblCellMar>
          <w:top w:w="0" w:type="dxa"/>
          <w:left w:w="0" w:type="dxa"/>
          <w:bottom w:w="0" w:type="dxa"/>
          <w:right w:w="0" w:type="dxa"/>
        </w:tblCellMar>
      </w:tblPr>
      <w:tblGrid>
        <w:gridCol w:w="695"/>
        <w:gridCol w:w="256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2569" w:type="dxa"/>
            <w:tcBorders/>
          </w:tcPr>
          <w:p>
            <w:pPr>
              <w:pStyle w:val="TableContents"/>
              <w:pBdr/>
              <w:bidi w:val="0"/>
              <w:spacing w:lineRule="auto" w:line="247" w:before="227" w:after="0"/>
              <w:ind w:left="0" w:right="224" w:hanging="0"/>
              <w:jc w:val="both"/>
              <w:rPr>
                <w:rFonts w:ascii="Times New Roman" w:hAnsi="Times New Roman"/>
                <w:sz w:val="22"/>
              </w:rPr>
            </w:pPr>
            <w:r>
              <w:rPr>
                <w:rFonts w:ascii="Times New Roman" w:hAnsi="Times New Roman"/>
                <w:sz w:val="22"/>
              </w:rPr>
              <w:t>6.</w:t>
            </w:r>
            <w:r>
              <w:rPr>
                <w:rFonts w:ascii="Times New Roman" w:hAnsi="Times New Roman"/>
                <w:sz w:val="22"/>
              </w:rPr>
              <w:t xml:space="preserve"> </w:t>
            </w:r>
            <w:r>
              <w:rPr>
                <w:rFonts w:ascii="Times New Roman" w:hAnsi="Times New Roman"/>
                <w:b/>
                <w:color w:val="000000"/>
                <w:sz w:val="22"/>
              </w:rPr>
              <w:t>Expenses/Prorations.</w:t>
            </w:r>
          </w:p>
        </w:tc>
      </w:tr>
    </w:tbl>
    <w:tbl>
      <w:tblPr>
        <w:tblW w:w="7325" w:type="dxa"/>
        <w:jc w:val="left"/>
        <w:tblInd w:w="1440" w:type="dxa"/>
        <w:tblLayout w:type="fixed"/>
        <w:tblCellMar>
          <w:top w:w="0" w:type="dxa"/>
          <w:left w:w="0" w:type="dxa"/>
          <w:bottom w:w="0" w:type="dxa"/>
          <w:right w:w="0" w:type="dxa"/>
        </w:tblCellMar>
      </w:tblPr>
      <w:tblGrid>
        <w:gridCol w:w="675"/>
        <w:gridCol w:w="6650"/>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650" w:type="dxa"/>
            <w:tcBorders/>
          </w:tcPr>
          <w:p>
            <w:pPr>
              <w:pStyle w:val="TableContents"/>
              <w:pBdr/>
              <w:bidi w:val="0"/>
              <w:spacing w:lineRule="auto" w:line="252" w:before="247" w:after="0"/>
              <w:ind w:left="0" w:right="542" w:firstLine="66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r>
              <w:rPr>
                <w:rFonts w:ascii="Times New Roman" w:hAnsi="Times New Roman"/>
                <w:color w:val="000000"/>
                <w:sz w:val="21"/>
              </w:rPr>
              <w:t>Buyer shall pay all escrow fees, and all costs in connection with the</w:t>
            </w:r>
            <w:r>
              <w:rPr>
                <w:rFonts w:ascii="Times New Roman" w:hAnsi="Times New Roman"/>
                <w:color w:val="000000"/>
                <w:sz w:val="20"/>
              </w:rPr>
              <w:t> </w:t>
            </w:r>
            <w:r>
              <w:rPr>
                <w:rFonts w:ascii="Times New Roman" w:hAnsi="Times New Roman"/>
                <w:color w:val="000000"/>
                <w:sz w:val="21"/>
              </w:rPr>
              <w:t>recordation of the Deed.</w:t>
            </w:r>
          </w:p>
        </w:tc>
      </w:tr>
    </w:tbl>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167"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503" w:right="1440" w:hanging="0"/>
        <w:jc w:val="center"/>
        <w:rPr>
          <w:rFonts w:ascii="Times New Roman" w:hAnsi="Times New Roman"/>
          <w:sz w:val="20"/>
        </w:rPr>
      </w:pPr>
      <w:r>
        <w:rPr>
          <w:rFonts w:ascii="Times New Roman" w:hAnsi="Times New Roman"/>
          <w:color w:val="000000"/>
          <w:sz w:val="20"/>
        </w:rPr>
        <w:t>-3-</w:t>
      </w:r>
      <w:r>
        <w:rPr>
          <w:rFonts w:ascii="Times New Roman" w:hAnsi="Times New Roman"/>
          <w:sz w:val="20"/>
        </w:rPr>
        <w:t xml:space="preserve"> </w:t>
      </w:r>
    </w:p>
    <w:p>
      <w:pPr>
        <w:pStyle w:val="TextBody"/>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6866" w:type="dxa"/>
        <w:jc w:val="left"/>
        <w:tblInd w:w="1440" w:type="dxa"/>
        <w:tblLayout w:type="fixed"/>
        <w:tblCellMar>
          <w:top w:w="0" w:type="dxa"/>
          <w:left w:w="0" w:type="dxa"/>
          <w:bottom w:w="0" w:type="dxa"/>
          <w:right w:w="0" w:type="dxa"/>
        </w:tblCellMar>
      </w:tblPr>
      <w:tblGrid>
        <w:gridCol w:w="38"/>
        <w:gridCol w:w="290"/>
        <w:gridCol w:w="23"/>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bidi w:val="0"/>
              <w:spacing w:before="69" w:after="0"/>
              <w:ind w:left="0" w:right="0" w:hanging="0"/>
              <w:jc w:val="both"/>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6515" w:type="dxa"/>
            <w:tcBorders/>
          </w:tcPr>
          <w:p>
            <w:pPr>
              <w:pStyle w:val="TableContents"/>
              <w:bidi w:val="0"/>
              <w:spacing w:before="69" w:after="0"/>
              <w:ind w:left="0" w:right="0" w:hanging="0"/>
              <w:jc w:val="both"/>
              <w:rPr>
                <w:rFonts w:ascii="Times New Roman" w:hAnsi="Times New Roman"/>
                <w:color w:val="000000"/>
                <w:sz w:val="20"/>
              </w:rPr>
            </w:pPr>
            <w:r>
              <w:rPr>
                <w:rFonts w:ascii="Times New Roman" w:hAnsi="Times New Roman"/>
                <w:color w:val="000000"/>
                <w:sz w:val="20"/>
              </w:rPr>
              <w:t>All taxes and assessments pertaining to the Property shall be paid or assumed by</w:t>
            </w:r>
          </w:p>
        </w:tc>
      </w:tr>
    </w:tbl>
    <w:p>
      <w:pPr>
        <w:pStyle w:val="TextBody"/>
        <w:bidi w:val="0"/>
        <w:spacing w:before="26" w:after="0"/>
        <w:ind w:left="2332" w:right="1440" w:hanging="0"/>
        <w:jc w:val="left"/>
        <w:rPr>
          <w:rFonts w:ascii="Times New Roman" w:hAnsi="Times New Roman"/>
          <w:sz w:val="20"/>
        </w:rPr>
      </w:pPr>
      <w:r>
        <w:rPr>
          <w:rFonts w:ascii="Times New Roman" w:hAnsi="Times New Roman"/>
          <w:color w:val="000000"/>
          <w:sz w:val="20"/>
        </w:rPr>
        <w:t>Buyer.</w:t>
      </w:r>
      <w:r>
        <w:rPr>
          <w:rFonts w:ascii="Times New Roman" w:hAnsi="Times New Roman"/>
          <w:sz w:val="20"/>
        </w:rPr>
        <w:t xml:space="preserve"> </w:t>
      </w:r>
    </w:p>
    <w:tbl>
      <w:tblPr>
        <w:tblW w:w="9534" w:type="dxa"/>
        <w:jc w:val="left"/>
        <w:tblInd w:w="1440" w:type="dxa"/>
        <w:tblLayout w:type="fixed"/>
        <w:tblCellMar>
          <w:top w:w="0" w:type="dxa"/>
          <w:left w:w="0" w:type="dxa"/>
          <w:bottom w:w="0" w:type="dxa"/>
          <w:right w:w="0" w:type="dxa"/>
        </w:tblCellMar>
      </w:tblPr>
      <w:tblGrid>
        <w:gridCol w:w="695"/>
        <w:gridCol w:w="883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8839"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7.</w:t>
            </w:r>
            <w:r>
              <w:rPr>
                <w:rFonts w:ascii="Times New Roman" w:hAnsi="Times New Roman"/>
                <w:sz w:val="20"/>
              </w:rPr>
              <w:t xml:space="preserve"> </w:t>
            </w:r>
            <w:r>
              <w:rPr>
                <w:rFonts w:ascii="Times New Roman" w:hAnsi="Times New Roman"/>
                <w:b/>
                <w:color w:val="000000"/>
                <w:sz w:val="20"/>
              </w:rPr>
              <w:t>Broker's</w:t>
            </w:r>
            <w:r>
              <w:rPr>
                <w:rFonts w:ascii="Times New Roman" w:hAnsi="Times New Roman"/>
                <w:color w:val="000000"/>
                <w:sz w:val="20"/>
              </w:rPr>
              <w:t> </w:t>
            </w:r>
            <w:r>
              <w:rPr>
                <w:rFonts w:ascii="Times New Roman" w:hAnsi="Times New Roman"/>
                <w:b/>
                <w:color w:val="000000"/>
                <w:sz w:val="20"/>
              </w:rPr>
              <w:t>Commission.</w:t>
            </w:r>
            <w:r>
              <w:rPr>
                <w:rFonts w:ascii="Times New Roman" w:hAnsi="Times New Roman"/>
                <w:color w:val="000000"/>
                <w:sz w:val="20"/>
              </w:rPr>
              <w:t> Seller warrants and represents to Buyer that Seller has not incurred any obligation for the payment of any real estate commission, finder's fee or other like sum in connection with the transactions contemplated herein, and Buyer likewise warrants and represents to Seller that Buyer has not incurred any such obligation. Buyer and Seller hereby agree to indemnify and hold the other harmless from any and all causes of action, claims, demands, suits, and expenses, including attorneys' fees, which any broker, agent, or finder, licensed or otherwise, may have or claim to have by reason of the conduct or contracts of the indemnifying party.</w:t>
            </w:r>
          </w:p>
        </w:tc>
      </w:tr>
    </w:tbl>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8.</w:t>
            </w:r>
            <w:r>
              <w:rPr>
                <w:rFonts w:ascii="Times New Roman" w:hAnsi="Times New Roman"/>
                <w:sz w:val="20"/>
              </w:rPr>
              <w:t xml:space="preserve"> </w:t>
            </w:r>
            <w:r>
              <w:rPr>
                <w:rFonts w:ascii="Times New Roman" w:hAnsi="Times New Roman"/>
                <w:b/>
                <w:color w:val="000000"/>
                <w:sz w:val="20"/>
              </w:rPr>
              <w:t>Possession of Land.</w:t>
            </w:r>
            <w:r>
              <w:rPr>
                <w:rFonts w:ascii="Times New Roman" w:hAnsi="Times New Roman"/>
                <w:color w:val="000000"/>
                <w:sz w:val="20"/>
              </w:rPr>
              <w:t> Possession of the Property shall be delivered to Buyer at the Close of Escrow.</w:t>
            </w:r>
          </w:p>
        </w:tc>
      </w:tr>
    </w:tbl>
    <w:tbl>
      <w:tblPr>
        <w:tblW w:w="9654" w:type="dxa"/>
        <w:jc w:val="left"/>
        <w:tblInd w:w="1440" w:type="dxa"/>
        <w:tblLayout w:type="fixed"/>
        <w:tblCellMar>
          <w:top w:w="0" w:type="dxa"/>
          <w:left w:w="0" w:type="dxa"/>
          <w:bottom w:w="0" w:type="dxa"/>
          <w:right w:w="0" w:type="dxa"/>
        </w:tblCellMar>
      </w:tblPr>
      <w:tblGrid>
        <w:gridCol w:w="695"/>
        <w:gridCol w:w="895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8959"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9.</w:t>
            </w:r>
            <w:r>
              <w:rPr>
                <w:rFonts w:ascii="Times New Roman" w:hAnsi="Times New Roman"/>
                <w:sz w:val="20"/>
              </w:rPr>
              <w:t xml:space="preserve"> </w:t>
            </w:r>
            <w:r>
              <w:rPr>
                <w:rFonts w:ascii="Times New Roman" w:hAnsi="Times New Roman"/>
                <w:b/>
                <w:color w:val="000000"/>
                <w:sz w:val="20"/>
              </w:rPr>
              <w:t>Notices.</w:t>
            </w:r>
            <w:r>
              <w:rPr>
                <w:rFonts w:ascii="Times New Roman" w:hAnsi="Times New Roman"/>
                <w:color w:val="000000"/>
                <w:sz w:val="20"/>
              </w:rPr>
              <w:t> All written notices and demands of any kind which either party may be required or may desire to serve on the other in connection with this Agreement may be served by personal delivery or registered or certified mail, return receipt requested. Any notices or demands so served by registered or certified mail shall be deposited in the United States mail, with postage thereon fully prepaid, addressed to the other party to be so served at the address set forth in the Lease. Any such communication shall be deemed to have been given at the time of such personal delivery or seventy-two (72) hours after the mailing thereof as hereinabove provided. Any party may change the address at which it is to receive notices by so notifying the other party to this Agreement in writing.</w:t>
            </w:r>
          </w:p>
        </w:tc>
      </w:tr>
    </w:tbl>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10.</w:t>
            </w:r>
            <w:r>
              <w:rPr>
                <w:rFonts w:ascii="Times New Roman" w:hAnsi="Times New Roman"/>
                <w:sz w:val="20"/>
              </w:rPr>
              <w:t xml:space="preserve"> </w:t>
            </w:r>
            <w:r>
              <w:rPr>
                <w:rFonts w:ascii="Times New Roman" w:hAnsi="Times New Roman"/>
                <w:b/>
                <w:color w:val="000000"/>
                <w:sz w:val="20"/>
              </w:rPr>
              <w:t>No Waiver.</w:t>
            </w:r>
            <w:r>
              <w:rPr>
                <w:rFonts w:ascii="Times New Roman" w:hAnsi="Times New Roman"/>
                <w:color w:val="000000"/>
                <w:sz w:val="20"/>
              </w:rPr>
              <w:t> The waiver by either party of any term, condition or provision of this Agreement shall not be construed as a waiver of any other or subsequent term, condition or provision of this Agreement.</w:t>
            </w:r>
          </w:p>
        </w:tc>
      </w:tr>
    </w:tbl>
    <w:tbl>
      <w:tblPr>
        <w:tblW w:w="7794" w:type="dxa"/>
        <w:jc w:val="left"/>
        <w:tblInd w:w="1440" w:type="dxa"/>
        <w:tblLayout w:type="fixed"/>
        <w:tblCellMar>
          <w:top w:w="0" w:type="dxa"/>
          <w:left w:w="0" w:type="dxa"/>
          <w:bottom w:w="0" w:type="dxa"/>
          <w:right w:w="0" w:type="dxa"/>
        </w:tblCellMar>
      </w:tblPr>
      <w:tblGrid>
        <w:gridCol w:w="695"/>
        <w:gridCol w:w="709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7099"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11.</w:t>
            </w:r>
            <w:r>
              <w:rPr>
                <w:rFonts w:ascii="Times New Roman" w:hAnsi="Times New Roman"/>
                <w:sz w:val="20"/>
              </w:rPr>
              <w:t xml:space="preserve"> </w:t>
            </w:r>
            <w:r>
              <w:rPr>
                <w:rFonts w:ascii="Times New Roman" w:hAnsi="Times New Roman"/>
                <w:b/>
                <w:color w:val="000000"/>
                <w:sz w:val="20"/>
              </w:rPr>
              <w:t>Time</w:t>
            </w:r>
            <w:r>
              <w:rPr>
                <w:rFonts w:ascii="Times New Roman" w:hAnsi="Times New Roman"/>
                <w:color w:val="000000"/>
                <w:sz w:val="20"/>
              </w:rPr>
              <w:t> </w:t>
            </w:r>
            <w:r>
              <w:rPr>
                <w:rFonts w:ascii="Times New Roman" w:hAnsi="Times New Roman"/>
                <w:b/>
                <w:color w:val="000000"/>
                <w:sz w:val="20"/>
              </w:rPr>
              <w:t>Is</w:t>
            </w:r>
            <w:r>
              <w:rPr>
                <w:rFonts w:ascii="Times New Roman" w:hAnsi="Times New Roman"/>
                <w:color w:val="000000"/>
                <w:sz w:val="20"/>
              </w:rPr>
              <w:t> </w:t>
            </w:r>
            <w:r>
              <w:rPr>
                <w:rFonts w:ascii="Times New Roman" w:hAnsi="Times New Roman"/>
                <w:b/>
                <w:color w:val="000000"/>
                <w:sz w:val="20"/>
              </w:rPr>
              <w:t>Of</w:t>
            </w:r>
            <w:r>
              <w:rPr>
                <w:rFonts w:ascii="Times New Roman" w:hAnsi="Times New Roman"/>
                <w:color w:val="000000"/>
                <w:sz w:val="20"/>
              </w:rPr>
              <w:t> </w:t>
            </w:r>
            <w:r>
              <w:rPr>
                <w:rFonts w:ascii="Times New Roman" w:hAnsi="Times New Roman"/>
                <w:b/>
                <w:color w:val="000000"/>
                <w:sz w:val="20"/>
              </w:rPr>
              <w:t>The</w:t>
            </w:r>
            <w:r>
              <w:rPr>
                <w:rFonts w:ascii="Times New Roman" w:hAnsi="Times New Roman"/>
                <w:color w:val="000000"/>
                <w:sz w:val="20"/>
              </w:rPr>
              <w:t> </w:t>
            </w:r>
            <w:r>
              <w:rPr>
                <w:rFonts w:ascii="Times New Roman" w:hAnsi="Times New Roman"/>
                <w:b/>
                <w:color w:val="000000"/>
                <w:sz w:val="20"/>
              </w:rPr>
              <w:t>Essence.</w:t>
            </w:r>
            <w:r>
              <w:rPr>
                <w:rFonts w:ascii="Times New Roman" w:hAnsi="Times New Roman"/>
                <w:color w:val="000000"/>
                <w:sz w:val="20"/>
              </w:rPr>
              <w:t> Time is of the essence of the parties' obligations hereunder.</w:t>
            </w:r>
          </w:p>
        </w:tc>
      </w:tr>
    </w:tbl>
    <w:tbl>
      <w:tblPr>
        <w:tblW w:w="9699" w:type="dxa"/>
        <w:jc w:val="left"/>
        <w:tblInd w:w="1440" w:type="dxa"/>
        <w:tblLayout w:type="fixed"/>
        <w:tblCellMar>
          <w:top w:w="0" w:type="dxa"/>
          <w:left w:w="0" w:type="dxa"/>
          <w:bottom w:w="0" w:type="dxa"/>
          <w:right w:w="0" w:type="dxa"/>
        </w:tblCellMar>
      </w:tblPr>
      <w:tblGrid>
        <w:gridCol w:w="695"/>
        <w:gridCol w:w="9004"/>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9004"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12.</w:t>
            </w:r>
            <w:r>
              <w:rPr>
                <w:rFonts w:ascii="Times New Roman" w:hAnsi="Times New Roman"/>
                <w:sz w:val="20"/>
              </w:rPr>
              <w:t xml:space="preserve"> </w:t>
            </w:r>
            <w:r>
              <w:rPr>
                <w:rFonts w:ascii="Times New Roman" w:hAnsi="Times New Roman"/>
                <w:b/>
                <w:color w:val="000000"/>
                <w:sz w:val="20"/>
              </w:rPr>
              <w:t>Gender.</w:t>
            </w:r>
            <w:r>
              <w:rPr>
                <w:rFonts w:ascii="Times New Roman" w:hAnsi="Times New Roman"/>
                <w:color w:val="000000"/>
                <w:sz w:val="20"/>
              </w:rPr>
              <w:t> Whenever the context of this Agreement so requires, the masculine gender includes the feminine and neuter, the singular in number includes the plural, and the plural number includes the singular.</w:t>
            </w:r>
          </w:p>
        </w:tc>
      </w:tr>
    </w:tbl>
    <w:tbl>
      <w:tblPr>
        <w:tblW w:w="8814" w:type="dxa"/>
        <w:jc w:val="left"/>
        <w:tblInd w:w="1440" w:type="dxa"/>
        <w:tblLayout w:type="fixed"/>
        <w:tblCellMar>
          <w:top w:w="0" w:type="dxa"/>
          <w:left w:w="0" w:type="dxa"/>
          <w:bottom w:w="0" w:type="dxa"/>
          <w:right w:w="0" w:type="dxa"/>
        </w:tblCellMar>
      </w:tblPr>
      <w:tblGrid>
        <w:gridCol w:w="695"/>
        <w:gridCol w:w="8119"/>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8119"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13.</w:t>
            </w:r>
            <w:r>
              <w:rPr>
                <w:rFonts w:ascii="Times New Roman" w:hAnsi="Times New Roman"/>
                <w:sz w:val="20"/>
              </w:rPr>
              <w:t xml:space="preserve"> </w:t>
            </w:r>
            <w:r>
              <w:rPr>
                <w:rFonts w:ascii="Times New Roman" w:hAnsi="Times New Roman"/>
                <w:b/>
                <w:color w:val="000000"/>
                <w:sz w:val="20"/>
              </w:rPr>
              <w:t>Attorneys' Fees.</w:t>
            </w:r>
            <w:r>
              <w:rPr>
                <w:rFonts w:ascii="Times New Roman" w:hAnsi="Times New Roman"/>
                <w:color w:val="000000"/>
                <w:sz w:val="20"/>
              </w:rPr>
              <w:t> If either party hereto commences an action against the other to enforce any of the tenns hereof, the losing or defaulting party shall pay to the prevailing party reasonable attorneys' fees and costs incurred in connection with the prosecution of such action (and upon any appeal).</w:t>
            </w:r>
          </w:p>
        </w:tc>
      </w:tr>
    </w:tbl>
    <w:tbl>
      <w:tblPr>
        <w:tblW w:w="9609" w:type="dxa"/>
        <w:jc w:val="left"/>
        <w:tblInd w:w="1440" w:type="dxa"/>
        <w:tblLayout w:type="fixed"/>
        <w:tblCellMar>
          <w:top w:w="0" w:type="dxa"/>
          <w:left w:w="0" w:type="dxa"/>
          <w:bottom w:w="0" w:type="dxa"/>
          <w:right w:w="0" w:type="dxa"/>
        </w:tblCellMar>
      </w:tblPr>
      <w:tblGrid>
        <w:gridCol w:w="695"/>
        <w:gridCol w:w="8914"/>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8914"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14.</w:t>
            </w:r>
            <w:r>
              <w:rPr>
                <w:rFonts w:ascii="Times New Roman" w:hAnsi="Times New Roman"/>
                <w:sz w:val="20"/>
              </w:rPr>
              <w:t xml:space="preserve"> </w:t>
            </w:r>
            <w:r>
              <w:rPr>
                <w:rFonts w:ascii="Times New Roman" w:hAnsi="Times New Roman"/>
                <w:b/>
                <w:color w:val="000000"/>
                <w:sz w:val="20"/>
              </w:rPr>
              <w:t>Agreement.</w:t>
            </w:r>
            <w:r>
              <w:rPr>
                <w:rFonts w:ascii="Times New Roman" w:hAnsi="Times New Roman"/>
                <w:color w:val="000000"/>
                <w:sz w:val="20"/>
              </w:rPr>
              <w:t> This Agreement, together with the Lease, (a) constitutes the entire agreement between the parties hereto with respect to the subject matter hereof; (b) supersedes all prior or simultaneous negotiations or agreements; and (c) may not be modified, amended or otherwise changed in any manner except by a writing executed by the party to be charged.</w:t>
            </w:r>
          </w:p>
        </w:tc>
      </w:tr>
    </w:tbl>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15.</w:t>
            </w:r>
            <w:r>
              <w:rPr>
                <w:rFonts w:ascii="Times New Roman" w:hAnsi="Times New Roman"/>
                <w:sz w:val="20"/>
              </w:rPr>
              <w:t xml:space="preserve"> </w:t>
            </w:r>
            <w:r>
              <w:rPr>
                <w:rFonts w:ascii="Times New Roman" w:hAnsi="Times New Roman"/>
                <w:b/>
                <w:color w:val="000000"/>
                <w:sz w:val="20"/>
              </w:rPr>
              <w:t>Governing Law.</w:t>
            </w:r>
            <w:r>
              <w:rPr>
                <w:rFonts w:ascii="Times New Roman" w:hAnsi="Times New Roman"/>
                <w:color w:val="000000"/>
                <w:sz w:val="20"/>
              </w:rPr>
              <w:t> This Agreement shall be governed by and construed in accordance with the laws of the State ofNew York, without giving effect to the principles of conflicts oflaw.</w:t>
            </w:r>
          </w:p>
        </w:tc>
      </w:tr>
    </w:tbl>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16.</w:t>
            </w:r>
            <w:r>
              <w:rPr>
                <w:rFonts w:ascii="Times New Roman" w:hAnsi="Times New Roman"/>
                <w:sz w:val="20"/>
              </w:rPr>
              <w:t xml:space="preserve"> </w:t>
            </w:r>
            <w:r>
              <w:rPr>
                <w:rFonts w:ascii="Times New Roman" w:hAnsi="Times New Roman"/>
                <w:b/>
                <w:color w:val="000000"/>
                <w:sz w:val="20"/>
              </w:rPr>
              <w:t>Successors and Assigns.</w:t>
            </w:r>
            <w:r>
              <w:rPr>
                <w:rFonts w:ascii="Times New Roman" w:hAnsi="Times New Roman"/>
                <w:color w:val="000000"/>
                <w:sz w:val="20"/>
              </w:rPr>
              <w:t> This Agreement shall be binding upon and shall inure to the benefit of the successors and assigns of the parties hereto; Buyer's rights and obligations hereunder may be assigned without the prior consent of Seller.</w:t>
            </w:r>
          </w:p>
        </w:tc>
      </w:tr>
    </w:tbl>
    <w:p>
      <w:pPr>
        <w:pStyle w:val="TextBody"/>
        <w:bidi w:val="0"/>
        <w:spacing w:before="76" w:after="0"/>
        <w:ind w:left="1483" w:right="1440" w:hanging="0"/>
        <w:jc w:val="center"/>
        <w:rPr>
          <w:rFonts w:ascii="Times New Roman" w:hAnsi="Times New Roman"/>
          <w:sz w:val="20"/>
        </w:rPr>
      </w:pPr>
      <w:r>
        <w:rPr>
          <w:rFonts w:ascii="Times New Roman" w:hAnsi="Times New Roman"/>
          <w:color w:val="000000"/>
          <w:sz w:val="20"/>
        </w:rPr>
        <w:t>-4-</w:t>
      </w:r>
      <w:r>
        <w:rPr>
          <w:rFonts w:ascii="Times New Roman" w:hAnsi="Times New Roman"/>
          <w:sz w:val="20"/>
        </w:rPr>
        <w:t xml:space="preserve"> </w:t>
      </w:r>
    </w:p>
    <w:p>
      <w:pPr>
        <w:pStyle w:val="TextBody"/>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17.</w:t>
            </w:r>
            <w:r>
              <w:rPr>
                <w:rFonts w:ascii="Times New Roman" w:hAnsi="Times New Roman"/>
                <w:sz w:val="20"/>
              </w:rPr>
              <w:t xml:space="preserve"> </w:t>
            </w:r>
            <w:r>
              <w:rPr>
                <w:rFonts w:ascii="Times New Roman" w:hAnsi="Times New Roman"/>
                <w:b/>
                <w:color w:val="000000"/>
                <w:sz w:val="20"/>
              </w:rPr>
              <w:t>General Escrow Provisions.</w:t>
            </w:r>
            <w:r>
              <w:rPr>
                <w:rFonts w:ascii="Times New Roman" w:hAnsi="Times New Roman"/>
                <w:color w:val="000000"/>
                <w:sz w:val="20"/>
              </w:rPr>
              <w:t> </w:t>
            </w:r>
            <w:r>
              <w:rPr>
                <w:rFonts w:ascii="Times New Roman" w:hAnsi="Times New Roman"/>
                <w:color w:val="000000"/>
                <w:sz w:val="21"/>
              </w:rPr>
              <w:t>Escrow Holder's standard general provisions are hereby incorporated</w:t>
            </w:r>
            <w:r>
              <w:rPr>
                <w:rFonts w:ascii="Times New Roman" w:hAnsi="Times New Roman"/>
                <w:color w:val="000000"/>
                <w:sz w:val="20"/>
              </w:rPr>
              <w:t> </w:t>
            </w:r>
            <w:r>
              <w:rPr>
                <w:rFonts w:ascii="Times New Roman" w:hAnsi="Times New Roman"/>
                <w:color w:val="000000"/>
                <w:sz w:val="21"/>
              </w:rPr>
              <w:t>herein to</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extent such provisions do</w:t>
            </w:r>
            <w:r>
              <w:rPr>
                <w:rFonts w:ascii="Times New Roman" w:hAnsi="Times New Roman"/>
                <w:color w:val="000000"/>
                <w:sz w:val="20"/>
              </w:rPr>
              <w:t> </w:t>
            </w:r>
            <w:r>
              <w:rPr>
                <w:rFonts w:ascii="Times New Roman" w:hAnsi="Times New Roman"/>
                <w:color w:val="000000"/>
                <w:sz w:val="21"/>
              </w:rPr>
              <w:t>not conflict with the</w:t>
            </w:r>
            <w:r>
              <w:rPr>
                <w:rFonts w:ascii="Times New Roman" w:hAnsi="Times New Roman"/>
                <w:color w:val="000000"/>
                <w:sz w:val="20"/>
              </w:rPr>
              <w:t> </w:t>
            </w:r>
            <w:r>
              <w:rPr>
                <w:rFonts w:ascii="Times New Roman" w:hAnsi="Times New Roman"/>
                <w:color w:val="000000"/>
                <w:sz w:val="21"/>
              </w:rPr>
              <w:t>terms and conditions contained in this Agreement.</w:t>
            </w:r>
          </w:p>
        </w:tc>
      </w:tr>
    </w:tbl>
    <w:tbl>
      <w:tblPr>
        <w:tblW w:w="7325" w:type="dxa"/>
        <w:jc w:val="left"/>
        <w:tblInd w:w="1440" w:type="dxa"/>
        <w:tblLayout w:type="fixed"/>
        <w:tblCellMar>
          <w:top w:w="0" w:type="dxa"/>
          <w:left w:w="0" w:type="dxa"/>
          <w:bottom w:w="0" w:type="dxa"/>
          <w:right w:w="0" w:type="dxa"/>
        </w:tblCellMar>
      </w:tblPr>
      <w:tblGrid>
        <w:gridCol w:w="695"/>
        <w:gridCol w:w="6630"/>
      </w:tblGrid>
      <w:tr>
        <w:trPr/>
        <w:tc>
          <w:tcPr>
            <w:tcW w:w="695" w:type="dxa"/>
            <w:tcBorders/>
            <w:vAlign w:val="center"/>
          </w:tcPr>
          <w:p>
            <w:pPr>
              <w:pStyle w:val="TableContents"/>
              <w:bidi w:val="0"/>
              <w:spacing w:before="0" w:after="283"/>
              <w:ind w:left="0" w:right="0" w:firstLine="680"/>
              <w:jc w:val="left"/>
              <w:rPr>
                <w:sz w:val="4"/>
                <w:szCs w:val="4"/>
              </w:rPr>
            </w:pPr>
            <w:r>
              <w:rPr>
                <w:sz w:val="4"/>
                <w:szCs w:val="4"/>
              </w:rPr>
            </w:r>
          </w:p>
        </w:tc>
        <w:tc>
          <w:tcPr>
            <w:tcW w:w="6630" w:type="dxa"/>
            <w:tcBorders/>
          </w:tcPr>
          <w:p>
            <w:pPr>
              <w:pStyle w:val="TableContents"/>
              <w:pBdr/>
              <w:bidi w:val="0"/>
              <w:spacing w:lineRule="auto" w:line="247" w:before="227" w:after="0"/>
              <w:ind w:left="0" w:right="224" w:hanging="0"/>
              <w:jc w:val="both"/>
              <w:rPr>
                <w:rFonts w:ascii="Times New Roman" w:hAnsi="Times New Roman"/>
                <w:sz w:val="20"/>
              </w:rPr>
            </w:pPr>
            <w:r>
              <w:rPr>
                <w:rFonts w:ascii="Times New Roman" w:hAnsi="Times New Roman"/>
                <w:sz w:val="20"/>
              </w:rPr>
              <w:t>18.</w:t>
            </w:r>
            <w:r>
              <w:rPr>
                <w:rFonts w:ascii="Times New Roman" w:hAnsi="Times New Roman"/>
                <w:sz w:val="20"/>
              </w:rPr>
              <w:t xml:space="preserve"> </w:t>
            </w:r>
            <w:r>
              <w:rPr>
                <w:rFonts w:ascii="Times New Roman" w:hAnsi="Times New Roman"/>
                <w:b/>
                <w:color w:val="000000"/>
                <w:sz w:val="20"/>
              </w:rPr>
              <w:t>Counterparts.</w:t>
            </w:r>
            <w:r>
              <w:rPr>
                <w:rFonts w:ascii="Times New Roman" w:hAnsi="Times New Roman"/>
                <w:color w:val="000000"/>
                <w:sz w:val="20"/>
              </w:rPr>
              <w:t> </w:t>
            </w:r>
            <w:r>
              <w:rPr>
                <w:rFonts w:ascii="Times New Roman" w:hAnsi="Times New Roman"/>
                <w:color w:val="000000"/>
                <w:sz w:val="21"/>
              </w:rPr>
              <w:t>This Agreement may be executed in one or more counterparts, each of which shall be</w:t>
            </w:r>
            <w:r>
              <w:rPr>
                <w:rFonts w:ascii="Times New Roman" w:hAnsi="Times New Roman"/>
                <w:color w:val="000000"/>
                <w:sz w:val="20"/>
              </w:rPr>
              <w:t> </w:t>
            </w:r>
            <w:r>
              <w:rPr>
                <w:rFonts w:ascii="Times New Roman" w:hAnsi="Times New Roman"/>
                <w:color w:val="000000"/>
                <w:sz w:val="21"/>
              </w:rPr>
              <w:t>deemed an</w:t>
            </w:r>
            <w:r>
              <w:rPr>
                <w:rFonts w:ascii="Times New Roman" w:hAnsi="Times New Roman"/>
                <w:color w:val="000000"/>
                <w:sz w:val="20"/>
              </w:rPr>
              <w:t> </w:t>
            </w:r>
            <w:r>
              <w:rPr>
                <w:rFonts w:ascii="Times New Roman" w:hAnsi="Times New Roman"/>
                <w:color w:val="000000"/>
                <w:sz w:val="21"/>
              </w:rPr>
              <w:t>original,</w:t>
            </w:r>
            <w:r>
              <w:rPr>
                <w:rFonts w:ascii="Times New Roman" w:hAnsi="Times New Roman"/>
                <w:color w:val="000000"/>
                <w:sz w:val="20"/>
              </w:rPr>
              <w:t> </w:t>
            </w:r>
            <w:r>
              <w:rPr>
                <w:rFonts w:ascii="Times New Roman" w:hAnsi="Times New Roman"/>
                <w:color w:val="000000"/>
                <w:sz w:val="21"/>
              </w:rPr>
              <w:t>but all of</w:t>
            </w:r>
            <w:r>
              <w:rPr>
                <w:rFonts w:ascii="Times New Roman" w:hAnsi="Times New Roman"/>
                <w:color w:val="000000"/>
                <w:sz w:val="20"/>
              </w:rPr>
              <w:t> </w:t>
            </w:r>
            <w:r>
              <w:rPr>
                <w:rFonts w:ascii="Times New Roman" w:hAnsi="Times New Roman"/>
                <w:color w:val="000000"/>
                <w:sz w:val="21"/>
              </w:rPr>
              <w:t>which together shall constitute one</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same</w:t>
            </w:r>
            <w:r>
              <w:rPr>
                <w:rFonts w:ascii="Times New Roman" w:hAnsi="Times New Roman"/>
                <w:color w:val="000000"/>
                <w:sz w:val="20"/>
              </w:rPr>
              <w:t> </w:t>
            </w:r>
            <w:r>
              <w:rPr>
                <w:rFonts w:ascii="Times New Roman" w:hAnsi="Times New Roman"/>
                <w:color w:val="000000"/>
                <w:sz w:val="21"/>
              </w:rPr>
              <w:t>instrument.</w:t>
            </w:r>
          </w:p>
        </w:tc>
      </w:tr>
    </w:tbl>
    <w:p>
      <w:pPr>
        <w:pStyle w:val="TextBody"/>
        <w:pBdr/>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211"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440" w:right="1440" w:hanging="0"/>
        <w:jc w:val="center"/>
        <w:rPr>
          <w:rFonts w:ascii="Times New Roman" w:hAnsi="Times New Roman"/>
          <w:sz w:val="20"/>
        </w:rPr>
      </w:pPr>
      <w:r>
        <w:rPr>
          <w:rFonts w:ascii="Times New Roman" w:hAnsi="Times New Roman"/>
          <w:b/>
          <w:color w:val="000000"/>
          <w:sz w:val="20"/>
        </w:rPr>
        <w:t>[THE</w:t>
      </w:r>
      <w:r>
        <w:rPr>
          <w:rFonts w:ascii="Times New Roman" w:hAnsi="Times New Roman"/>
          <w:color w:val="000000"/>
          <w:sz w:val="20"/>
        </w:rPr>
        <w:t> </w:t>
      </w:r>
      <w:r>
        <w:rPr>
          <w:rFonts w:ascii="Times New Roman" w:hAnsi="Times New Roman"/>
          <w:b/>
          <w:color w:val="000000"/>
          <w:sz w:val="20"/>
        </w:rPr>
        <w:t>REMAINDER</w:t>
      </w:r>
      <w:r>
        <w:rPr>
          <w:rFonts w:ascii="Times New Roman" w:hAnsi="Times New Roman"/>
          <w:color w:val="000000"/>
          <w:sz w:val="20"/>
        </w:rPr>
        <w:t> </w:t>
      </w:r>
      <w:r>
        <w:rPr>
          <w:rFonts w:ascii="Times New Roman" w:hAnsi="Times New Roman"/>
          <w:b/>
          <w:color w:val="000000"/>
          <w:sz w:val="20"/>
        </w:rPr>
        <w:t>OF</w:t>
      </w:r>
      <w:r>
        <w:rPr>
          <w:rFonts w:ascii="Times New Roman" w:hAnsi="Times New Roman"/>
          <w:color w:val="000000"/>
          <w:sz w:val="20"/>
        </w:rPr>
        <w:t> </w:t>
      </w:r>
      <w:r>
        <w:rPr>
          <w:rFonts w:ascii="Times New Roman" w:hAnsi="Times New Roman"/>
          <w:b/>
          <w:color w:val="000000"/>
          <w:sz w:val="20"/>
        </w:rPr>
        <w:t>THIS</w:t>
      </w:r>
      <w:r>
        <w:rPr>
          <w:rFonts w:ascii="Times New Roman" w:hAnsi="Times New Roman"/>
          <w:color w:val="000000"/>
          <w:sz w:val="20"/>
        </w:rPr>
        <w:t> </w:t>
      </w:r>
      <w:r>
        <w:rPr>
          <w:rFonts w:ascii="Times New Roman" w:hAnsi="Times New Roman"/>
          <w:b/>
          <w:color w:val="000000"/>
          <w:sz w:val="20"/>
        </w:rPr>
        <w:t>PAGE</w:t>
      </w:r>
      <w:r>
        <w:rPr>
          <w:rFonts w:ascii="Times New Roman" w:hAnsi="Times New Roman"/>
          <w:color w:val="000000"/>
          <w:sz w:val="20"/>
        </w:rPr>
        <w:t> </w:t>
      </w:r>
      <w:r>
        <w:rPr>
          <w:rFonts w:ascii="Times New Roman" w:hAnsi="Times New Roman"/>
          <w:b/>
          <w:color w:val="000000"/>
          <w:sz w:val="20"/>
        </w:rPr>
        <w:t>HAS</w:t>
      </w:r>
      <w:r>
        <w:rPr>
          <w:rFonts w:ascii="Times New Roman" w:hAnsi="Times New Roman"/>
          <w:color w:val="000000"/>
          <w:sz w:val="20"/>
        </w:rPr>
        <w:t> </w:t>
      </w:r>
      <w:r>
        <w:rPr>
          <w:rFonts w:ascii="Times New Roman" w:hAnsi="Times New Roman"/>
          <w:b/>
          <w:color w:val="000000"/>
          <w:sz w:val="20"/>
        </w:rPr>
        <w:t>BEEN</w:t>
      </w:r>
      <w:r>
        <w:rPr>
          <w:rFonts w:ascii="Times New Roman" w:hAnsi="Times New Roman"/>
          <w:color w:val="000000"/>
          <w:sz w:val="20"/>
        </w:rPr>
        <w:t> </w:t>
      </w:r>
      <w:r>
        <w:rPr>
          <w:rFonts w:ascii="Times New Roman" w:hAnsi="Times New Roman"/>
          <w:b/>
          <w:color w:val="000000"/>
          <w:sz w:val="20"/>
        </w:rPr>
        <w:t>LEFT</w:t>
      </w:r>
      <w:r>
        <w:rPr>
          <w:rFonts w:ascii="Times New Roman" w:hAnsi="Times New Roman"/>
          <w:color w:val="000000"/>
          <w:sz w:val="20"/>
        </w:rPr>
        <w:t> </w:t>
      </w:r>
      <w:r>
        <w:rPr>
          <w:rFonts w:ascii="Times New Roman" w:hAnsi="Times New Roman"/>
          <w:b/>
          <w:color w:val="000000"/>
          <w:sz w:val="20"/>
        </w:rPr>
        <w:t>INTENTIONALLY</w:t>
      </w:r>
      <w:r>
        <w:rPr>
          <w:rFonts w:ascii="Times New Roman" w:hAnsi="Times New Roman"/>
          <w:color w:val="000000"/>
          <w:sz w:val="20"/>
        </w:rPr>
        <w:t> </w:t>
      </w:r>
      <w:r>
        <w:rPr>
          <w:rFonts w:ascii="Times New Roman" w:hAnsi="Times New Roman"/>
          <w:b/>
          <w:color w:val="000000"/>
          <w:sz w:val="20"/>
        </w:rPr>
        <w:t>BLANK]</w:t>
      </w:r>
      <w:r>
        <w:rPr>
          <w:rFonts w:ascii="Times New Roman" w:hAnsi="Times New Roman"/>
          <w:sz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7" w:after="0"/>
        <w:ind w:left="1440" w:right="1440" w:hanging="0"/>
        <w:jc w:val="left"/>
        <w:rPr>
          <w:rFonts w:cs="Times New Roman"/>
          <w:szCs w:val="20"/>
        </w:rPr>
      </w:pPr>
      <w:r>
        <w:rPr>
          <w:rFonts w:cs="Times New Roman"/>
          <w:bCs/>
          <w:color w:val="000000"/>
          <w:szCs w:val="20"/>
        </w:rPr>
        <w:t>﻿</w:t>
      </w:r>
      <w:r>
        <w:rPr>
          <w:rFonts w:cs="Times New Roman"/>
          <w:szCs w:val="20"/>
        </w:rPr>
        <w:t xml:space="preserve"> </w:t>
      </w:r>
    </w:p>
    <w:p>
      <w:pPr>
        <w:pStyle w:val="TextBody"/>
        <w:pBdr/>
        <w:bidi w:val="0"/>
        <w:spacing w:before="0" w:after="0"/>
        <w:ind w:left="1526" w:right="1440" w:hanging="0"/>
        <w:jc w:val="center"/>
        <w:rPr>
          <w:rFonts w:ascii="Times New Roman" w:hAnsi="Times New Roman"/>
          <w:sz w:val="22"/>
        </w:rPr>
      </w:pPr>
      <w:r>
        <w:rPr>
          <w:rFonts w:ascii="Times New Roman" w:hAnsi="Times New Roman"/>
          <w:color w:val="000000"/>
          <w:sz w:val="22"/>
        </w:rPr>
        <w:t>-5-</w:t>
      </w:r>
      <w:r>
        <w:rPr>
          <w:rFonts w:ascii="Times New Roman" w:hAnsi="Times New Roman"/>
          <w:sz w:val="22"/>
        </w:rPr>
        <w:t xml:space="preserve"> </w:t>
      </w:r>
    </w:p>
    <w:p>
      <w:pPr>
        <w:pStyle w:val="TextBody"/>
        <w:pBdr/>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lineRule="auto" w:line="259" w:before="65" w:after="0"/>
        <w:ind w:left="1499" w:right="1440" w:firstLine="661"/>
        <w:jc w:val="left"/>
        <w:rPr>
          <w:rFonts w:ascii="Times New Roman" w:hAnsi="Times New Roman"/>
          <w:sz w:val="22"/>
        </w:rPr>
      </w:pPr>
      <w:r>
        <w:rPr>
          <w:rFonts w:ascii="Times New Roman" w:hAnsi="Times New Roman"/>
          <w:sz w:val="22"/>
        </w:rPr>
        <w:t xml:space="preserve">IN WITNESS WHEREOF, the parties hereto have executed this Agreement as of the date first above written.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226" w:after="0"/>
        <w:ind w:left="1440" w:right="1440" w:hanging="0"/>
        <w:jc w:val="left"/>
        <w:rPr>
          <w:rFonts w:cs="Times New Roman"/>
          <w:szCs w:val="22"/>
        </w:rPr>
      </w:pPr>
      <w:r>
        <w:rPr>
          <w:rFonts w:cs="Times New Roman"/>
          <w:szCs w:val="22"/>
        </w:rPr>
        <w:t xml:space="preserve">﻿ </w:t>
      </w:r>
    </w:p>
    <w:p>
      <w:pPr>
        <w:pStyle w:val="TextBody"/>
        <w:bidi w:val="0"/>
        <w:spacing w:before="0" w:after="0"/>
        <w:ind w:left="5570" w:right="1440" w:hanging="0"/>
        <w:jc w:val="left"/>
        <w:rPr>
          <w:rFonts w:ascii="Times New Roman" w:hAnsi="Times New Roman"/>
          <w:sz w:val="20"/>
        </w:rPr>
      </w:pPr>
      <w:r>
        <w:rPr>
          <w:rFonts w:ascii="Times New Roman" w:hAnsi="Times New Roman"/>
          <w:sz w:val="21"/>
        </w:rPr>
        <w:t>''SELLER'':</w:t>
      </w:r>
      <w:r>
        <w:rPr>
          <w:rFonts w:ascii="Times New Roman" w:hAnsi="Times New Roman"/>
          <w:sz w:val="20"/>
        </w:rPr>
        <w:t xml:space="preserve"> </w:t>
      </w:r>
    </w:p>
    <w:p>
      <w:pPr>
        <w:pStyle w:val="TextBody"/>
        <w:bidi w:val="0"/>
        <w:spacing w:before="7" w:after="0"/>
        <w:ind w:left="1440" w:right="1440" w:hanging="0"/>
        <w:jc w:val="left"/>
        <w:rPr>
          <w:rFonts w:cs="Times New Roman"/>
          <w:szCs w:val="22"/>
        </w:rPr>
      </w:pPr>
      <w:r>
        <w:rPr>
          <w:rFonts w:cs="Times New Roman"/>
          <w:szCs w:val="22"/>
        </w:rPr>
        <w:t xml:space="preserve">﻿ </w:t>
      </w:r>
    </w:p>
    <w:p>
      <w:pPr>
        <w:pStyle w:val="TextBody"/>
        <w:bidi w:val="0"/>
        <w:spacing w:before="0" w:after="0"/>
        <w:ind w:left="5579" w:right="1440" w:hanging="0"/>
        <w:jc w:val="left"/>
        <w:rPr>
          <w:rFonts w:ascii="Times New Roman" w:hAnsi="Times New Roman"/>
          <w:b/>
          <w:sz w:val="22"/>
        </w:rPr>
      </w:pPr>
      <w:r>
        <w:rPr>
          <w:rFonts w:ascii="Times New Roman" w:hAnsi="Times New Roman"/>
          <w:b/>
          <w:sz w:val="22"/>
        </w:rPr>
        <w:t xml:space="preserve">SUTTON HILL CAPITAL, L.L.C., </w:t>
      </w:r>
    </w:p>
    <w:p>
      <w:pPr>
        <w:pStyle w:val="TextBody"/>
        <w:pBdr/>
        <w:bidi w:val="0"/>
        <w:spacing w:before="4" w:after="0"/>
        <w:ind w:left="5575" w:right="1440" w:hanging="0"/>
        <w:jc w:val="left"/>
        <w:rPr>
          <w:rFonts w:ascii="Times New Roman" w:hAnsi="Times New Roman"/>
          <w:sz w:val="22"/>
        </w:rPr>
      </w:pPr>
      <w:r>
        <w:rPr>
          <w:rFonts w:ascii="Times New Roman" w:hAnsi="Times New Roman"/>
          <w:sz w:val="22"/>
        </w:rPr>
        <w:t xml:space="preserve">a New York limited liability company </w:t>
      </w:r>
    </w:p>
    <w:p>
      <w:pPr>
        <w:pStyle w:val="TextBody"/>
        <w:pBdr/>
        <w:bidi w:val="0"/>
        <w:spacing w:before="4" w:after="0"/>
        <w:ind w:left="5575"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tbl>
      <w:tblPr>
        <w:tblW w:w="2808" w:type="dxa"/>
        <w:jc w:val="left"/>
        <w:tblInd w:w="1440" w:type="dxa"/>
        <w:tblLayout w:type="fixed"/>
        <w:tblCellMar>
          <w:top w:w="0" w:type="dxa"/>
          <w:left w:w="0" w:type="dxa"/>
          <w:bottom w:w="0" w:type="dxa"/>
          <w:right w:w="0" w:type="dxa"/>
        </w:tblCellMar>
      </w:tblPr>
      <w:tblGrid>
        <w:gridCol w:w="38"/>
        <w:gridCol w:w="635"/>
        <w:gridCol w:w="2135"/>
      </w:tblGrid>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By:</w:t>
            </w:r>
          </w:p>
        </w:tc>
        <w:tc>
          <w:tcPr>
            <w:tcW w:w="2135"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James D. Vandever</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2135"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James D. Vandever</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Title:</w:t>
            </w:r>
          </w:p>
        </w:tc>
        <w:tc>
          <w:tcPr>
            <w:tcW w:w="21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Manager</w:t>
            </w:r>
          </w:p>
        </w:tc>
      </w:tr>
    </w:tbl>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4" w:after="0"/>
        <w:ind w:left="5575"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218" w:after="0"/>
        <w:ind w:left="1440" w:right="1440" w:hanging="0"/>
        <w:jc w:val="left"/>
        <w:rPr>
          <w:rFonts w:cs="Times New Roman"/>
          <w:szCs w:val="22"/>
        </w:rPr>
      </w:pPr>
      <w:r>
        <w:rPr>
          <w:rFonts w:cs="Times New Roman"/>
          <w:szCs w:val="22"/>
        </w:rPr>
        <w:t xml:space="preserve">﻿ </w:t>
      </w:r>
    </w:p>
    <w:p>
      <w:pPr>
        <w:pStyle w:val="TextBody"/>
        <w:bidi w:val="0"/>
        <w:spacing w:before="0" w:after="0"/>
        <w:ind w:left="5526" w:right="1440" w:hanging="0"/>
        <w:jc w:val="left"/>
        <w:rPr>
          <w:rFonts w:ascii="Times New Roman" w:hAnsi="Times New Roman"/>
          <w:sz w:val="20"/>
        </w:rPr>
      </w:pPr>
      <w:r>
        <w:rPr>
          <w:rFonts w:ascii="Times New Roman" w:hAnsi="Times New Roman"/>
          <w:sz w:val="21"/>
        </w:rPr>
        <w:t>"BUYER":</w:t>
      </w:r>
      <w:r>
        <w:rPr>
          <w:rFonts w:ascii="Times New Roman" w:hAnsi="Times New Roman"/>
          <w:sz w:val="20"/>
        </w:rPr>
        <w:t xml:space="preserve"> </w:t>
      </w:r>
    </w:p>
    <w:p>
      <w:pPr>
        <w:pStyle w:val="TextBody"/>
        <w:bidi w:val="0"/>
        <w:spacing w:before="6" w:after="0"/>
        <w:ind w:left="1440" w:right="1440" w:hanging="0"/>
        <w:jc w:val="left"/>
        <w:rPr>
          <w:rFonts w:cs="Times New Roman"/>
          <w:szCs w:val="22"/>
        </w:rPr>
      </w:pPr>
      <w:r>
        <w:rPr>
          <w:rFonts w:cs="Times New Roman"/>
          <w:szCs w:val="22"/>
        </w:rPr>
        <w:t xml:space="preserve">﻿ </w:t>
      </w:r>
    </w:p>
    <w:p>
      <w:pPr>
        <w:pStyle w:val="TextBody"/>
        <w:bidi w:val="0"/>
        <w:spacing w:before="0" w:after="0"/>
        <w:ind w:left="5552" w:right="1440" w:hanging="0"/>
        <w:jc w:val="left"/>
        <w:rPr>
          <w:rFonts w:ascii="Times New Roman" w:hAnsi="Times New Roman"/>
          <w:b/>
          <w:sz w:val="22"/>
        </w:rPr>
      </w:pPr>
      <w:r>
        <w:rPr>
          <w:rFonts w:ascii="Times New Roman" w:hAnsi="Times New Roman"/>
          <w:b/>
          <w:sz w:val="22"/>
        </w:rPr>
        <w:t xml:space="preserve">CITADEL CINEMAS, INC., </w:t>
      </w:r>
    </w:p>
    <w:p>
      <w:pPr>
        <w:pStyle w:val="TextBody"/>
        <w:bidi w:val="0"/>
        <w:spacing w:before="10" w:after="0"/>
        <w:ind w:left="5520" w:right="1440" w:hanging="0"/>
        <w:jc w:val="left"/>
        <w:rPr>
          <w:rFonts w:ascii="Times New Roman" w:hAnsi="Times New Roman"/>
          <w:sz w:val="22"/>
        </w:rPr>
      </w:pPr>
      <w:r>
        <w:rPr>
          <w:rFonts w:ascii="Times New Roman" w:hAnsi="Times New Roman"/>
          <w:sz w:val="22"/>
        </w:rPr>
        <w:t xml:space="preserve">a Nevada corporation </w:t>
      </w:r>
    </w:p>
    <w:p>
      <w:pPr>
        <w:pStyle w:val="TextBody"/>
        <w:bidi w:val="0"/>
        <w:spacing w:before="0" w:after="0"/>
        <w:ind w:left="1440" w:right="1440" w:hanging="0"/>
        <w:jc w:val="left"/>
        <w:rPr>
          <w:rFonts w:cs="Times New Roman"/>
          <w:szCs w:val="22"/>
        </w:rPr>
      </w:pPr>
      <w:r>
        <w:rPr>
          <w:rFonts w:cs="Times New Roman"/>
          <w:szCs w:val="22"/>
        </w:rPr>
        <w:t xml:space="preserve">﻿ </w:t>
      </w:r>
    </w:p>
    <w:tbl>
      <w:tblPr>
        <w:tblW w:w="2403" w:type="dxa"/>
        <w:jc w:val="left"/>
        <w:tblInd w:w="1440" w:type="dxa"/>
        <w:tblLayout w:type="fixed"/>
        <w:tblCellMar>
          <w:top w:w="0" w:type="dxa"/>
          <w:left w:w="0" w:type="dxa"/>
          <w:bottom w:w="0" w:type="dxa"/>
          <w:right w:w="0" w:type="dxa"/>
        </w:tblCellMar>
      </w:tblPr>
      <w:tblGrid>
        <w:gridCol w:w="38"/>
        <w:gridCol w:w="635"/>
        <w:gridCol w:w="1730"/>
      </w:tblGrid>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By:</w:t>
            </w:r>
          </w:p>
        </w:tc>
        <w:tc>
          <w:tcPr>
            <w:tcW w:w="1730" w:type="dxa"/>
            <w:tcBorders>
              <w:bottom w:val="single" w:sz="8" w:space="0" w:color="000000"/>
            </w:tcBorders>
            <w:tcMar>
              <w:bottom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/s/ Ellen M. Cotter</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Name:</w:t>
            </w:r>
          </w:p>
        </w:tc>
        <w:tc>
          <w:tcPr>
            <w:tcW w:w="1730" w:type="dxa"/>
            <w:tcBorders>
              <w:top w:val="single" w:sz="8" w:space="0" w:color="000000"/>
            </w:tcBorders>
            <w:tcMar>
              <w:top w:w="28" w:type="dxa"/>
            </w:tcMar>
          </w:tcPr>
          <w:p>
            <w:pPr>
              <w:pStyle w:val="TableContents"/>
              <w:bidi w:val="0"/>
              <w:spacing w:before="0" w:after="0"/>
              <w:ind w:left="0" w:right="0" w:hanging="0"/>
              <w:jc w:val="left"/>
              <w:rPr>
                <w:rFonts w:ascii="Times New Roman" w:hAnsi="Times New Roman"/>
                <w:sz w:val="22"/>
              </w:rPr>
            </w:pPr>
            <w:r>
              <w:rPr>
                <w:rFonts w:ascii="Times New Roman" w:hAnsi="Times New Roman"/>
                <w:sz w:val="22"/>
              </w:rPr>
              <w:t>Ellen M. Cotter</w:t>
            </w:r>
          </w:p>
        </w:tc>
      </w:tr>
      <w:tr>
        <w:trPr/>
        <w:tc>
          <w:tcPr>
            <w:tcW w:w="38" w:type="dxa"/>
            <w:tcBorders/>
          </w:tcPr>
          <w:p>
            <w:pPr>
              <w:pStyle w:val="TableContents"/>
              <w:bidi w:val="0"/>
              <w:spacing w:before="0" w:after="0"/>
              <w:ind w:left="0" w:right="0" w:hanging="0"/>
              <w:jc w:val="left"/>
              <w:rPr>
                <w:rFonts w:cs="Times New Roman"/>
                <w:szCs w:val="22"/>
              </w:rPr>
            </w:pPr>
            <w:r>
              <w:rPr>
                <w:rFonts w:cs="Times New Roman"/>
                <w:szCs w:val="22"/>
              </w:rPr>
              <w:t>﻿</w:t>
            </w:r>
          </w:p>
        </w:tc>
        <w:tc>
          <w:tcPr>
            <w:tcW w:w="63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Title:</w:t>
            </w:r>
          </w:p>
        </w:tc>
        <w:tc>
          <w:tcPr>
            <w:tcW w:w="17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Chair</w:t>
            </w:r>
          </w:p>
        </w:tc>
      </w:tr>
    </w:tbl>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68" w:after="0"/>
        <w:ind w:left="4095" w:right="4107" w:hanging="0"/>
        <w:jc w:val="center"/>
        <w:rPr>
          <w:rFonts w:ascii="Times New Roman" w:hAnsi="Times New Roman"/>
          <w:sz w:val="22"/>
        </w:rPr>
      </w:pPr>
      <w:r>
        <w:rPr>
          <w:rFonts w:ascii="Times New Roman" w:hAnsi="Times New Roman"/>
          <w:b/>
          <w:sz w:val="22"/>
        </w:rPr>
        <w:t>EXHIBIT</w:t>
      </w:r>
      <w:r>
        <w:rPr>
          <w:rFonts w:ascii="Times New Roman" w:hAnsi="Times New Roman"/>
          <w:sz w:val="22"/>
        </w:rPr>
        <w:t> </w:t>
      </w:r>
      <w:r>
        <w:rPr>
          <w:rFonts w:ascii="Times New Roman" w:hAnsi="Times New Roman"/>
          <w:b/>
          <w:sz w:val="22"/>
        </w:rPr>
        <w:t>"A"</w:t>
      </w:r>
      <w:r>
        <w:rPr>
          <w:rFonts w:ascii="Times New Roman" w:hAnsi="Times New Roman"/>
          <w:sz w:val="22"/>
        </w:rPr>
        <w:t xml:space="preserve"> </w:t>
      </w:r>
    </w:p>
    <w:p>
      <w:pPr>
        <w:pStyle w:val="TextBody"/>
        <w:bidi w:val="0"/>
        <w:spacing w:before="202" w:after="0"/>
        <w:ind w:left="4100" w:right="4107" w:hanging="0"/>
        <w:jc w:val="center"/>
        <w:rPr>
          <w:rFonts w:ascii="Times New Roman" w:hAnsi="Times New Roman"/>
          <w:sz w:val="20"/>
        </w:rPr>
      </w:pPr>
      <w:r>
        <w:rPr>
          <w:rFonts w:ascii="Times New Roman" w:hAnsi="Times New Roman"/>
          <w:b/>
          <w:sz w:val="20"/>
        </w:rPr>
        <w:t>LEGAL</w:t>
      </w:r>
      <w:r>
        <w:rPr>
          <w:rFonts w:ascii="Times New Roman" w:hAnsi="Times New Roman"/>
          <w:sz w:val="20"/>
        </w:rPr>
        <w:t> </w:t>
      </w:r>
      <w:r>
        <w:rPr>
          <w:rFonts w:ascii="Times New Roman" w:hAnsi="Times New Roman"/>
          <w:b/>
          <w:sz w:val="20"/>
        </w:rPr>
        <w:t>DESCRIPTION</w:t>
      </w:r>
      <w:r>
        <w:rPr>
          <w:rFonts w:ascii="Times New Roman" w:hAnsi="Times New Roman"/>
          <w:sz w:val="20"/>
        </w:rPr>
        <w:t> </w:t>
      </w:r>
      <w:r>
        <w:rPr>
          <w:rFonts w:ascii="Times New Roman" w:hAnsi="Times New Roman"/>
          <w:b/>
          <w:sz w:val="20"/>
        </w:rPr>
        <w:t>OF</w:t>
      </w:r>
      <w:r>
        <w:rPr>
          <w:rFonts w:ascii="Times New Roman" w:hAnsi="Times New Roman"/>
          <w:sz w:val="20"/>
        </w:rPr>
        <w:t> </w:t>
      </w:r>
      <w:r>
        <w:rPr>
          <w:rFonts w:ascii="Times New Roman" w:hAnsi="Times New Roman"/>
          <w:b/>
          <w:sz w:val="20"/>
        </w:rPr>
        <w:t>LEASED</w:t>
      </w:r>
      <w:r>
        <w:rPr>
          <w:rFonts w:ascii="Times New Roman" w:hAnsi="Times New Roman"/>
          <w:sz w:val="20"/>
        </w:rPr>
        <w:t> </w:t>
      </w:r>
      <w:r>
        <w:rPr>
          <w:rFonts w:ascii="Times New Roman" w:hAnsi="Times New Roman"/>
          <w:b/>
          <w:sz w:val="20"/>
        </w:rPr>
        <w:t>SITE</w:t>
      </w:r>
      <w:r>
        <w:rPr>
          <w:rFonts w:ascii="Times New Roman" w:hAnsi="Times New Roman"/>
          <w:sz w:val="20"/>
        </w:rPr>
        <w:t xml:space="preserve"> </w:t>
      </w:r>
    </w:p>
    <w:p>
      <w:pPr>
        <w:pStyle w:val="TextBody"/>
        <w:pBdr/>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218"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before="0" w:after="0"/>
        <w:ind w:left="2085" w:right="2106" w:hanging="0"/>
        <w:jc w:val="center"/>
        <w:rPr>
          <w:rFonts w:ascii="Times New Roman" w:hAnsi="Times New Roman"/>
          <w:sz w:val="20"/>
        </w:rPr>
      </w:pPr>
      <w:r>
        <w:rPr>
          <w:rFonts w:ascii="Times New Roman" w:hAnsi="Times New Roman"/>
          <w:b/>
          <w:sz w:val="20"/>
        </w:rPr>
        <w:t>[TO</w:t>
      </w:r>
      <w:r>
        <w:rPr>
          <w:rFonts w:ascii="Times New Roman" w:hAnsi="Times New Roman"/>
          <w:sz w:val="20"/>
        </w:rPr>
        <w:t> </w:t>
      </w:r>
      <w:r>
        <w:rPr>
          <w:rFonts w:ascii="Times New Roman" w:hAnsi="Times New Roman"/>
          <w:b/>
          <w:sz w:val="20"/>
        </w:rPr>
        <w:t>BE</w:t>
      </w:r>
      <w:r>
        <w:rPr>
          <w:rFonts w:ascii="Times New Roman" w:hAnsi="Times New Roman"/>
          <w:sz w:val="20"/>
        </w:rPr>
        <w:t> </w:t>
      </w:r>
      <w:r>
        <w:rPr>
          <w:rFonts w:ascii="Times New Roman" w:hAnsi="Times New Roman"/>
          <w:b/>
          <w:sz w:val="20"/>
        </w:rPr>
        <w:t>CONFIRMED</w:t>
      </w:r>
      <w:r>
        <w:rPr>
          <w:rFonts w:ascii="Times New Roman" w:hAnsi="Times New Roman"/>
          <w:sz w:val="20"/>
        </w:rPr>
        <w:t> </w:t>
      </w:r>
      <w:r>
        <w:rPr>
          <w:rFonts w:ascii="Times New Roman" w:hAnsi="Times New Roman"/>
          <w:b/>
          <w:sz w:val="20"/>
        </w:rPr>
        <w:t>BASED</w:t>
      </w:r>
      <w:r>
        <w:rPr>
          <w:rFonts w:ascii="Times New Roman" w:hAnsi="Times New Roman"/>
          <w:sz w:val="20"/>
        </w:rPr>
        <w:t> </w:t>
      </w:r>
      <w:r>
        <w:rPr>
          <w:rFonts w:ascii="Times New Roman" w:hAnsi="Times New Roman"/>
          <w:b/>
          <w:sz w:val="20"/>
        </w:rPr>
        <w:t>ON</w:t>
      </w:r>
      <w:r>
        <w:rPr>
          <w:rFonts w:ascii="Times New Roman" w:hAnsi="Times New Roman"/>
          <w:sz w:val="20"/>
        </w:rPr>
        <w:t> </w:t>
      </w:r>
      <w:r>
        <w:rPr>
          <w:rFonts w:ascii="Times New Roman" w:hAnsi="Times New Roman"/>
          <w:b/>
          <w:sz w:val="20"/>
        </w:rPr>
        <w:t>TITLE</w:t>
      </w:r>
      <w:r>
        <w:rPr>
          <w:rFonts w:ascii="Times New Roman" w:hAnsi="Times New Roman"/>
          <w:sz w:val="20"/>
        </w:rPr>
        <w:t> </w:t>
      </w:r>
      <w:r>
        <w:rPr>
          <w:rFonts w:ascii="Times New Roman" w:hAnsi="Times New Roman"/>
          <w:b/>
          <w:sz w:val="20"/>
        </w:rPr>
        <w:t>REPORT]</w:t>
      </w:r>
      <w:r>
        <w:rPr>
          <w:rFonts w:ascii="Times New Roman" w:hAnsi="Times New Roman"/>
          <w:sz w:val="20"/>
        </w:rPr>
        <w:t xml:space="preserve"> </w:t>
      </w:r>
    </w:p>
    <w:p>
      <w:pPr>
        <w:pStyle w:val="TextBody"/>
        <w:pBdr/>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204"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lineRule="auto" w:line="264" w:before="0" w:after="0"/>
        <w:ind w:left="1650" w:right="1440" w:firstLine="2"/>
        <w:jc w:val="left"/>
        <w:rPr>
          <w:rFonts w:ascii="Times New Roman" w:hAnsi="Times New Roman"/>
          <w:sz w:val="20"/>
        </w:rPr>
      </w:pPr>
      <w:r>
        <w:rPr>
          <w:rFonts w:ascii="Times New Roman" w:hAnsi="Times New Roman"/>
          <w:sz w:val="20"/>
        </w:rPr>
        <w:t xml:space="preserve">ALL that certain plot, piece or parcel of land, situate, lying and being in the Borough in Manhattan, City, County and State ofNew York, bounded and described as follows: </w:t>
      </w:r>
    </w:p>
    <w:p>
      <w:pPr>
        <w:pStyle w:val="TextBody"/>
        <w:bidi w:val="0"/>
        <w:spacing w:lineRule="auto" w:line="264" w:before="221" w:after="0"/>
        <w:ind w:left="1653" w:right="1440" w:hanging="6"/>
        <w:jc w:val="left"/>
        <w:rPr>
          <w:rFonts w:ascii="Times New Roman" w:hAnsi="Times New Roman"/>
          <w:sz w:val="20"/>
        </w:rPr>
      </w:pPr>
      <w:r>
        <w:rPr>
          <w:rFonts w:ascii="Times New Roman" w:hAnsi="Times New Roman"/>
          <w:sz w:val="20"/>
        </w:rPr>
        <w:t xml:space="preserve">BEGINNING at the comer formed by the intersection of the southerly side of East 12th Street and the westerly side of Second Avenue; </w:t>
      </w:r>
    </w:p>
    <w:p>
      <w:pPr>
        <w:pStyle w:val="TextBody"/>
        <w:bidi w:val="0"/>
        <w:spacing w:lineRule="auto" w:line="494" w:before="224" w:after="0"/>
        <w:ind w:left="1648" w:right="2640" w:hanging="1"/>
        <w:jc w:val="left"/>
        <w:rPr>
          <w:rFonts w:ascii="Times New Roman" w:hAnsi="Times New Roman"/>
          <w:sz w:val="20"/>
        </w:rPr>
      </w:pPr>
      <w:r>
        <w:rPr>
          <w:rFonts w:ascii="Times New Roman" w:hAnsi="Times New Roman"/>
          <w:sz w:val="20"/>
        </w:rPr>
        <w:t xml:space="preserve">RUNNING THENCE southerly along said westerly side of Second Avenue 103 feet; THENCE westerly parallel with said southerly side of East 12th Street, 117 feet 3 inches; </w:t>
      </w:r>
    </w:p>
    <w:p>
      <w:pPr>
        <w:pStyle w:val="TextBody"/>
        <w:bidi w:val="0"/>
        <w:spacing w:lineRule="auto" w:line="264" w:before="3" w:after="0"/>
        <w:ind w:left="1653" w:right="1440" w:hanging="5"/>
        <w:jc w:val="left"/>
        <w:rPr>
          <w:rFonts w:ascii="Times New Roman" w:hAnsi="Times New Roman"/>
          <w:sz w:val="20"/>
        </w:rPr>
      </w:pPr>
      <w:r>
        <w:rPr>
          <w:rFonts w:ascii="Times New Roman" w:hAnsi="Times New Roman"/>
          <w:sz w:val="20"/>
        </w:rPr>
        <w:t xml:space="preserve">THENCE northerly parallel with said westerly side of Second Avenue and part of the way through a party wall, 103 feet to said southerly side of East 12th Street; and </w:t>
      </w:r>
    </w:p>
    <w:p>
      <w:pPr>
        <w:pStyle w:val="TextBody"/>
        <w:bidi w:val="0"/>
        <w:spacing w:lineRule="auto" w:line="264" w:before="226" w:after="0"/>
        <w:ind w:left="1650" w:right="1440" w:hanging="3"/>
        <w:jc w:val="left"/>
        <w:rPr>
          <w:rFonts w:ascii="Times New Roman" w:hAnsi="Times New Roman"/>
          <w:sz w:val="20"/>
        </w:rPr>
      </w:pPr>
      <w:r>
        <w:rPr>
          <w:rFonts w:ascii="Times New Roman" w:hAnsi="Times New Roman"/>
          <w:sz w:val="20"/>
        </w:rPr>
        <w:t xml:space="preserve">THENCE easterly along said southerly side of East 12th Street, 117 feet 3 inches to the point of place of BEGINNING; </w:t>
      </w:r>
    </w:p>
    <w:p>
      <w:pPr>
        <w:pStyle w:val="TextBody"/>
        <w:bidi w:val="0"/>
        <w:spacing w:before="38" w:after="0"/>
        <w:ind w:left="1440" w:right="1440" w:hanging="0"/>
        <w:jc w:val="left"/>
        <w:rPr>
          <w:rFonts w:cs="Times New Roman"/>
          <w:szCs w:val="20"/>
        </w:rPr>
      </w:pPr>
      <w:r>
        <w:rPr>
          <w:rFonts w:cs="Times New Roman"/>
          <w:szCs w:val="20"/>
        </w:rPr>
        <w:t xml:space="preserve">﻿ </w:t>
      </w:r>
    </w:p>
    <w:p>
      <w:pPr>
        <w:pStyle w:val="TextBody"/>
        <w:bidi w:val="0"/>
        <w:spacing w:lineRule="auto" w:line="256" w:before="0" w:after="0"/>
        <w:ind w:left="1633" w:right="1440" w:firstLine="2"/>
        <w:jc w:val="left"/>
        <w:rPr>
          <w:rFonts w:ascii="Times New Roman" w:hAnsi="Times New Roman"/>
          <w:sz w:val="20"/>
        </w:rPr>
      </w:pPr>
      <w:r>
        <w:rPr>
          <w:rFonts w:ascii="Times New Roman" w:hAnsi="Times New Roman"/>
          <w:sz w:val="20"/>
        </w:rPr>
        <w:t xml:space="preserve">EXCEPTING THEREFROM all buildings and improvements thereon, including without limitation, that building commonly known as Village East Cinemas. </w:t>
      </w:r>
    </w:p>
    <w:p>
      <w:pPr>
        <w:pStyle w:val="TextBody"/>
        <w:bidi w:val="0"/>
        <w:spacing w:lineRule="auto" w:line="256"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69" w:after="0"/>
        <w:ind w:left="4080" w:right="4107" w:hanging="0"/>
        <w:jc w:val="center"/>
        <w:rPr>
          <w:rFonts w:ascii="Times New Roman" w:hAnsi="Times New Roman"/>
          <w:sz w:val="20"/>
        </w:rPr>
      </w:pPr>
      <w:r>
        <w:rPr>
          <w:rFonts w:ascii="Times New Roman" w:hAnsi="Times New Roman"/>
          <w:b/>
          <w:sz w:val="20"/>
        </w:rPr>
        <w:t>EXHIBIT</w:t>
      </w:r>
      <w:r>
        <w:rPr>
          <w:rFonts w:ascii="Times New Roman" w:hAnsi="Times New Roman"/>
          <w:sz w:val="20"/>
        </w:rPr>
        <w:t> </w:t>
      </w:r>
      <w:r>
        <w:rPr>
          <w:rFonts w:ascii="Times New Roman" w:hAnsi="Times New Roman"/>
          <w:b/>
          <w:sz w:val="20"/>
        </w:rPr>
        <w:t>"B"</w:t>
      </w:r>
      <w:r>
        <w:rPr>
          <w:rFonts w:ascii="Times New Roman" w:hAnsi="Times New Roman"/>
          <w:sz w:val="20"/>
        </w:rPr>
        <w:t xml:space="preserve"> </w:t>
      </w:r>
    </w:p>
    <w:p>
      <w:pPr>
        <w:pStyle w:val="TextBody"/>
        <w:bidi w:val="0"/>
        <w:spacing w:before="188" w:after="0"/>
        <w:ind w:left="1440" w:right="1514" w:hanging="0"/>
        <w:jc w:val="center"/>
        <w:rPr>
          <w:rFonts w:ascii="Times New Roman" w:hAnsi="Times New Roman"/>
          <w:sz w:val="20"/>
        </w:rPr>
      </w:pPr>
      <w:r>
        <w:rPr>
          <w:rFonts w:ascii="Times New Roman" w:hAnsi="Times New Roman"/>
          <w:b/>
          <w:sz w:val="20"/>
        </w:rPr>
        <w:t>LEGAL</w:t>
      </w:r>
      <w:r>
        <w:rPr>
          <w:rFonts w:ascii="Times New Roman" w:hAnsi="Times New Roman"/>
          <w:sz w:val="20"/>
        </w:rPr>
        <w:t> </w:t>
      </w:r>
      <w:r>
        <w:rPr>
          <w:rFonts w:ascii="Times New Roman" w:hAnsi="Times New Roman"/>
          <w:b/>
          <w:sz w:val="20"/>
        </w:rPr>
        <w:t>DESCRIPTION</w:t>
      </w:r>
      <w:r>
        <w:rPr>
          <w:rFonts w:ascii="Times New Roman" w:hAnsi="Times New Roman"/>
          <w:sz w:val="20"/>
        </w:rPr>
        <w:t> </w:t>
      </w:r>
      <w:r>
        <w:rPr>
          <w:rFonts w:ascii="Times New Roman" w:hAnsi="Times New Roman"/>
          <w:b/>
          <w:sz w:val="20"/>
        </w:rPr>
        <w:t>OF</w:t>
      </w:r>
      <w:r>
        <w:rPr>
          <w:rFonts w:ascii="Times New Roman" w:hAnsi="Times New Roman"/>
          <w:sz w:val="20"/>
        </w:rPr>
        <w:t> </w:t>
      </w:r>
      <w:r>
        <w:rPr>
          <w:rFonts w:ascii="Times New Roman" w:hAnsi="Times New Roman"/>
          <w:b/>
          <w:sz w:val="20"/>
        </w:rPr>
        <w:t>IMPROVEMENTS</w:t>
      </w:r>
      <w:r>
        <w:rPr>
          <w:rFonts w:ascii="Times New Roman" w:hAnsi="Times New Roman"/>
          <w:sz w:val="20"/>
        </w:rPr>
        <w:t xml:space="preserve"> </w:t>
      </w:r>
    </w:p>
    <w:p>
      <w:pPr>
        <w:pStyle w:val="TextBody"/>
        <w:pBdr/>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21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before="1" w:after="0"/>
        <w:ind w:left="2066" w:right="2106" w:hanging="0"/>
        <w:jc w:val="center"/>
        <w:rPr>
          <w:rFonts w:ascii="Times New Roman" w:hAnsi="Times New Roman"/>
          <w:sz w:val="20"/>
        </w:rPr>
      </w:pPr>
      <w:r>
        <w:rPr>
          <w:rFonts w:ascii="Times New Roman" w:hAnsi="Times New Roman"/>
          <w:b/>
          <w:sz w:val="20"/>
        </w:rPr>
        <w:t>[TO</w:t>
      </w:r>
      <w:r>
        <w:rPr>
          <w:rFonts w:ascii="Times New Roman" w:hAnsi="Times New Roman"/>
          <w:sz w:val="20"/>
        </w:rPr>
        <w:t> </w:t>
      </w:r>
      <w:r>
        <w:rPr>
          <w:rFonts w:ascii="Times New Roman" w:hAnsi="Times New Roman"/>
          <w:b/>
          <w:sz w:val="20"/>
        </w:rPr>
        <w:t>BE</w:t>
      </w:r>
      <w:r>
        <w:rPr>
          <w:rFonts w:ascii="Times New Roman" w:hAnsi="Times New Roman"/>
          <w:sz w:val="20"/>
        </w:rPr>
        <w:t> </w:t>
      </w:r>
      <w:r>
        <w:rPr>
          <w:rFonts w:ascii="Times New Roman" w:hAnsi="Times New Roman"/>
          <w:b/>
          <w:sz w:val="20"/>
        </w:rPr>
        <w:t>CONFIRMED</w:t>
      </w:r>
      <w:r>
        <w:rPr>
          <w:rFonts w:ascii="Times New Roman" w:hAnsi="Times New Roman"/>
          <w:sz w:val="20"/>
        </w:rPr>
        <w:t> </w:t>
      </w:r>
      <w:r>
        <w:rPr>
          <w:rFonts w:ascii="Times New Roman" w:hAnsi="Times New Roman"/>
          <w:b/>
          <w:sz w:val="20"/>
        </w:rPr>
        <w:t>BASED ON</w:t>
      </w:r>
      <w:r>
        <w:rPr>
          <w:rFonts w:ascii="Times New Roman" w:hAnsi="Times New Roman"/>
          <w:sz w:val="20"/>
        </w:rPr>
        <w:t> </w:t>
      </w:r>
      <w:r>
        <w:rPr>
          <w:rFonts w:ascii="Times New Roman" w:hAnsi="Times New Roman"/>
          <w:b/>
          <w:sz w:val="20"/>
        </w:rPr>
        <w:t>TITLE</w:t>
      </w:r>
      <w:r>
        <w:rPr>
          <w:rFonts w:ascii="Times New Roman" w:hAnsi="Times New Roman"/>
          <w:sz w:val="20"/>
        </w:rPr>
        <w:t> </w:t>
      </w:r>
      <w:r>
        <w:rPr>
          <w:rFonts w:ascii="Times New Roman" w:hAnsi="Times New Roman"/>
          <w:b/>
          <w:sz w:val="20"/>
        </w:rPr>
        <w:t>REPORT]</w:t>
      </w:r>
      <w:r>
        <w:rPr>
          <w:rFonts w:ascii="Times New Roman" w:hAnsi="Times New Roman"/>
          <w:sz w:val="20"/>
        </w:rPr>
        <w:t xml:space="preserve"> </w:t>
      </w:r>
    </w:p>
    <w:p>
      <w:pPr>
        <w:pStyle w:val="TextBody"/>
        <w:pBdr/>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217"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lineRule="auto" w:line="259" w:before="1" w:after="0"/>
        <w:ind w:left="1656" w:right="1880" w:hanging="0"/>
        <w:jc w:val="both"/>
        <w:rPr>
          <w:rFonts w:ascii="Times New Roman" w:hAnsi="Times New Roman"/>
          <w:sz w:val="20"/>
        </w:rPr>
      </w:pPr>
      <w:r>
        <w:rPr>
          <w:rFonts w:ascii="Times New Roman" w:hAnsi="Times New Roman"/>
          <w:sz w:val="20"/>
        </w:rPr>
        <w:t xml:space="preserve">ALL buildings and improvements, including without limitation, that building commonly known as Village East Cinemas located on that certain plot, piece or parcel of land, situate, lying and being in the Borough in Manhattan, City, County and State of New York, bounded and described as follows: </w:t>
      </w:r>
    </w:p>
    <w:p>
      <w:pPr>
        <w:pStyle w:val="TextBody"/>
        <w:bidi w:val="0"/>
        <w:spacing w:lineRule="auto" w:line="264" w:before="228" w:after="0"/>
        <w:ind w:left="1656" w:right="1440" w:hanging="3"/>
        <w:jc w:val="left"/>
        <w:rPr>
          <w:rFonts w:ascii="Times New Roman" w:hAnsi="Times New Roman"/>
          <w:sz w:val="20"/>
        </w:rPr>
      </w:pPr>
      <w:r>
        <w:rPr>
          <w:rFonts w:ascii="Times New Roman" w:hAnsi="Times New Roman"/>
          <w:sz w:val="20"/>
        </w:rPr>
        <w:t xml:space="preserve">BEGINNING at the comer formed by the intersection of the southerly side of East 12th Street and the westerly side of Second Avenue; </w:t>
      </w:r>
    </w:p>
    <w:p>
      <w:pPr>
        <w:pStyle w:val="TextBody"/>
        <w:bidi w:val="0"/>
        <w:spacing w:lineRule="auto" w:line="494" w:before="225" w:after="0"/>
        <w:ind w:left="1651" w:right="2634" w:firstLine="2"/>
        <w:jc w:val="left"/>
        <w:rPr>
          <w:rFonts w:ascii="Times New Roman" w:hAnsi="Times New Roman"/>
          <w:sz w:val="20"/>
        </w:rPr>
      </w:pPr>
      <w:r>
        <w:rPr>
          <w:rFonts w:ascii="Times New Roman" w:hAnsi="Times New Roman"/>
          <w:sz w:val="20"/>
        </w:rPr>
        <w:t xml:space="preserve">RUNNING THENCE southerly along said westerly side of Second Avenue 103 feet; THENCE westerly parallel with said southerly side of East 12th Street, 117 feet 3 inches; </w:t>
      </w:r>
    </w:p>
    <w:p>
      <w:pPr>
        <w:pStyle w:val="TextBody"/>
        <w:bidi w:val="0"/>
        <w:spacing w:lineRule="auto" w:line="256" w:before="7" w:after="0"/>
        <w:ind w:left="1656" w:right="1440" w:hanging="5"/>
        <w:jc w:val="left"/>
        <w:rPr>
          <w:rFonts w:ascii="Times New Roman" w:hAnsi="Times New Roman"/>
          <w:sz w:val="20"/>
        </w:rPr>
      </w:pPr>
      <w:r>
        <w:rPr>
          <w:rFonts w:ascii="Times New Roman" w:hAnsi="Times New Roman"/>
          <w:sz w:val="20"/>
        </w:rPr>
        <w:t xml:space="preserve">THENCE northerly parallel with said westerly side of Second Avenue and part of the way through a party wall, 103 feet to said southerly side of East 12th Street; and </w:t>
      </w:r>
    </w:p>
    <w:p>
      <w:pPr>
        <w:pStyle w:val="TextBody"/>
        <w:bidi w:val="0"/>
        <w:spacing w:lineRule="auto" w:line="264" w:before="191" w:after="0"/>
        <w:ind w:left="1654" w:right="1440" w:firstLine="8"/>
        <w:jc w:val="left"/>
        <w:rPr>
          <w:rFonts w:ascii="Times New Roman" w:hAnsi="Times New Roman"/>
          <w:sz w:val="20"/>
        </w:rPr>
      </w:pPr>
      <w:r>
        <w:rPr>
          <w:rFonts w:ascii="Times New Roman" w:hAnsi="Times New Roman"/>
          <w:sz w:val="20"/>
        </w:rPr>
        <w:t xml:space="preserve">THENCE easterly along said southerly side of East 12th Street, 117 feet 3 inches to the point of place of BEGINNING. </w:t>
      </w:r>
    </w:p>
    <w:p>
      <w:pPr>
        <w:pStyle w:val="TextBody"/>
        <w:bidi w:val="0"/>
        <w:spacing w:lineRule="auto" w:line="264" w:before="0" w:after="0"/>
        <w:ind w:left="1440" w:right="1440" w:hanging="0"/>
        <w:jc w:val="left"/>
        <w:rPr/>
      </w:pPr>
      <w:r>
        <w:rPr/>
        <w:t xml:space="preserve">  </w:t>
      </w:r>
    </w:p>
    <w:p>
      <w:pPr>
        <w:pStyle w:val="HorizontalLine"/>
        <w:pBdr>
          <w:bottom w:val="double" w:sz="6" w:space="0" w:color="808080"/>
        </w:pBdr>
        <w:bidi w:val="0"/>
        <w:ind w:left="1800" w:right="1800" w:hanging="0"/>
        <w:jc w:val="left"/>
        <w:rPr/>
      </w:pPr>
      <w:r>
        <w:rPr/>
      </w:r>
    </w:p>
    <w:p>
      <w:pPr>
        <w:pStyle w:val="TextBody"/>
        <w:bidi w:val="0"/>
        <w:ind w:left="1800" w:right="1800" w:hanging="0"/>
        <w:jc w:val="left"/>
        <w:rPr/>
      </w:pPr>
      <w:r>
        <w:rPr/>
        <w:t> </w:t>
      </w:r>
      <w:r>
        <w:br w:type="page"/>
      </w:r>
    </w:p>
    <w:p>
      <w:pPr>
        <w:pStyle w:val="TextBody"/>
        <w:pBdr/>
        <w:bidi w:val="0"/>
        <w:spacing w:lineRule="auto" w:line="480" w:before="61" w:after="0"/>
        <w:ind w:left="5477" w:right="5447" w:hanging="19"/>
        <w:jc w:val="center"/>
        <w:rPr>
          <w:rFonts w:ascii="Times New Roman" w:hAnsi="Times New Roman"/>
          <w:sz w:val="22"/>
        </w:rPr>
      </w:pPr>
      <w:r>
        <w:rPr>
          <w:rFonts w:ascii="Times New Roman" w:hAnsi="Times New Roman"/>
          <w:sz w:val="22"/>
        </w:rPr>
        <w:t xml:space="preserve">EXHIBIT "C" DEED [ATTACHED] </w:t>
      </w:r>
    </w:p>
    <w:p>
      <w:pPr>
        <w:pStyle w:val="TextBody"/>
        <w:pBdr/>
        <w:bidi w:val="0"/>
        <w:spacing w:lineRule="auto" w:line="480" w:before="0" w:after="0"/>
        <w:ind w:left="1800" w:right="1800" w:hanging="0"/>
        <w:jc w:val="center"/>
        <w:rPr/>
      </w:pPr>
      <w:r>
        <w:rPr/>
        <w:t xml:space="preserve">  </w:t>
      </w:r>
    </w:p>
    <w:p>
      <w:pPr>
        <w:pStyle w:val="TextBody"/>
        <w:pBdr/>
        <w:bidi w:val="0"/>
        <w:spacing w:before="0" w:after="0"/>
        <w:ind w:left="1440" w:right="1440" w:hanging="0"/>
        <w:jc w:val="left"/>
        <w:rPr/>
      </w:pPr>
      <w:r>
        <w:rPr/>
        <w:t xml:space="preserve">  </w:t>
      </w:r>
    </w:p>
    <w:p>
      <w:pPr>
        <w:pStyle w:val="TextBody"/>
        <w:pBdr/>
        <w:bidi w:val="0"/>
        <w:spacing w:before="15" w:after="0"/>
        <w:ind w:left="1440" w:right="1440" w:hanging="0"/>
        <w:jc w:val="left"/>
        <w:rPr>
          <w:rFonts w:cs="Times New Roman"/>
          <w:szCs w:val="22"/>
        </w:rPr>
      </w:pPr>
      <w:r>
        <w:rPr>
          <w:rFonts w:cs="Times New Roman"/>
          <w:szCs w:val="22"/>
        </w:rPr>
        <w:t xml:space="preserve">﻿ </w:t>
      </w:r>
    </w:p>
    <w:p>
      <w:pPr>
        <w:pStyle w:val="TextBody"/>
        <w:bidi w:val="0"/>
        <w:spacing w:lineRule="atLeast" w:line="188" w:before="0" w:after="0"/>
        <w:ind w:left="1440" w:right="1440" w:hanging="0"/>
        <w:jc w:val="left"/>
        <w:rPr>
          <w:rFonts w:ascii="Times New Roman" w:hAnsi="Times New Roman"/>
          <w:sz w:val="16"/>
        </w:rPr>
      </w:pPr>
      <w:r>
        <w:rPr>
          <w:rFonts w:ascii="Times New Roman" w:hAnsi="Times New Roman"/>
          <w:sz w:val="17"/>
        </w:rPr>
        <w:t>This</w:t>
      </w:r>
      <w:r>
        <w:rPr>
          <w:rFonts w:ascii="Times New Roman" w:hAnsi="Times New Roman"/>
          <w:sz w:val="16"/>
        </w:rPr>
        <w:t> </w:t>
      </w:r>
      <w:r>
        <w:rPr>
          <w:rFonts w:ascii="Times New Roman" w:hAnsi="Times New Roman"/>
          <w:sz w:val="17"/>
        </w:rPr>
        <w:t>space</w:t>
      </w:r>
      <w:r>
        <w:rPr>
          <w:rFonts w:ascii="Times New Roman" w:hAnsi="Times New Roman"/>
          <w:sz w:val="16"/>
        </w:rPr>
        <w:t> </w:t>
      </w:r>
      <w:r>
        <w:rPr>
          <w:rFonts w:ascii="Times New Roman" w:hAnsi="Times New Roman"/>
          <w:sz w:val="17"/>
        </w:rPr>
        <w:t>reserved</w:t>
      </w:r>
      <w:r>
        <w:rPr>
          <w:rFonts w:ascii="Times New Roman" w:hAnsi="Times New Roman"/>
          <w:sz w:val="16"/>
        </w:rPr>
        <w:t> </w:t>
      </w:r>
      <w:r>
        <w:rPr>
          <w:rFonts w:ascii="Times New Roman" w:hAnsi="Times New Roman"/>
          <w:sz w:val="17"/>
        </w:rPr>
        <w:t>for</w:t>
      </w:r>
      <w:r>
        <w:rPr>
          <w:rFonts w:ascii="Times New Roman" w:hAnsi="Times New Roman"/>
          <w:sz w:val="16"/>
        </w:rPr>
        <w:t> </w:t>
      </w:r>
      <w:r>
        <w:rPr>
          <w:rFonts w:ascii="Times New Roman" w:hAnsi="Times New Roman"/>
          <w:sz w:val="17"/>
        </w:rPr>
        <w:t>Recorder's</w:t>
      </w:r>
      <w:r>
        <w:rPr>
          <w:rFonts w:ascii="Times New Roman" w:hAnsi="Times New Roman"/>
          <w:sz w:val="16"/>
        </w:rPr>
        <w:t> </w:t>
      </w:r>
      <w:r>
        <w:rPr>
          <w:rFonts w:ascii="Times New Roman" w:hAnsi="Times New Roman"/>
          <w:sz w:val="17"/>
        </w:rPr>
        <w:t>use</w:t>
      </w:r>
      <w:r>
        <w:rPr>
          <w:rFonts w:ascii="Times New Roman" w:hAnsi="Times New Roman"/>
          <w:sz w:val="16"/>
        </w:rPr>
        <w:t> </w:t>
      </w:r>
      <w:r>
        <w:rPr>
          <w:rFonts w:ascii="Times New Roman" w:hAnsi="Times New Roman"/>
          <w:sz w:val="17"/>
        </w:rPr>
        <w:t>only.</w:t>
      </w:r>
      <w:r>
        <w:rPr>
          <w:rFonts w:ascii="Times New Roman" w:hAnsi="Times New Roman"/>
          <w:sz w:val="16"/>
        </w:rPr>
        <w:t xml:space="preserve"> </w:t>
      </w:r>
    </w:p>
    <w:p>
      <w:pPr>
        <w:pStyle w:val="TextBody"/>
        <w:bidi w:val="0"/>
        <w:spacing w:lineRule="atLeast" w:line="188" w:before="0" w:after="0"/>
        <w:ind w:left="1440" w:right="1440" w:hanging="0"/>
        <w:jc w:val="left"/>
        <w:rPr>
          <w:rFonts w:ascii="Times New Roman" w:hAnsi="Times New Roman"/>
          <w:sz w:val="16"/>
        </w:rPr>
      </w:pPr>
      <w:r>
        <w:rPr>
          <w:rFonts w:ascii="Times New Roman" w:hAnsi="Times New Roman"/>
          <w:sz w:val="17"/>
        </w:rPr>
        <w:t>This</w:t>
      </w:r>
      <w:r>
        <w:rPr>
          <w:rFonts w:ascii="Times New Roman" w:hAnsi="Times New Roman"/>
          <w:sz w:val="16"/>
        </w:rPr>
        <w:t> </w:t>
      </w:r>
      <w:r>
        <w:rPr>
          <w:rFonts w:ascii="Times New Roman" w:hAnsi="Times New Roman"/>
          <w:sz w:val="17"/>
        </w:rPr>
        <w:t>space</w:t>
      </w:r>
      <w:r>
        <w:rPr>
          <w:rFonts w:ascii="Times New Roman" w:hAnsi="Times New Roman"/>
          <w:sz w:val="16"/>
        </w:rPr>
        <w:t> </w:t>
      </w:r>
      <w:r>
        <w:rPr>
          <w:rFonts w:ascii="Times New Roman" w:hAnsi="Times New Roman"/>
          <w:sz w:val="17"/>
        </w:rPr>
        <w:t>reserved</w:t>
      </w:r>
      <w:r>
        <w:rPr>
          <w:rFonts w:ascii="Times New Roman" w:hAnsi="Times New Roman"/>
          <w:sz w:val="16"/>
        </w:rPr>
        <w:t> </w:t>
      </w:r>
      <w:r>
        <w:rPr>
          <w:rFonts w:ascii="Times New Roman" w:hAnsi="Times New Roman"/>
          <w:sz w:val="17"/>
        </w:rPr>
        <w:t>for</w:t>
      </w:r>
      <w:r>
        <w:rPr>
          <w:rFonts w:ascii="Times New Roman" w:hAnsi="Times New Roman"/>
          <w:sz w:val="16"/>
        </w:rPr>
        <w:t> </w:t>
      </w:r>
      <w:r>
        <w:rPr>
          <w:rFonts w:ascii="Times New Roman" w:hAnsi="Times New Roman"/>
          <w:sz w:val="17"/>
        </w:rPr>
        <w:t>Recorder's</w:t>
      </w:r>
      <w:r>
        <w:rPr>
          <w:rFonts w:ascii="Times New Roman" w:hAnsi="Times New Roman"/>
          <w:sz w:val="16"/>
        </w:rPr>
        <w:t> </w:t>
      </w:r>
      <w:r>
        <w:rPr>
          <w:rFonts w:ascii="Times New Roman" w:hAnsi="Times New Roman"/>
          <w:sz w:val="17"/>
        </w:rPr>
        <w:t>use</w:t>
      </w:r>
      <w:r>
        <w:rPr>
          <w:rFonts w:ascii="Times New Roman" w:hAnsi="Times New Roman"/>
          <w:sz w:val="16"/>
        </w:rPr>
        <w:t> </w:t>
      </w:r>
      <w:r>
        <w:rPr>
          <w:rFonts w:ascii="Times New Roman" w:hAnsi="Times New Roman"/>
          <w:sz w:val="17"/>
        </w:rPr>
        <w:t>only.</w:t>
      </w:r>
      <w:r>
        <w:rPr>
          <w:rFonts w:ascii="Times New Roman" w:hAnsi="Times New Roman"/>
          <w:sz w:val="16"/>
        </w:rPr>
        <w:t xml:space="preserve"> </w:t>
      </w:r>
    </w:p>
    <w:p>
      <w:pPr>
        <w:pStyle w:val="TextBody"/>
        <w:bidi w:val="0"/>
        <w:ind w:left="1440" w:right="1440" w:hanging="0"/>
        <w:jc w:val="left"/>
        <w:rPr/>
      </w:pPr>
      <w:r>
        <w:rPr/>
        <w:t xml:space="preserve">This instrument was prepared by and after recording return to: </w:t>
      </w:r>
    </w:p>
    <w:p>
      <w:pPr>
        <w:pStyle w:val="TextBody"/>
        <w:pBdr/>
        <w:bidi w:val="0"/>
        <w:spacing w:before="75" w:after="0"/>
        <w:ind w:left="1440" w:right="1440" w:hanging="0"/>
        <w:jc w:val="left"/>
        <w:rPr/>
      </w:pPr>
      <w:r>
        <w:rPr/>
        <w:t xml:space="preserve">  </w:t>
      </w:r>
    </w:p>
    <w:p>
      <w:pPr>
        <w:pStyle w:val="TextBody"/>
        <w:pBdr/>
        <w:bidi w:val="0"/>
        <w:spacing w:before="0" w:after="0"/>
        <w:ind w:left="1440" w:right="1440" w:hanging="0"/>
        <w:jc w:val="left"/>
        <w:rPr>
          <w:rFonts w:cs="Times New Roman"/>
          <w:szCs w:val="16"/>
        </w:rPr>
      </w:pPr>
      <w:r>
        <w:rPr>
          <w:rFonts w:cs="Times New Roman"/>
          <w:szCs w:val="17"/>
        </w:rPr>
        <w:t>﻿</w:t>
      </w:r>
      <w:r>
        <w:rPr>
          <w:rFonts w:cs="Times New Roman"/>
          <w:szCs w:val="16"/>
        </w:rPr>
        <w:t xml:space="preserve"> </w:t>
      </w:r>
    </w:p>
    <w:p>
      <w:pPr>
        <w:pStyle w:val="TextBody"/>
        <w:pBdr/>
        <w:bidi w:val="0"/>
        <w:spacing w:before="4" w:after="0"/>
        <w:ind w:left="1440" w:right="1440" w:hanging="0"/>
        <w:jc w:val="left"/>
        <w:rPr>
          <w:rFonts w:cs="Times New Roman"/>
          <w:szCs w:val="16"/>
        </w:rPr>
      </w:pPr>
      <w:r>
        <w:rPr>
          <w:rFonts w:cs="Times New Roman"/>
          <w:szCs w:val="16"/>
        </w:rPr>
        <w:t xml:space="preserve">﻿ </w:t>
      </w:r>
    </w:p>
    <w:p>
      <w:pPr>
        <w:pStyle w:val="TextBody"/>
        <w:pBdr/>
        <w:bidi w:val="0"/>
        <w:spacing w:before="1" w:after="0"/>
        <w:ind w:left="1440" w:right="1440" w:hanging="0"/>
        <w:jc w:val="left"/>
        <w:rPr>
          <w:rFonts w:cs="Times New Roman"/>
          <w:szCs w:val="16"/>
        </w:rPr>
      </w:pPr>
      <w:r>
        <w:rPr>
          <w:rFonts w:cs="Times New Roman"/>
          <w:szCs w:val="16"/>
        </w:rPr>
        <w:t xml:space="preserve">﻿ </w:t>
      </w:r>
    </w:p>
    <w:p>
      <w:pPr>
        <w:pStyle w:val="TextBody"/>
        <w:bidi w:val="0"/>
        <w:spacing w:before="6" w:after="0"/>
        <w:ind w:left="1699" w:right="1440" w:hanging="0"/>
        <w:jc w:val="left"/>
        <w:rPr>
          <w:rFonts w:ascii="Times New Roman" w:hAnsi="Times New Roman"/>
          <w:sz w:val="18"/>
        </w:rPr>
      </w:pPr>
      <w:r>
        <w:rPr>
          <w:rFonts w:ascii="Times New Roman" w:hAnsi="Times New Roman"/>
          <w:sz w:val="19"/>
        </w:rPr>
        <w:t>ATTN:</w:t>
      </w:r>
      <w:r>
        <w:rPr>
          <w:rFonts w:ascii="Times New Roman" w:hAnsi="Times New Roman"/>
          <w:sz w:val="18"/>
        </w:rPr>
        <w:t xml:space="preserve"> </w:t>
      </w:r>
    </w:p>
    <w:p>
      <w:pPr>
        <w:pStyle w:val="TextBody"/>
        <w:pBdr/>
        <w:bidi w:val="0"/>
        <w:spacing w:before="0" w:after="0"/>
        <w:ind w:left="1440" w:right="1440" w:hanging="0"/>
        <w:jc w:val="left"/>
        <w:rPr>
          <w:rFonts w:cs="Times New Roman"/>
          <w:szCs w:val="28"/>
        </w:rPr>
      </w:pPr>
      <w:r>
        <w:rPr>
          <w:rFonts w:cs="Times New Roman"/>
          <w:szCs w:val="28"/>
        </w:rPr>
        <w:t xml:space="preserve">﻿ </w:t>
      </w:r>
    </w:p>
    <w:p>
      <w:pPr>
        <w:pStyle w:val="TextBody"/>
        <w:pBdr/>
        <w:bidi w:val="0"/>
        <w:spacing w:before="0" w:after="0"/>
        <w:ind w:left="1440" w:right="1440" w:hanging="0"/>
        <w:jc w:val="left"/>
        <w:rPr>
          <w:rFonts w:cs="Times New Roman"/>
          <w:szCs w:val="28"/>
        </w:rPr>
      </w:pPr>
      <w:r>
        <w:rPr>
          <w:rFonts w:cs="Times New Roman"/>
          <w:szCs w:val="28"/>
        </w:rPr>
        <w:t xml:space="preserve">﻿ </w:t>
      </w:r>
    </w:p>
    <w:p>
      <w:pPr>
        <w:pStyle w:val="TextBody"/>
        <w:pBdr/>
        <w:bidi w:val="0"/>
        <w:spacing w:before="0" w:after="0"/>
        <w:ind w:left="1440" w:right="1440" w:hanging="0"/>
        <w:jc w:val="left"/>
        <w:rPr>
          <w:rFonts w:cs="Times New Roman"/>
          <w:szCs w:val="28"/>
        </w:rPr>
      </w:pPr>
      <w:r>
        <w:rPr>
          <w:rFonts w:cs="Times New Roman"/>
          <w:szCs w:val="28"/>
        </w:rPr>
        <w:t xml:space="preserve">﻿ </w:t>
      </w:r>
    </w:p>
    <w:p>
      <w:pPr>
        <w:pStyle w:val="TextBody"/>
        <w:pBdr/>
        <w:bidi w:val="0"/>
        <w:spacing w:before="0" w:after="0"/>
        <w:ind w:left="1440" w:right="1440" w:hanging="0"/>
        <w:jc w:val="left"/>
        <w:rPr>
          <w:rFonts w:cs="Times New Roman"/>
          <w:szCs w:val="28"/>
        </w:rPr>
      </w:pPr>
      <w:r>
        <w:rPr>
          <w:rFonts w:cs="Times New Roman"/>
          <w:szCs w:val="28"/>
        </w:rPr>
        <w:t xml:space="preserve">﻿ </w:t>
      </w:r>
    </w:p>
    <w:p>
      <w:pPr>
        <w:pStyle w:val="TextBody"/>
        <w:pBdr/>
        <w:bidi w:val="0"/>
        <w:spacing w:before="0" w:after="0"/>
        <w:ind w:left="1440" w:right="1440" w:hanging="0"/>
        <w:jc w:val="left"/>
        <w:rPr>
          <w:rFonts w:cs="Times New Roman"/>
          <w:szCs w:val="28"/>
        </w:rPr>
      </w:pPr>
      <w:r>
        <w:rPr>
          <w:rFonts w:cs="Times New Roman"/>
          <w:szCs w:val="28"/>
        </w:rPr>
        <w:t xml:space="preserve">﻿ </w:t>
      </w:r>
    </w:p>
    <w:p>
      <w:pPr>
        <w:pStyle w:val="TextBody"/>
        <w:pBdr/>
        <w:bidi w:val="0"/>
        <w:spacing w:before="0" w:after="0"/>
        <w:ind w:left="1440" w:right="1440" w:hanging="0"/>
        <w:jc w:val="left"/>
        <w:rPr>
          <w:rFonts w:cs="Times New Roman"/>
          <w:szCs w:val="28"/>
        </w:rPr>
      </w:pPr>
      <w:r>
        <w:rPr>
          <w:rFonts w:cs="Times New Roman"/>
          <w:szCs w:val="28"/>
        </w:rPr>
        <w:t xml:space="preserve">﻿ </w:t>
      </w:r>
    </w:p>
    <w:p>
      <w:pPr>
        <w:pStyle w:val="TextBody"/>
        <w:pBdr/>
        <w:bidi w:val="0"/>
        <w:spacing w:before="0" w:after="0"/>
        <w:ind w:left="1440" w:right="1440" w:hanging="0"/>
        <w:jc w:val="left"/>
        <w:rPr>
          <w:rFonts w:cs="Times New Roman"/>
          <w:szCs w:val="28"/>
        </w:rPr>
      </w:pPr>
      <w:r>
        <w:rPr>
          <w:rFonts w:cs="Times New Roman"/>
          <w:szCs w:val="28"/>
        </w:rPr>
        <w:t xml:space="preserve">﻿ </w:t>
      </w:r>
    </w:p>
    <w:p>
      <w:pPr>
        <w:pStyle w:val="TextBody"/>
        <w:pBdr/>
        <w:bidi w:val="0"/>
        <w:spacing w:before="44" w:after="0"/>
        <w:ind w:left="1440" w:right="1440" w:hanging="0"/>
        <w:jc w:val="left"/>
        <w:rPr>
          <w:rFonts w:cs="Times New Roman"/>
          <w:szCs w:val="28"/>
        </w:rPr>
      </w:pPr>
      <w:r>
        <w:rPr>
          <w:rFonts w:cs="Times New Roman"/>
          <w:szCs w:val="28"/>
        </w:rPr>
        <w:t xml:space="preserve">﻿ </w:t>
      </w:r>
    </w:p>
    <w:p>
      <w:pPr>
        <w:pStyle w:val="TextBody"/>
        <w:bidi w:val="0"/>
        <w:spacing w:before="0" w:after="0"/>
        <w:ind w:left="1451" w:right="1440" w:hanging="0"/>
        <w:jc w:val="center"/>
        <w:rPr>
          <w:rFonts w:ascii="Times New Roman" w:hAnsi="Times New Roman"/>
          <w:sz w:val="28"/>
        </w:rPr>
      </w:pPr>
      <w:r>
        <w:rPr>
          <w:rFonts w:ascii="Times New Roman" w:hAnsi="Times New Roman"/>
          <w:b/>
          <w:sz w:val="28"/>
        </w:rPr>
        <w:t>QUITCLAIM</w:t>
      </w:r>
      <w:r>
        <w:rPr>
          <w:rFonts w:ascii="Times New Roman" w:hAnsi="Times New Roman"/>
          <w:sz w:val="28"/>
        </w:rPr>
        <w:t> </w:t>
      </w:r>
      <w:r>
        <w:rPr>
          <w:rFonts w:ascii="Times New Roman" w:hAnsi="Times New Roman"/>
          <w:b/>
          <w:sz w:val="28"/>
        </w:rPr>
        <w:t>DEED</w:t>
      </w:r>
      <w:r>
        <w:rPr>
          <w:rFonts w:ascii="Times New Roman" w:hAnsi="Times New Roman"/>
          <w:sz w:val="28"/>
        </w:rPr>
        <w:t xml:space="preserve"> </w:t>
      </w:r>
    </w:p>
    <w:p>
      <w:pPr>
        <w:pStyle w:val="TextBody"/>
        <w:bidi w:val="0"/>
        <w:spacing w:before="27" w:after="0"/>
        <w:ind w:left="1490" w:right="1440" w:hanging="0"/>
        <w:jc w:val="center"/>
        <w:rPr>
          <w:rFonts w:ascii="Times New Roman" w:hAnsi="Times New Roman"/>
          <w:sz w:val="22"/>
        </w:rPr>
      </w:pPr>
      <w:r>
        <w:rPr>
          <w:rFonts w:ascii="Times New Roman" w:hAnsi="Times New Roman"/>
          <w:sz w:val="22"/>
        </w:rPr>
        <w:t xml:space="preserve">(Village East Cinema, New York, NY) </w:t>
      </w:r>
    </w:p>
    <w:p>
      <w:pPr>
        <w:pStyle w:val="TextBody"/>
        <w:bidi w:val="0"/>
        <w:spacing w:before="50" w:after="0"/>
        <w:ind w:left="1440" w:right="1440" w:hanging="0"/>
        <w:jc w:val="left"/>
        <w:rPr>
          <w:rFonts w:cs="Times New Roman"/>
          <w:szCs w:val="22"/>
        </w:rPr>
      </w:pPr>
      <w:r>
        <w:rPr>
          <w:rFonts w:cs="Times New Roman"/>
          <w:szCs w:val="23"/>
        </w:rPr>
        <w:t>﻿</w:t>
      </w:r>
      <w:r>
        <w:rPr>
          <w:rFonts w:cs="Times New Roman"/>
          <w:szCs w:val="22"/>
        </w:rPr>
        <w:t xml:space="preserve"> </w:t>
      </w:r>
    </w:p>
    <w:p>
      <w:pPr>
        <w:pStyle w:val="TextBody"/>
        <w:bidi w:val="0"/>
        <w:spacing w:lineRule="auto" w:line="235" w:before="0" w:after="0"/>
        <w:ind w:left="1660" w:right="1999" w:hanging="0"/>
        <w:jc w:val="left"/>
        <w:rPr>
          <w:rFonts w:ascii="Times New Roman" w:hAnsi="Times New Roman"/>
          <w:sz w:val="22"/>
        </w:rPr>
      </w:pPr>
      <w:r>
        <w:rPr>
          <w:rFonts w:ascii="Times New Roman" w:hAnsi="Times New Roman"/>
          <w:b/>
          <w:sz w:val="23"/>
        </w:rPr>
        <w:t xml:space="preserve">THIS INDENTURE, </w:t>
      </w:r>
      <w:r>
        <w:rPr>
          <w:rFonts w:ascii="Times New Roman" w:hAnsi="Times New Roman"/>
          <w:sz w:val="23"/>
        </w:rPr>
        <w:t xml:space="preserve">made this </w:t>
      </w:r>
      <w:r>
        <w:rPr>
          <w:rFonts w:ascii="Times New Roman" w:hAnsi="Times New Roman"/>
          <w:sz w:val="22"/>
          <w:u w:val="single"/>
        </w:rPr>
        <w:t> </w:t>
      </w:r>
      <w:r>
        <w:rPr>
          <w:rFonts w:ascii="Times New Roman" w:hAnsi="Times New Roman"/>
          <w:sz w:val="22"/>
        </w:rPr>
        <w:t> </w:t>
      </w:r>
      <w:r>
        <w:rPr>
          <w:rFonts w:ascii="Times New Roman" w:hAnsi="Times New Roman"/>
          <w:sz w:val="23"/>
        </w:rPr>
        <w:t>day of ,20_,</w:t>
      </w:r>
      <w:r>
        <w:rPr>
          <w:rFonts w:ascii="Times New Roman" w:hAnsi="Times New Roman"/>
          <w:sz w:val="22"/>
        </w:rPr>
        <w:t> </w:t>
      </w:r>
      <w:r>
        <w:rPr>
          <w:rFonts w:ascii="Times New Roman" w:hAnsi="Times New Roman"/>
          <w:sz w:val="23"/>
        </w:rPr>
        <w:t>between</w:t>
      </w:r>
      <w:r>
        <w:rPr>
          <w:rFonts w:ascii="Times New Roman" w:hAnsi="Times New Roman"/>
          <w:sz w:val="22"/>
        </w:rPr>
        <w:t> </w:t>
      </w:r>
      <w:r>
        <w:rPr>
          <w:rFonts w:ascii="Times New Roman" w:hAnsi="Times New Roman"/>
          <w:b/>
          <w:sz w:val="23"/>
        </w:rPr>
        <w:t>SUTTON HILL</w:t>
      </w:r>
      <w:r>
        <w:rPr>
          <w:rFonts w:ascii="Times New Roman" w:hAnsi="Times New Roman"/>
          <w:sz w:val="22"/>
        </w:rPr>
        <w:t> </w:t>
      </w:r>
      <w:r>
        <w:rPr>
          <w:rFonts w:ascii="Times New Roman" w:hAnsi="Times New Roman"/>
          <w:b/>
          <w:sz w:val="23"/>
        </w:rPr>
        <w:t>CAPITAL,</w:t>
      </w:r>
      <w:r>
        <w:rPr>
          <w:rFonts w:ascii="Times New Roman" w:hAnsi="Times New Roman"/>
          <w:sz w:val="22"/>
        </w:rPr>
        <w:t> </w:t>
      </w:r>
      <w:r>
        <w:rPr>
          <w:rFonts w:ascii="Times New Roman" w:hAnsi="Times New Roman"/>
          <w:b/>
          <w:sz w:val="23"/>
        </w:rPr>
        <w:t>L.L.C.,</w:t>
      </w:r>
      <w:r>
        <w:rPr>
          <w:rFonts w:ascii="Times New Roman" w:hAnsi="Times New Roman"/>
          <w:sz w:val="22"/>
        </w:rPr>
        <w:t> </w:t>
      </w:r>
      <w:r>
        <w:rPr>
          <w:rFonts w:ascii="Times New Roman" w:hAnsi="Times New Roman"/>
          <w:sz w:val="23"/>
        </w:rPr>
        <w:t>a</w:t>
      </w:r>
      <w:r>
        <w:rPr>
          <w:rFonts w:ascii="Times New Roman" w:hAnsi="Times New Roman"/>
          <w:sz w:val="22"/>
        </w:rPr>
        <w:t> </w:t>
      </w:r>
      <w:r>
        <w:rPr>
          <w:rFonts w:ascii="Times New Roman" w:hAnsi="Times New Roman"/>
          <w:sz w:val="23"/>
        </w:rPr>
        <w:t>New</w:t>
      </w:r>
      <w:r>
        <w:rPr>
          <w:rFonts w:ascii="Times New Roman" w:hAnsi="Times New Roman"/>
          <w:sz w:val="22"/>
        </w:rPr>
        <w:t> </w:t>
      </w:r>
      <w:r>
        <w:rPr>
          <w:rFonts w:ascii="Times New Roman" w:hAnsi="Times New Roman"/>
          <w:sz w:val="23"/>
        </w:rPr>
        <w:t>York</w:t>
      </w:r>
      <w:r>
        <w:rPr>
          <w:rFonts w:ascii="Times New Roman" w:hAnsi="Times New Roman"/>
          <w:sz w:val="22"/>
        </w:rPr>
        <w:t> </w:t>
      </w:r>
      <w:r>
        <w:rPr>
          <w:rFonts w:ascii="Times New Roman" w:hAnsi="Times New Roman"/>
          <w:sz w:val="23"/>
        </w:rPr>
        <w:t>limited</w:t>
      </w:r>
      <w:r>
        <w:rPr>
          <w:rFonts w:ascii="Times New Roman" w:hAnsi="Times New Roman"/>
          <w:sz w:val="22"/>
        </w:rPr>
        <w:t> </w:t>
      </w:r>
      <w:r>
        <w:rPr>
          <w:rFonts w:ascii="Times New Roman" w:hAnsi="Times New Roman"/>
          <w:sz w:val="23"/>
        </w:rPr>
        <w:t>liability</w:t>
      </w:r>
      <w:r>
        <w:rPr>
          <w:rFonts w:ascii="Times New Roman" w:hAnsi="Times New Roman"/>
          <w:sz w:val="22"/>
        </w:rPr>
        <w:t> </w:t>
      </w:r>
      <w:r>
        <w:rPr>
          <w:rFonts w:ascii="Times New Roman" w:hAnsi="Times New Roman"/>
          <w:sz w:val="23"/>
        </w:rPr>
        <w:t>company</w:t>
      </w:r>
      <w:r>
        <w:rPr>
          <w:rFonts w:ascii="Times New Roman" w:hAnsi="Times New Roman"/>
          <w:sz w:val="22"/>
        </w:rPr>
        <w:t> </w:t>
      </w:r>
      <w:r>
        <w:rPr>
          <w:rFonts w:ascii="Times New Roman" w:hAnsi="Times New Roman"/>
          <w:sz w:val="23"/>
        </w:rPr>
        <w:t>("Grantor")</w:t>
      </w:r>
      <w:r>
        <w:rPr>
          <w:rFonts w:ascii="Times New Roman" w:hAnsi="Times New Roman"/>
          <w:sz w:val="22"/>
        </w:rPr>
        <w:t xml:space="preserve"> </w:t>
      </w:r>
      <w:r>
        <w:rPr>
          <w:rFonts w:ascii="Times New Roman" w:hAnsi="Times New Roman"/>
          <w:sz w:val="23"/>
        </w:rPr>
        <w:t>and</w:t>
      </w:r>
      <w:r>
        <w:rPr>
          <w:rFonts w:ascii="Times New Roman" w:hAnsi="Times New Roman"/>
          <w:sz w:val="22"/>
        </w:rPr>
        <w:t> </w:t>
      </w:r>
      <w:r>
        <w:rPr>
          <w:rFonts w:ascii="Times New Roman" w:hAnsi="Times New Roman"/>
          <w:b/>
          <w:sz w:val="23"/>
        </w:rPr>
        <w:t xml:space="preserve">CITADEL CINEMAS, INC., </w:t>
      </w:r>
      <w:r>
        <w:rPr>
          <w:rFonts w:ascii="Times New Roman" w:hAnsi="Times New Roman"/>
          <w:sz w:val="23"/>
        </w:rPr>
        <w:t>a Nevada corporation ("Grantee"),</w:t>
      </w:r>
      <w:r>
        <w:rPr>
          <w:rFonts w:ascii="Times New Roman" w:hAnsi="Times New Roman"/>
          <w:sz w:val="22"/>
        </w:rPr>
        <w:t xml:space="preserve"> </w:t>
      </w:r>
    </w:p>
    <w:p>
      <w:pPr>
        <w:pStyle w:val="TextBody"/>
        <w:bidi w:val="0"/>
        <w:spacing w:before="221" w:after="0"/>
        <w:ind w:left="2336" w:right="1440" w:hanging="0"/>
        <w:jc w:val="left"/>
        <w:rPr>
          <w:rFonts w:ascii="Times New Roman" w:hAnsi="Times New Roman"/>
          <w:sz w:val="22"/>
        </w:rPr>
      </w:pPr>
      <w:r>
        <w:rPr>
          <w:rFonts w:ascii="Times New Roman" w:hAnsi="Times New Roman"/>
          <w:b/>
          <w:sz w:val="23"/>
        </w:rPr>
        <w:t>WITNESSETH,</w:t>
      </w:r>
      <w:r>
        <w:rPr>
          <w:rFonts w:ascii="Times New Roman" w:hAnsi="Times New Roman"/>
          <w:sz w:val="22"/>
        </w:rPr>
        <w:t> </w:t>
      </w:r>
      <w:r>
        <w:rPr>
          <w:rFonts w:ascii="Times New Roman" w:hAnsi="Times New Roman"/>
          <w:b/>
          <w:sz w:val="23"/>
        </w:rPr>
        <w:t>THAT</w:t>
      </w:r>
      <w:r>
        <w:rPr>
          <w:rFonts w:ascii="Times New Roman" w:hAnsi="Times New Roman"/>
          <w:sz w:val="22"/>
        </w:rPr>
        <w:t> </w:t>
      </w:r>
      <w:r>
        <w:rPr>
          <w:rFonts w:ascii="Times New Roman" w:hAnsi="Times New Roman"/>
          <w:b/>
          <w:sz w:val="23"/>
        </w:rPr>
        <w:t>GRANTOR,</w:t>
      </w:r>
      <w:r>
        <w:rPr>
          <w:rFonts w:ascii="Times New Roman" w:hAnsi="Times New Roman"/>
          <w:sz w:val="22"/>
        </w:rPr>
        <w:t> </w:t>
      </w:r>
      <w:r>
        <w:rPr>
          <w:rFonts w:ascii="Times New Roman" w:hAnsi="Times New Roman"/>
          <w:sz w:val="23"/>
        </w:rPr>
        <w:t>for</w:t>
      </w:r>
      <w:r>
        <w:rPr>
          <w:rFonts w:ascii="Times New Roman" w:hAnsi="Times New Roman"/>
          <w:sz w:val="22"/>
        </w:rPr>
        <w:t> </w:t>
      </w:r>
      <w:r>
        <w:rPr>
          <w:rFonts w:ascii="Times New Roman" w:hAnsi="Times New Roman"/>
          <w:sz w:val="23"/>
        </w:rPr>
        <w:t>and</w:t>
      </w:r>
      <w:r>
        <w:rPr>
          <w:rFonts w:ascii="Times New Roman" w:hAnsi="Times New Roman"/>
          <w:sz w:val="22"/>
        </w:rPr>
        <w:t> </w:t>
      </w:r>
      <w:r>
        <w:rPr>
          <w:rFonts w:ascii="Times New Roman" w:hAnsi="Times New Roman"/>
          <w:sz w:val="23"/>
        </w:rPr>
        <w:t>in</w:t>
      </w:r>
      <w:r>
        <w:rPr>
          <w:rFonts w:ascii="Times New Roman" w:hAnsi="Times New Roman"/>
          <w:sz w:val="22"/>
        </w:rPr>
        <w:t> </w:t>
      </w:r>
      <w:r>
        <w:rPr>
          <w:rFonts w:ascii="Times New Roman" w:hAnsi="Times New Roman"/>
          <w:sz w:val="23"/>
        </w:rPr>
        <w:t>consideration</w:t>
      </w:r>
      <w:r>
        <w:rPr>
          <w:rFonts w:ascii="Times New Roman" w:hAnsi="Times New Roman"/>
          <w:sz w:val="22"/>
        </w:rPr>
        <w:t> </w:t>
      </w:r>
      <w:r>
        <w:rPr>
          <w:rFonts w:ascii="Times New Roman" w:hAnsi="Times New Roman"/>
          <w:sz w:val="23"/>
        </w:rPr>
        <w:t>of</w:t>
      </w:r>
      <w:r>
        <w:rPr>
          <w:rFonts w:ascii="Times New Roman" w:hAnsi="Times New Roman"/>
          <w:sz w:val="22"/>
        </w:rPr>
        <w:t> </w:t>
      </w:r>
      <w:r>
        <w:rPr>
          <w:rFonts w:ascii="Times New Roman" w:hAnsi="Times New Roman"/>
          <w:sz w:val="23"/>
        </w:rPr>
        <w:t>the</w:t>
      </w:r>
      <w:r>
        <w:rPr>
          <w:rFonts w:ascii="Times New Roman" w:hAnsi="Times New Roman"/>
          <w:sz w:val="22"/>
        </w:rPr>
        <w:t> </w:t>
      </w:r>
      <w:r>
        <w:rPr>
          <w:rFonts w:ascii="Times New Roman" w:hAnsi="Times New Roman"/>
          <w:sz w:val="23"/>
        </w:rPr>
        <w:t>sum</w:t>
      </w:r>
      <w:r>
        <w:rPr>
          <w:rFonts w:ascii="Times New Roman" w:hAnsi="Times New Roman"/>
          <w:sz w:val="22"/>
        </w:rPr>
        <w:t> </w:t>
      </w:r>
      <w:r>
        <w:rPr>
          <w:rFonts w:ascii="Times New Roman" w:hAnsi="Times New Roman"/>
          <w:sz w:val="23"/>
        </w:rPr>
        <w:t>of</w:t>
      </w:r>
      <w:r>
        <w:rPr>
          <w:rFonts w:ascii="Times New Roman" w:hAnsi="Times New Roman"/>
          <w:sz w:val="22"/>
        </w:rPr>
        <w:t xml:space="preserve"> </w:t>
      </w:r>
    </w:p>
    <w:p>
      <w:pPr>
        <w:pStyle w:val="TextBody"/>
        <w:bidi w:val="0"/>
        <w:spacing w:lineRule="auto" w:line="235" w:before="5" w:after="0"/>
        <w:ind w:left="1661" w:right="1992" w:hanging="0"/>
        <w:jc w:val="left"/>
        <w:rPr>
          <w:rFonts w:ascii="Times New Roman" w:hAnsi="Times New Roman"/>
          <w:sz w:val="22"/>
        </w:rPr>
      </w:pPr>
      <w:r>
        <w:rPr>
          <w:rFonts w:ascii="Times New Roman" w:hAnsi="Times New Roman"/>
          <w:sz w:val="22"/>
        </w:rPr>
        <w:t>and 00/100Dollars ($</w:t>
      </w:r>
      <w:r>
        <w:rPr>
          <w:rFonts w:ascii="Times New Roman" w:hAnsi="Times New Roman"/>
          <w:sz w:val="22"/>
        </w:rPr>
        <w:t>) and other good and valuable consideration in hand paid by Grantee, the receipt of which is hereby acknowledged, and pursuant to authority of the board of said corporation, </w:t>
      </w:r>
      <w:r>
        <w:rPr>
          <w:rFonts w:ascii="Times New Roman" w:hAnsi="Times New Roman"/>
          <w:b/>
          <w:sz w:val="22"/>
        </w:rPr>
        <w:t>DOES</w:t>
      </w:r>
      <w:r>
        <w:rPr>
          <w:rFonts w:ascii="Times New Roman" w:hAnsi="Times New Roman"/>
          <w:sz w:val="22"/>
        </w:rPr>
        <w:t> </w:t>
      </w:r>
      <w:r>
        <w:rPr>
          <w:rFonts w:ascii="Times New Roman" w:hAnsi="Times New Roman"/>
          <w:b/>
          <w:sz w:val="22"/>
        </w:rPr>
        <w:t>HEREBY</w:t>
      </w:r>
      <w:r>
        <w:rPr>
          <w:rFonts w:ascii="Times New Roman" w:hAnsi="Times New Roman"/>
          <w:sz w:val="22"/>
        </w:rPr>
        <w:t> </w:t>
      </w:r>
      <w:r>
        <w:rPr>
          <w:rFonts w:ascii="Times New Roman" w:hAnsi="Times New Roman"/>
          <w:b/>
          <w:sz w:val="22"/>
        </w:rPr>
        <w:t>REMISE,</w:t>
      </w:r>
      <w:r>
        <w:rPr>
          <w:rFonts w:ascii="Times New Roman" w:hAnsi="Times New Roman"/>
          <w:sz w:val="22"/>
        </w:rPr>
        <w:t> </w:t>
      </w:r>
      <w:r>
        <w:rPr>
          <w:rFonts w:ascii="Times New Roman" w:hAnsi="Times New Roman"/>
          <w:b/>
          <w:sz w:val="22"/>
        </w:rPr>
        <w:t xml:space="preserve">RELEASE, AND QUITCLAIM UNTO GRANTEE, </w:t>
      </w:r>
      <w:r>
        <w:rPr>
          <w:rFonts w:ascii="Times New Roman" w:hAnsi="Times New Roman"/>
          <w:sz w:val="22"/>
        </w:rPr>
        <w:t xml:space="preserve">its successors and assigns FOREVER, the buildings, fixtures and improvements situated in the City, County and State ofN ew York more particularly described on </w:t>
      </w:r>
      <w:r>
        <w:rPr>
          <w:rFonts w:ascii="Times New Roman" w:hAnsi="Times New Roman"/>
          <w:b/>
          <w:sz w:val="22"/>
        </w:rPr>
        <w:t xml:space="preserve">Exhibit A </w:t>
      </w:r>
      <w:r>
        <w:rPr>
          <w:rFonts w:ascii="Times New Roman" w:hAnsi="Times New Roman"/>
          <w:sz w:val="22"/>
        </w:rPr>
        <w:t xml:space="preserve">attached hereto. </w:t>
      </w:r>
    </w:p>
    <w:p>
      <w:pPr>
        <w:pStyle w:val="TextBody"/>
        <w:bidi w:val="0"/>
        <w:spacing w:before="225" w:after="0"/>
        <w:ind w:left="1662" w:right="2008" w:firstLine="671"/>
        <w:jc w:val="both"/>
        <w:rPr>
          <w:rFonts w:ascii="Times New Roman" w:hAnsi="Times New Roman"/>
          <w:sz w:val="22"/>
        </w:rPr>
      </w:pPr>
      <w:r>
        <w:rPr>
          <w:rFonts w:ascii="Times New Roman" w:hAnsi="Times New Roman"/>
          <w:b/>
          <w:sz w:val="23"/>
        </w:rPr>
        <w:t xml:space="preserve">TOGETHER WITH </w:t>
      </w:r>
      <w:r>
        <w:rPr>
          <w:rFonts w:ascii="Times New Roman" w:hAnsi="Times New Roman"/>
          <w:sz w:val="23"/>
        </w:rPr>
        <w:t>all and singular hereditaments and appurtenances belonging there, or in anyway appertaining, and all the estate, right, title, interest, claim or demand whatsoever, of</w:t>
      </w:r>
      <w:r>
        <w:rPr>
          <w:rFonts w:ascii="Times New Roman" w:hAnsi="Times New Roman"/>
          <w:sz w:val="22"/>
        </w:rPr>
        <w:t> </w:t>
      </w:r>
      <w:r>
        <w:rPr>
          <w:rFonts w:ascii="Times New Roman" w:hAnsi="Times New Roman"/>
          <w:sz w:val="23"/>
        </w:rPr>
        <w:t>Grantor, either at law or</w:t>
      </w:r>
      <w:r>
        <w:rPr>
          <w:rFonts w:ascii="Times New Roman" w:hAnsi="Times New Roman"/>
          <w:sz w:val="22"/>
        </w:rPr>
        <w:t> </w:t>
      </w:r>
      <w:r>
        <w:rPr>
          <w:rFonts w:ascii="Times New Roman" w:hAnsi="Times New Roman"/>
          <w:sz w:val="23"/>
        </w:rPr>
        <w:t>in</w:t>
      </w:r>
      <w:r>
        <w:rPr>
          <w:rFonts w:ascii="Times New Roman" w:hAnsi="Times New Roman"/>
          <w:sz w:val="22"/>
        </w:rPr>
        <w:t> </w:t>
      </w:r>
      <w:r>
        <w:rPr>
          <w:rFonts w:ascii="Times New Roman" w:hAnsi="Times New Roman"/>
          <w:sz w:val="23"/>
        </w:rPr>
        <w:t>equity of, in</w:t>
      </w:r>
      <w:r>
        <w:rPr>
          <w:rFonts w:ascii="Times New Roman" w:hAnsi="Times New Roman"/>
          <w:sz w:val="22"/>
        </w:rPr>
        <w:t> </w:t>
      </w:r>
      <w:r>
        <w:rPr>
          <w:rFonts w:ascii="Times New Roman" w:hAnsi="Times New Roman"/>
          <w:sz w:val="23"/>
        </w:rPr>
        <w:t>and to the above-described</w:t>
      </w:r>
      <w:r>
        <w:rPr>
          <w:rFonts w:ascii="Times New Roman" w:hAnsi="Times New Roman"/>
          <w:sz w:val="22"/>
        </w:rPr>
        <w:t> </w:t>
      </w:r>
      <w:r>
        <w:rPr>
          <w:rFonts w:ascii="Times New Roman" w:hAnsi="Times New Roman"/>
          <w:sz w:val="23"/>
        </w:rPr>
        <w:t>premises, with the hereditaments</w:t>
      </w:r>
      <w:r>
        <w:rPr>
          <w:rFonts w:ascii="Times New Roman" w:hAnsi="Times New Roman"/>
          <w:sz w:val="22"/>
        </w:rPr>
        <w:t> </w:t>
      </w:r>
      <w:r>
        <w:rPr>
          <w:rFonts w:ascii="Times New Roman" w:hAnsi="Times New Roman"/>
          <w:sz w:val="23"/>
        </w:rPr>
        <w:t>and appurtenances,</w:t>
      </w:r>
      <w:r>
        <w:rPr>
          <w:rFonts w:ascii="Times New Roman" w:hAnsi="Times New Roman"/>
          <w:sz w:val="22"/>
        </w:rPr>
        <w:t xml:space="preserve"> </w:t>
      </w:r>
    </w:p>
    <w:p>
      <w:pPr>
        <w:pStyle w:val="TextBody"/>
        <w:bidi w:val="0"/>
        <w:spacing w:lineRule="auto" w:line="240" w:before="257" w:after="0"/>
        <w:ind w:left="1662" w:right="1996" w:firstLine="675"/>
        <w:jc w:val="both"/>
        <w:rPr>
          <w:rFonts w:ascii="Times New Roman" w:hAnsi="Times New Roman"/>
          <w:sz w:val="22"/>
        </w:rPr>
      </w:pPr>
      <w:r>
        <w:rPr>
          <w:rFonts w:ascii="Times New Roman" w:hAnsi="Times New Roman"/>
          <w:b/>
          <w:sz w:val="23"/>
        </w:rPr>
        <w:t>SUBJECT</w:t>
      </w:r>
      <w:r>
        <w:rPr>
          <w:rFonts w:ascii="Times New Roman" w:hAnsi="Times New Roman"/>
          <w:sz w:val="22"/>
        </w:rPr>
        <w:t> </w:t>
      </w:r>
      <w:r>
        <w:rPr>
          <w:rFonts w:ascii="Times New Roman" w:hAnsi="Times New Roman"/>
          <w:b/>
          <w:sz w:val="23"/>
        </w:rPr>
        <w:t>TO</w:t>
      </w:r>
      <w:r>
        <w:rPr>
          <w:rFonts w:ascii="Times New Roman" w:hAnsi="Times New Roman"/>
          <w:sz w:val="22"/>
        </w:rPr>
        <w:t> </w:t>
      </w:r>
      <w:r>
        <w:rPr>
          <w:rFonts w:ascii="Times New Roman" w:hAnsi="Times New Roman"/>
          <w:sz w:val="23"/>
        </w:rPr>
        <w:t>the</w:t>
      </w:r>
      <w:r>
        <w:rPr>
          <w:rFonts w:ascii="Times New Roman" w:hAnsi="Times New Roman"/>
          <w:sz w:val="22"/>
        </w:rPr>
        <w:t> </w:t>
      </w:r>
      <w:r>
        <w:rPr>
          <w:rFonts w:ascii="Times New Roman" w:hAnsi="Times New Roman"/>
          <w:sz w:val="23"/>
        </w:rPr>
        <w:t>encumbrances and</w:t>
      </w:r>
      <w:r>
        <w:rPr>
          <w:rFonts w:ascii="Times New Roman" w:hAnsi="Times New Roman"/>
          <w:sz w:val="22"/>
        </w:rPr>
        <w:t> </w:t>
      </w:r>
      <w:r>
        <w:rPr>
          <w:rFonts w:ascii="Times New Roman" w:hAnsi="Times New Roman"/>
          <w:sz w:val="23"/>
        </w:rPr>
        <w:t>reservations</w:t>
      </w:r>
      <w:r>
        <w:rPr>
          <w:rFonts w:ascii="Times New Roman" w:hAnsi="Times New Roman"/>
          <w:sz w:val="22"/>
        </w:rPr>
        <w:t> </w:t>
      </w:r>
      <w:r>
        <w:rPr>
          <w:rFonts w:ascii="Times New Roman" w:hAnsi="Times New Roman"/>
          <w:sz w:val="23"/>
        </w:rPr>
        <w:t>described</w:t>
      </w:r>
      <w:r>
        <w:rPr>
          <w:rFonts w:ascii="Times New Roman" w:hAnsi="Times New Roman"/>
          <w:sz w:val="22"/>
        </w:rPr>
        <w:t> </w:t>
      </w:r>
      <w:r>
        <w:rPr>
          <w:rFonts w:ascii="Times New Roman" w:hAnsi="Times New Roman"/>
          <w:sz w:val="23"/>
        </w:rPr>
        <w:t>on</w:t>
      </w:r>
      <w:r>
        <w:rPr>
          <w:rFonts w:ascii="Times New Roman" w:hAnsi="Times New Roman"/>
          <w:sz w:val="22"/>
        </w:rPr>
        <w:t> </w:t>
      </w:r>
      <w:r>
        <w:rPr>
          <w:rFonts w:ascii="Times New Roman" w:hAnsi="Times New Roman"/>
          <w:b/>
          <w:sz w:val="23"/>
        </w:rPr>
        <w:t>Exhibit</w:t>
      </w:r>
      <w:r>
        <w:rPr>
          <w:rFonts w:ascii="Times New Roman" w:hAnsi="Times New Roman"/>
          <w:sz w:val="22"/>
        </w:rPr>
        <w:t> </w:t>
      </w:r>
      <w:r>
        <w:rPr>
          <w:rFonts w:ascii="Times New Roman" w:hAnsi="Times New Roman"/>
          <w:b/>
          <w:sz w:val="23"/>
        </w:rPr>
        <w:t>B</w:t>
      </w:r>
      <w:r>
        <w:rPr>
          <w:rFonts w:ascii="Times New Roman" w:hAnsi="Times New Roman"/>
          <w:sz w:val="22"/>
        </w:rPr>
        <w:t> </w:t>
      </w:r>
      <w:r>
        <w:rPr>
          <w:rFonts w:ascii="Times New Roman" w:hAnsi="Times New Roman"/>
          <w:sz w:val="23"/>
        </w:rPr>
        <w:t>annexed</w:t>
      </w:r>
      <w:r>
        <w:rPr>
          <w:rFonts w:ascii="Times New Roman" w:hAnsi="Times New Roman"/>
          <w:sz w:val="22"/>
        </w:rPr>
        <w:t> </w:t>
      </w:r>
      <w:r>
        <w:rPr>
          <w:rFonts w:ascii="Times New Roman" w:hAnsi="Times New Roman"/>
          <w:sz w:val="23"/>
        </w:rPr>
        <w:t>to this indenture,</w:t>
      </w:r>
      <w:r>
        <w:rPr>
          <w:rFonts w:ascii="Times New Roman" w:hAnsi="Times New Roman"/>
          <w:sz w:val="22"/>
        </w:rPr>
        <w:t xml:space="preserve"> </w:t>
      </w:r>
    </w:p>
    <w:p>
      <w:pPr>
        <w:pStyle w:val="TextBody"/>
        <w:pBdr/>
        <w:bidi w:val="0"/>
        <w:spacing w:before="258" w:after="0"/>
        <w:ind w:left="1664" w:right="2000" w:firstLine="662"/>
        <w:jc w:val="both"/>
        <w:rPr>
          <w:rFonts w:ascii="Times New Roman" w:hAnsi="Times New Roman"/>
          <w:sz w:val="22"/>
        </w:rPr>
      </w:pPr>
      <w:r>
        <w:rPr>
          <w:rFonts w:ascii="Times New Roman" w:hAnsi="Times New Roman"/>
          <w:b/>
          <w:sz w:val="22"/>
        </w:rPr>
        <w:t xml:space="preserve">TO HAVE AND TO HOLD </w:t>
      </w:r>
      <w:r>
        <w:rPr>
          <w:rFonts w:ascii="Times New Roman" w:hAnsi="Times New Roman"/>
          <w:sz w:val="22"/>
        </w:rPr>
        <w:t xml:space="preserve">the said premises as described above, with the appurtenances, unto Grantee, its successors and assigns forever. </w:t>
      </w:r>
    </w:p>
    <w:p>
      <w:pPr>
        <w:pStyle w:val="TextBody"/>
        <w:pBdr/>
        <w:bidi w:val="0"/>
        <w:spacing w:before="10" w:after="0"/>
        <w:ind w:left="1664" w:right="1440" w:hanging="0"/>
        <w:jc w:val="both"/>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7" w:before="79" w:after="0"/>
        <w:ind w:left="1661" w:right="1898" w:firstLine="669"/>
        <w:jc w:val="left"/>
        <w:rPr>
          <w:rFonts w:ascii="Times New Roman" w:hAnsi="Times New Roman"/>
          <w:sz w:val="22"/>
        </w:rPr>
      </w:pPr>
      <w:r>
        <w:rPr>
          <w:rFonts w:ascii="Times New Roman" w:hAnsi="Times New Roman"/>
          <w:b/>
          <w:sz w:val="22"/>
        </w:rPr>
        <w:t>IN</w:t>
      </w:r>
      <w:r>
        <w:rPr>
          <w:rFonts w:ascii="Times New Roman" w:hAnsi="Times New Roman"/>
          <w:sz w:val="22"/>
        </w:rPr>
        <w:t> </w:t>
      </w:r>
      <w:r>
        <w:rPr>
          <w:rFonts w:ascii="Times New Roman" w:hAnsi="Times New Roman"/>
          <w:b/>
          <w:sz w:val="22"/>
        </w:rPr>
        <w:t>WITNESS</w:t>
      </w:r>
      <w:r>
        <w:rPr>
          <w:rFonts w:ascii="Times New Roman" w:hAnsi="Times New Roman"/>
          <w:sz w:val="22"/>
        </w:rPr>
        <w:t> </w:t>
      </w:r>
      <w:r>
        <w:rPr>
          <w:rFonts w:ascii="Times New Roman" w:hAnsi="Times New Roman"/>
          <w:b/>
          <w:sz w:val="22"/>
        </w:rPr>
        <w:t xml:space="preserve">WHEREOF, </w:t>
      </w:r>
      <w:r>
        <w:rPr>
          <w:rFonts w:ascii="Times New Roman" w:hAnsi="Times New Roman"/>
          <w:sz w:val="22"/>
        </w:rPr>
        <w:t xml:space="preserve">said Grantor has caused these presents to be signed by its duly authorized officer the day and year first above written.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215" w:after="0"/>
        <w:ind w:left="1440" w:right="1440" w:hanging="0"/>
        <w:jc w:val="left"/>
        <w:rPr>
          <w:rFonts w:cs="Times New Roman"/>
          <w:szCs w:val="22"/>
        </w:rPr>
      </w:pPr>
      <w:r>
        <w:rPr>
          <w:rFonts w:cs="Times New Roman"/>
          <w:szCs w:val="22"/>
        </w:rPr>
        <w:t xml:space="preserve">﻿ </w:t>
      </w:r>
    </w:p>
    <w:p>
      <w:pPr>
        <w:pStyle w:val="TextBody"/>
        <w:bidi w:val="0"/>
        <w:spacing w:before="0" w:after="0"/>
        <w:ind w:left="5665" w:right="1440" w:hanging="0"/>
        <w:jc w:val="left"/>
        <w:rPr>
          <w:rFonts w:ascii="Times New Roman" w:hAnsi="Times New Roman"/>
          <w:sz w:val="22"/>
        </w:rPr>
      </w:pPr>
      <w:r>
        <w:rPr>
          <w:rFonts w:ascii="Times New Roman" w:hAnsi="Times New Roman"/>
          <w:b/>
          <w:sz w:val="22"/>
        </w:rPr>
        <w:t>SUTTON</w:t>
      </w:r>
      <w:r>
        <w:rPr>
          <w:rFonts w:ascii="Times New Roman" w:hAnsi="Times New Roman"/>
          <w:sz w:val="22"/>
        </w:rPr>
        <w:t> </w:t>
      </w:r>
      <w:r>
        <w:rPr>
          <w:rFonts w:ascii="Times New Roman" w:hAnsi="Times New Roman"/>
          <w:b/>
          <w:sz w:val="22"/>
        </w:rPr>
        <w:t>HILL</w:t>
      </w:r>
      <w:r>
        <w:rPr>
          <w:rFonts w:ascii="Times New Roman" w:hAnsi="Times New Roman"/>
          <w:sz w:val="22"/>
        </w:rPr>
        <w:t> </w:t>
      </w:r>
      <w:r>
        <w:rPr>
          <w:rFonts w:ascii="Times New Roman" w:hAnsi="Times New Roman"/>
          <w:b/>
          <w:sz w:val="22"/>
        </w:rPr>
        <w:t>CAPITAL,</w:t>
      </w:r>
      <w:r>
        <w:rPr>
          <w:rFonts w:ascii="Times New Roman" w:hAnsi="Times New Roman"/>
          <w:sz w:val="22"/>
        </w:rPr>
        <w:t> </w:t>
      </w:r>
      <w:r>
        <w:rPr>
          <w:rFonts w:ascii="Times New Roman" w:hAnsi="Times New Roman"/>
          <w:b/>
          <w:sz w:val="22"/>
        </w:rPr>
        <w:t>L.L.C.,</w:t>
      </w:r>
      <w:r>
        <w:rPr>
          <w:rFonts w:ascii="Times New Roman" w:hAnsi="Times New Roman"/>
          <w:sz w:val="22"/>
        </w:rPr>
        <w:t xml:space="preserve"> </w:t>
      </w:r>
    </w:p>
    <w:p>
      <w:pPr>
        <w:pStyle w:val="TextBody"/>
        <w:bidi w:val="0"/>
        <w:spacing w:before="17" w:after="0"/>
        <w:ind w:left="5668" w:right="1440" w:hanging="0"/>
        <w:jc w:val="left"/>
        <w:rPr>
          <w:rFonts w:ascii="Times New Roman" w:hAnsi="Times New Roman"/>
          <w:sz w:val="22"/>
        </w:rPr>
      </w:pPr>
      <w:r>
        <w:rPr>
          <w:rFonts w:ascii="Times New Roman" w:hAnsi="Times New Roman"/>
          <w:sz w:val="22"/>
        </w:rPr>
        <w:t xml:space="preserve">a New York limited liability company </w:t>
      </w:r>
    </w:p>
    <w:p>
      <w:pPr>
        <w:pStyle w:val="TextBody"/>
        <w:bidi w:val="0"/>
        <w:spacing w:before="27" w:after="0"/>
        <w:ind w:left="1440" w:right="1440" w:hanging="0"/>
        <w:jc w:val="left"/>
        <w:rPr>
          <w:rFonts w:cs="Times New Roman"/>
          <w:szCs w:val="22"/>
        </w:rPr>
      </w:pPr>
      <w:r>
        <w:rPr>
          <w:rFonts w:cs="Times New Roman"/>
          <w:szCs w:val="22"/>
        </w:rPr>
        <w:t xml:space="preserve">﻿ </w:t>
      </w:r>
    </w:p>
    <w:p>
      <w:pPr>
        <w:pStyle w:val="TextBody"/>
        <w:bidi w:val="0"/>
        <w:spacing w:lineRule="auto" w:line="374" w:before="0" w:after="0"/>
        <w:ind w:left="5662" w:right="2445" w:hanging="0"/>
        <w:jc w:val="left"/>
        <w:rPr>
          <w:rFonts w:ascii="Times New Roman" w:hAnsi="Times New Roman"/>
          <w:sz w:val="22"/>
        </w:rPr>
      </w:pPr>
      <w:r>
        <w:rPr>
          <w:rFonts w:ascii="Times New Roman" w:hAnsi="Times New Roman"/>
          <w:sz w:val="22"/>
        </w:rPr>
        <w:t>By: Name:</w:t>
      </w:r>
      <w:r>
        <w:rPr>
          <w:rFonts w:ascii="Times New Roman" w:hAnsi="Times New Roman"/>
          <w:sz w:val="22"/>
        </w:rPr>
        <w:t> Title:</w:t>
      </w:r>
      <w:r>
        <w:rPr>
          <w:rFonts w:ascii="Times New Roman" w:hAnsi="Times New Roman"/>
          <w:sz w:val="22"/>
        </w:rPr>
        <w:t> </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86" w:after="0"/>
        <w:ind w:left="1440" w:right="1440" w:hanging="0"/>
        <w:jc w:val="left"/>
        <w:rPr>
          <w:rFonts w:cs="Times New Roman"/>
          <w:szCs w:val="22"/>
        </w:rPr>
      </w:pPr>
      <w:r>
        <w:rPr>
          <w:rFonts w:cs="Times New Roman"/>
          <w:szCs w:val="22"/>
        </w:rPr>
        <w:t xml:space="preserve">﻿ </w:t>
      </w:r>
    </w:p>
    <w:p>
      <w:pPr>
        <w:pStyle w:val="TextBody"/>
        <w:bidi w:val="0"/>
        <w:spacing w:before="0" w:after="0"/>
        <w:ind w:left="2488" w:right="1440" w:hanging="0"/>
        <w:jc w:val="center"/>
        <w:rPr>
          <w:rFonts w:ascii="Times New Roman" w:hAnsi="Times New Roman"/>
          <w:sz w:val="22"/>
        </w:rPr>
      </w:pPr>
      <w:r>
        <w:rPr>
          <w:rFonts w:ascii="Times New Roman" w:hAnsi="Times New Roman"/>
          <w:b/>
          <w:sz w:val="22"/>
        </w:rPr>
        <w:t>IN</w:t>
      </w:r>
      <w:r>
        <w:rPr>
          <w:rFonts w:ascii="Times New Roman" w:hAnsi="Times New Roman"/>
          <w:sz w:val="22"/>
        </w:rPr>
        <w:t> </w:t>
      </w:r>
      <w:r>
        <w:rPr>
          <w:rFonts w:ascii="Times New Roman" w:hAnsi="Times New Roman"/>
          <w:b/>
          <w:sz w:val="22"/>
        </w:rPr>
        <w:t>PRESENCE</w:t>
      </w:r>
      <w:r>
        <w:rPr>
          <w:rFonts w:ascii="Times New Roman" w:hAnsi="Times New Roman"/>
          <w:sz w:val="22"/>
        </w:rPr>
        <w:t> </w:t>
      </w:r>
      <w:r>
        <w:rPr>
          <w:rFonts w:ascii="Times New Roman" w:hAnsi="Times New Roman"/>
          <w:b/>
          <w:sz w:val="22"/>
        </w:rPr>
        <w:t>OF:</w:t>
      </w:r>
      <w:r>
        <w:rPr>
          <w:rFonts w:ascii="Times New Roman" w:hAnsi="Times New Roman"/>
          <w:sz w:val="22"/>
        </w:rPr>
        <w:t xml:space="preserve"> </w:t>
      </w:r>
    </w:p>
    <w:p>
      <w:pPr>
        <w:pStyle w:val="TextBody"/>
        <w:pBdr/>
        <w:bidi w:val="0"/>
        <w:spacing w:before="134" w:after="0"/>
        <w:ind w:left="1440" w:right="1440" w:hanging="0"/>
        <w:jc w:val="left"/>
        <w:rPr/>
      </w:pPr>
      <w:r>
        <w:rPr/>
        <w:t xml:space="preserve">  </w:t>
      </w:r>
    </w:p>
    <w:p>
      <w:pPr>
        <w:pStyle w:val="TextBody"/>
        <w:pBdr/>
        <w:bidi w:val="0"/>
        <w:spacing w:before="228"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1440" w:right="1440" w:hanging="0"/>
        <w:jc w:val="left"/>
        <w:rPr/>
      </w:pPr>
      <w:r>
        <w:rPr/>
        <w:t xml:space="preserve">  </w:t>
      </w:r>
    </w:p>
    <w:p>
      <w:pPr>
        <w:pStyle w:val="TextBody"/>
        <w:pBdr/>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76" w:after="0"/>
        <w:ind w:left="1671" w:right="1440" w:hanging="0"/>
        <w:jc w:val="left"/>
        <w:rPr>
          <w:rFonts w:ascii="Times New Roman" w:hAnsi="Times New Roman"/>
          <w:sz w:val="22"/>
        </w:rPr>
      </w:pPr>
      <w:r>
        <w:rPr>
          <w:rFonts w:ascii="Times New Roman" w:hAnsi="Times New Roman"/>
          <w:b/>
          <w:sz w:val="22"/>
        </w:rPr>
        <w:t>SIGNATORY</w:t>
      </w:r>
      <w:r>
        <w:rPr>
          <w:rFonts w:ascii="Times New Roman" w:hAnsi="Times New Roman"/>
          <w:sz w:val="22"/>
        </w:rPr>
        <w:t> </w:t>
      </w:r>
      <w:r>
        <w:rPr>
          <w:rFonts w:ascii="Times New Roman" w:hAnsi="Times New Roman"/>
          <w:b/>
          <w:sz w:val="22"/>
        </w:rPr>
        <w:t>ACKNOWLEDGEMENT:</w:t>
      </w:r>
      <w:r>
        <w:rPr>
          <w:rFonts w:ascii="Times New Roman" w:hAnsi="Times New Roman"/>
          <w:sz w:val="22"/>
        </w:rPr>
        <w:t xml:space="preserve"> </w:t>
      </w:r>
    </w:p>
    <w:p>
      <w:pPr>
        <w:pStyle w:val="TextBody"/>
        <w:bidi w:val="0"/>
        <w:spacing w:before="233" w:after="0"/>
        <w:ind w:left="1668" w:right="1440" w:hanging="0"/>
        <w:jc w:val="left"/>
        <w:rPr>
          <w:rFonts w:ascii="Times New Roman" w:hAnsi="Times New Roman"/>
          <w:sz w:val="22"/>
        </w:rPr>
      </w:pPr>
      <w:r>
        <w:rPr>
          <w:rFonts w:ascii="Times New Roman" w:hAnsi="Times New Roman"/>
          <w:b/>
          <w:sz w:val="22"/>
        </w:rPr>
        <w:t>STATE</w:t>
      </w:r>
      <w:r>
        <w:rPr>
          <w:rFonts w:ascii="Times New Roman" w:hAnsi="Times New Roman"/>
          <w:sz w:val="22"/>
        </w:rPr>
        <w:t> </w:t>
      </w:r>
      <w:r>
        <w:rPr>
          <w:rFonts w:ascii="Times New Roman" w:hAnsi="Times New Roman"/>
          <w:b/>
          <w:sz w:val="22"/>
        </w:rPr>
        <w:t>OF</w:t>
      </w:r>
      <w:r>
        <w:rPr>
          <w:rFonts w:ascii="Times New Roman" w:hAnsi="Times New Roman"/>
          <w:sz w:val="22"/>
        </w:rPr>
        <w:t> </w:t>
      </w:r>
      <w:r>
        <w:rPr>
          <w:rFonts w:ascii="Times New Roman" w:hAnsi="Times New Roman"/>
          <w:b/>
          <w:sz w:val="22"/>
        </w:rPr>
        <w:t>NEW</w:t>
      </w:r>
      <w:r>
        <w:rPr>
          <w:rFonts w:ascii="Times New Roman" w:hAnsi="Times New Roman"/>
          <w:sz w:val="22"/>
        </w:rPr>
        <w:t> </w:t>
      </w:r>
      <w:r>
        <w:rPr>
          <w:rFonts w:ascii="Times New Roman" w:hAnsi="Times New Roman"/>
          <w:b/>
          <w:sz w:val="22"/>
        </w:rPr>
        <w:t>YORK</w:t>
      </w:r>
      <w:r>
        <w:rPr>
          <w:rFonts w:ascii="Times New Roman" w:hAnsi="Times New Roman"/>
          <w:sz w:val="22"/>
        </w:rPr>
        <w:t>}</w:t>
      </w:r>
      <w:r>
        <w:rPr>
          <w:rFonts w:ascii="Times New Roman" w:hAnsi="Times New Roman"/>
          <w:sz w:val="22"/>
        </w:rPr>
        <w:t xml:space="preserve"> </w:t>
      </w:r>
    </w:p>
    <w:p>
      <w:pPr>
        <w:pStyle w:val="TextBody"/>
        <w:bidi w:val="0"/>
        <w:spacing w:before="248" w:after="0"/>
        <w:ind w:left="1670" w:right="1440" w:hanging="0"/>
        <w:jc w:val="left"/>
        <w:rPr>
          <w:rFonts w:ascii="Times New Roman" w:hAnsi="Times New Roman"/>
          <w:sz w:val="22"/>
        </w:rPr>
      </w:pPr>
      <w:r>
        <w:rPr>
          <w:rFonts w:ascii="Times New Roman" w:hAnsi="Times New Roman"/>
          <w:b/>
          <w:sz w:val="22"/>
        </w:rPr>
        <w:t>COUNTY</w:t>
      </w:r>
      <w:r>
        <w:rPr>
          <w:rFonts w:ascii="Times New Roman" w:hAnsi="Times New Roman"/>
          <w:sz w:val="22"/>
        </w:rPr>
        <w:t> </w:t>
      </w:r>
      <w:r>
        <w:rPr>
          <w:rFonts w:ascii="Times New Roman" w:hAnsi="Times New Roman"/>
          <w:b/>
          <w:sz w:val="22"/>
        </w:rPr>
        <w:t>OF[***]</w:t>
      </w:r>
      <w:r>
        <w:rPr>
          <w:rFonts w:ascii="Times New Roman" w:hAnsi="Times New Roman"/>
          <w:sz w:val="22"/>
        </w:rPr>
        <w:t>}</w:t>
      </w:r>
      <w:r>
        <w:rPr>
          <w:rFonts w:ascii="Times New Roman" w:hAnsi="Times New Roman"/>
          <w:sz w:val="22"/>
        </w:rPr>
        <w:t xml:space="preserve"> </w:t>
      </w:r>
    </w:p>
    <w:p>
      <w:pPr>
        <w:pStyle w:val="TextBody"/>
        <w:bidi w:val="0"/>
        <w:spacing w:lineRule="auto" w:line="235" w:before="212" w:after="0"/>
        <w:ind w:left="1670" w:right="2314" w:hanging="3"/>
        <w:jc w:val="both"/>
        <w:rPr>
          <w:rFonts w:ascii="Times New Roman" w:hAnsi="Times New Roman"/>
          <w:sz w:val="22"/>
        </w:rPr>
      </w:pPr>
      <w:r>
        <w:rPr>
          <w:rFonts w:ascii="Times New Roman" w:hAnsi="Times New Roman"/>
          <w:sz w:val="22"/>
        </w:rPr>
        <w:t xml:space="preserve">On the [***] day of [***], two thousand [***], before me, the undersigned, personally appeared[***], personally known to me or proved to me to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 </w:t>
      </w:r>
    </w:p>
    <w:p>
      <w:pPr>
        <w:pStyle w:val="TextBody"/>
        <w:bidi w:val="0"/>
        <w:spacing w:before="174" w:after="0"/>
        <w:ind w:left="1440" w:right="1440" w:hanging="0"/>
        <w:jc w:val="left"/>
        <w:rPr/>
      </w:pPr>
      <w:r>
        <w:rPr/>
        <w:t xml:space="preserve">  </w:t>
      </w:r>
    </w:p>
    <w:p>
      <w:pPr>
        <w:pStyle w:val="TextBody"/>
        <w:bidi w:val="0"/>
        <w:spacing w:before="39" w:after="0"/>
        <w:ind w:left="1664" w:right="1440" w:hanging="0"/>
        <w:jc w:val="both"/>
        <w:rPr>
          <w:rFonts w:ascii="Times New Roman" w:hAnsi="Times New Roman"/>
          <w:sz w:val="22"/>
        </w:rPr>
      </w:pPr>
      <w:r>
        <w:rPr>
          <w:rFonts w:ascii="Times New Roman" w:hAnsi="Times New Roman"/>
          <w:sz w:val="23"/>
        </w:rPr>
        <w:t>Notary</w:t>
      </w:r>
      <w:r>
        <w:rPr>
          <w:rFonts w:ascii="Times New Roman" w:hAnsi="Times New Roman"/>
          <w:sz w:val="22"/>
        </w:rPr>
        <w:t> </w:t>
      </w:r>
      <w:r>
        <w:rPr>
          <w:rFonts w:ascii="Times New Roman" w:hAnsi="Times New Roman"/>
          <w:sz w:val="23"/>
        </w:rPr>
        <w:t>Public</w:t>
      </w:r>
      <w:r>
        <w:rPr>
          <w:rFonts w:ascii="Times New Roman" w:hAnsi="Times New Roman"/>
          <w:sz w:val="22"/>
        </w:rPr>
        <w:t xml:space="preserve"> </w:t>
      </w:r>
    </w:p>
    <w:p>
      <w:pPr>
        <w:pStyle w:val="TextBody"/>
        <w:bidi w:val="0"/>
        <w:spacing w:before="231" w:after="0"/>
        <w:ind w:left="1666" w:right="1440" w:hanging="0"/>
        <w:jc w:val="left"/>
        <w:rPr>
          <w:rFonts w:ascii="Times New Roman" w:hAnsi="Times New Roman"/>
          <w:sz w:val="22"/>
        </w:rPr>
      </w:pPr>
      <w:r>
        <w:rPr>
          <w:rFonts w:ascii="Times New Roman" w:hAnsi="Times New Roman"/>
          <w:b/>
          <w:sz w:val="22"/>
        </w:rPr>
        <w:t>WITNESS</w:t>
      </w:r>
      <w:r>
        <w:rPr>
          <w:rFonts w:ascii="Times New Roman" w:hAnsi="Times New Roman"/>
          <w:sz w:val="22"/>
        </w:rPr>
        <w:t> </w:t>
      </w:r>
      <w:r>
        <w:rPr>
          <w:rFonts w:ascii="Times New Roman" w:hAnsi="Times New Roman"/>
          <w:b/>
          <w:sz w:val="22"/>
        </w:rPr>
        <w:t>ACKNOWLEDGEMENT:</w:t>
      </w:r>
      <w:r>
        <w:rPr>
          <w:rFonts w:ascii="Times New Roman" w:hAnsi="Times New Roman"/>
          <w:sz w:val="22"/>
        </w:rPr>
        <w:t xml:space="preserve"> </w:t>
      </w:r>
    </w:p>
    <w:p>
      <w:pPr>
        <w:pStyle w:val="TextBody"/>
        <w:bidi w:val="0"/>
        <w:spacing w:before="234" w:after="0"/>
        <w:ind w:left="1664" w:right="1440" w:hanging="0"/>
        <w:jc w:val="left"/>
        <w:rPr>
          <w:rFonts w:ascii="Times New Roman" w:hAnsi="Times New Roman"/>
          <w:sz w:val="22"/>
        </w:rPr>
      </w:pPr>
      <w:r>
        <w:rPr>
          <w:rFonts w:ascii="Times New Roman" w:hAnsi="Times New Roman"/>
          <w:b/>
          <w:sz w:val="22"/>
        </w:rPr>
        <w:t>STATE</w:t>
      </w:r>
      <w:r>
        <w:rPr>
          <w:rFonts w:ascii="Times New Roman" w:hAnsi="Times New Roman"/>
          <w:sz w:val="22"/>
        </w:rPr>
        <w:t> </w:t>
      </w:r>
      <w:r>
        <w:rPr>
          <w:rFonts w:ascii="Times New Roman" w:hAnsi="Times New Roman"/>
          <w:b/>
          <w:sz w:val="22"/>
        </w:rPr>
        <w:t>OF</w:t>
      </w:r>
      <w:r>
        <w:rPr>
          <w:rFonts w:ascii="Times New Roman" w:hAnsi="Times New Roman"/>
          <w:sz w:val="22"/>
        </w:rPr>
        <w:t> </w:t>
      </w:r>
      <w:r>
        <w:rPr>
          <w:rFonts w:ascii="Times New Roman" w:hAnsi="Times New Roman"/>
          <w:b/>
          <w:sz w:val="22"/>
        </w:rPr>
        <w:t>NEW</w:t>
      </w:r>
      <w:r>
        <w:rPr>
          <w:rFonts w:ascii="Times New Roman" w:hAnsi="Times New Roman"/>
          <w:sz w:val="22"/>
        </w:rPr>
        <w:t> </w:t>
      </w:r>
      <w:r>
        <w:rPr>
          <w:rFonts w:ascii="Times New Roman" w:hAnsi="Times New Roman"/>
          <w:b/>
          <w:sz w:val="22"/>
        </w:rPr>
        <w:t>YORK</w:t>
      </w:r>
      <w:r>
        <w:rPr>
          <w:rFonts w:ascii="Times New Roman" w:hAnsi="Times New Roman"/>
          <w:sz w:val="22"/>
        </w:rPr>
        <w:t>}</w:t>
      </w:r>
      <w:r>
        <w:rPr>
          <w:rFonts w:ascii="Times New Roman" w:hAnsi="Times New Roman"/>
          <w:sz w:val="22"/>
        </w:rPr>
        <w:t xml:space="preserve"> </w:t>
      </w:r>
    </w:p>
    <w:p>
      <w:pPr>
        <w:pStyle w:val="TextBody"/>
        <w:bidi w:val="0"/>
        <w:spacing w:before="248" w:after="0"/>
        <w:ind w:left="1667" w:right="1440" w:hanging="0"/>
        <w:jc w:val="left"/>
        <w:rPr>
          <w:rFonts w:ascii="Times New Roman" w:hAnsi="Times New Roman"/>
          <w:sz w:val="22"/>
        </w:rPr>
      </w:pPr>
      <w:r>
        <w:rPr>
          <w:rFonts w:ascii="Times New Roman" w:hAnsi="Times New Roman"/>
          <w:b/>
          <w:sz w:val="22"/>
        </w:rPr>
        <w:t>COUNTY</w:t>
      </w:r>
      <w:r>
        <w:rPr>
          <w:rFonts w:ascii="Times New Roman" w:hAnsi="Times New Roman"/>
          <w:sz w:val="22"/>
        </w:rPr>
        <w:t> </w:t>
      </w:r>
      <w:r>
        <w:rPr>
          <w:rFonts w:ascii="Times New Roman" w:hAnsi="Times New Roman"/>
          <w:b/>
          <w:sz w:val="22"/>
        </w:rPr>
        <w:t>OF[***]</w:t>
      </w:r>
      <w:r>
        <w:rPr>
          <w:rFonts w:ascii="Times New Roman" w:hAnsi="Times New Roman"/>
          <w:sz w:val="22"/>
        </w:rPr>
        <w:t>}</w:t>
      </w:r>
      <w:r>
        <w:rPr>
          <w:rFonts w:ascii="Times New Roman" w:hAnsi="Times New Roman"/>
          <w:sz w:val="22"/>
        </w:rPr>
        <w:t xml:space="preserve"> </w:t>
      </w:r>
    </w:p>
    <w:p>
      <w:pPr>
        <w:pStyle w:val="TextBody"/>
        <w:bidi w:val="0"/>
        <w:spacing w:lineRule="auto" w:line="235" w:before="212" w:after="0"/>
        <w:ind w:left="1664" w:right="1981" w:hanging="0"/>
        <w:jc w:val="both"/>
        <w:rPr>
          <w:rFonts w:ascii="Times New Roman" w:hAnsi="Times New Roman"/>
          <w:sz w:val="22"/>
        </w:rPr>
      </w:pPr>
      <w:r>
        <w:rPr>
          <w:rFonts w:ascii="Times New Roman" w:hAnsi="Times New Roman"/>
          <w:sz w:val="22"/>
        </w:rPr>
        <w:t xml:space="preserve">On the [*** ] day of [***1, two thousand [***], before me, the undersigned, personally appeared [***], the subscribing witness to the foregoing instrument, with whom I am personally acquainted, who, being by me duly sworn, did depose and say that he resides in [***]; that he knows [***] to be the individual described in and who executed the foregoing instrument; that the subscribing witness was present and said execute the same; and that said witness at the same time subscribed his name as a witness thereto. </w:t>
      </w:r>
    </w:p>
    <w:p>
      <w:pPr>
        <w:pStyle w:val="TextBody"/>
        <w:pBdr/>
        <w:bidi w:val="0"/>
        <w:spacing w:before="202" w:after="0"/>
        <w:ind w:left="1440" w:right="1440" w:hanging="0"/>
        <w:jc w:val="left"/>
        <w:rPr>
          <w:rFonts w:cs="Times New Roman"/>
          <w:szCs w:val="20"/>
        </w:rPr>
      </w:pPr>
      <w:r>
        <w:rPr>
          <w:rFonts w:cs="Times New Roman"/>
          <w:szCs w:val="20"/>
        </w:rPr>
        <w:t xml:space="preserve">﻿ </w:t>
      </w:r>
    </w:p>
    <w:p>
      <w:pPr>
        <w:pStyle w:val="TextBody"/>
        <w:pBdr/>
        <w:bidi w:val="0"/>
        <w:spacing w:lineRule="atLeast" w:line="142" w:before="0" w:after="0"/>
        <w:ind w:left="1440" w:right="1440" w:hanging="0"/>
        <w:jc w:val="left"/>
        <w:rPr/>
      </w:pPr>
      <w:r>
        <w:rPr/>
        <w:t xml:space="preserve">  </w:t>
      </w:r>
    </w:p>
    <w:p>
      <w:pPr>
        <w:pStyle w:val="TextBody"/>
        <w:bidi w:val="0"/>
        <w:spacing w:before="35" w:after="0"/>
        <w:ind w:left="1661" w:right="1440" w:hanging="0"/>
        <w:jc w:val="left"/>
        <w:rPr>
          <w:rFonts w:ascii="Times New Roman" w:hAnsi="Times New Roman"/>
          <w:sz w:val="22"/>
        </w:rPr>
      </w:pPr>
      <w:r>
        <w:rPr>
          <w:rFonts w:ascii="Times New Roman" w:hAnsi="Times New Roman"/>
          <w:sz w:val="23"/>
        </w:rPr>
        <w:t>Notary</w:t>
      </w:r>
      <w:r>
        <w:rPr>
          <w:rFonts w:ascii="Times New Roman" w:hAnsi="Times New Roman"/>
          <w:sz w:val="22"/>
        </w:rPr>
        <w:t> </w:t>
      </w:r>
      <w:r>
        <w:rPr>
          <w:rFonts w:ascii="Times New Roman" w:hAnsi="Times New Roman"/>
          <w:sz w:val="23"/>
        </w:rPr>
        <w:t>Public</w:t>
      </w:r>
      <w:r>
        <w:rPr>
          <w:rFonts w:ascii="Times New Roman" w:hAnsi="Times New Roman"/>
          <w:sz w:val="22"/>
        </w:rPr>
        <w:t xml:space="preserve"> </w:t>
      </w:r>
    </w:p>
    <w:p>
      <w:pPr>
        <w:pStyle w:val="TextBody"/>
        <w:bidi w:val="0"/>
        <w:spacing w:before="0" w:after="0"/>
        <w:ind w:left="1440" w:right="1440" w:hanging="0"/>
        <w:jc w:val="left"/>
        <w:rPr>
          <w:rFonts w:cs="Times New Roman"/>
          <w:szCs w:val="22"/>
        </w:rPr>
      </w:pPr>
      <w:r>
        <w:rPr>
          <w:rFonts w:cs="Times New Roman"/>
          <w:szCs w:val="23"/>
        </w:rPr>
        <w:t>﻿</w:t>
      </w:r>
      <w:r>
        <w:rPr>
          <w:rFonts w:cs="Times New Roman"/>
          <w:szCs w:val="22"/>
        </w:rPr>
        <w:t xml:space="preserve"> </w:t>
      </w:r>
    </w:p>
    <w:p>
      <w:pPr>
        <w:pStyle w:val="TextBody"/>
        <w:bidi w:val="0"/>
        <w:spacing w:before="0" w:after="0"/>
        <w:ind w:left="1917" w:right="1440" w:hanging="0"/>
        <w:jc w:val="left"/>
        <w:rPr>
          <w:rFonts w:ascii="Times New Roman" w:hAnsi="Times New Roman"/>
          <w:sz w:val="22"/>
        </w:rPr>
      </w:pPr>
      <w:r>
        <w:rPr>
          <w:rFonts w:ascii="Times New Roman" w:hAnsi="Times New Roman"/>
          <w:sz w:val="22"/>
        </w:rPr>
        <w:t xml:space="preserve">Block: </w:t>
      </w:r>
    </w:p>
    <w:p>
      <w:pPr>
        <w:pStyle w:val="TextBody"/>
        <w:bidi w:val="0"/>
        <w:spacing w:before="37" w:after="0"/>
        <w:ind w:left="1923" w:right="1440" w:hanging="0"/>
        <w:jc w:val="left"/>
        <w:rPr>
          <w:rFonts w:ascii="Times New Roman" w:hAnsi="Times New Roman"/>
          <w:sz w:val="22"/>
        </w:rPr>
      </w:pPr>
      <w:r>
        <w:rPr>
          <w:rFonts w:ascii="Times New Roman" w:hAnsi="Times New Roman"/>
          <w:sz w:val="22"/>
        </w:rPr>
        <w:t xml:space="preserve">Lot: </w:t>
      </w:r>
    </w:p>
    <w:p>
      <w:pPr>
        <w:pStyle w:val="TextBody"/>
        <w:bidi w:val="0"/>
        <w:spacing w:before="29" w:after="0"/>
        <w:ind w:left="1922" w:right="4840" w:hanging="0"/>
        <w:jc w:val="left"/>
        <w:rPr>
          <w:rFonts w:ascii="Times New Roman" w:hAnsi="Times New Roman"/>
          <w:sz w:val="22"/>
        </w:rPr>
      </w:pPr>
      <w:r>
        <w:rPr>
          <w:rFonts w:ascii="Times New Roman" w:hAnsi="Times New Roman"/>
          <w:sz w:val="22"/>
        </w:rPr>
        <w:t xml:space="preserve">County: </w:t>
      </w:r>
    </w:p>
    <w:p>
      <w:pPr>
        <w:pStyle w:val="TextBody"/>
        <w:bidi w:val="0"/>
        <w:spacing w:before="31" w:after="0"/>
        <w:ind w:left="1922" w:right="4840" w:hanging="0"/>
        <w:jc w:val="left"/>
        <w:rPr>
          <w:rFonts w:ascii="Times New Roman" w:hAnsi="Times New Roman"/>
          <w:sz w:val="22"/>
        </w:rPr>
      </w:pPr>
      <w:r>
        <w:rPr>
          <w:rFonts w:ascii="Times New Roman" w:hAnsi="Times New Roman"/>
          <w:sz w:val="23"/>
        </w:rPr>
        <w:t>Address:</w:t>
      </w:r>
      <w:r>
        <w:rPr>
          <w:rFonts w:ascii="Times New Roman" w:hAnsi="Times New Roman"/>
          <w:sz w:val="22"/>
        </w:rPr>
        <w:t xml:space="preserve"> </w:t>
      </w:r>
    </w:p>
    <w:p>
      <w:pPr>
        <w:pStyle w:val="TextBody"/>
        <w:bidi w:val="0"/>
        <w:spacing w:before="235" w:after="0"/>
        <w:ind w:left="1661" w:right="1440" w:hanging="0"/>
        <w:jc w:val="left"/>
        <w:rPr>
          <w:rFonts w:ascii="Times New Roman" w:hAnsi="Times New Roman"/>
          <w:sz w:val="22"/>
        </w:rPr>
      </w:pPr>
      <w:r>
        <w:rPr>
          <w:rFonts w:ascii="Times New Roman" w:hAnsi="Times New Roman"/>
          <w:b/>
          <w:sz w:val="22"/>
        </w:rPr>
        <w:t>RETURN</w:t>
      </w:r>
      <w:r>
        <w:rPr>
          <w:rFonts w:ascii="Times New Roman" w:hAnsi="Times New Roman"/>
          <w:sz w:val="22"/>
        </w:rPr>
        <w:t> </w:t>
      </w:r>
      <w:r>
        <w:rPr>
          <w:rFonts w:ascii="Times New Roman" w:hAnsi="Times New Roman"/>
          <w:b/>
          <w:sz w:val="22"/>
        </w:rPr>
        <w:t>BY</w:t>
      </w:r>
      <w:r>
        <w:rPr>
          <w:rFonts w:ascii="Times New Roman" w:hAnsi="Times New Roman"/>
          <w:sz w:val="22"/>
        </w:rPr>
        <w:t> </w:t>
      </w:r>
      <w:r>
        <w:rPr>
          <w:rFonts w:ascii="Times New Roman" w:hAnsi="Times New Roman"/>
          <w:b/>
          <w:sz w:val="22"/>
        </w:rPr>
        <w:t>MAIL</w:t>
      </w:r>
      <w:r>
        <w:rPr>
          <w:rFonts w:ascii="Times New Roman" w:hAnsi="Times New Roman"/>
          <w:sz w:val="22"/>
        </w:rPr>
        <w:t> </w:t>
      </w:r>
      <w:r>
        <w:rPr>
          <w:rFonts w:ascii="Times New Roman" w:hAnsi="Times New Roman"/>
          <w:b/>
          <w:sz w:val="22"/>
        </w:rPr>
        <w:t>TO:</w:t>
      </w:r>
      <w:r>
        <w:rPr>
          <w:rFonts w:ascii="Times New Roman" w:hAnsi="Times New Roman"/>
          <w:sz w:val="22"/>
        </w:rPr>
        <w:t xml:space="preserve"> </w:t>
      </w:r>
    </w:p>
    <w:p>
      <w:pPr>
        <w:pStyle w:val="TextBody"/>
        <w:bidi w:val="0"/>
        <w:spacing w:before="0" w:after="0"/>
        <w:ind w:left="1440" w:right="1440" w:hanging="0"/>
        <w:jc w:val="left"/>
        <w:rPr/>
      </w:pPr>
      <w:r>
        <w:rPr/>
        <w:t xml:space="preserve">  </w:t>
      </w:r>
    </w:p>
    <w:p>
      <w:pPr>
        <w:pStyle w:val="TextBody"/>
        <w:pBdr/>
        <w:bidi w:val="0"/>
        <w:spacing w:before="169" w:after="0"/>
        <w:ind w:left="1440" w:right="1440" w:hanging="0"/>
        <w:jc w:val="left"/>
        <w:rPr/>
      </w:pPr>
      <w:r>
        <w:rPr/>
        <w:t xml:space="preserve">  </w:t>
      </w:r>
    </w:p>
    <w:p>
      <w:pPr>
        <w:pStyle w:val="TextBody"/>
        <w:pBdr/>
        <w:bidi w:val="0"/>
        <w:spacing w:before="216" w:after="0"/>
        <w:ind w:left="1440" w:right="1440" w:hanging="0"/>
        <w:jc w:val="left"/>
        <w:rPr/>
      </w:pPr>
      <w:r>
        <w:rPr/>
        <w:t xml:space="preserve">  </w:t>
      </w:r>
    </w:p>
    <w:p>
      <w:pPr>
        <w:pStyle w:val="TextBody"/>
        <w:pBdr/>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11" w:after="0"/>
        <w:ind w:left="1440" w:right="1440" w:hanging="0"/>
        <w:jc w:val="left"/>
        <w:rPr/>
      </w:pPr>
      <w:r>
        <w:rPr/>
        <w:t xml:space="preserve">  </w:t>
      </w:r>
    </w:p>
    <w:p>
      <w:pPr>
        <w:pStyle w:val="TextBody"/>
        <w:pBdr/>
        <w:bidi w:val="0"/>
        <w:spacing w:before="227"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1440" w:right="1440" w:hanging="0"/>
        <w:jc w:val="left"/>
        <w:rPr/>
      </w:pPr>
      <w:r>
        <w:rPr/>
        <w:t xml:space="preserve">  </w:t>
      </w:r>
    </w:p>
    <w:p>
      <w:pPr>
        <w:pStyle w:val="TextBody"/>
        <w:pBdr/>
        <w:bidi w:val="0"/>
        <w:spacing w:before="49" w:after="0"/>
        <w:ind w:left="1440" w:right="1440" w:hanging="0"/>
        <w:jc w:val="left"/>
        <w:rPr/>
      </w:pPr>
      <w:r>
        <w:rPr/>
        <w:t xml:space="preserve">  </w:t>
      </w:r>
    </w:p>
    <w:p>
      <w:pPr>
        <w:pStyle w:val="TextBody"/>
        <w:bidi w:val="0"/>
        <w:spacing w:before="0" w:after="0"/>
        <w:ind w:left="5510" w:right="1440" w:hanging="0"/>
        <w:jc w:val="left"/>
        <w:rPr>
          <w:rFonts w:ascii="Times New Roman" w:hAnsi="Times New Roman"/>
          <w:sz w:val="22"/>
        </w:rPr>
      </w:pPr>
      <w:r>
        <w:rPr>
          <w:rFonts w:ascii="Times New Roman" w:hAnsi="Times New Roman"/>
          <w:b/>
          <w:sz w:val="22"/>
        </w:rPr>
        <w:t>EXHIBIT</w:t>
      </w:r>
      <w:r>
        <w:rPr>
          <w:rFonts w:ascii="Times New Roman" w:hAnsi="Times New Roman"/>
          <w:sz w:val="22"/>
        </w:rPr>
        <w:t> </w:t>
      </w:r>
      <w:r>
        <w:rPr>
          <w:rFonts w:ascii="Times New Roman" w:hAnsi="Times New Roman"/>
          <w:b/>
          <w:sz w:val="22"/>
        </w:rPr>
        <w:t>A</w:t>
      </w:r>
      <w:r>
        <w:rPr>
          <w:rFonts w:ascii="Times New Roman" w:hAnsi="Times New Roman"/>
          <w:sz w:val="22"/>
        </w:rPr>
        <w:t xml:space="preserve"> </w:t>
      </w:r>
    </w:p>
    <w:p>
      <w:pPr>
        <w:pStyle w:val="TextBody"/>
        <w:bidi w:val="0"/>
        <w:spacing w:before="2" w:after="0"/>
        <w:ind w:left="1440" w:right="144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5412" w:right="1440" w:hanging="0"/>
        <w:jc w:val="left"/>
        <w:rPr>
          <w:rFonts w:ascii="Times New Roman" w:hAnsi="Times New Roman"/>
          <w:sz w:val="22"/>
        </w:rPr>
      </w:pPr>
      <w:r>
        <w:rPr>
          <w:rFonts w:ascii="Times New Roman" w:hAnsi="Times New Roman"/>
          <w:b/>
          <w:sz w:val="22"/>
        </w:rPr>
        <w:t>Legal</w:t>
      </w:r>
      <w:r>
        <w:rPr>
          <w:rFonts w:ascii="Times New Roman" w:hAnsi="Times New Roman"/>
          <w:sz w:val="22"/>
        </w:rPr>
        <w:t> </w:t>
      </w:r>
      <w:r>
        <w:rPr>
          <w:rFonts w:ascii="Times New Roman" w:hAnsi="Times New Roman"/>
          <w:b/>
          <w:sz w:val="22"/>
        </w:rPr>
        <w:t>Description</w:t>
      </w:r>
      <w:r>
        <w:rPr>
          <w:rFonts w:ascii="Times New Roman" w:hAnsi="Times New Roman"/>
          <w:sz w:val="22"/>
        </w:rPr>
        <w:t xml:space="preserve"> </w:t>
      </w:r>
    </w:p>
    <w:p>
      <w:pPr>
        <w:pStyle w:val="TextBody"/>
        <w:bidi w:val="0"/>
        <w:spacing w:before="78" w:after="0"/>
        <w:ind w:left="1440" w:right="1440" w:hanging="0"/>
        <w:jc w:val="left"/>
        <w:rPr>
          <w:rFonts w:cs="Times New Roman"/>
          <w:szCs w:val="22"/>
        </w:rPr>
      </w:pPr>
      <w:r>
        <w:rPr>
          <w:rFonts w:cs="Times New Roman"/>
          <w:bCs/>
          <w:szCs w:val="22"/>
        </w:rPr>
        <w:t>﻿</w:t>
      </w:r>
      <w:r>
        <w:rPr>
          <w:rFonts w:cs="Times New Roman"/>
          <w:szCs w:val="22"/>
        </w:rPr>
        <w:t xml:space="preserve"> </w:t>
      </w:r>
    </w:p>
    <w:p>
      <w:pPr>
        <w:pStyle w:val="TextBody"/>
        <w:bidi w:val="0"/>
        <w:spacing w:before="1" w:after="0"/>
        <w:ind w:left="2419" w:right="2106" w:hanging="0"/>
        <w:jc w:val="center"/>
        <w:rPr>
          <w:rFonts w:ascii="Times New Roman" w:hAnsi="Times New Roman"/>
          <w:sz w:val="20"/>
        </w:rPr>
      </w:pPr>
      <w:r>
        <w:rPr>
          <w:rFonts w:ascii="Times New Roman" w:hAnsi="Times New Roman"/>
          <w:b/>
          <w:sz w:val="20"/>
        </w:rPr>
        <w:t>[TO</w:t>
      </w:r>
      <w:r>
        <w:rPr>
          <w:rFonts w:ascii="Times New Roman" w:hAnsi="Times New Roman"/>
          <w:sz w:val="20"/>
        </w:rPr>
        <w:t> </w:t>
      </w:r>
      <w:r>
        <w:rPr>
          <w:rFonts w:ascii="Times New Roman" w:hAnsi="Times New Roman"/>
          <w:b/>
          <w:sz w:val="20"/>
        </w:rPr>
        <w:t>BE</w:t>
      </w:r>
      <w:r>
        <w:rPr>
          <w:rFonts w:ascii="Times New Roman" w:hAnsi="Times New Roman"/>
          <w:sz w:val="20"/>
        </w:rPr>
        <w:t> </w:t>
      </w:r>
      <w:r>
        <w:rPr>
          <w:rFonts w:ascii="Times New Roman" w:hAnsi="Times New Roman"/>
          <w:b/>
          <w:sz w:val="20"/>
        </w:rPr>
        <w:t>CONFIRMED</w:t>
      </w:r>
      <w:r>
        <w:rPr>
          <w:rFonts w:ascii="Times New Roman" w:hAnsi="Times New Roman"/>
          <w:sz w:val="20"/>
        </w:rPr>
        <w:t> </w:t>
      </w:r>
      <w:r>
        <w:rPr>
          <w:rFonts w:ascii="Times New Roman" w:hAnsi="Times New Roman"/>
          <w:b/>
          <w:sz w:val="20"/>
        </w:rPr>
        <w:t>BASED ON</w:t>
      </w:r>
      <w:r>
        <w:rPr>
          <w:rFonts w:ascii="Times New Roman" w:hAnsi="Times New Roman"/>
          <w:sz w:val="20"/>
        </w:rPr>
        <w:t> </w:t>
      </w:r>
      <w:r>
        <w:rPr>
          <w:rFonts w:ascii="Times New Roman" w:hAnsi="Times New Roman"/>
          <w:b/>
          <w:sz w:val="20"/>
        </w:rPr>
        <w:t>TITLE</w:t>
      </w:r>
      <w:r>
        <w:rPr>
          <w:rFonts w:ascii="Times New Roman" w:hAnsi="Times New Roman"/>
          <w:sz w:val="20"/>
        </w:rPr>
        <w:t> </w:t>
      </w:r>
      <w:r>
        <w:rPr>
          <w:rFonts w:ascii="Times New Roman" w:hAnsi="Times New Roman"/>
          <w:b/>
          <w:sz w:val="20"/>
        </w:rPr>
        <w:t>REPORT]</w:t>
      </w:r>
      <w:r>
        <w:rPr>
          <w:rFonts w:ascii="Times New Roman" w:hAnsi="Times New Roman"/>
          <w:sz w:val="20"/>
        </w:rPr>
        <w:t xml:space="preserve"> </w:t>
      </w:r>
    </w:p>
    <w:p>
      <w:pPr>
        <w:pStyle w:val="TextBody"/>
        <w:pBdr/>
        <w:bidi w:val="0"/>
        <w:spacing w:before="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217"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bidi w:val="0"/>
        <w:spacing w:lineRule="auto" w:line="264" w:before="1" w:after="0"/>
        <w:ind w:left="1975" w:right="2107" w:firstLine="1"/>
        <w:jc w:val="both"/>
        <w:rPr>
          <w:rFonts w:ascii="Times New Roman" w:hAnsi="Times New Roman"/>
          <w:sz w:val="20"/>
        </w:rPr>
      </w:pPr>
      <w:r>
        <w:rPr>
          <w:rFonts w:ascii="Times New Roman" w:hAnsi="Times New Roman"/>
          <w:sz w:val="20"/>
        </w:rPr>
        <w:t xml:space="preserve">ALL buildings and improvements, including without limitation, that building commonly known as Village East Cinemas located on that certain plot, piece or parcel of land, situate, lying and being in the Borough in Manhattan, City, County and State of New York, bounded and described as follows: </w:t>
      </w:r>
    </w:p>
    <w:p>
      <w:pPr>
        <w:pStyle w:val="TextBody"/>
        <w:bidi w:val="0"/>
        <w:spacing w:before="12" w:after="0"/>
        <w:ind w:left="1440" w:right="1440" w:hanging="0"/>
        <w:jc w:val="left"/>
        <w:rPr>
          <w:rFonts w:cs="Times New Roman"/>
          <w:szCs w:val="20"/>
        </w:rPr>
      </w:pPr>
      <w:r>
        <w:rPr>
          <w:rFonts w:cs="Times New Roman"/>
          <w:szCs w:val="20"/>
        </w:rPr>
        <w:t xml:space="preserve">﻿ </w:t>
      </w:r>
    </w:p>
    <w:p>
      <w:pPr>
        <w:pStyle w:val="TextBody"/>
        <w:bidi w:val="0"/>
        <w:spacing w:lineRule="auto" w:line="264" w:before="0" w:after="0"/>
        <w:ind w:left="1987" w:right="1898" w:hanging="5"/>
        <w:jc w:val="left"/>
        <w:rPr>
          <w:rFonts w:ascii="Times New Roman" w:hAnsi="Times New Roman"/>
          <w:sz w:val="20"/>
        </w:rPr>
      </w:pPr>
      <w:r>
        <w:rPr>
          <w:rFonts w:ascii="Times New Roman" w:hAnsi="Times New Roman"/>
          <w:sz w:val="20"/>
        </w:rPr>
        <w:t xml:space="preserve">BEGINNING at the comer formed by the intersection of the southerly side of East 12th Street and the westerly side of Second Avenue; </w:t>
      </w:r>
    </w:p>
    <w:p>
      <w:pPr>
        <w:pStyle w:val="TextBody"/>
        <w:bidi w:val="0"/>
        <w:spacing w:lineRule="auto" w:line="496" w:before="225" w:after="0"/>
        <w:ind w:left="1976" w:right="2634" w:hanging="1"/>
        <w:jc w:val="left"/>
        <w:rPr>
          <w:rFonts w:ascii="Times New Roman" w:hAnsi="Times New Roman"/>
          <w:sz w:val="20"/>
        </w:rPr>
      </w:pPr>
      <w:r>
        <w:rPr>
          <w:rFonts w:ascii="Times New Roman" w:hAnsi="Times New Roman"/>
          <w:sz w:val="20"/>
        </w:rPr>
        <w:t xml:space="preserve">RUNNING THENCE southerly along said westerly side of Second Avenue 103 feet; THENCE westerly parallel with said southerly side of East 12th Street, 1 17 feet 3 inches; </w:t>
      </w:r>
    </w:p>
    <w:p>
      <w:pPr>
        <w:pStyle w:val="TextBody"/>
        <w:bidi w:val="0"/>
        <w:spacing w:lineRule="auto" w:line="264" w:before="2" w:after="0"/>
        <w:ind w:left="1978" w:right="2037" w:hanging="3"/>
        <w:jc w:val="left"/>
        <w:rPr>
          <w:rFonts w:ascii="Times New Roman" w:hAnsi="Times New Roman"/>
          <w:sz w:val="20"/>
        </w:rPr>
      </w:pPr>
      <w:r>
        <w:rPr>
          <w:rFonts w:ascii="Times New Roman" w:hAnsi="Times New Roman"/>
          <w:sz w:val="20"/>
        </w:rPr>
        <w:t xml:space="preserve">THENCE northerly parallel with said westerly side of Second Avenue and part of the way through a party wall, 103 feet to said southerly side of East 12th Street; and </w:t>
      </w:r>
    </w:p>
    <w:p>
      <w:pPr>
        <w:pStyle w:val="TextBody"/>
        <w:bidi w:val="0"/>
        <w:spacing w:lineRule="auto" w:line="264" w:before="222" w:after="0"/>
        <w:ind w:left="1971" w:right="1621" w:hanging="3"/>
        <w:jc w:val="left"/>
        <w:rPr>
          <w:rFonts w:ascii="Times New Roman" w:hAnsi="Times New Roman"/>
          <w:sz w:val="20"/>
        </w:rPr>
      </w:pPr>
      <w:r>
        <w:rPr>
          <w:rFonts w:ascii="Times New Roman" w:hAnsi="Times New Roman"/>
          <w:sz w:val="20"/>
        </w:rPr>
        <w:t xml:space="preserve">THENCE easterly along said southerly side of East 12th Street, 117 feet 3 inches to the point of place of BEGINNING. </w:t>
      </w:r>
    </w:p>
    <w:p>
      <w:pPr>
        <w:pStyle w:val="TextBody"/>
        <w:bidi w:val="0"/>
        <w:spacing w:lineRule="auto" w:line="264"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246" w:after="0"/>
        <w:ind w:left="4069" w:right="4107" w:hanging="0"/>
        <w:jc w:val="center"/>
        <w:rPr>
          <w:rFonts w:ascii="Times New Roman" w:hAnsi="Times New Roman"/>
          <w:sz w:val="22"/>
        </w:rPr>
      </w:pPr>
      <w:r>
        <w:rPr>
          <w:rFonts w:ascii="Times New Roman" w:hAnsi="Times New Roman"/>
          <w:sz w:val="23"/>
        </w:rPr>
        <w:t>EXHIBITB</w:t>
      </w:r>
      <w:r>
        <w:rPr>
          <w:rFonts w:ascii="Times New Roman" w:hAnsi="Times New Roman"/>
          <w:sz w:val="22"/>
        </w:rPr>
        <w:t xml:space="preserve"> </w:t>
      </w:r>
    </w:p>
    <w:p>
      <w:pPr>
        <w:pStyle w:val="TextBody"/>
        <w:bidi w:val="0"/>
        <w:spacing w:before="79" w:after="0"/>
        <w:ind w:left="1440" w:right="1440" w:hanging="0"/>
        <w:jc w:val="left"/>
        <w:rPr>
          <w:rFonts w:cs="Times New Roman"/>
          <w:szCs w:val="22"/>
        </w:rPr>
      </w:pPr>
      <w:r>
        <w:rPr>
          <w:rFonts w:cs="Times New Roman"/>
          <w:szCs w:val="23"/>
        </w:rPr>
        <w:t>﻿</w:t>
      </w:r>
      <w:r>
        <w:rPr>
          <w:rFonts w:cs="Times New Roman"/>
          <w:szCs w:val="22"/>
        </w:rPr>
        <w:t xml:space="preserve"> </w:t>
      </w:r>
    </w:p>
    <w:p>
      <w:pPr>
        <w:pStyle w:val="TextBody"/>
        <w:bidi w:val="0"/>
        <w:spacing w:before="0" w:after="0"/>
        <w:ind w:left="4077" w:right="4107" w:hanging="0"/>
        <w:jc w:val="center"/>
        <w:rPr>
          <w:rFonts w:ascii="Times New Roman" w:hAnsi="Times New Roman"/>
          <w:sz w:val="24"/>
        </w:rPr>
      </w:pPr>
      <w:r>
        <w:rPr>
          <w:rFonts w:ascii="Times New Roman" w:hAnsi="Times New Roman"/>
          <w:sz w:val="25"/>
        </w:rPr>
        <w:t>Encumbrances</w:t>
      </w:r>
      <w:r>
        <w:rPr>
          <w:rFonts w:ascii="Times New Roman" w:hAnsi="Times New Roman"/>
          <w:sz w:val="24"/>
        </w:rPr>
        <w:t> </w:t>
      </w:r>
      <w:r>
        <w:rPr>
          <w:rFonts w:ascii="Times New Roman" w:hAnsi="Times New Roman"/>
          <w:sz w:val="25"/>
        </w:rPr>
        <w:t>and</w:t>
      </w:r>
      <w:r>
        <w:rPr>
          <w:rFonts w:ascii="Times New Roman" w:hAnsi="Times New Roman"/>
          <w:sz w:val="24"/>
        </w:rPr>
        <w:t> </w:t>
      </w:r>
      <w:r>
        <w:rPr>
          <w:rFonts w:ascii="Times New Roman" w:hAnsi="Times New Roman"/>
          <w:sz w:val="25"/>
        </w:rPr>
        <w:t>Reservations</w:t>
      </w:r>
      <w:r>
        <w:rPr>
          <w:rFonts w:ascii="Times New Roman" w:hAnsi="Times New Roman"/>
          <w:sz w:val="24"/>
        </w:rPr>
        <w:t xml:space="preserve"> </w:t>
      </w:r>
    </w:p>
    <w:p>
      <w:pPr>
        <w:pStyle w:val="TextBody"/>
        <w:bidi w:val="0"/>
        <w:spacing w:before="32" w:after="0"/>
        <w:ind w:left="1440" w:right="1440" w:hanging="0"/>
        <w:jc w:val="left"/>
        <w:rPr>
          <w:rFonts w:cs="Times New Roman"/>
          <w:szCs w:val="24"/>
        </w:rPr>
      </w:pPr>
      <w:r>
        <w:rPr>
          <w:rFonts w:cs="Times New Roman"/>
          <w:szCs w:val="25"/>
        </w:rPr>
        <w:t>﻿</w:t>
      </w:r>
      <w:r>
        <w:rPr>
          <w:rFonts w:cs="Times New Roman"/>
          <w:szCs w:val="24"/>
        </w:rPr>
        <w:t xml:space="preserve"> </w:t>
      </w:r>
    </w:p>
    <w:p>
      <w:pPr>
        <w:pStyle w:val="TextBody"/>
        <w:pBdr/>
        <w:bidi w:val="0"/>
        <w:spacing w:before="0" w:after="0"/>
        <w:ind w:left="2068" w:right="2106" w:hanging="0"/>
        <w:jc w:val="center"/>
        <w:rPr>
          <w:rFonts w:ascii="Times New Roman" w:hAnsi="Times New Roman"/>
          <w:sz w:val="22"/>
        </w:rPr>
      </w:pPr>
      <w:r>
        <w:rPr>
          <w:rFonts w:ascii="Times New Roman" w:hAnsi="Times New Roman"/>
          <w:sz w:val="22"/>
        </w:rPr>
        <w:t xml:space="preserve">[TO BE CONFIRMED BASED ON TITLE REPORT] </w:t>
      </w:r>
    </w:p>
    <w:p>
      <w:pPr>
        <w:pStyle w:val="TextBody"/>
        <w:pBdr/>
        <w:bidi w:val="0"/>
        <w:spacing w:before="0" w:after="0"/>
        <w:ind w:left="1440" w:right="1440" w:hanging="0"/>
        <w:jc w:val="center"/>
        <w:rPr/>
      </w:pPr>
      <w:r>
        <w:rPr/>
        <w:t xml:space="preserve">  </w:t>
      </w:r>
    </w:p>
    <w:p>
      <w:pPr>
        <w:pStyle w:val="TextBody"/>
        <w:bidi w:val="0"/>
        <w:spacing w:before="20" w:after="0"/>
        <w:ind w:left="1440" w:right="1440" w:hanging="0"/>
        <w:jc w:val="left"/>
        <w:rPr/>
      </w:pPr>
      <w:r>
        <w:rPr/>
        <w:t xml:space="preserve">  </w:t>
      </w:r>
    </w:p>
    <w:p>
      <w:pPr>
        <w:pStyle w:val="TextBody"/>
        <w:bidi w:val="0"/>
        <w:spacing w:before="0" w:after="0"/>
        <w:ind w:left="4107" w:right="4107" w:hanging="0"/>
        <w:jc w:val="center"/>
        <w:rPr>
          <w:rFonts w:ascii="Times New Roman" w:hAnsi="Times New Roman"/>
          <w:sz w:val="22"/>
        </w:rPr>
      </w:pPr>
      <w:r>
        <w:rPr>
          <w:rFonts w:ascii="Times New Roman" w:hAnsi="Times New Roman"/>
          <w:b/>
          <w:sz w:val="22"/>
        </w:rPr>
        <w:t>EXHIBIT</w:t>
      </w:r>
      <w:r>
        <w:rPr>
          <w:rFonts w:ascii="Times New Roman" w:hAnsi="Times New Roman"/>
          <w:sz w:val="22"/>
        </w:rPr>
        <w:t> </w:t>
      </w:r>
      <w:r>
        <w:rPr>
          <w:rFonts w:ascii="Times New Roman" w:hAnsi="Times New Roman"/>
          <w:b/>
          <w:sz w:val="20"/>
        </w:rPr>
        <w:t>"D"</w:t>
      </w:r>
      <w:r>
        <w:rPr>
          <w:rFonts w:ascii="Times New Roman" w:hAnsi="Times New Roman"/>
          <w:sz w:val="22"/>
        </w:rPr>
        <w:t xml:space="preserve"> </w:t>
      </w:r>
    </w:p>
    <w:p>
      <w:pPr>
        <w:pStyle w:val="TextBody"/>
        <w:bidi w:val="0"/>
        <w:spacing w:before="201" w:after="0"/>
        <w:ind w:left="1510" w:right="1514" w:hanging="0"/>
        <w:jc w:val="center"/>
        <w:rPr>
          <w:rFonts w:ascii="Times New Roman" w:hAnsi="Times New Roman"/>
          <w:sz w:val="22"/>
        </w:rPr>
      </w:pPr>
      <w:r>
        <w:rPr>
          <w:rFonts w:ascii="Times New Roman" w:hAnsi="Times New Roman"/>
          <w:b/>
          <w:sz w:val="22"/>
        </w:rPr>
        <w:t>BILL</w:t>
      </w:r>
      <w:r>
        <w:rPr>
          <w:rFonts w:ascii="Times New Roman" w:hAnsi="Times New Roman"/>
          <w:sz w:val="22"/>
        </w:rPr>
        <w:t> </w:t>
      </w:r>
      <w:r>
        <w:rPr>
          <w:rFonts w:ascii="Times New Roman" w:hAnsi="Times New Roman"/>
          <w:b/>
          <w:sz w:val="22"/>
        </w:rPr>
        <w:t>OF</w:t>
      </w:r>
      <w:r>
        <w:rPr>
          <w:rFonts w:ascii="Times New Roman" w:hAnsi="Times New Roman"/>
          <w:sz w:val="22"/>
        </w:rPr>
        <w:t> </w:t>
      </w:r>
      <w:r>
        <w:rPr>
          <w:rFonts w:ascii="Times New Roman" w:hAnsi="Times New Roman"/>
          <w:b/>
          <w:sz w:val="22"/>
        </w:rPr>
        <w:t>SALE</w:t>
      </w:r>
      <w:r>
        <w:rPr>
          <w:rFonts w:ascii="Times New Roman" w:hAnsi="Times New Roman"/>
          <w:sz w:val="22"/>
        </w:rPr>
        <w:t xml:space="preserve"> </w:t>
      </w:r>
    </w:p>
    <w:p>
      <w:pPr>
        <w:pStyle w:val="TextBody"/>
        <w:pBdr/>
        <w:bidi w:val="0"/>
        <w:spacing w:lineRule="auto" w:line="247" w:before="214" w:after="0"/>
        <w:ind w:left="1656" w:right="1673" w:firstLine="668"/>
        <w:jc w:val="both"/>
        <w:rPr>
          <w:rFonts w:ascii="Times New Roman" w:hAnsi="Times New Roman"/>
          <w:sz w:val="22"/>
        </w:rPr>
      </w:pPr>
      <w:r>
        <w:rPr>
          <w:rFonts w:ascii="Times New Roman" w:hAnsi="Times New Roman"/>
          <w:sz w:val="22"/>
        </w:rPr>
        <w:t xml:space="preserve">FOR VALUABLE CONSIDERATION, the receipt and adequacy of which are hereby acknowledged, SUTTON HILL CAPITAL, L.L.C. (together with its successors, legal representatives and assigns, "Seller") does hereby convey to CITADEL CINEMAS, INC. (together with its successors, legal representatives and assigns, "Buyer"), all of its right, title and interest in and to the personal property described in Schedule  1 attached hereto (the "Personal Property"). </w:t>
      </w:r>
    </w:p>
    <w:p>
      <w:pPr>
        <w:pStyle w:val="TextBody"/>
        <w:pBdr/>
        <w:bidi w:val="0"/>
        <w:spacing w:lineRule="auto" w:line="247" w:before="229" w:after="0"/>
        <w:ind w:left="1658" w:right="1685" w:firstLine="647"/>
        <w:jc w:val="both"/>
        <w:rPr>
          <w:rFonts w:ascii="Times New Roman" w:hAnsi="Times New Roman"/>
          <w:sz w:val="22"/>
        </w:rPr>
      </w:pPr>
      <w:r>
        <w:rPr>
          <w:rFonts w:ascii="Times New Roman" w:hAnsi="Times New Roman"/>
          <w:sz w:val="22"/>
        </w:rPr>
        <w:t xml:space="preserve">Notwithstanding any prior or contemporaneous oral or written representations, statements, documents or understandings, Seller makes only those representations and warranties, if any, with respect to the Personal Property that are expressly set forth in that certain Purchase and Sale Agreement and Escrow Instructions dated________________ ____,20___ between Seller and Buyer (the "Agreement"). </w:t>
      </w:r>
    </w:p>
    <w:p>
      <w:pPr>
        <w:pStyle w:val="TextBody"/>
        <w:pBdr/>
        <w:bidi w:val="0"/>
        <w:spacing w:before="11" w:after="0"/>
        <w:ind w:left="1440" w:right="1440" w:hanging="0"/>
        <w:jc w:val="left"/>
        <w:rPr>
          <w:rFonts w:cs="Times New Roman"/>
          <w:szCs w:val="22"/>
        </w:rPr>
      </w:pPr>
      <w:r>
        <w:rPr>
          <w:rFonts w:cs="Times New Roman"/>
          <w:szCs w:val="22"/>
        </w:rPr>
        <w:t xml:space="preserve">﻿ </w:t>
      </w:r>
    </w:p>
    <w:p>
      <w:pPr>
        <w:pStyle w:val="TextBody"/>
        <w:pBdr/>
        <w:bidi w:val="0"/>
        <w:spacing w:lineRule="auto" w:line="244" w:before="1" w:after="0"/>
        <w:ind w:left="1656" w:right="1675" w:firstLine="664"/>
        <w:jc w:val="both"/>
        <w:rPr>
          <w:rFonts w:ascii="Times New Roman" w:hAnsi="Times New Roman"/>
          <w:sz w:val="22"/>
        </w:rPr>
      </w:pPr>
      <w:r>
        <w:rPr>
          <w:rFonts w:ascii="Times New Roman" w:hAnsi="Times New Roman"/>
          <w:sz w:val="22"/>
        </w:rPr>
        <w:t xml:space="preserve">Buyer hereby acknowledges receipt of the Personal Property and further acknowledges that it is receiving such Personal Property in an "As Is" condition with only those warranties, if any, that are expressly set forth in the Agreement. </w:t>
      </w:r>
    </w:p>
    <w:p>
      <w:pPr>
        <w:pStyle w:val="TextBody"/>
        <w:pBdr/>
        <w:bidi w:val="0"/>
        <w:spacing w:lineRule="auto" w:line="247" w:before="230" w:after="0"/>
        <w:ind w:left="1655" w:right="1679" w:firstLine="666"/>
        <w:jc w:val="both"/>
        <w:rPr>
          <w:rFonts w:ascii="Times New Roman" w:hAnsi="Times New Roman"/>
          <w:sz w:val="22"/>
        </w:rPr>
      </w:pPr>
      <w:r>
        <w:rPr>
          <w:rFonts w:ascii="Times New Roman" w:hAnsi="Times New Roman"/>
          <w:sz w:val="22"/>
        </w:rPr>
        <w:t xml:space="preserve">Buyer hereby agrees to assume and be bound by any and all of Seller's obligations, duties and liabilities arising on or after the date hereof in connection with any and all of the assets of Seller intended to be transferred and conveyed hereby. </w:t>
      </w:r>
    </w:p>
    <w:p>
      <w:pPr>
        <w:pStyle w:val="TextBody"/>
        <w:pBdr/>
        <w:bidi w:val="0"/>
        <w:spacing w:lineRule="auto" w:line="247" w:before="230" w:after="0"/>
        <w:ind w:left="1657" w:right="1680" w:firstLine="660"/>
        <w:jc w:val="both"/>
        <w:rPr>
          <w:rFonts w:ascii="Times New Roman" w:hAnsi="Times New Roman"/>
          <w:sz w:val="22"/>
        </w:rPr>
      </w:pPr>
      <w:r>
        <w:rPr>
          <w:rFonts w:ascii="Times New Roman" w:hAnsi="Times New Roman"/>
          <w:sz w:val="22"/>
        </w:rPr>
        <w:t xml:space="preserve">This Bill of Sale may be executed by Seller and Buyer in one or more counterparts, each of which when so executed and delivered shall be deemed to be an original, but all such counterparts shall together constitute one and the same instrument. </w:t>
      </w:r>
    </w:p>
    <w:p>
      <w:pPr>
        <w:pStyle w:val="TextBody"/>
        <w:pBdr/>
        <w:bidi w:val="0"/>
        <w:spacing w:lineRule="auto" w:line="266" w:before="227" w:after="0"/>
        <w:ind w:left="1654" w:right="1637" w:firstLine="683"/>
        <w:jc w:val="both"/>
        <w:rPr>
          <w:rFonts w:ascii="Times New Roman" w:hAnsi="Times New Roman"/>
          <w:sz w:val="22"/>
        </w:rPr>
      </w:pPr>
      <w:r>
        <w:rPr>
          <w:rFonts w:ascii="Times New Roman" w:hAnsi="Times New Roman"/>
          <w:sz w:val="22"/>
        </w:rPr>
        <w:t xml:space="preserve">IN WITNESS WHEREOF, the parties hereto have executed this Bill of Sale as of ________________ ____,20___. </w:t>
      </w:r>
    </w:p>
    <w:p>
      <w:pPr>
        <w:pStyle w:val="TextBody"/>
        <w:pBdr/>
        <w:bidi w:val="0"/>
        <w:spacing w:before="24" w:after="0"/>
        <w:ind w:left="1440" w:right="1440" w:hanging="0"/>
        <w:jc w:val="left"/>
        <w:rPr>
          <w:rFonts w:cs="Times New Roman"/>
          <w:szCs w:val="22"/>
        </w:rPr>
      </w:pPr>
      <w:r>
        <w:rPr>
          <w:rFonts w:cs="Times New Roman"/>
          <w:szCs w:val="22"/>
        </w:rPr>
        <w:t xml:space="preserve">﻿ </w:t>
      </w:r>
    </w:p>
    <w:p>
      <w:pPr>
        <w:pStyle w:val="TextBody"/>
        <w:bidi w:val="0"/>
        <w:spacing w:before="1" w:after="0"/>
        <w:ind w:left="5771" w:right="1440" w:hanging="0"/>
        <w:jc w:val="left"/>
        <w:rPr>
          <w:rFonts w:ascii="Times New Roman" w:hAnsi="Times New Roman"/>
          <w:sz w:val="22"/>
        </w:rPr>
      </w:pPr>
      <w:r>
        <w:rPr>
          <w:rFonts w:ascii="Times New Roman" w:hAnsi="Times New Roman"/>
          <w:sz w:val="22"/>
        </w:rPr>
        <w:t xml:space="preserve">"SELLER": </w:t>
      </w:r>
    </w:p>
    <w:p>
      <w:pPr>
        <w:pStyle w:val="TextBody"/>
        <w:bidi w:val="0"/>
        <w:spacing w:before="239" w:after="0"/>
        <w:ind w:left="5767" w:right="1440" w:hanging="0"/>
        <w:jc w:val="left"/>
        <w:rPr>
          <w:rFonts w:ascii="Times New Roman" w:hAnsi="Times New Roman"/>
          <w:sz w:val="20"/>
        </w:rPr>
      </w:pPr>
      <w:r>
        <w:rPr>
          <w:rFonts w:ascii="Times New Roman" w:hAnsi="Times New Roman"/>
          <w:b/>
          <w:sz w:val="20"/>
        </w:rPr>
        <w:t>SUTTON</w:t>
      </w:r>
      <w:r>
        <w:rPr>
          <w:rFonts w:ascii="Times New Roman" w:hAnsi="Times New Roman"/>
          <w:sz w:val="20"/>
        </w:rPr>
        <w:t> </w:t>
      </w:r>
      <w:r>
        <w:rPr>
          <w:rFonts w:ascii="Times New Roman" w:hAnsi="Times New Roman"/>
          <w:b/>
          <w:sz w:val="20"/>
        </w:rPr>
        <w:t>HILL</w:t>
      </w:r>
      <w:r>
        <w:rPr>
          <w:rFonts w:ascii="Times New Roman" w:hAnsi="Times New Roman"/>
          <w:sz w:val="20"/>
        </w:rPr>
        <w:t> </w:t>
      </w:r>
      <w:r>
        <w:rPr>
          <w:rFonts w:ascii="Times New Roman" w:hAnsi="Times New Roman"/>
          <w:b/>
          <w:sz w:val="20"/>
        </w:rPr>
        <w:t>CAPITAL,</w:t>
      </w:r>
      <w:r>
        <w:rPr>
          <w:rFonts w:ascii="Times New Roman" w:hAnsi="Times New Roman"/>
          <w:sz w:val="20"/>
        </w:rPr>
        <w:t> </w:t>
      </w:r>
      <w:r>
        <w:rPr>
          <w:rFonts w:ascii="Times New Roman" w:hAnsi="Times New Roman"/>
          <w:b/>
          <w:sz w:val="20"/>
        </w:rPr>
        <w:t>L.L.C.</w:t>
      </w:r>
      <w:r>
        <w:rPr>
          <w:rFonts w:ascii="Times New Roman" w:hAnsi="Times New Roman"/>
          <w:sz w:val="20"/>
        </w:rPr>
        <w:t xml:space="preserve"> </w:t>
      </w:r>
    </w:p>
    <w:p>
      <w:pPr>
        <w:pStyle w:val="TextBody"/>
        <w:pBdr/>
        <w:bidi w:val="0"/>
        <w:spacing w:before="158"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5792" w:right="1440" w:hanging="0"/>
        <w:jc w:val="left"/>
        <w:rPr>
          <w:rFonts w:ascii="Times New Roman" w:hAnsi="Times New Roman"/>
          <w:sz w:val="22"/>
        </w:rPr>
      </w:pPr>
      <w:r>
        <w:rPr>
          <w:rFonts w:ascii="Times New Roman" w:hAnsi="Times New Roman"/>
          <w:sz w:val="22"/>
        </w:rPr>
        <w:t>By:_</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36" w:after="0"/>
        <w:ind w:left="1440" w:right="1440" w:hanging="0"/>
        <w:jc w:val="left"/>
        <w:rPr>
          <w:rFonts w:cs="Times New Roman"/>
          <w:szCs w:val="22"/>
        </w:rPr>
      </w:pPr>
      <w:r>
        <w:rPr>
          <w:rFonts w:cs="Times New Roman"/>
          <w:szCs w:val="22"/>
        </w:rPr>
        <w:t xml:space="preserve">﻿ </w:t>
      </w:r>
    </w:p>
    <w:p>
      <w:pPr>
        <w:pStyle w:val="TextBody"/>
        <w:bidi w:val="0"/>
        <w:spacing w:before="0" w:after="0"/>
        <w:ind w:left="5778" w:right="1440" w:hanging="0"/>
        <w:jc w:val="left"/>
        <w:rPr>
          <w:rFonts w:ascii="Times New Roman" w:hAnsi="Times New Roman"/>
          <w:sz w:val="22"/>
        </w:rPr>
      </w:pPr>
      <w:r>
        <w:rPr>
          <w:rFonts w:ascii="Times New Roman" w:hAnsi="Times New Roman"/>
          <w:sz w:val="22"/>
        </w:rPr>
        <w:t xml:space="preserve">"BUYER": </w:t>
      </w:r>
    </w:p>
    <w:p>
      <w:pPr>
        <w:pStyle w:val="TextBody"/>
        <w:bidi w:val="0"/>
        <w:spacing w:before="240" w:after="0"/>
        <w:ind w:left="5751" w:right="1440" w:hanging="0"/>
        <w:jc w:val="left"/>
        <w:rPr>
          <w:rFonts w:ascii="Times New Roman" w:hAnsi="Times New Roman"/>
          <w:sz w:val="20"/>
        </w:rPr>
      </w:pPr>
      <w:r>
        <w:rPr>
          <w:rFonts w:ascii="Times New Roman" w:hAnsi="Times New Roman"/>
          <w:b/>
          <w:sz w:val="20"/>
        </w:rPr>
        <w:t>CITADEL</w:t>
      </w:r>
      <w:r>
        <w:rPr>
          <w:rFonts w:ascii="Times New Roman" w:hAnsi="Times New Roman"/>
          <w:sz w:val="20"/>
        </w:rPr>
        <w:t> </w:t>
      </w:r>
      <w:r>
        <w:rPr>
          <w:rFonts w:ascii="Times New Roman" w:hAnsi="Times New Roman"/>
          <w:b/>
          <w:sz w:val="20"/>
        </w:rPr>
        <w:t>CINEMAS,</w:t>
      </w:r>
      <w:r>
        <w:rPr>
          <w:rFonts w:ascii="Times New Roman" w:hAnsi="Times New Roman"/>
          <w:sz w:val="20"/>
        </w:rPr>
        <w:t> </w:t>
      </w:r>
      <w:r>
        <w:rPr>
          <w:rFonts w:ascii="Times New Roman" w:hAnsi="Times New Roman"/>
          <w:b/>
          <w:sz w:val="20"/>
        </w:rPr>
        <w:t>INC.</w:t>
      </w:r>
      <w:r>
        <w:rPr>
          <w:rFonts w:ascii="Times New Roman" w:hAnsi="Times New Roman"/>
          <w:sz w:val="20"/>
        </w:rPr>
        <w:t xml:space="preserve"> </w:t>
      </w:r>
    </w:p>
    <w:p>
      <w:pPr>
        <w:pStyle w:val="TextBody"/>
        <w:pBdr/>
        <w:bidi w:val="0"/>
        <w:spacing w:before="175"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1" w:after="0"/>
        <w:ind w:left="5763" w:right="1440" w:hanging="0"/>
        <w:jc w:val="left"/>
        <w:rPr>
          <w:rFonts w:ascii="Times New Roman" w:hAnsi="Times New Roman"/>
          <w:sz w:val="22"/>
        </w:rPr>
      </w:pPr>
      <w:r>
        <w:rPr>
          <w:rFonts w:ascii="Times New Roman" w:hAnsi="Times New Roman"/>
          <w:sz w:val="22"/>
        </w:rPr>
        <w:t>By:_</w:t>
      </w:r>
      <w:r>
        <w:rPr>
          <w:rFonts w:ascii="Times New Roman" w:hAnsi="Times New Roman"/>
          <w:sz w:val="22"/>
        </w:rPr>
        <w:t xml:space="preserve"> </w:t>
      </w:r>
    </w:p>
    <w:p>
      <w:pPr>
        <w:pStyle w:val="TextBody"/>
        <w:pBdr/>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63" w:after="0"/>
        <w:ind w:left="1440" w:right="2055" w:hanging="0"/>
        <w:jc w:val="center"/>
        <w:rPr>
          <w:rFonts w:ascii="Times New Roman" w:hAnsi="Times New Roman"/>
          <w:b/>
          <w:sz w:val="22"/>
        </w:rPr>
      </w:pPr>
      <w:r>
        <w:rPr>
          <w:rFonts w:ascii="Times New Roman" w:hAnsi="Times New Roman"/>
          <w:b/>
          <w:sz w:val="22"/>
        </w:rPr>
        <w:t xml:space="preserve">SCHEDULE! </w:t>
      </w:r>
    </w:p>
    <w:p>
      <w:pPr>
        <w:pStyle w:val="TextBody"/>
        <w:pBdr/>
        <w:bidi w:val="0"/>
        <w:spacing w:lineRule="auto" w:line="247" w:before="116" w:after="0"/>
        <w:ind w:left="1495" w:right="2072" w:firstLine="654"/>
        <w:jc w:val="both"/>
        <w:rPr>
          <w:rFonts w:ascii="Times New Roman" w:hAnsi="Times New Roman"/>
          <w:sz w:val="22"/>
        </w:rPr>
      </w:pPr>
      <w:r>
        <w:rPr>
          <w:rFonts w:ascii="Times New Roman" w:hAnsi="Times New Roman"/>
          <w:sz w:val="22"/>
        </w:rPr>
        <w:t xml:space="preserve">All tangible personal property located upon the Property, including, without limitation, any and all appliances, furniture, carpeting, draperies and curtains, tools and supplies, and other items of personal property, in each case to the extent owned by Seller (excluding cash and any software), and used exclusively in connection with the operation of the Property. </w:t>
      </w:r>
    </w:p>
    <w:p>
      <w:pPr>
        <w:pStyle w:val="TextBody"/>
        <w:pBdr/>
        <w:bidi w:val="0"/>
        <w:spacing w:lineRule="auto" w:line="247" w:before="0" w:after="0"/>
        <w:ind w:left="1440" w:right="1440" w:hanging="0"/>
        <w:jc w:val="both"/>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64" w:after="0"/>
        <w:ind w:left="1440" w:right="2087" w:hanging="0"/>
        <w:jc w:val="center"/>
        <w:rPr>
          <w:rFonts w:ascii="Times New Roman" w:hAnsi="Times New Roman"/>
          <w:sz w:val="20"/>
        </w:rPr>
      </w:pPr>
      <w:r>
        <w:rPr>
          <w:rFonts w:ascii="Times New Roman" w:hAnsi="Times New Roman"/>
          <w:b/>
          <w:sz w:val="20"/>
        </w:rPr>
        <w:t>EXHIBIT</w:t>
      </w:r>
      <w:r>
        <w:rPr>
          <w:rFonts w:ascii="Times New Roman" w:hAnsi="Times New Roman"/>
          <w:sz w:val="20"/>
        </w:rPr>
        <w:t> </w:t>
      </w:r>
      <w:r>
        <w:rPr>
          <w:rFonts w:ascii="Times New Roman" w:hAnsi="Times New Roman"/>
          <w:b/>
          <w:sz w:val="20"/>
        </w:rPr>
        <w:t>"E"</w:t>
      </w:r>
      <w:r>
        <w:rPr>
          <w:rFonts w:ascii="Times New Roman" w:hAnsi="Times New Roman"/>
          <w:sz w:val="20"/>
        </w:rPr>
        <w:t xml:space="preserve"> </w:t>
      </w:r>
    </w:p>
    <w:p>
      <w:pPr>
        <w:pStyle w:val="TextBody"/>
        <w:bidi w:val="0"/>
        <w:spacing w:before="191" w:after="0"/>
        <w:ind w:left="1753" w:right="2419" w:hanging="0"/>
        <w:jc w:val="center"/>
        <w:rPr>
          <w:rFonts w:ascii="Times New Roman" w:hAnsi="Times New Roman"/>
          <w:sz w:val="20"/>
        </w:rPr>
      </w:pPr>
      <w:r>
        <w:rPr>
          <w:rFonts w:ascii="Times New Roman" w:hAnsi="Times New Roman"/>
          <w:b/>
          <w:sz w:val="20"/>
        </w:rPr>
        <w:t>ASSIGNMENT</w:t>
      </w:r>
      <w:r>
        <w:rPr>
          <w:rFonts w:ascii="Times New Roman" w:hAnsi="Times New Roman"/>
          <w:sz w:val="20"/>
        </w:rPr>
        <w:t> </w:t>
      </w:r>
      <w:r>
        <w:rPr>
          <w:rFonts w:ascii="Times New Roman" w:hAnsi="Times New Roman"/>
          <w:b/>
          <w:sz w:val="20"/>
        </w:rPr>
        <w:t>AND</w:t>
      </w:r>
      <w:r>
        <w:rPr>
          <w:rFonts w:ascii="Times New Roman" w:hAnsi="Times New Roman"/>
          <w:sz w:val="20"/>
        </w:rPr>
        <w:t> </w:t>
      </w:r>
      <w:r>
        <w:rPr>
          <w:rFonts w:ascii="Times New Roman" w:hAnsi="Times New Roman"/>
          <w:b/>
          <w:sz w:val="20"/>
        </w:rPr>
        <w:t>ASSUMPTION</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w:t>
      </w:r>
    </w:p>
    <w:p>
      <w:pPr>
        <w:pStyle w:val="TextBody"/>
        <w:pBdr/>
        <w:bidi w:val="0"/>
        <w:spacing w:lineRule="auto" w:line="244" w:before="222" w:after="0"/>
        <w:ind w:left="3615" w:right="2037" w:hanging="1489"/>
        <w:jc w:val="left"/>
        <w:rPr>
          <w:rFonts w:ascii="Times New Roman" w:hAnsi="Times New Roman"/>
          <w:sz w:val="22"/>
        </w:rPr>
      </w:pPr>
      <w:r>
        <w:rPr>
          <w:rFonts w:ascii="Times New Roman" w:hAnsi="Times New Roman"/>
          <w:sz w:val="22"/>
        </w:rPr>
        <w:t xml:space="preserve">This ASSIGNMENT AND ASSUMPTION AGREEMENT (this "Agreement"), dated as of 20 is made by and between SUTTON HILL CAPITAL, L.L.C. (together with its </w:t>
      </w:r>
    </w:p>
    <w:p>
      <w:pPr>
        <w:pStyle w:val="TextBody"/>
        <w:pBdr/>
        <w:bidi w:val="0"/>
        <w:spacing w:lineRule="auto" w:line="244" w:before="7" w:after="0"/>
        <w:ind w:left="1487" w:right="1898" w:hanging="2"/>
        <w:jc w:val="left"/>
        <w:rPr>
          <w:rFonts w:ascii="Times New Roman" w:hAnsi="Times New Roman"/>
          <w:sz w:val="22"/>
        </w:rPr>
      </w:pPr>
      <w:r>
        <w:rPr>
          <w:rFonts w:ascii="Times New Roman" w:hAnsi="Times New Roman"/>
          <w:sz w:val="22"/>
        </w:rPr>
        <w:t xml:space="preserve">successors, legal representatives and assigns, "Assignor") and CITADEL CINEMAS, INC. (together with its successors, legal representatives and assigns, "Assignee"). </w:t>
      </w:r>
    </w:p>
    <w:p>
      <w:pPr>
        <w:pStyle w:val="TextBody"/>
        <w:bidi w:val="0"/>
        <w:spacing w:before="234" w:after="0"/>
        <w:ind w:left="1440" w:right="2068" w:hanging="0"/>
        <w:jc w:val="center"/>
        <w:rPr>
          <w:rFonts w:ascii="Times New Roman" w:hAnsi="Times New Roman"/>
          <w:sz w:val="22"/>
        </w:rPr>
      </w:pPr>
      <w:r>
        <w:rPr>
          <w:rFonts w:ascii="Times New Roman" w:hAnsi="Times New Roman"/>
          <w:sz w:val="22"/>
        </w:rPr>
        <w:t xml:space="preserve">RECITALS </w:t>
      </w:r>
    </w:p>
    <w:tbl>
      <w:tblPr>
        <w:tblW w:w="11327" w:type="dxa"/>
        <w:jc w:val="left"/>
        <w:tblInd w:w="1440" w:type="dxa"/>
        <w:tblLayout w:type="fixed"/>
        <w:tblCellMar>
          <w:top w:w="0" w:type="dxa"/>
          <w:left w:w="0" w:type="dxa"/>
          <w:bottom w:w="0" w:type="dxa"/>
          <w:right w:w="0" w:type="dxa"/>
        </w:tblCellMar>
      </w:tblPr>
      <w:tblGrid>
        <w:gridCol w:w="675"/>
        <w:gridCol w:w="10652"/>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10652" w:type="dxa"/>
            <w:tcBorders/>
          </w:tcPr>
          <w:p>
            <w:pPr>
              <w:pStyle w:val="TableContents"/>
              <w:pBdr/>
              <w:bidi w:val="0"/>
              <w:spacing w:lineRule="auto" w:line="247" w:before="223" w:after="0"/>
              <w:ind w:left="0" w:right="1302" w:firstLine="660"/>
              <w:jc w:val="both"/>
              <w:rPr>
                <w:rFonts w:ascii="Times New Roman" w:hAnsi="Times New Roman"/>
                <w:sz w:val="20"/>
              </w:rPr>
            </w:pPr>
            <w:r>
              <w:rPr>
                <w:rFonts w:ascii="Times New Roman" w:hAnsi="Times New Roman"/>
                <w:b w:val="false"/>
                <w:i w:val="false"/>
                <w:caps w:val="false"/>
                <w:smallCaps w:val="false"/>
                <w:sz w:val="21"/>
              </w:rPr>
              <w:t>A.</w:t>
            </w:r>
            <w:r>
              <w:rPr>
                <w:rFonts w:ascii="Times New Roman" w:hAnsi="Times New Roman"/>
                <w:sz w:val="20"/>
              </w:rPr>
              <w:t xml:space="preserve"> </w:t>
            </w:r>
            <w:r>
              <w:rPr>
                <w:rFonts w:ascii="Times New Roman" w:hAnsi="Times New Roman"/>
                <w:color w:val="000000"/>
                <w:sz w:val="21"/>
              </w:rPr>
              <w:t>Reference is</w:t>
            </w:r>
            <w:r>
              <w:rPr>
                <w:rFonts w:ascii="Times New Roman" w:hAnsi="Times New Roman"/>
                <w:color w:val="000000"/>
                <w:sz w:val="20"/>
              </w:rPr>
              <w:t> </w:t>
            </w:r>
            <w:r>
              <w:rPr>
                <w:rFonts w:ascii="Times New Roman" w:hAnsi="Times New Roman"/>
                <w:color w:val="000000"/>
                <w:sz w:val="21"/>
              </w:rPr>
              <w:t>made to certain Indenture of Lease dated as</w:t>
            </w:r>
            <w:r>
              <w:rPr>
                <w:rFonts w:ascii="Times New Roman" w:hAnsi="Times New Roman"/>
                <w:color w:val="000000"/>
                <w:sz w:val="20"/>
              </w:rPr>
              <w:t> </w:t>
            </w:r>
            <w:r>
              <w:rPr>
                <w:rFonts w:ascii="Times New Roman" w:hAnsi="Times New Roman"/>
                <w:color w:val="000000"/>
                <w:sz w:val="21"/>
              </w:rPr>
              <w:t>of January 31, 1987</w:t>
            </w:r>
            <w:r>
              <w:rPr>
                <w:rFonts w:ascii="Times New Roman" w:hAnsi="Times New Roman"/>
                <w:color w:val="000000"/>
                <w:sz w:val="20"/>
              </w:rPr>
              <w:t> </w:t>
            </w:r>
            <w:r>
              <w:rPr>
                <w:rFonts w:ascii="Times New Roman" w:hAnsi="Times New Roman"/>
                <w:color w:val="000000"/>
                <w:sz w:val="21"/>
              </w:rPr>
              <w:t>between Senyar</w:t>
            </w:r>
            <w:r>
              <w:rPr>
                <w:rFonts w:ascii="Times New Roman" w:hAnsi="Times New Roman"/>
                <w:color w:val="000000"/>
                <w:sz w:val="20"/>
              </w:rPr>
              <w:t> </w:t>
            </w:r>
            <w:r>
              <w:rPr>
                <w:rFonts w:ascii="Times New Roman" w:hAnsi="Times New Roman"/>
                <w:color w:val="000000"/>
                <w:sz w:val="21"/>
              </w:rPr>
              <w:t>Holding</w:t>
            </w:r>
            <w:r>
              <w:rPr>
                <w:rFonts w:ascii="Times New Roman" w:hAnsi="Times New Roman"/>
                <w:color w:val="000000"/>
                <w:sz w:val="20"/>
              </w:rPr>
              <w:t> </w:t>
            </w:r>
            <w:r>
              <w:rPr>
                <w:rFonts w:ascii="Times New Roman" w:hAnsi="Times New Roman"/>
                <w:color w:val="000000"/>
                <w:sz w:val="21"/>
              </w:rPr>
              <w:t>Company,</w:t>
            </w:r>
            <w:r>
              <w:rPr>
                <w:rFonts w:ascii="Times New Roman" w:hAnsi="Times New Roman"/>
                <w:color w:val="000000"/>
                <w:sz w:val="20"/>
              </w:rPr>
              <w:t> </w:t>
            </w:r>
            <w:r>
              <w:rPr>
                <w:rFonts w:ascii="Times New Roman" w:hAnsi="Times New Roman"/>
                <w:color w:val="000000"/>
                <w:sz w:val="21"/>
              </w:rPr>
              <w:t>as</w:t>
            </w:r>
            <w:r>
              <w:rPr>
                <w:rFonts w:ascii="Times New Roman" w:hAnsi="Times New Roman"/>
                <w:color w:val="000000"/>
                <w:sz w:val="20"/>
              </w:rPr>
              <w:t> </w:t>
            </w:r>
            <w:r>
              <w:rPr>
                <w:rFonts w:ascii="Times New Roman" w:hAnsi="Times New Roman"/>
                <w:color w:val="000000"/>
                <w:sz w:val="21"/>
              </w:rPr>
              <w:t>landlord</w:t>
            </w:r>
            <w:r>
              <w:rPr>
                <w:rFonts w:ascii="Times New Roman" w:hAnsi="Times New Roman"/>
                <w:color w:val="000000"/>
                <w:sz w:val="20"/>
              </w:rPr>
              <w:t> </w:t>
            </w:r>
            <w:r>
              <w:rPr>
                <w:rFonts w:ascii="Times New Roman" w:hAnsi="Times New Roman"/>
                <w:color w:val="000000"/>
                <w:sz w:val="21"/>
              </w:rPr>
              <w:t>("Senyar"),</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M-Square</w:t>
            </w:r>
            <w:r>
              <w:rPr>
                <w:rFonts w:ascii="Times New Roman" w:hAnsi="Times New Roman"/>
                <w:color w:val="000000"/>
                <w:sz w:val="20"/>
              </w:rPr>
              <w:t> </w:t>
            </w:r>
            <w:r>
              <w:rPr>
                <w:rFonts w:ascii="Times New Roman" w:hAnsi="Times New Roman"/>
                <w:color w:val="000000"/>
                <w:sz w:val="21"/>
              </w:rPr>
              <w:t>Theaters,</w:t>
            </w:r>
            <w:r>
              <w:rPr>
                <w:rFonts w:ascii="Times New Roman" w:hAnsi="Times New Roman"/>
                <w:color w:val="000000"/>
                <w:sz w:val="20"/>
              </w:rPr>
              <w:t> </w:t>
            </w:r>
            <w:r>
              <w:rPr>
                <w:rFonts w:ascii="Times New Roman" w:hAnsi="Times New Roman"/>
                <w:color w:val="000000"/>
                <w:sz w:val="21"/>
              </w:rPr>
              <w:t>Inc.,</w:t>
            </w:r>
            <w:r>
              <w:rPr>
                <w:rFonts w:ascii="Times New Roman" w:hAnsi="Times New Roman"/>
                <w:color w:val="000000"/>
                <w:sz w:val="20"/>
              </w:rPr>
              <w:t> </w:t>
            </w:r>
            <w:r>
              <w:rPr>
                <w:rFonts w:ascii="Times New Roman" w:hAnsi="Times New Roman"/>
                <w:color w:val="000000"/>
                <w:sz w:val="21"/>
              </w:rPr>
              <w:t>as</w:t>
            </w:r>
            <w:r>
              <w:rPr>
                <w:rFonts w:ascii="Times New Roman" w:hAnsi="Times New Roman"/>
                <w:color w:val="000000"/>
                <w:sz w:val="20"/>
              </w:rPr>
              <w:t> </w:t>
            </w:r>
            <w:r>
              <w:rPr>
                <w:rFonts w:ascii="Times New Roman" w:hAnsi="Times New Roman"/>
                <w:color w:val="000000"/>
                <w:sz w:val="21"/>
              </w:rPr>
              <w:t>tenant</w:t>
            </w:r>
            <w:r>
              <w:rPr>
                <w:rFonts w:ascii="Times New Roman" w:hAnsi="Times New Roman"/>
                <w:color w:val="000000"/>
                <w:sz w:val="20"/>
              </w:rPr>
              <w:t> </w:t>
            </w:r>
            <w:r>
              <w:rPr>
                <w:rFonts w:ascii="Times New Roman" w:hAnsi="Times New Roman"/>
                <w:color w:val="000000"/>
                <w:sz w:val="21"/>
              </w:rPr>
              <w:t>("M-Square"), the</w:t>
            </w:r>
            <w:r>
              <w:rPr>
                <w:rFonts w:ascii="Times New Roman" w:hAnsi="Times New Roman"/>
                <w:color w:val="000000"/>
                <w:sz w:val="20"/>
              </w:rPr>
              <w:t> </w:t>
            </w:r>
            <w:r>
              <w:rPr>
                <w:rFonts w:ascii="Times New Roman" w:hAnsi="Times New Roman"/>
                <w:color w:val="000000"/>
                <w:sz w:val="21"/>
              </w:rPr>
              <w:t>predecessor-in-interest</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Assignor, covering</w:t>
            </w:r>
            <w:r>
              <w:rPr>
                <w:rFonts w:ascii="Times New Roman" w:hAnsi="Times New Roman"/>
                <w:color w:val="000000"/>
                <w:sz w:val="20"/>
              </w:rPr>
              <w:t> </w:t>
            </w:r>
            <w:r>
              <w:rPr>
                <w:rFonts w:ascii="Times New Roman" w:hAnsi="Times New Roman"/>
                <w:color w:val="000000"/>
                <w:sz w:val="21"/>
              </w:rPr>
              <w:t>premises</w:t>
            </w:r>
            <w:r>
              <w:rPr>
                <w:rFonts w:ascii="Times New Roman" w:hAnsi="Times New Roman"/>
                <w:color w:val="000000"/>
                <w:sz w:val="20"/>
              </w:rPr>
              <w:t> </w:t>
            </w:r>
            <w:r>
              <w:rPr>
                <w:rFonts w:ascii="Times New Roman" w:hAnsi="Times New Roman"/>
                <w:color w:val="000000"/>
                <w:sz w:val="21"/>
              </w:rPr>
              <w:t>at</w:t>
            </w:r>
            <w:r>
              <w:rPr>
                <w:rFonts w:ascii="Times New Roman" w:hAnsi="Times New Roman"/>
                <w:color w:val="000000"/>
                <w:sz w:val="20"/>
              </w:rPr>
              <w:t> </w:t>
            </w:r>
            <w:r>
              <w:rPr>
                <w:rFonts w:ascii="Times New Roman" w:hAnsi="Times New Roman"/>
                <w:color w:val="000000"/>
                <w:sz w:val="21"/>
              </w:rPr>
              <w:t>181-189</w:t>
            </w:r>
            <w:r>
              <w:rPr>
                <w:rFonts w:ascii="Times New Roman" w:hAnsi="Times New Roman"/>
                <w:color w:val="000000"/>
                <w:sz w:val="20"/>
              </w:rPr>
              <w:t> </w:t>
            </w:r>
            <w:r>
              <w:rPr>
                <w:rFonts w:ascii="Times New Roman" w:hAnsi="Times New Roman"/>
                <w:color w:val="000000"/>
                <w:sz w:val="21"/>
              </w:rPr>
              <w:t>Second</w:t>
            </w:r>
            <w:r>
              <w:rPr>
                <w:rFonts w:ascii="Times New Roman" w:hAnsi="Times New Roman"/>
                <w:color w:val="000000"/>
                <w:sz w:val="20"/>
              </w:rPr>
              <w:t> </w:t>
            </w:r>
            <w:r>
              <w:rPr>
                <w:rFonts w:ascii="Times New Roman" w:hAnsi="Times New Roman"/>
                <w:color w:val="000000"/>
                <w:sz w:val="21"/>
              </w:rPr>
              <w:t>Avenue,</w:t>
            </w:r>
            <w:r>
              <w:rPr>
                <w:rFonts w:ascii="Times New Roman" w:hAnsi="Times New Roman"/>
                <w:color w:val="000000"/>
                <w:sz w:val="20"/>
              </w:rPr>
              <w:t> </w:t>
            </w:r>
            <w:r>
              <w:rPr>
                <w:rFonts w:ascii="Times New Roman" w:hAnsi="Times New Roman"/>
                <w:color w:val="000000"/>
                <w:sz w:val="21"/>
              </w:rPr>
              <w:t>New</w:t>
            </w:r>
            <w:r>
              <w:rPr>
                <w:rFonts w:ascii="Times New Roman" w:hAnsi="Times New Roman"/>
                <w:color w:val="000000"/>
                <w:sz w:val="20"/>
              </w:rPr>
              <w:t> </w:t>
            </w:r>
            <w:r>
              <w:rPr>
                <w:rFonts w:ascii="Times New Roman" w:hAnsi="Times New Roman"/>
                <w:color w:val="000000"/>
                <w:sz w:val="21"/>
              </w:rPr>
              <w:t>York,</w:t>
            </w:r>
            <w:r>
              <w:rPr>
                <w:rFonts w:ascii="Times New Roman" w:hAnsi="Times New Roman"/>
                <w:color w:val="000000"/>
                <w:sz w:val="20"/>
              </w:rPr>
              <w:t> </w:t>
            </w:r>
            <w:r>
              <w:rPr>
                <w:rFonts w:ascii="Times New Roman" w:hAnsi="Times New Roman"/>
                <w:color w:val="000000"/>
                <w:sz w:val="21"/>
              </w:rPr>
              <w:t>New York</w:t>
            </w:r>
            <w:r>
              <w:rPr>
                <w:rFonts w:ascii="Times New Roman" w:hAnsi="Times New Roman"/>
                <w:color w:val="000000"/>
                <w:sz w:val="20"/>
              </w:rPr>
              <w:t> </w:t>
            </w:r>
            <w:r>
              <w:rPr>
                <w:rFonts w:ascii="Times New Roman" w:hAnsi="Times New Roman"/>
                <w:color w:val="000000"/>
                <w:sz w:val="21"/>
              </w:rPr>
              <w:t>10003,</w:t>
            </w:r>
            <w:r>
              <w:rPr>
                <w:rFonts w:ascii="Times New Roman" w:hAnsi="Times New Roman"/>
                <w:color w:val="000000"/>
                <w:sz w:val="20"/>
              </w:rPr>
              <w:t> </w:t>
            </w:r>
            <w:r>
              <w:rPr>
                <w:rFonts w:ascii="Times New Roman" w:hAnsi="Times New Roman"/>
                <w:color w:val="000000"/>
                <w:sz w:val="21"/>
              </w:rPr>
              <w:t>containing</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Village</w:t>
            </w:r>
            <w:r>
              <w:rPr>
                <w:rFonts w:ascii="Times New Roman" w:hAnsi="Times New Roman"/>
                <w:color w:val="000000"/>
                <w:sz w:val="20"/>
              </w:rPr>
              <w:t> </w:t>
            </w:r>
            <w:r>
              <w:rPr>
                <w:rFonts w:ascii="Times New Roman" w:hAnsi="Times New Roman"/>
                <w:color w:val="000000"/>
                <w:sz w:val="21"/>
              </w:rPr>
              <w:t>East</w:t>
            </w:r>
            <w:r>
              <w:rPr>
                <w:rFonts w:ascii="Times New Roman" w:hAnsi="Times New Roman"/>
                <w:color w:val="000000"/>
                <w:sz w:val="20"/>
              </w:rPr>
              <w:t> </w:t>
            </w:r>
            <w:r>
              <w:rPr>
                <w:rFonts w:ascii="Times New Roman" w:hAnsi="Times New Roman"/>
                <w:color w:val="000000"/>
                <w:sz w:val="21"/>
              </w:rPr>
              <w:t>Theatre</w:t>
            </w:r>
            <w:r>
              <w:rPr>
                <w:rFonts w:ascii="Times New Roman" w:hAnsi="Times New Roman"/>
                <w:color w:val="000000"/>
                <w:sz w:val="20"/>
              </w:rPr>
              <w:t> </w:t>
            </w:r>
            <w:r>
              <w:rPr>
                <w:rFonts w:ascii="Times New Roman" w:hAnsi="Times New Roman"/>
                <w:color w:val="000000"/>
                <w:sz w:val="21"/>
              </w:rPr>
              <w:t>("Demised</w:t>
            </w:r>
            <w:r>
              <w:rPr>
                <w:rFonts w:ascii="Times New Roman" w:hAnsi="Times New Roman"/>
                <w:color w:val="000000"/>
                <w:sz w:val="20"/>
              </w:rPr>
              <w:t> </w:t>
            </w:r>
            <w:r>
              <w:rPr>
                <w:rFonts w:ascii="Times New Roman" w:hAnsi="Times New Roman"/>
                <w:color w:val="000000"/>
                <w:sz w:val="21"/>
              </w:rPr>
              <w:t>Premises"),</w:t>
            </w:r>
            <w:r>
              <w:rPr>
                <w:rFonts w:ascii="Times New Roman" w:hAnsi="Times New Roman"/>
                <w:color w:val="000000"/>
                <w:sz w:val="20"/>
              </w:rPr>
              <w:t> </w:t>
            </w:r>
            <w:r>
              <w:rPr>
                <w:rFonts w:ascii="Times New Roman" w:hAnsi="Times New Roman"/>
                <w:color w:val="000000"/>
                <w:sz w:val="21"/>
              </w:rPr>
              <w:t>as</w:t>
            </w:r>
            <w:r>
              <w:rPr>
                <w:rFonts w:ascii="Times New Roman" w:hAnsi="Times New Roman"/>
                <w:color w:val="000000"/>
                <w:sz w:val="20"/>
              </w:rPr>
              <w:t> </w:t>
            </w:r>
            <w:r>
              <w:rPr>
                <w:rFonts w:ascii="Times New Roman" w:hAnsi="Times New Roman"/>
                <w:color w:val="000000"/>
                <w:sz w:val="21"/>
              </w:rPr>
              <w:t>amended</w:t>
            </w:r>
            <w:r>
              <w:rPr>
                <w:rFonts w:ascii="Times New Roman" w:hAnsi="Times New Roman"/>
                <w:color w:val="000000"/>
                <w:sz w:val="20"/>
              </w:rPr>
              <w:t> </w:t>
            </w:r>
            <w:r>
              <w:rPr>
                <w:rFonts w:ascii="Times New Roman" w:hAnsi="Times New Roman"/>
                <w:color w:val="000000"/>
                <w:sz w:val="21"/>
              </w:rPr>
              <w:t>by</w:t>
            </w:r>
            <w:r>
              <w:rPr>
                <w:rFonts w:ascii="Times New Roman" w:hAnsi="Times New Roman"/>
                <w:color w:val="000000"/>
                <w:sz w:val="20"/>
              </w:rPr>
              <w:t> </w:t>
            </w:r>
            <w:r>
              <w:rPr>
                <w:rFonts w:ascii="Times New Roman" w:hAnsi="Times New Roman"/>
                <w:color w:val="000000"/>
                <w:sz w:val="21"/>
              </w:rPr>
              <w:t>that</w:t>
            </w:r>
            <w:r>
              <w:rPr>
                <w:rFonts w:ascii="Times New Roman" w:hAnsi="Times New Roman"/>
                <w:color w:val="000000"/>
                <w:sz w:val="20"/>
              </w:rPr>
              <w:t> </w:t>
            </w:r>
            <w:r>
              <w:rPr>
                <w:rFonts w:ascii="Times New Roman" w:hAnsi="Times New Roman"/>
                <w:color w:val="000000"/>
                <w:sz w:val="21"/>
              </w:rPr>
              <w:t>certain</w:t>
            </w:r>
            <w:r>
              <w:rPr>
                <w:rFonts w:ascii="Times New Roman" w:hAnsi="Times New Roman"/>
                <w:color w:val="000000"/>
                <w:sz w:val="20"/>
              </w:rPr>
              <w:t> </w:t>
            </w:r>
            <w:r>
              <w:rPr>
                <w:rFonts w:ascii="Times New Roman" w:hAnsi="Times New Roman"/>
                <w:color w:val="000000"/>
                <w:sz w:val="21"/>
              </w:rPr>
              <w:t>First Amendment</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Lease,</w:t>
            </w:r>
            <w:r>
              <w:rPr>
                <w:rFonts w:ascii="Times New Roman" w:hAnsi="Times New Roman"/>
                <w:color w:val="000000"/>
                <w:sz w:val="20"/>
              </w:rPr>
              <w:t> </w:t>
            </w:r>
            <w:r>
              <w:rPr>
                <w:rFonts w:ascii="Times New Roman" w:hAnsi="Times New Roman"/>
                <w:color w:val="000000"/>
                <w:sz w:val="21"/>
              </w:rPr>
              <w:t>dated</w:t>
            </w:r>
            <w:r>
              <w:rPr>
                <w:rFonts w:ascii="Times New Roman" w:hAnsi="Times New Roman"/>
                <w:color w:val="000000"/>
                <w:sz w:val="20"/>
              </w:rPr>
              <w:t> </w:t>
            </w:r>
            <w:r>
              <w:rPr>
                <w:rFonts w:ascii="Times New Roman" w:hAnsi="Times New Roman"/>
                <w:color w:val="000000"/>
                <w:sz w:val="21"/>
              </w:rPr>
              <w:t>as</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June</w:t>
            </w:r>
            <w:r>
              <w:rPr>
                <w:rFonts w:ascii="Times New Roman" w:hAnsi="Times New Roman"/>
                <w:color w:val="000000"/>
                <w:sz w:val="20"/>
              </w:rPr>
              <w:t> </w:t>
            </w:r>
            <w:r>
              <w:rPr>
                <w:rFonts w:ascii="Times New Roman" w:hAnsi="Times New Roman"/>
                <w:color w:val="000000"/>
                <w:sz w:val="21"/>
              </w:rPr>
              <w:t>15,</w:t>
            </w:r>
            <w:r>
              <w:rPr>
                <w:rFonts w:ascii="Times New Roman" w:hAnsi="Times New Roman"/>
                <w:color w:val="000000"/>
                <w:sz w:val="20"/>
              </w:rPr>
              <w:t> </w:t>
            </w:r>
            <w:r>
              <w:rPr>
                <w:rFonts w:ascii="Times New Roman" w:hAnsi="Times New Roman"/>
                <w:color w:val="000000"/>
                <w:sz w:val="21"/>
              </w:rPr>
              <w:t>1989,</w:t>
            </w:r>
            <w:r>
              <w:rPr>
                <w:rFonts w:ascii="Times New Roman" w:hAnsi="Times New Roman"/>
                <w:color w:val="000000"/>
                <w:sz w:val="20"/>
              </w:rPr>
              <w:t> </w:t>
            </w:r>
            <w:r>
              <w:rPr>
                <w:rFonts w:ascii="Times New Roman" w:hAnsi="Times New Roman"/>
                <w:color w:val="000000"/>
                <w:sz w:val="21"/>
              </w:rPr>
              <w:t>between</w:t>
            </w:r>
            <w:r>
              <w:rPr>
                <w:rFonts w:ascii="Times New Roman" w:hAnsi="Times New Roman"/>
                <w:color w:val="000000"/>
                <w:sz w:val="20"/>
              </w:rPr>
              <w:t> </w:t>
            </w:r>
            <w:r>
              <w:rPr>
                <w:rFonts w:ascii="Times New Roman" w:hAnsi="Times New Roman"/>
                <w:color w:val="000000"/>
                <w:sz w:val="21"/>
              </w:rPr>
              <w:t>Senyar</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M-Square,</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letter</w:t>
            </w:r>
            <w:r>
              <w:rPr>
                <w:rFonts w:ascii="Times New Roman" w:hAnsi="Times New Roman"/>
                <w:color w:val="000000"/>
                <w:sz w:val="20"/>
              </w:rPr>
              <w:t> </w:t>
            </w:r>
            <w:r>
              <w:rPr>
                <w:rFonts w:ascii="Times New Roman" w:hAnsi="Times New Roman"/>
                <w:color w:val="000000"/>
                <w:sz w:val="21"/>
              </w:rPr>
              <w:t>regarding notices, dated December 20, 1993 from Senyar to M-Square (collectively,</w:t>
            </w:r>
            <w:r>
              <w:rPr>
                <w:rFonts w:ascii="Times New Roman" w:hAnsi="Times New Roman"/>
                <w:color w:val="000000"/>
                <w:sz w:val="20"/>
              </w:rPr>
              <w:t> </w:t>
            </w:r>
            <w:r>
              <w:rPr>
                <w:rFonts w:ascii="Times New Roman" w:hAnsi="Times New Roman"/>
                <w:color w:val="000000"/>
                <w:sz w:val="21"/>
              </w:rPr>
              <w:t>"Ground Lease").</w:t>
            </w:r>
          </w:p>
        </w:tc>
      </w:tr>
    </w:tbl>
    <w:tbl>
      <w:tblPr>
        <w:tblW w:w="9434" w:type="dxa"/>
        <w:jc w:val="left"/>
        <w:tblInd w:w="1440" w:type="dxa"/>
        <w:tblLayout w:type="fixed"/>
        <w:tblCellMar>
          <w:top w:w="0" w:type="dxa"/>
          <w:left w:w="0" w:type="dxa"/>
          <w:bottom w:w="0" w:type="dxa"/>
          <w:right w:w="0" w:type="dxa"/>
        </w:tblCellMar>
      </w:tblPr>
      <w:tblGrid>
        <w:gridCol w:w="655"/>
        <w:gridCol w:w="8779"/>
      </w:tblGrid>
      <w:tr>
        <w:trPr/>
        <w:tc>
          <w:tcPr>
            <w:tcW w:w="655" w:type="dxa"/>
            <w:tcBorders/>
            <w:vAlign w:val="center"/>
          </w:tcPr>
          <w:p>
            <w:pPr>
              <w:pStyle w:val="TableContents"/>
              <w:bidi w:val="0"/>
              <w:spacing w:before="0" w:after="283"/>
              <w:ind w:left="0" w:right="0" w:firstLine="640"/>
              <w:jc w:val="left"/>
              <w:rPr>
                <w:sz w:val="4"/>
                <w:szCs w:val="4"/>
              </w:rPr>
            </w:pPr>
            <w:r>
              <w:rPr>
                <w:sz w:val="4"/>
                <w:szCs w:val="4"/>
              </w:rPr>
            </w:r>
          </w:p>
        </w:tc>
        <w:tc>
          <w:tcPr>
            <w:tcW w:w="8779" w:type="dxa"/>
            <w:tcBorders/>
          </w:tcPr>
          <w:p>
            <w:pPr>
              <w:pStyle w:val="TableContents"/>
              <w:pBdr/>
              <w:bidi w:val="0"/>
              <w:spacing w:lineRule="auto" w:line="247" w:before="230" w:after="0"/>
              <w:ind w:left="0" w:right="644" w:hanging="0"/>
              <w:jc w:val="both"/>
              <w:rPr>
                <w:rFonts w:ascii="Times New Roman" w:hAnsi="Times New Roman"/>
                <w:sz w:val="20"/>
              </w:rPr>
            </w:pPr>
            <w:r>
              <w:rPr>
                <w:rFonts w:ascii="Times New Roman" w:hAnsi="Times New Roman"/>
                <w:b w:val="false"/>
                <w:i w:val="false"/>
                <w:caps w:val="false"/>
                <w:smallCaps w:val="false"/>
                <w:sz w:val="21"/>
              </w:rPr>
              <w:t>B.</w:t>
            </w:r>
            <w:r>
              <w:rPr>
                <w:rFonts w:ascii="Times New Roman" w:hAnsi="Times New Roman"/>
                <w:sz w:val="20"/>
              </w:rPr>
              <w:t xml:space="preserve"> </w:t>
            </w:r>
            <w:r>
              <w:rPr>
                <w:rFonts w:ascii="Times New Roman" w:hAnsi="Times New Roman"/>
                <w:color w:val="000000"/>
                <w:sz w:val="21"/>
              </w:rPr>
              <w:t>Under that certain Purchase and Sale Agreement and Joint Escrow Instructions, dated as</w:t>
            </w:r>
            <w:r>
              <w:rPr>
                <w:rFonts w:ascii="Times New Roman" w:hAnsi="Times New Roman"/>
                <w:color w:val="000000"/>
                <w:sz w:val="20"/>
              </w:rPr>
              <w:t> </w:t>
            </w:r>
            <w:r>
              <w:rPr>
                <w:rFonts w:ascii="Times New Roman" w:hAnsi="Times New Roman"/>
                <w:color w:val="000000"/>
                <w:sz w:val="21"/>
              </w:rPr>
              <w:t>,</w:t>
            </w:r>
            <w:r>
              <w:rPr>
                <w:rFonts w:ascii="Times New Roman" w:hAnsi="Times New Roman"/>
                <w:color w:val="000000"/>
                <w:sz w:val="20"/>
              </w:rPr>
              <w:t> </w:t>
            </w:r>
            <w:r>
              <w:rPr>
                <w:rFonts w:ascii="Times New Roman" w:hAnsi="Times New Roman"/>
                <w:color w:val="000000"/>
                <w:sz w:val="21"/>
              </w:rPr>
              <w:t>20_,</w:t>
            </w:r>
            <w:r>
              <w:rPr>
                <w:rFonts w:ascii="Times New Roman" w:hAnsi="Times New Roman"/>
                <w:color w:val="000000"/>
                <w:sz w:val="20"/>
              </w:rPr>
              <w:t> </w:t>
            </w:r>
            <w:r>
              <w:rPr>
                <w:rFonts w:ascii="Times New Roman" w:hAnsi="Times New Roman"/>
                <w:color w:val="000000"/>
                <w:sz w:val="21"/>
              </w:rPr>
              <w:t>by and between Assignor, as seller, and Assignee, as buyer (the "PSA"),</w:t>
            </w:r>
            <w:r>
              <w:rPr>
                <w:rFonts w:ascii="Times New Roman" w:hAnsi="Times New Roman"/>
                <w:color w:val="000000"/>
                <w:sz w:val="20"/>
              </w:rPr>
              <w:t> </w:t>
            </w:r>
            <w:r>
              <w:rPr>
                <w:rFonts w:ascii="Times New Roman" w:hAnsi="Times New Roman"/>
                <w:color w:val="000000"/>
                <w:sz w:val="21"/>
              </w:rPr>
              <w:t>Assignee</w:t>
            </w:r>
            <w:r>
              <w:rPr>
                <w:rFonts w:ascii="Times New Roman" w:hAnsi="Times New Roman"/>
                <w:color w:val="000000"/>
                <w:sz w:val="20"/>
              </w:rPr>
              <w:t> </w:t>
            </w:r>
            <w:r>
              <w:rPr>
                <w:rFonts w:ascii="Times New Roman" w:hAnsi="Times New Roman"/>
                <w:color w:val="000000"/>
                <w:sz w:val="21"/>
              </w:rPr>
              <w:t>has</w:t>
            </w:r>
            <w:r>
              <w:rPr>
                <w:rFonts w:ascii="Times New Roman" w:hAnsi="Times New Roman"/>
                <w:color w:val="000000"/>
                <w:sz w:val="20"/>
              </w:rPr>
              <w:t> </w:t>
            </w:r>
            <w:r>
              <w:rPr>
                <w:rFonts w:ascii="Times New Roman" w:hAnsi="Times New Roman"/>
                <w:color w:val="000000"/>
                <w:sz w:val="21"/>
              </w:rPr>
              <w:t>agreed</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buy</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such</w:t>
            </w:r>
            <w:r>
              <w:rPr>
                <w:rFonts w:ascii="Times New Roman" w:hAnsi="Times New Roman"/>
                <w:color w:val="000000"/>
                <w:sz w:val="20"/>
              </w:rPr>
              <w:t> </w:t>
            </w:r>
            <w:r>
              <w:rPr>
                <w:rFonts w:ascii="Times New Roman" w:hAnsi="Times New Roman"/>
                <w:color w:val="000000"/>
                <w:sz w:val="21"/>
              </w:rPr>
              <w:t>Assignor</w:t>
            </w:r>
            <w:r>
              <w:rPr>
                <w:rFonts w:ascii="Times New Roman" w:hAnsi="Times New Roman"/>
                <w:color w:val="000000"/>
                <w:sz w:val="20"/>
              </w:rPr>
              <w:t> </w:t>
            </w:r>
            <w:r>
              <w:rPr>
                <w:rFonts w:ascii="Times New Roman" w:hAnsi="Times New Roman"/>
                <w:color w:val="000000"/>
                <w:sz w:val="21"/>
              </w:rPr>
              <w:t>has</w:t>
            </w:r>
            <w:r>
              <w:rPr>
                <w:rFonts w:ascii="Times New Roman" w:hAnsi="Times New Roman"/>
                <w:color w:val="000000"/>
                <w:sz w:val="20"/>
              </w:rPr>
              <w:t> </w:t>
            </w:r>
            <w:r>
              <w:rPr>
                <w:rFonts w:ascii="Times New Roman" w:hAnsi="Times New Roman"/>
                <w:color w:val="000000"/>
                <w:sz w:val="21"/>
              </w:rPr>
              <w:t>agreed</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sell,</w:t>
            </w:r>
            <w:r>
              <w:rPr>
                <w:rFonts w:ascii="Times New Roman" w:hAnsi="Times New Roman"/>
                <w:color w:val="000000"/>
                <w:sz w:val="20"/>
              </w:rPr>
              <w:t> </w:t>
            </w:r>
            <w:r>
              <w:rPr>
                <w:rFonts w:ascii="Times New Roman" w:hAnsi="Times New Roman"/>
                <w:color w:val="000000"/>
                <w:sz w:val="21"/>
              </w:rPr>
              <w:t>among</w:t>
            </w:r>
            <w:r>
              <w:rPr>
                <w:rFonts w:ascii="Times New Roman" w:hAnsi="Times New Roman"/>
                <w:color w:val="000000"/>
                <w:sz w:val="20"/>
              </w:rPr>
              <w:t> </w:t>
            </w:r>
            <w:r>
              <w:rPr>
                <w:rFonts w:ascii="Times New Roman" w:hAnsi="Times New Roman"/>
                <w:color w:val="000000"/>
                <w:sz w:val="21"/>
              </w:rPr>
              <w:t>other</w:t>
            </w:r>
            <w:r>
              <w:rPr>
                <w:rFonts w:ascii="Times New Roman" w:hAnsi="Times New Roman"/>
                <w:color w:val="000000"/>
                <w:sz w:val="20"/>
              </w:rPr>
              <w:t> </w:t>
            </w:r>
            <w:r>
              <w:rPr>
                <w:rFonts w:ascii="Times New Roman" w:hAnsi="Times New Roman"/>
                <w:color w:val="000000"/>
                <w:sz w:val="21"/>
              </w:rPr>
              <w:t>things,</w:t>
            </w:r>
            <w:r>
              <w:rPr>
                <w:rFonts w:ascii="Times New Roman" w:hAnsi="Times New Roman"/>
                <w:color w:val="000000"/>
                <w:sz w:val="20"/>
              </w:rPr>
              <w:t> </w:t>
            </w:r>
            <w:r>
              <w:rPr>
                <w:rFonts w:ascii="Times New Roman" w:hAnsi="Times New Roman"/>
                <w:color w:val="000000"/>
                <w:sz w:val="21"/>
              </w:rPr>
              <w:t>its</w:t>
            </w:r>
            <w:r>
              <w:rPr>
                <w:rFonts w:ascii="Times New Roman" w:hAnsi="Times New Roman"/>
                <w:color w:val="000000"/>
                <w:sz w:val="20"/>
              </w:rPr>
              <w:t> </w:t>
            </w:r>
            <w:r>
              <w:rPr>
                <w:rFonts w:ascii="Times New Roman" w:hAnsi="Times New Roman"/>
                <w:color w:val="000000"/>
                <w:sz w:val="21"/>
              </w:rPr>
              <w:t>interest in the</w:t>
            </w:r>
            <w:r>
              <w:rPr>
                <w:rFonts w:ascii="Times New Roman" w:hAnsi="Times New Roman"/>
                <w:color w:val="000000"/>
                <w:sz w:val="20"/>
              </w:rPr>
              <w:t> </w:t>
            </w:r>
            <w:r>
              <w:rPr>
                <w:rFonts w:ascii="Times New Roman" w:hAnsi="Times New Roman"/>
                <w:color w:val="000000"/>
                <w:sz w:val="21"/>
              </w:rPr>
              <w:t>Ground Lease. In connection with the PSA, Assignor now intends to assign all of its right, title and</w:t>
            </w:r>
            <w:r>
              <w:rPr>
                <w:rFonts w:ascii="Times New Roman" w:hAnsi="Times New Roman"/>
                <w:color w:val="000000"/>
                <w:sz w:val="20"/>
              </w:rPr>
              <w:t> </w:t>
            </w:r>
            <w:r>
              <w:rPr>
                <w:rFonts w:ascii="Times New Roman" w:hAnsi="Times New Roman"/>
                <w:color w:val="000000"/>
                <w:sz w:val="21"/>
              </w:rPr>
              <w:t>interest as</w:t>
            </w:r>
            <w:r>
              <w:rPr>
                <w:rFonts w:ascii="Times New Roman" w:hAnsi="Times New Roman"/>
                <w:color w:val="000000"/>
                <w:sz w:val="20"/>
              </w:rPr>
              <w:t> </w:t>
            </w:r>
            <w:r>
              <w:rPr>
                <w:rFonts w:ascii="Times New Roman" w:hAnsi="Times New Roman"/>
                <w:color w:val="000000"/>
                <w:sz w:val="21"/>
              </w:rPr>
              <w:t>tenant</w:t>
            </w:r>
            <w:r>
              <w:rPr>
                <w:rFonts w:ascii="Times New Roman" w:hAnsi="Times New Roman"/>
                <w:color w:val="000000"/>
                <w:sz w:val="20"/>
              </w:rPr>
              <w:t> </w:t>
            </w:r>
            <w:r>
              <w:rPr>
                <w:rFonts w:ascii="Times New Roman" w:hAnsi="Times New Roman"/>
                <w:color w:val="000000"/>
                <w:sz w:val="21"/>
              </w:rPr>
              <w:t>under</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Ground Lease</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Assignee, who</w:t>
            </w:r>
            <w:r>
              <w:rPr>
                <w:rFonts w:ascii="Times New Roman" w:hAnsi="Times New Roman"/>
                <w:color w:val="000000"/>
                <w:sz w:val="20"/>
              </w:rPr>
              <w:t> </w:t>
            </w:r>
            <w:r>
              <w:rPr>
                <w:rFonts w:ascii="Times New Roman" w:hAnsi="Times New Roman"/>
                <w:color w:val="000000"/>
                <w:sz w:val="21"/>
              </w:rPr>
              <w:t>intends</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assume</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obligations of</w:t>
            </w:r>
            <w:r>
              <w:rPr>
                <w:rFonts w:ascii="Times New Roman" w:hAnsi="Times New Roman"/>
                <w:color w:val="000000"/>
                <w:sz w:val="20"/>
              </w:rPr>
              <w:t> </w:t>
            </w:r>
            <w:r>
              <w:rPr>
                <w:rFonts w:ascii="Times New Roman" w:hAnsi="Times New Roman"/>
                <w:color w:val="000000"/>
                <w:sz w:val="21"/>
              </w:rPr>
              <w:t>the tenant under the</w:t>
            </w:r>
            <w:r>
              <w:rPr>
                <w:rFonts w:ascii="Times New Roman" w:hAnsi="Times New Roman"/>
                <w:color w:val="000000"/>
                <w:sz w:val="20"/>
              </w:rPr>
              <w:t> </w:t>
            </w:r>
            <w:r>
              <w:rPr>
                <w:rFonts w:ascii="Times New Roman" w:hAnsi="Times New Roman"/>
                <w:color w:val="000000"/>
                <w:sz w:val="21"/>
              </w:rPr>
              <w:t>Ground Lease</w:t>
            </w:r>
            <w:r>
              <w:rPr>
                <w:rFonts w:ascii="Times New Roman" w:hAnsi="Times New Roman"/>
                <w:color w:val="000000"/>
                <w:sz w:val="20"/>
              </w:rPr>
              <w:t> </w:t>
            </w:r>
            <w:r>
              <w:rPr>
                <w:rFonts w:ascii="Times New Roman" w:hAnsi="Times New Roman"/>
                <w:color w:val="000000"/>
                <w:sz w:val="21"/>
              </w:rPr>
              <w:t>from</w:t>
            </w:r>
            <w:r>
              <w:rPr>
                <w:rFonts w:ascii="Times New Roman" w:hAnsi="Times New Roman"/>
                <w:color w:val="000000"/>
                <w:sz w:val="20"/>
              </w:rPr>
              <w:t> </w:t>
            </w:r>
            <w:r>
              <w:rPr>
                <w:rFonts w:ascii="Times New Roman" w:hAnsi="Times New Roman"/>
                <w:color w:val="000000"/>
                <w:sz w:val="21"/>
              </w:rPr>
              <w:t>Assignor. Capitalized terms</w:t>
            </w:r>
            <w:r>
              <w:rPr>
                <w:rFonts w:ascii="Times New Roman" w:hAnsi="Times New Roman"/>
                <w:color w:val="000000"/>
                <w:sz w:val="20"/>
              </w:rPr>
              <w:t> </w:t>
            </w:r>
            <w:r>
              <w:rPr>
                <w:rFonts w:ascii="Times New Roman" w:hAnsi="Times New Roman"/>
                <w:color w:val="000000"/>
                <w:sz w:val="21"/>
              </w:rPr>
              <w:t>used</w:t>
            </w:r>
            <w:r>
              <w:rPr>
                <w:rFonts w:ascii="Times New Roman" w:hAnsi="Times New Roman"/>
                <w:color w:val="000000"/>
                <w:sz w:val="20"/>
              </w:rPr>
              <w:t> </w:t>
            </w:r>
            <w:r>
              <w:rPr>
                <w:rFonts w:ascii="Times New Roman" w:hAnsi="Times New Roman"/>
                <w:color w:val="000000"/>
                <w:sz w:val="21"/>
              </w:rPr>
              <w:t>herein</w:t>
            </w:r>
            <w:r>
              <w:rPr>
                <w:rFonts w:ascii="Times New Roman" w:hAnsi="Times New Roman"/>
                <w:color w:val="000000"/>
                <w:sz w:val="20"/>
              </w:rPr>
              <w:t> </w:t>
            </w:r>
            <w:r>
              <w:rPr>
                <w:rFonts w:ascii="Times New Roman" w:hAnsi="Times New Roman"/>
                <w:color w:val="000000"/>
                <w:sz w:val="21"/>
              </w:rPr>
              <w:t>shall</w:t>
            </w:r>
            <w:r>
              <w:rPr>
                <w:rFonts w:ascii="Times New Roman" w:hAnsi="Times New Roman"/>
                <w:color w:val="000000"/>
                <w:sz w:val="20"/>
              </w:rPr>
              <w:t> </w:t>
            </w:r>
            <w:r>
              <w:rPr>
                <w:rFonts w:ascii="Times New Roman" w:hAnsi="Times New Roman"/>
                <w:color w:val="000000"/>
                <w:sz w:val="21"/>
              </w:rPr>
              <w:t>have</w:t>
            </w:r>
            <w:r>
              <w:rPr>
                <w:rFonts w:ascii="Times New Roman" w:hAnsi="Times New Roman"/>
                <w:color w:val="000000"/>
                <w:sz w:val="20"/>
              </w:rPr>
              <w:t> </w:t>
            </w:r>
            <w:r>
              <w:rPr>
                <w:rFonts w:ascii="Times New Roman" w:hAnsi="Times New Roman"/>
                <w:color w:val="000000"/>
                <w:sz w:val="21"/>
              </w:rPr>
              <w:t>their</w:t>
            </w:r>
            <w:r>
              <w:rPr>
                <w:rFonts w:ascii="Times New Roman" w:hAnsi="Times New Roman"/>
                <w:color w:val="000000"/>
                <w:sz w:val="20"/>
              </w:rPr>
              <w:t> </w:t>
            </w:r>
            <w:r>
              <w:rPr>
                <w:rFonts w:ascii="Times New Roman" w:hAnsi="Times New Roman"/>
                <w:color w:val="000000"/>
                <w:sz w:val="21"/>
              </w:rPr>
              <w:t>meanings set forth in the PSA unless otherwise defined herein.</w:t>
            </w:r>
          </w:p>
        </w:tc>
      </w:tr>
    </w:tbl>
    <w:p>
      <w:pPr>
        <w:pStyle w:val="TextBody"/>
        <w:bidi w:val="0"/>
        <w:spacing w:lineRule="auto" w:line="252" w:before="224" w:after="0"/>
        <w:ind w:left="1488" w:right="2096" w:firstLine="649"/>
        <w:jc w:val="both"/>
        <w:rPr>
          <w:rFonts w:ascii="Times New Roman" w:hAnsi="Times New Roman"/>
          <w:sz w:val="22"/>
        </w:rPr>
      </w:pPr>
      <w:r>
        <w:rPr>
          <w:rFonts w:ascii="Times New Roman" w:hAnsi="Times New Roman"/>
          <w:b/>
          <w:color w:val="000000"/>
          <w:sz w:val="20"/>
        </w:rPr>
        <w:t xml:space="preserve">NOW, THEREFORE, </w:t>
      </w:r>
      <w:r>
        <w:rPr>
          <w:rFonts w:ascii="Times New Roman" w:hAnsi="Times New Roman"/>
          <w:color w:val="000000"/>
          <w:sz w:val="22"/>
        </w:rPr>
        <w:t>in consideration of the foregoing, and for other good and valuable consideration, the receipt and sufficiency of which is hereby acknowledged, the parties hereto now agree as follows:</w:t>
      </w:r>
      <w:r>
        <w:rPr>
          <w:rFonts w:ascii="Times New Roman" w:hAnsi="Times New Roman"/>
          <w:sz w:val="22"/>
        </w:rPr>
        <w:t xml:space="preserve"> </w:t>
      </w:r>
    </w:p>
    <w:p>
      <w:pPr>
        <w:pStyle w:val="TextBody"/>
        <w:bidi w:val="0"/>
        <w:spacing w:before="220" w:after="0"/>
        <w:ind w:left="1440" w:right="2010" w:hanging="0"/>
        <w:jc w:val="center"/>
        <w:rPr>
          <w:rFonts w:ascii="Times New Roman" w:hAnsi="Times New Roman"/>
          <w:sz w:val="22"/>
        </w:rPr>
      </w:pPr>
      <w:r>
        <w:rPr>
          <w:rFonts w:ascii="Times New Roman" w:hAnsi="Times New Roman"/>
          <w:color w:val="000000"/>
          <w:sz w:val="22"/>
        </w:rPr>
        <w:t>AGREEMENT</w:t>
      </w:r>
      <w:r>
        <w:rPr>
          <w:rFonts w:ascii="Times New Roman" w:hAnsi="Times New Roman"/>
          <w:sz w:val="22"/>
        </w:rPr>
        <w:t xml:space="preserve"> </w:t>
      </w:r>
    </w:p>
    <w:tbl>
      <w:tblPr>
        <w:tblW w:w="7325" w:type="dxa"/>
        <w:jc w:val="left"/>
        <w:tblInd w:w="1440" w:type="dxa"/>
        <w:tblLayout w:type="fixed"/>
        <w:tblCellMar>
          <w:top w:w="0" w:type="dxa"/>
          <w:left w:w="0" w:type="dxa"/>
          <w:bottom w:w="0" w:type="dxa"/>
          <w:right w:w="0" w:type="dxa"/>
        </w:tblCellMar>
      </w:tblPr>
      <w:tblGrid>
        <w:gridCol w:w="675"/>
        <w:gridCol w:w="6650"/>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650" w:type="dxa"/>
            <w:tcBorders/>
          </w:tcPr>
          <w:p>
            <w:pPr>
              <w:pStyle w:val="TableContents"/>
              <w:pBdr/>
              <w:bidi w:val="0"/>
              <w:spacing w:lineRule="auto" w:line="247" w:before="227" w:after="0"/>
              <w:ind w:left="0" w:right="652" w:hanging="0"/>
              <w:jc w:val="both"/>
              <w:rPr>
                <w:rFonts w:ascii="Times New Roman" w:hAnsi="Times New Roman"/>
                <w:sz w:val="20"/>
              </w:rPr>
            </w:pPr>
            <w:r>
              <w:rPr>
                <w:rFonts w:ascii="Times New Roman" w:hAnsi="Times New Roman"/>
                <w:b w:val="false"/>
                <w:i w:val="false"/>
                <w:caps w:val="false"/>
                <w:smallCaps w:val="false"/>
                <w:sz w:val="21"/>
              </w:rPr>
              <w:t>1.</w:t>
            </w:r>
            <w:r>
              <w:rPr>
                <w:rFonts w:ascii="Times New Roman" w:hAnsi="Times New Roman"/>
                <w:sz w:val="20"/>
              </w:rPr>
              <w:t xml:space="preserve"> </w:t>
            </w:r>
            <w:r>
              <w:rPr>
                <w:rFonts w:ascii="Times New Roman" w:hAnsi="Times New Roman"/>
                <w:color w:val="000000"/>
                <w:sz w:val="21"/>
              </w:rPr>
              <w:t>Assignment.</w:t>
            </w:r>
            <w:r>
              <w:rPr>
                <w:rFonts w:ascii="Times New Roman" w:hAnsi="Times New Roman"/>
                <w:color w:val="000000"/>
                <w:sz w:val="20"/>
              </w:rPr>
              <w:t xml:space="preserve"> </w:t>
            </w:r>
            <w:r>
              <w:rPr>
                <w:rFonts w:ascii="Times New Roman" w:hAnsi="Times New Roman"/>
                <w:color w:val="000000"/>
                <w:sz w:val="21"/>
              </w:rPr>
              <w:t>As of the Closing of Escrow, Assignor hereby transfers and assigns to Assignee all of its right, title and interest as tenant in and to the Ground Lease, including, without limitation,</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possessory rights and</w:t>
            </w:r>
            <w:r>
              <w:rPr>
                <w:rFonts w:ascii="Times New Roman" w:hAnsi="Times New Roman"/>
                <w:color w:val="000000"/>
                <w:sz w:val="20"/>
              </w:rPr>
              <w:t> </w:t>
            </w:r>
            <w:r>
              <w:rPr>
                <w:rFonts w:ascii="Times New Roman" w:hAnsi="Times New Roman"/>
                <w:color w:val="000000"/>
                <w:sz w:val="21"/>
              </w:rPr>
              <w:t>rights to</w:t>
            </w:r>
            <w:r>
              <w:rPr>
                <w:rFonts w:ascii="Times New Roman" w:hAnsi="Times New Roman"/>
                <w:color w:val="000000"/>
                <w:sz w:val="20"/>
              </w:rPr>
              <w:t> </w:t>
            </w:r>
            <w:r>
              <w:rPr>
                <w:rFonts w:ascii="Times New Roman" w:hAnsi="Times New Roman"/>
                <w:color w:val="000000"/>
                <w:sz w:val="21"/>
              </w:rPr>
              <w:t>any</w:t>
            </w:r>
            <w:r>
              <w:rPr>
                <w:rFonts w:ascii="Times New Roman" w:hAnsi="Times New Roman"/>
                <w:color w:val="000000"/>
                <w:sz w:val="20"/>
              </w:rPr>
              <w:t> </w:t>
            </w:r>
            <w:r>
              <w:rPr>
                <w:rFonts w:ascii="Times New Roman" w:hAnsi="Times New Roman"/>
                <w:color w:val="000000"/>
                <w:sz w:val="21"/>
              </w:rPr>
              <w:t>monies which on</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Closing</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Escrow or</w:t>
            </w:r>
            <w:r>
              <w:rPr>
                <w:rFonts w:ascii="Times New Roman" w:hAnsi="Times New Roman"/>
                <w:color w:val="000000"/>
                <w:sz w:val="20"/>
              </w:rPr>
              <w:t> </w:t>
            </w:r>
            <w:r>
              <w:rPr>
                <w:rFonts w:ascii="Times New Roman" w:hAnsi="Times New Roman"/>
                <w:color w:val="000000"/>
                <w:sz w:val="21"/>
              </w:rPr>
              <w:t>thereafter become due to such Assignor from landlord under the Ground Lease.</w:t>
            </w:r>
          </w:p>
        </w:tc>
      </w:tr>
    </w:tbl>
    <w:tbl>
      <w:tblPr>
        <w:tblW w:w="7574" w:type="dxa"/>
        <w:jc w:val="left"/>
        <w:tblInd w:w="1440" w:type="dxa"/>
        <w:tblLayout w:type="fixed"/>
        <w:tblCellMar>
          <w:top w:w="0" w:type="dxa"/>
          <w:left w:w="0" w:type="dxa"/>
          <w:bottom w:w="0" w:type="dxa"/>
          <w:right w:w="0" w:type="dxa"/>
        </w:tblCellMar>
      </w:tblPr>
      <w:tblGrid>
        <w:gridCol w:w="675"/>
        <w:gridCol w:w="6899"/>
      </w:tblGrid>
      <w:tr>
        <w:trPr/>
        <w:tc>
          <w:tcPr>
            <w:tcW w:w="675" w:type="dxa"/>
            <w:tcBorders/>
            <w:vAlign w:val="center"/>
          </w:tcPr>
          <w:p>
            <w:pPr>
              <w:pStyle w:val="TableContents"/>
              <w:bidi w:val="0"/>
              <w:spacing w:before="0" w:after="283"/>
              <w:ind w:left="0" w:right="0" w:firstLine="660"/>
              <w:jc w:val="left"/>
              <w:rPr>
                <w:sz w:val="4"/>
                <w:szCs w:val="4"/>
              </w:rPr>
            </w:pPr>
            <w:r>
              <w:rPr>
                <w:sz w:val="4"/>
                <w:szCs w:val="4"/>
              </w:rPr>
            </w:r>
          </w:p>
        </w:tc>
        <w:tc>
          <w:tcPr>
            <w:tcW w:w="6899" w:type="dxa"/>
            <w:tcBorders/>
          </w:tcPr>
          <w:p>
            <w:pPr>
              <w:pStyle w:val="TableContents"/>
              <w:pBdr/>
              <w:bidi w:val="0"/>
              <w:spacing w:lineRule="auto" w:line="247" w:before="224" w:after="0"/>
              <w:ind w:left="0" w:right="654" w:hanging="0"/>
              <w:jc w:val="both"/>
              <w:rPr>
                <w:rFonts w:ascii="Times New Roman" w:hAnsi="Times New Roman"/>
                <w:sz w:val="20"/>
              </w:rPr>
            </w:pPr>
            <w:r>
              <w:rPr>
                <w:rFonts w:ascii="Times New Roman" w:hAnsi="Times New Roman"/>
                <w:b w:val="false"/>
                <w:i w:val="false"/>
                <w:caps w:val="false"/>
                <w:smallCaps w:val="false"/>
                <w:sz w:val="21"/>
              </w:rPr>
              <w:t>2.</w:t>
            </w:r>
            <w:r>
              <w:rPr>
                <w:rFonts w:ascii="Times New Roman" w:hAnsi="Times New Roman"/>
                <w:sz w:val="20"/>
              </w:rPr>
              <w:t xml:space="preserve"> </w:t>
            </w:r>
            <w:r>
              <w:rPr>
                <w:rFonts w:ascii="Times New Roman" w:hAnsi="Times New Roman"/>
                <w:color w:val="000000"/>
                <w:sz w:val="21"/>
              </w:rPr>
              <w:t>Assumption.</w:t>
            </w:r>
            <w:r>
              <w:rPr>
                <w:rFonts w:ascii="Times New Roman" w:hAnsi="Times New Roman"/>
                <w:color w:val="000000"/>
                <w:sz w:val="20"/>
              </w:rPr>
              <w:t xml:space="preserve"> </w:t>
            </w:r>
            <w:r>
              <w:rPr>
                <w:rFonts w:ascii="Times New Roman" w:hAnsi="Times New Roman"/>
                <w:color w:val="000000"/>
                <w:sz w:val="21"/>
              </w:rPr>
              <w:t>Effective</w:t>
            </w:r>
            <w:r>
              <w:rPr>
                <w:rFonts w:ascii="Times New Roman" w:hAnsi="Times New Roman"/>
                <w:color w:val="000000"/>
                <w:sz w:val="20"/>
              </w:rPr>
              <w:t xml:space="preserve"> </w:t>
            </w:r>
            <w:r>
              <w:rPr>
                <w:rFonts w:ascii="Times New Roman" w:hAnsi="Times New Roman"/>
                <w:color w:val="000000"/>
                <w:sz w:val="21"/>
              </w:rPr>
              <w:t>on the Closing of Escrow, Assignee hereby (a) assumes the perfonnance of all the obligations of the tenant under the Ground Leases accruing on and after the Closing</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Escrow</w:t>
            </w:r>
            <w:r>
              <w:rPr>
                <w:rFonts w:ascii="Times New Roman" w:hAnsi="Times New Roman"/>
                <w:color w:val="000000"/>
                <w:sz w:val="20"/>
              </w:rPr>
              <w:t> </w:t>
            </w:r>
            <w:r>
              <w:rPr>
                <w:rFonts w:ascii="Times New Roman" w:hAnsi="Times New Roman"/>
                <w:color w:val="000000"/>
                <w:sz w:val="21"/>
              </w:rPr>
              <w:t>and</w:t>
            </w:r>
            <w:r>
              <w:rPr>
                <w:rFonts w:ascii="Times New Roman" w:hAnsi="Times New Roman"/>
                <w:color w:val="000000"/>
                <w:sz w:val="20"/>
              </w:rPr>
              <w:t> </w:t>
            </w:r>
            <w:r>
              <w:rPr>
                <w:rFonts w:ascii="Times New Roman" w:hAnsi="Times New Roman"/>
                <w:color w:val="000000"/>
                <w:sz w:val="21"/>
              </w:rPr>
              <w:t>(b)</w:t>
            </w:r>
            <w:r>
              <w:rPr>
                <w:rFonts w:ascii="Times New Roman" w:hAnsi="Times New Roman"/>
                <w:color w:val="000000"/>
                <w:sz w:val="20"/>
              </w:rPr>
              <w:t> </w:t>
            </w:r>
            <w:r>
              <w:rPr>
                <w:rFonts w:ascii="Times New Roman" w:hAnsi="Times New Roman"/>
                <w:color w:val="000000"/>
                <w:sz w:val="21"/>
              </w:rPr>
              <w:t>agrees</w:t>
            </w:r>
            <w:r>
              <w:rPr>
                <w:rFonts w:ascii="Times New Roman" w:hAnsi="Times New Roman"/>
                <w:color w:val="000000"/>
                <w:sz w:val="20"/>
              </w:rPr>
              <w:t> </w:t>
            </w:r>
            <w:r>
              <w:rPr>
                <w:rFonts w:ascii="Times New Roman" w:hAnsi="Times New Roman"/>
                <w:color w:val="000000"/>
                <w:sz w:val="21"/>
              </w:rPr>
              <w:t>to</w:t>
            </w:r>
            <w:r>
              <w:rPr>
                <w:rFonts w:ascii="Times New Roman" w:hAnsi="Times New Roman"/>
                <w:color w:val="000000"/>
                <w:sz w:val="20"/>
              </w:rPr>
              <w:t> </w:t>
            </w:r>
            <w:r>
              <w:rPr>
                <w:rFonts w:ascii="Times New Roman" w:hAnsi="Times New Roman"/>
                <w:color w:val="000000"/>
                <w:sz w:val="21"/>
              </w:rPr>
              <w:t>fully</w:t>
            </w:r>
            <w:r>
              <w:rPr>
                <w:rFonts w:ascii="Times New Roman" w:hAnsi="Times New Roman"/>
                <w:color w:val="000000"/>
                <w:sz w:val="20"/>
              </w:rPr>
              <w:t> </w:t>
            </w:r>
            <w:r>
              <w:rPr>
                <w:rFonts w:ascii="Times New Roman" w:hAnsi="Times New Roman"/>
                <w:color w:val="000000"/>
                <w:sz w:val="21"/>
              </w:rPr>
              <w:t>perform</w:t>
            </w:r>
            <w:r>
              <w:rPr>
                <w:rFonts w:ascii="Times New Roman" w:hAnsi="Times New Roman"/>
                <w:color w:val="000000"/>
                <w:sz w:val="20"/>
              </w:rPr>
              <w:t> </w:t>
            </w:r>
            <w:r>
              <w:rPr>
                <w:rFonts w:ascii="Times New Roman" w:hAnsi="Times New Roman"/>
                <w:color w:val="000000"/>
                <w:sz w:val="21"/>
              </w:rPr>
              <w:t>all</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terms,</w:t>
            </w:r>
            <w:r>
              <w:rPr>
                <w:rFonts w:ascii="Times New Roman" w:hAnsi="Times New Roman"/>
                <w:color w:val="000000"/>
                <w:sz w:val="20"/>
              </w:rPr>
              <w:t> </w:t>
            </w:r>
            <w:r>
              <w:rPr>
                <w:rFonts w:ascii="Times New Roman" w:hAnsi="Times New Roman"/>
                <w:color w:val="000000"/>
                <w:sz w:val="21"/>
              </w:rPr>
              <w:t>covenants, provisions and</w:t>
            </w:r>
            <w:r>
              <w:rPr>
                <w:rFonts w:ascii="Times New Roman" w:hAnsi="Times New Roman"/>
                <w:color w:val="000000"/>
                <w:sz w:val="20"/>
              </w:rPr>
              <w:t> </w:t>
            </w:r>
            <w:r>
              <w:rPr>
                <w:rFonts w:ascii="Times New Roman" w:hAnsi="Times New Roman"/>
                <w:color w:val="000000"/>
                <w:sz w:val="21"/>
              </w:rPr>
              <w:t>conditions of the Ground Lease herein assigned, all with the full force and effect as if the Assignee had signed the Ground Lease originally as the named tenant therein.</w:t>
            </w:r>
          </w:p>
        </w:tc>
      </w:tr>
    </w:tbl>
    <w:p>
      <w:pPr>
        <w:pStyle w:val="TextBody"/>
        <w:pBdr/>
        <w:bidi w:val="0"/>
        <w:spacing w:lineRule="auto" w:line="247" w:before="207" w:after="0"/>
        <w:ind w:left="1486" w:right="2096" w:firstLine="666"/>
        <w:jc w:val="both"/>
        <w:rPr>
          <w:rFonts w:ascii="Times New Roman" w:hAnsi="Times New Roman"/>
          <w:sz w:val="22"/>
        </w:rPr>
      </w:pPr>
      <w:r>
        <w:rPr>
          <w:rFonts w:ascii="Times New Roman" w:hAnsi="Times New Roman"/>
          <w:color w:val="000000"/>
          <w:sz w:val="22"/>
        </w:rPr>
        <w:t>ASSIGNEE ACCEPTS THE DEMISED PREMISES IN ITS CURRENT "AS-IS" CONDITION AND ACKNOWLEDGES THAT ASSIGNOR IS NOT RESPONSIBLE TO PROVIDE, AND HAS. MADE NO REPRESENTATIONS OR WARRANTIES THAT IT WILL PROVIDE, ANY IMPROVEMENTS TO THE DEMISED PREMISES WHATSOEVER, AND FURTHER ACKNOWLEDGES THAT, EXCEPT AS MAY EXPRESSLY BE SET FORTH IN THE PSA, ASSIGNOR    HAS    NOT    MADE,    AND    ASSIGNEE    IS    NOT    RELYING    ON,    ANY</w:t>
      </w:r>
      <w:r>
        <w:rPr>
          <w:rFonts w:ascii="Times New Roman" w:hAnsi="Times New Roman"/>
          <w:sz w:val="22"/>
        </w:rPr>
        <w:t xml:space="preserve"> </w:t>
      </w:r>
    </w:p>
    <w:p>
      <w:pPr>
        <w:pStyle w:val="TextBody"/>
        <w:pBdr/>
        <w:bidi w:val="0"/>
        <w:spacing w:lineRule="auto" w:line="247" w:before="0" w:after="0"/>
        <w:ind w:left="1440" w:right="1440" w:hanging="0"/>
        <w:jc w:val="both"/>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47" w:before="71" w:after="0"/>
        <w:ind w:left="1495" w:right="2072" w:hanging="0"/>
        <w:jc w:val="left"/>
        <w:rPr>
          <w:rFonts w:ascii="Times New Roman" w:hAnsi="Times New Roman"/>
          <w:sz w:val="20"/>
        </w:rPr>
      </w:pPr>
      <w:r>
        <w:rPr>
          <w:rFonts w:ascii="Times New Roman" w:hAnsi="Times New Roman"/>
          <w:sz w:val="21"/>
        </w:rPr>
        <w:t>REPRESENTATIONS</w:t>
      </w:r>
      <w:r>
        <w:rPr>
          <w:rFonts w:ascii="Times New Roman" w:hAnsi="Times New Roman"/>
          <w:sz w:val="20"/>
        </w:rPr>
        <w:t> </w:t>
      </w:r>
      <w:r>
        <w:rPr>
          <w:rFonts w:ascii="Times New Roman" w:hAnsi="Times New Roman"/>
          <w:sz w:val="21"/>
        </w:rPr>
        <w:t>OR</w:t>
      </w:r>
      <w:r>
        <w:rPr>
          <w:rFonts w:ascii="Times New Roman" w:hAnsi="Times New Roman"/>
          <w:sz w:val="20"/>
        </w:rPr>
        <w:t> </w:t>
      </w:r>
      <w:r>
        <w:rPr>
          <w:rFonts w:ascii="Times New Roman" w:hAnsi="Times New Roman"/>
          <w:sz w:val="21"/>
        </w:rPr>
        <w:t>WARRANTIES,</w:t>
      </w:r>
      <w:r>
        <w:rPr>
          <w:rFonts w:ascii="Times New Roman" w:hAnsi="Times New Roman"/>
          <w:sz w:val="20"/>
        </w:rPr>
        <w:t> </w:t>
      </w:r>
      <w:r>
        <w:rPr>
          <w:rFonts w:ascii="Times New Roman" w:hAnsi="Times New Roman"/>
          <w:sz w:val="21"/>
        </w:rPr>
        <w:t>EXPRESS</w:t>
      </w:r>
      <w:r>
        <w:rPr>
          <w:rFonts w:ascii="Times New Roman" w:hAnsi="Times New Roman"/>
          <w:sz w:val="20"/>
        </w:rPr>
        <w:t> </w:t>
      </w:r>
      <w:r>
        <w:rPr>
          <w:rFonts w:ascii="Times New Roman" w:hAnsi="Times New Roman"/>
          <w:sz w:val="21"/>
        </w:rPr>
        <w:t>OR</w:t>
      </w:r>
      <w:r>
        <w:rPr>
          <w:rFonts w:ascii="Times New Roman" w:hAnsi="Times New Roman"/>
          <w:sz w:val="20"/>
        </w:rPr>
        <w:t> </w:t>
      </w:r>
      <w:r>
        <w:rPr>
          <w:rFonts w:ascii="Times New Roman" w:hAnsi="Times New Roman"/>
          <w:sz w:val="21"/>
        </w:rPr>
        <w:t>IMPLIED,</w:t>
      </w:r>
      <w:r>
        <w:rPr>
          <w:rFonts w:ascii="Times New Roman" w:hAnsi="Times New Roman"/>
          <w:sz w:val="20"/>
        </w:rPr>
        <w:t> </w:t>
      </w:r>
      <w:r>
        <w:rPr>
          <w:rFonts w:ascii="Times New Roman" w:hAnsi="Times New Roman"/>
          <w:sz w:val="21"/>
        </w:rPr>
        <w:t>REGARDINGTHE CONDITION OF THE DEMISED PREMISES.</w:t>
      </w:r>
      <w:r>
        <w:rPr>
          <w:rFonts w:ascii="Times New Roman" w:hAnsi="Times New Roman"/>
          <w:sz w:val="20"/>
        </w:rPr>
        <w:t xml:space="preserve"> </w:t>
      </w:r>
    </w:p>
    <w:p>
      <w:pPr>
        <w:pStyle w:val="TextBody"/>
        <w:bidi w:val="0"/>
        <w:spacing w:before="203" w:after="0"/>
        <w:ind w:left="1440" w:right="1440" w:hanging="0"/>
        <w:jc w:val="left"/>
        <w:rPr>
          <w:rFonts w:cs="Times New Roman"/>
          <w:szCs w:val="22"/>
        </w:rPr>
      </w:pP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655"/>
        <w:gridCol w:w="6670"/>
      </w:tblGrid>
      <w:tr>
        <w:trPr/>
        <w:tc>
          <w:tcPr>
            <w:tcW w:w="655" w:type="dxa"/>
            <w:tcBorders/>
            <w:vAlign w:val="center"/>
          </w:tcPr>
          <w:p>
            <w:pPr>
              <w:pStyle w:val="TableContents"/>
              <w:bidi w:val="0"/>
              <w:spacing w:before="0" w:after="283"/>
              <w:ind w:left="0" w:right="0" w:firstLine="640"/>
              <w:jc w:val="left"/>
              <w:rPr>
                <w:sz w:val="4"/>
                <w:szCs w:val="4"/>
              </w:rPr>
            </w:pPr>
            <w:r>
              <w:rPr>
                <w:sz w:val="4"/>
                <w:szCs w:val="4"/>
              </w:rPr>
            </w:r>
          </w:p>
        </w:tc>
        <w:tc>
          <w:tcPr>
            <w:tcW w:w="6670" w:type="dxa"/>
            <w:tcBorders/>
          </w:tcPr>
          <w:p>
            <w:pPr>
              <w:pStyle w:val="TableContents"/>
              <w:bidi w:val="0"/>
              <w:spacing w:lineRule="auto" w:line="247" w:before="1" w:after="0"/>
              <w:ind w:left="0" w:right="633" w:hanging="0"/>
              <w:jc w:val="both"/>
              <w:rPr>
                <w:rFonts w:ascii="Times New Roman" w:hAnsi="Times New Roman"/>
                <w:sz w:val="20"/>
              </w:rPr>
            </w:pPr>
            <w:r>
              <w:rPr>
                <w:rFonts w:ascii="Times New Roman" w:hAnsi="Times New Roman"/>
                <w:b w:val="false"/>
                <w:i w:val="false"/>
                <w:caps w:val="false"/>
                <w:smallCaps w:val="false"/>
                <w:sz w:val="21"/>
              </w:rPr>
              <w:t>3.</w:t>
            </w:r>
            <w:r>
              <w:rPr>
                <w:rFonts w:ascii="Times New Roman" w:hAnsi="Times New Roman"/>
                <w:sz w:val="20"/>
              </w:rPr>
              <w:t xml:space="preserve"> </w:t>
            </w:r>
            <w:r>
              <w:rPr>
                <w:rFonts w:ascii="Times New Roman" w:hAnsi="Times New Roman"/>
                <w:color w:val="000000"/>
                <w:sz w:val="21"/>
              </w:rPr>
              <w:t>Indemnity.</w:t>
            </w:r>
            <w:r>
              <w:rPr>
                <w:rFonts w:ascii="Times New Roman" w:hAnsi="Times New Roman"/>
                <w:color w:val="000000"/>
                <w:sz w:val="20"/>
              </w:rPr>
              <w:t xml:space="preserve"> </w:t>
            </w:r>
            <w:r>
              <w:rPr>
                <w:rFonts w:ascii="Times New Roman" w:hAnsi="Times New Roman"/>
                <w:color w:val="000000"/>
                <w:sz w:val="21"/>
              </w:rPr>
              <w:t>As</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the</w:t>
            </w:r>
            <w:r>
              <w:rPr>
                <w:rFonts w:ascii="Times New Roman" w:hAnsi="Times New Roman"/>
                <w:color w:val="000000"/>
                <w:sz w:val="20"/>
              </w:rPr>
              <w:t> </w:t>
            </w:r>
            <w:r>
              <w:rPr>
                <w:rFonts w:ascii="Times New Roman" w:hAnsi="Times New Roman"/>
                <w:color w:val="000000"/>
                <w:sz w:val="21"/>
              </w:rPr>
              <w:t>Closing</w:t>
            </w:r>
            <w:r>
              <w:rPr>
                <w:rFonts w:ascii="Times New Roman" w:hAnsi="Times New Roman"/>
                <w:color w:val="000000"/>
                <w:sz w:val="20"/>
              </w:rPr>
              <w:t> </w:t>
            </w:r>
            <w:r>
              <w:rPr>
                <w:rFonts w:ascii="Times New Roman" w:hAnsi="Times New Roman"/>
                <w:color w:val="000000"/>
                <w:sz w:val="21"/>
              </w:rPr>
              <w:t>of</w:t>
            </w:r>
            <w:r>
              <w:rPr>
                <w:rFonts w:ascii="Times New Roman" w:hAnsi="Times New Roman"/>
                <w:color w:val="000000"/>
                <w:sz w:val="20"/>
              </w:rPr>
              <w:t> </w:t>
            </w:r>
            <w:r>
              <w:rPr>
                <w:rFonts w:ascii="Times New Roman" w:hAnsi="Times New Roman"/>
                <w:color w:val="000000"/>
                <w:sz w:val="21"/>
              </w:rPr>
              <w:t>Escrow,</w:t>
            </w:r>
            <w:r>
              <w:rPr>
                <w:rFonts w:ascii="Times New Roman" w:hAnsi="Times New Roman"/>
                <w:color w:val="000000"/>
                <w:sz w:val="20"/>
              </w:rPr>
              <w:t> </w:t>
            </w:r>
            <w:r>
              <w:rPr>
                <w:rFonts w:ascii="Times New Roman" w:hAnsi="Times New Roman"/>
                <w:color w:val="000000"/>
                <w:sz w:val="21"/>
              </w:rPr>
              <w:t>Assignee</w:t>
            </w:r>
            <w:r>
              <w:rPr>
                <w:rFonts w:ascii="Times New Roman" w:hAnsi="Times New Roman"/>
                <w:color w:val="000000"/>
                <w:sz w:val="20"/>
              </w:rPr>
              <w:t> </w:t>
            </w:r>
            <w:r>
              <w:rPr>
                <w:rFonts w:ascii="Times New Roman" w:hAnsi="Times New Roman"/>
                <w:color w:val="000000"/>
                <w:sz w:val="21"/>
              </w:rPr>
              <w:t>hereby</w:t>
            </w:r>
            <w:r>
              <w:rPr>
                <w:rFonts w:ascii="Times New Roman" w:hAnsi="Times New Roman"/>
                <w:color w:val="000000"/>
                <w:sz w:val="20"/>
              </w:rPr>
              <w:t> </w:t>
            </w:r>
            <w:r>
              <w:rPr>
                <w:rFonts w:ascii="Times New Roman" w:hAnsi="Times New Roman"/>
                <w:color w:val="000000"/>
                <w:sz w:val="21"/>
              </w:rPr>
              <w:t>agrees that</w:t>
            </w:r>
            <w:r>
              <w:rPr>
                <w:rFonts w:ascii="Times New Roman" w:hAnsi="Times New Roman"/>
                <w:color w:val="000000"/>
                <w:sz w:val="20"/>
              </w:rPr>
              <w:t> </w:t>
            </w:r>
            <w:r>
              <w:rPr>
                <w:rFonts w:ascii="Times New Roman" w:hAnsi="Times New Roman"/>
                <w:color w:val="000000"/>
                <w:sz w:val="21"/>
              </w:rPr>
              <w:t>it</w:t>
            </w:r>
            <w:r>
              <w:rPr>
                <w:rFonts w:ascii="Times New Roman" w:hAnsi="Times New Roman"/>
                <w:color w:val="000000"/>
                <w:sz w:val="20"/>
              </w:rPr>
              <w:t> </w:t>
            </w:r>
            <w:r>
              <w:rPr>
                <w:rFonts w:ascii="Times New Roman" w:hAnsi="Times New Roman"/>
                <w:color w:val="000000"/>
                <w:sz w:val="21"/>
              </w:rPr>
              <w:t>shall</w:t>
            </w:r>
            <w:r>
              <w:rPr>
                <w:rFonts w:ascii="Times New Roman" w:hAnsi="Times New Roman"/>
                <w:color w:val="000000"/>
                <w:sz w:val="20"/>
              </w:rPr>
              <w:t> </w:t>
            </w:r>
            <w:r>
              <w:rPr>
                <w:rFonts w:ascii="Times New Roman" w:hAnsi="Times New Roman"/>
                <w:color w:val="000000"/>
                <w:sz w:val="21"/>
              </w:rPr>
              <w:t>indemnify and</w:t>
            </w:r>
            <w:r>
              <w:rPr>
                <w:rFonts w:ascii="Times New Roman" w:hAnsi="Times New Roman"/>
                <w:color w:val="000000"/>
                <w:sz w:val="20"/>
              </w:rPr>
              <w:t> </w:t>
            </w:r>
            <w:r>
              <w:rPr>
                <w:rFonts w:ascii="Times New Roman" w:hAnsi="Times New Roman"/>
                <w:color w:val="000000"/>
                <w:sz w:val="21"/>
              </w:rPr>
              <w:t>save</w:t>
            </w:r>
            <w:r>
              <w:rPr>
                <w:rFonts w:ascii="Times New Roman" w:hAnsi="Times New Roman"/>
                <w:color w:val="000000"/>
                <w:sz w:val="20"/>
              </w:rPr>
              <w:t> </w:t>
            </w:r>
            <w:r>
              <w:rPr>
                <w:rFonts w:ascii="Times New Roman" w:hAnsi="Times New Roman"/>
                <w:color w:val="000000"/>
                <w:sz w:val="21"/>
              </w:rPr>
              <w:t>harmless Assignor</w:t>
            </w:r>
            <w:r>
              <w:rPr>
                <w:rFonts w:ascii="Times New Roman" w:hAnsi="Times New Roman"/>
                <w:color w:val="000000"/>
                <w:sz w:val="20"/>
              </w:rPr>
              <w:t> </w:t>
            </w:r>
            <w:r>
              <w:rPr>
                <w:rFonts w:ascii="Times New Roman" w:hAnsi="Times New Roman"/>
                <w:color w:val="000000"/>
                <w:sz w:val="21"/>
              </w:rPr>
              <w:t>from</w:t>
            </w:r>
            <w:r>
              <w:rPr>
                <w:rFonts w:ascii="Times New Roman" w:hAnsi="Times New Roman"/>
                <w:color w:val="000000"/>
                <w:sz w:val="20"/>
              </w:rPr>
              <w:t> </w:t>
            </w:r>
            <w:r>
              <w:rPr>
                <w:rFonts w:ascii="Times New Roman" w:hAnsi="Times New Roman"/>
                <w:color w:val="000000"/>
                <w:sz w:val="21"/>
              </w:rPr>
              <w:t>all</w:t>
            </w:r>
            <w:r>
              <w:rPr>
                <w:rFonts w:ascii="Times New Roman" w:hAnsi="Times New Roman"/>
                <w:color w:val="000000"/>
                <w:sz w:val="20"/>
              </w:rPr>
              <w:t> </w:t>
            </w:r>
            <w:r>
              <w:rPr>
                <w:rFonts w:ascii="Times New Roman" w:hAnsi="Times New Roman"/>
                <w:color w:val="000000"/>
                <w:sz w:val="21"/>
              </w:rPr>
              <w:t>manners of</w:t>
            </w:r>
            <w:r>
              <w:rPr>
                <w:rFonts w:ascii="Times New Roman" w:hAnsi="Times New Roman"/>
                <w:color w:val="000000"/>
                <w:sz w:val="20"/>
              </w:rPr>
              <w:t> </w:t>
            </w:r>
            <w:r>
              <w:rPr>
                <w:rFonts w:ascii="Times New Roman" w:hAnsi="Times New Roman"/>
                <w:color w:val="000000"/>
                <w:sz w:val="21"/>
              </w:rPr>
              <w:t>suit,</w:t>
            </w:r>
            <w:r>
              <w:rPr>
                <w:rFonts w:ascii="Times New Roman" w:hAnsi="Times New Roman"/>
                <w:color w:val="000000"/>
                <w:sz w:val="20"/>
              </w:rPr>
              <w:t> </w:t>
            </w:r>
            <w:r>
              <w:rPr>
                <w:rFonts w:ascii="Times New Roman" w:hAnsi="Times New Roman"/>
                <w:color w:val="000000"/>
                <w:sz w:val="21"/>
              </w:rPr>
              <w:t>actions,</w:t>
            </w:r>
            <w:r>
              <w:rPr>
                <w:rFonts w:ascii="Times New Roman" w:hAnsi="Times New Roman"/>
                <w:color w:val="000000"/>
                <w:sz w:val="20"/>
              </w:rPr>
              <w:t> </w:t>
            </w:r>
            <w:r>
              <w:rPr>
                <w:rFonts w:ascii="Times New Roman" w:hAnsi="Times New Roman"/>
                <w:color w:val="000000"/>
                <w:sz w:val="21"/>
              </w:rPr>
              <w:t>damages,</w:t>
            </w:r>
            <w:r>
              <w:rPr>
                <w:rFonts w:ascii="Times New Roman" w:hAnsi="Times New Roman"/>
                <w:color w:val="000000"/>
                <w:sz w:val="20"/>
              </w:rPr>
              <w:t> </w:t>
            </w:r>
            <w:r>
              <w:rPr>
                <w:rFonts w:ascii="Times New Roman" w:hAnsi="Times New Roman"/>
                <w:color w:val="000000"/>
                <w:sz w:val="21"/>
              </w:rPr>
              <w:t>charges and</w:t>
            </w:r>
            <w:r>
              <w:rPr>
                <w:rFonts w:ascii="Times New Roman" w:hAnsi="Times New Roman"/>
                <w:color w:val="000000"/>
                <w:sz w:val="20"/>
              </w:rPr>
              <w:t> </w:t>
            </w:r>
            <w:r>
              <w:rPr>
                <w:rFonts w:ascii="Times New Roman" w:hAnsi="Times New Roman"/>
                <w:color w:val="000000"/>
                <w:sz w:val="21"/>
              </w:rPr>
              <w:t>expense, including attorneys' fees and court costs that Assignor may</w:t>
            </w:r>
            <w:r>
              <w:rPr>
                <w:rFonts w:ascii="Times New Roman" w:hAnsi="Times New Roman"/>
                <w:color w:val="000000"/>
                <w:sz w:val="20"/>
              </w:rPr>
              <w:t> </w:t>
            </w:r>
            <w:r>
              <w:rPr>
                <w:rFonts w:ascii="Times New Roman" w:hAnsi="Times New Roman"/>
                <w:color w:val="000000"/>
                <w:sz w:val="21"/>
              </w:rPr>
              <w:t>sustain by</w:t>
            </w:r>
            <w:r>
              <w:rPr>
                <w:rFonts w:ascii="Times New Roman" w:hAnsi="Times New Roman"/>
                <w:color w:val="000000"/>
                <w:sz w:val="20"/>
              </w:rPr>
              <w:t> </w:t>
            </w:r>
            <w:r>
              <w:rPr>
                <w:rFonts w:ascii="Times New Roman" w:hAnsi="Times New Roman"/>
                <w:color w:val="000000"/>
                <w:sz w:val="21"/>
              </w:rPr>
              <w:t>reason of Assignee's breach of any of the terms, covenants and conditions of the Ground Lease occurring on or after the Closing of Escrow.</w:t>
            </w:r>
          </w:p>
        </w:tc>
      </w:tr>
    </w:tbl>
    <w:p>
      <w:pPr>
        <w:pStyle w:val="TextBody"/>
        <w:bidi w:val="0"/>
        <w:spacing w:before="22"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655"/>
        <w:gridCol w:w="6670"/>
      </w:tblGrid>
      <w:tr>
        <w:trPr/>
        <w:tc>
          <w:tcPr>
            <w:tcW w:w="655" w:type="dxa"/>
            <w:tcBorders/>
            <w:vAlign w:val="center"/>
          </w:tcPr>
          <w:p>
            <w:pPr>
              <w:pStyle w:val="TableContents"/>
              <w:bidi w:val="0"/>
              <w:spacing w:before="0" w:after="283"/>
              <w:ind w:left="0" w:right="0" w:firstLine="640"/>
              <w:jc w:val="left"/>
              <w:rPr>
                <w:sz w:val="4"/>
                <w:szCs w:val="4"/>
              </w:rPr>
            </w:pPr>
            <w:r>
              <w:rPr>
                <w:sz w:val="4"/>
                <w:szCs w:val="4"/>
              </w:rPr>
            </w:r>
          </w:p>
        </w:tc>
        <w:tc>
          <w:tcPr>
            <w:tcW w:w="6670" w:type="dxa"/>
            <w:tcBorders/>
          </w:tcPr>
          <w:p>
            <w:pPr>
              <w:pStyle w:val="TableContents"/>
              <w:bidi w:val="0"/>
              <w:spacing w:lineRule="auto" w:line="247" w:before="0" w:after="0"/>
              <w:ind w:left="0" w:right="631" w:hanging="0"/>
              <w:jc w:val="both"/>
              <w:rPr>
                <w:rFonts w:ascii="Times New Roman" w:hAnsi="Times New Roman"/>
                <w:sz w:val="20"/>
              </w:rPr>
            </w:pPr>
            <w:r>
              <w:rPr>
                <w:rFonts w:ascii="Times New Roman" w:hAnsi="Times New Roman"/>
                <w:b w:val="false"/>
                <w:i w:val="false"/>
                <w:caps w:val="false"/>
                <w:smallCaps w:val="false"/>
                <w:sz w:val="21"/>
              </w:rPr>
              <w:t>4.</w:t>
            </w:r>
            <w:r>
              <w:rPr>
                <w:rFonts w:ascii="Times New Roman" w:hAnsi="Times New Roman"/>
                <w:sz w:val="20"/>
              </w:rPr>
              <w:t xml:space="preserve"> </w:t>
            </w:r>
            <w:r>
              <w:rPr>
                <w:rFonts w:ascii="Times New Roman" w:hAnsi="Times New Roman"/>
                <w:color w:val="000000"/>
                <w:sz w:val="21"/>
              </w:rPr>
              <w:t>Entire Agreement.</w:t>
            </w:r>
            <w:r>
              <w:rPr>
                <w:rFonts w:ascii="Times New Roman" w:hAnsi="Times New Roman"/>
                <w:color w:val="000000"/>
                <w:sz w:val="20"/>
              </w:rPr>
              <w:t xml:space="preserve"> </w:t>
            </w:r>
            <w:r>
              <w:rPr>
                <w:rFonts w:ascii="Times New Roman" w:hAnsi="Times New Roman"/>
                <w:color w:val="000000"/>
                <w:sz w:val="21"/>
              </w:rPr>
              <w:t>This Agreement, together with the PSA, contains the entire agreement between the parties hereto pertaining to the</w:t>
            </w:r>
            <w:r>
              <w:rPr>
                <w:rFonts w:ascii="Times New Roman" w:hAnsi="Times New Roman"/>
                <w:color w:val="000000"/>
                <w:sz w:val="20"/>
              </w:rPr>
              <w:t> </w:t>
            </w:r>
            <w:r>
              <w:rPr>
                <w:rFonts w:ascii="Times New Roman" w:hAnsi="Times New Roman"/>
                <w:color w:val="000000"/>
                <w:sz w:val="21"/>
              </w:rPr>
              <w:t>subject matter hereof and supersedes any prior agreements, whether oral or</w:t>
            </w:r>
            <w:r>
              <w:rPr>
                <w:rFonts w:ascii="Times New Roman" w:hAnsi="Times New Roman"/>
                <w:color w:val="000000"/>
                <w:sz w:val="20"/>
              </w:rPr>
              <w:t> </w:t>
            </w:r>
            <w:r>
              <w:rPr>
                <w:rFonts w:ascii="Times New Roman" w:hAnsi="Times New Roman"/>
                <w:color w:val="000000"/>
                <w:sz w:val="21"/>
              </w:rPr>
              <w:t>in</w:t>
            </w:r>
            <w:r>
              <w:rPr>
                <w:rFonts w:ascii="Times New Roman" w:hAnsi="Times New Roman"/>
                <w:color w:val="000000"/>
                <w:sz w:val="20"/>
              </w:rPr>
              <w:t> </w:t>
            </w:r>
            <w:r>
              <w:rPr>
                <w:rFonts w:ascii="Times New Roman" w:hAnsi="Times New Roman"/>
                <w:color w:val="000000"/>
                <w:sz w:val="21"/>
              </w:rPr>
              <w:t>writing, previously entered into</w:t>
            </w:r>
            <w:r>
              <w:rPr>
                <w:rFonts w:ascii="Times New Roman" w:hAnsi="Times New Roman"/>
                <w:color w:val="000000"/>
                <w:sz w:val="20"/>
              </w:rPr>
              <w:t> </w:t>
            </w:r>
            <w:r>
              <w:rPr>
                <w:rFonts w:ascii="Times New Roman" w:hAnsi="Times New Roman"/>
                <w:color w:val="000000"/>
                <w:sz w:val="21"/>
              </w:rPr>
              <w:t>between the</w:t>
            </w:r>
            <w:r>
              <w:rPr>
                <w:rFonts w:ascii="Times New Roman" w:hAnsi="Times New Roman"/>
                <w:color w:val="000000"/>
                <w:sz w:val="20"/>
              </w:rPr>
              <w:t> </w:t>
            </w:r>
            <w:r>
              <w:rPr>
                <w:rFonts w:ascii="Times New Roman" w:hAnsi="Times New Roman"/>
                <w:color w:val="000000"/>
                <w:sz w:val="21"/>
              </w:rPr>
              <w:t>parties hereto with</w:t>
            </w:r>
            <w:r>
              <w:rPr>
                <w:rFonts w:ascii="Times New Roman" w:hAnsi="Times New Roman"/>
                <w:color w:val="000000"/>
                <w:sz w:val="20"/>
              </w:rPr>
              <w:t> </w:t>
            </w:r>
            <w:r>
              <w:rPr>
                <w:rFonts w:ascii="Times New Roman" w:hAnsi="Times New Roman"/>
                <w:color w:val="000000"/>
                <w:sz w:val="21"/>
              </w:rPr>
              <w:t>respect to the subject matter hereof.</w:t>
            </w:r>
          </w:p>
        </w:tc>
      </w:tr>
    </w:tbl>
    <w:p>
      <w:pPr>
        <w:pStyle w:val="TextBody"/>
        <w:bidi w:val="0"/>
        <w:spacing w:before="47"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655"/>
        <w:gridCol w:w="6670"/>
      </w:tblGrid>
      <w:tr>
        <w:trPr/>
        <w:tc>
          <w:tcPr>
            <w:tcW w:w="655" w:type="dxa"/>
            <w:tcBorders/>
            <w:vAlign w:val="center"/>
          </w:tcPr>
          <w:p>
            <w:pPr>
              <w:pStyle w:val="TableContents"/>
              <w:bidi w:val="0"/>
              <w:spacing w:before="0" w:after="283"/>
              <w:ind w:left="0" w:right="0" w:firstLine="640"/>
              <w:jc w:val="left"/>
              <w:rPr>
                <w:sz w:val="4"/>
                <w:szCs w:val="4"/>
              </w:rPr>
            </w:pPr>
            <w:r>
              <w:rPr>
                <w:sz w:val="4"/>
                <w:szCs w:val="4"/>
              </w:rPr>
            </w:r>
          </w:p>
        </w:tc>
        <w:tc>
          <w:tcPr>
            <w:tcW w:w="6670" w:type="dxa"/>
            <w:tcBorders/>
          </w:tcPr>
          <w:p>
            <w:pPr>
              <w:pStyle w:val="TableContents"/>
              <w:bidi w:val="0"/>
              <w:spacing w:lineRule="auto" w:line="247" w:before="0" w:after="0"/>
              <w:ind w:left="0" w:right="633" w:hanging="0"/>
              <w:jc w:val="both"/>
              <w:rPr>
                <w:rFonts w:ascii="Times New Roman" w:hAnsi="Times New Roman"/>
                <w:sz w:val="20"/>
              </w:rPr>
            </w:pPr>
            <w:r>
              <w:rPr>
                <w:rFonts w:ascii="Times New Roman" w:hAnsi="Times New Roman"/>
                <w:b w:val="false"/>
                <w:i w:val="false"/>
                <w:caps w:val="false"/>
                <w:smallCaps w:val="false"/>
                <w:sz w:val="21"/>
              </w:rPr>
              <w:t>5.</w:t>
            </w:r>
            <w:r>
              <w:rPr>
                <w:rFonts w:ascii="Times New Roman" w:hAnsi="Times New Roman"/>
                <w:sz w:val="20"/>
              </w:rPr>
              <w:t xml:space="preserve"> </w:t>
            </w:r>
            <w:r>
              <w:rPr>
                <w:rFonts w:ascii="Times New Roman" w:hAnsi="Times New Roman"/>
                <w:color w:val="000000"/>
                <w:sz w:val="21"/>
              </w:rPr>
              <w:t>Counterparts.</w:t>
            </w:r>
            <w:r>
              <w:rPr>
                <w:rFonts w:ascii="Times New Roman" w:hAnsi="Times New Roman"/>
                <w:color w:val="000000"/>
                <w:sz w:val="20"/>
              </w:rPr>
              <w:t xml:space="preserve"> </w:t>
            </w:r>
            <w:r>
              <w:rPr>
                <w:rFonts w:ascii="Times New Roman" w:hAnsi="Times New Roman"/>
                <w:color w:val="000000"/>
                <w:sz w:val="21"/>
              </w:rPr>
              <w:t>This Agreement may be executed in two or more counterparts, each of which, when combined, constitutes one single, binding and valid agreement.</w:t>
            </w:r>
          </w:p>
        </w:tc>
      </w:tr>
    </w:tbl>
    <w:p>
      <w:pPr>
        <w:pStyle w:val="TextBody"/>
        <w:pBdr/>
        <w:bidi w:val="0"/>
        <w:spacing w:before="230" w:after="0"/>
        <w:ind w:left="1440" w:right="1993" w:hanging="0"/>
        <w:jc w:val="center"/>
        <w:rPr>
          <w:rFonts w:ascii="Times New Roman" w:hAnsi="Times New Roman"/>
          <w:sz w:val="22"/>
        </w:rPr>
      </w:pPr>
      <w:r>
        <w:rPr>
          <w:rFonts w:ascii="Times New Roman" w:hAnsi="Times New Roman"/>
          <w:color w:val="000000"/>
          <w:sz w:val="22"/>
        </w:rPr>
        <w:t>[Signature page follows.]</w:t>
      </w:r>
      <w:r>
        <w:rPr>
          <w:rFonts w:ascii="Times New Roman" w:hAnsi="Times New Roman"/>
          <w:sz w:val="22"/>
        </w:rPr>
        <w:t xml:space="preserve"> </w:t>
      </w:r>
    </w:p>
    <w:p>
      <w:pPr>
        <w:pStyle w:val="TextBody"/>
        <w:pBdr/>
        <w:bidi w:val="0"/>
        <w:spacing w:before="0" w:after="0"/>
        <w:ind w:left="1440" w:right="1440" w:hanging="0"/>
        <w:jc w:val="center"/>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lineRule="auto" w:line="244" w:before="76" w:after="0"/>
        <w:ind w:left="1550" w:right="2076" w:firstLine="639"/>
        <w:jc w:val="both"/>
        <w:rPr>
          <w:rFonts w:ascii="Times New Roman" w:hAnsi="Times New Roman"/>
          <w:sz w:val="22"/>
        </w:rPr>
      </w:pPr>
      <w:r>
        <w:rPr>
          <w:rFonts w:ascii="Times New Roman" w:hAnsi="Times New Roman"/>
          <w:sz w:val="22"/>
        </w:rPr>
        <w:t xml:space="preserve">IN WITNESS WHEREOF, this Agreement has been executed by the parties hereto as of the day and year first set forth above.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223" w:after="0"/>
        <w:ind w:left="1440" w:right="1440" w:hanging="0"/>
        <w:jc w:val="left"/>
        <w:rPr>
          <w:rFonts w:cs="Times New Roman"/>
          <w:szCs w:val="22"/>
        </w:rPr>
      </w:pPr>
      <w:r>
        <w:rPr>
          <w:rFonts w:cs="Times New Roman"/>
          <w:szCs w:val="22"/>
        </w:rPr>
        <w:t xml:space="preserve">﻿ </w:t>
      </w:r>
    </w:p>
    <w:p>
      <w:pPr>
        <w:pStyle w:val="TextBody"/>
        <w:bidi w:val="0"/>
        <w:spacing w:before="0" w:after="0"/>
        <w:ind w:left="5471" w:right="1440" w:hanging="0"/>
        <w:jc w:val="left"/>
        <w:rPr>
          <w:rFonts w:ascii="Times New Roman" w:hAnsi="Times New Roman"/>
          <w:sz w:val="22"/>
        </w:rPr>
      </w:pPr>
      <w:r>
        <w:rPr>
          <w:rFonts w:ascii="Times New Roman" w:hAnsi="Times New Roman"/>
          <w:sz w:val="22"/>
        </w:rPr>
        <w:t xml:space="preserve">"ASSIGNOR": </w:t>
      </w:r>
    </w:p>
    <w:p>
      <w:pPr>
        <w:pStyle w:val="TextBody"/>
        <w:bidi w:val="0"/>
        <w:spacing w:before="240" w:after="0"/>
        <w:ind w:left="5507" w:right="1440" w:hanging="0"/>
        <w:jc w:val="left"/>
        <w:rPr>
          <w:rFonts w:ascii="Times New Roman" w:hAnsi="Times New Roman"/>
          <w:sz w:val="20"/>
        </w:rPr>
      </w:pPr>
      <w:r>
        <w:rPr>
          <w:rFonts w:ascii="Times New Roman" w:hAnsi="Times New Roman"/>
          <w:b/>
          <w:sz w:val="20"/>
        </w:rPr>
        <w:t>SUTTON</w:t>
      </w:r>
      <w:r>
        <w:rPr>
          <w:rFonts w:ascii="Times New Roman" w:hAnsi="Times New Roman"/>
          <w:sz w:val="20"/>
        </w:rPr>
        <w:t> </w:t>
      </w:r>
      <w:r>
        <w:rPr>
          <w:rFonts w:ascii="Times New Roman" w:hAnsi="Times New Roman"/>
          <w:b/>
          <w:sz w:val="20"/>
        </w:rPr>
        <w:t>HILL</w:t>
      </w:r>
      <w:r>
        <w:rPr>
          <w:rFonts w:ascii="Times New Roman" w:hAnsi="Times New Roman"/>
          <w:sz w:val="20"/>
        </w:rPr>
        <w:t> </w:t>
      </w:r>
      <w:r>
        <w:rPr>
          <w:rFonts w:ascii="Times New Roman" w:hAnsi="Times New Roman"/>
          <w:b/>
          <w:sz w:val="20"/>
        </w:rPr>
        <w:t>CAPITAL, L.L.C.</w:t>
      </w:r>
      <w:r>
        <w:rPr>
          <w:rFonts w:ascii="Times New Roman" w:hAnsi="Times New Roman"/>
          <w:sz w:val="20"/>
        </w:rPr>
        <w:t xml:space="preserve"> </w:t>
      </w:r>
    </w:p>
    <w:p>
      <w:pPr>
        <w:pStyle w:val="TextBody"/>
        <w:pBdr/>
        <w:bidi w:val="0"/>
        <w:spacing w:before="107"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5500" w:right="1440" w:hanging="0"/>
        <w:jc w:val="left"/>
        <w:rPr>
          <w:rFonts w:ascii="Times New Roman" w:hAnsi="Times New Roman"/>
          <w:sz w:val="22"/>
        </w:rPr>
      </w:pPr>
      <w:r>
        <w:rPr>
          <w:rFonts w:ascii="Times New Roman" w:hAnsi="Times New Roman"/>
          <w:sz w:val="22"/>
        </w:rPr>
        <w:t>By:_</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47" w:after="0"/>
        <w:ind w:left="1440" w:right="1440" w:hanging="0"/>
        <w:jc w:val="left"/>
        <w:rPr>
          <w:rFonts w:cs="Times New Roman"/>
          <w:szCs w:val="22"/>
        </w:rPr>
      </w:pPr>
      <w:r>
        <w:rPr>
          <w:rFonts w:cs="Times New Roman"/>
          <w:szCs w:val="22"/>
        </w:rPr>
        <w:t xml:space="preserve">﻿ </w:t>
      </w:r>
    </w:p>
    <w:p>
      <w:pPr>
        <w:pStyle w:val="TextBody"/>
        <w:bidi w:val="0"/>
        <w:spacing w:before="0" w:after="0"/>
        <w:ind w:left="5479" w:right="1440" w:hanging="0"/>
        <w:jc w:val="left"/>
        <w:rPr>
          <w:rFonts w:ascii="Times New Roman" w:hAnsi="Times New Roman"/>
          <w:sz w:val="22"/>
        </w:rPr>
      </w:pPr>
      <w:r>
        <w:rPr>
          <w:rFonts w:ascii="Times New Roman" w:hAnsi="Times New Roman"/>
          <w:sz w:val="22"/>
        </w:rPr>
        <w:t xml:space="preserve">"ASSIGNEE": </w:t>
      </w:r>
    </w:p>
    <w:p>
      <w:pPr>
        <w:pStyle w:val="TextBody"/>
        <w:bidi w:val="0"/>
        <w:spacing w:before="240" w:after="0"/>
        <w:ind w:left="5463" w:right="1440" w:hanging="0"/>
        <w:jc w:val="left"/>
        <w:rPr>
          <w:rFonts w:ascii="Times New Roman" w:hAnsi="Times New Roman"/>
          <w:sz w:val="20"/>
        </w:rPr>
      </w:pPr>
      <w:r>
        <w:rPr>
          <w:rFonts w:ascii="Times New Roman" w:hAnsi="Times New Roman"/>
          <w:b/>
          <w:sz w:val="20"/>
        </w:rPr>
        <w:t>CITADEL</w:t>
      </w:r>
      <w:r>
        <w:rPr>
          <w:rFonts w:ascii="Times New Roman" w:hAnsi="Times New Roman"/>
          <w:sz w:val="20"/>
        </w:rPr>
        <w:t> </w:t>
      </w:r>
      <w:r>
        <w:rPr>
          <w:rFonts w:ascii="Times New Roman" w:hAnsi="Times New Roman"/>
          <w:b/>
          <w:sz w:val="20"/>
        </w:rPr>
        <w:t>CINEMAS,</w:t>
      </w:r>
      <w:r>
        <w:rPr>
          <w:rFonts w:ascii="Times New Roman" w:hAnsi="Times New Roman"/>
          <w:sz w:val="20"/>
        </w:rPr>
        <w:t> </w:t>
      </w:r>
      <w:r>
        <w:rPr>
          <w:rFonts w:ascii="Times New Roman" w:hAnsi="Times New Roman"/>
          <w:b/>
          <w:sz w:val="20"/>
        </w:rPr>
        <w:t>INC.</w:t>
      </w:r>
      <w:r>
        <w:rPr>
          <w:rFonts w:ascii="Times New Roman" w:hAnsi="Times New Roman"/>
          <w:sz w:val="20"/>
        </w:rPr>
        <w:t xml:space="preserve"> </w:t>
      </w:r>
    </w:p>
    <w:p>
      <w:pPr>
        <w:pStyle w:val="TextBody"/>
        <w:pBdr/>
        <w:bidi w:val="0"/>
        <w:spacing w:before="150" w:after="0"/>
        <w:ind w:left="1440" w:right="1440" w:hanging="0"/>
        <w:jc w:val="left"/>
        <w:rPr>
          <w:rFonts w:cs="Times New Roman"/>
          <w:szCs w:val="20"/>
        </w:rPr>
      </w:pPr>
      <w:r>
        <w:rPr>
          <w:rFonts w:cs="Times New Roman"/>
          <w:bCs/>
          <w:szCs w:val="20"/>
        </w:rPr>
        <w:t>﻿</w:t>
      </w:r>
      <w:r>
        <w:rPr>
          <w:rFonts w:cs="Times New Roman"/>
          <w:szCs w:val="20"/>
        </w:rPr>
        <w:t xml:space="preserve"> </w:t>
      </w:r>
    </w:p>
    <w:p>
      <w:pPr>
        <w:pStyle w:val="TextBody"/>
        <w:pBdr/>
        <w:bidi w:val="0"/>
        <w:spacing w:before="0" w:after="0"/>
        <w:ind w:left="5507" w:right="1440" w:hanging="0"/>
        <w:jc w:val="left"/>
        <w:rPr>
          <w:rFonts w:ascii="Times New Roman" w:hAnsi="Times New Roman"/>
          <w:sz w:val="22"/>
        </w:rPr>
      </w:pPr>
      <w:r>
        <w:rPr>
          <w:rFonts w:ascii="Times New Roman" w:hAnsi="Times New Roman"/>
          <w:sz w:val="22"/>
        </w:rPr>
        <w:t>By:_</w:t>
      </w:r>
      <w:r>
        <w:rPr>
          <w:rFonts w:ascii="Times New Roman" w:hAnsi="Times New Roman"/>
          <w:sz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0" w:after="0"/>
        <w:ind w:left="1440" w:right="1440" w:hanging="0"/>
        <w:jc w:val="left"/>
        <w:rPr>
          <w:rFonts w:cs="Times New Roman"/>
          <w:szCs w:val="22"/>
        </w:rPr>
      </w:pPr>
      <w:r>
        <w:rPr>
          <w:rFonts w:cs="Times New Roman"/>
          <w:szCs w:val="22"/>
        </w:rPr>
        <w:t xml:space="preserve">﻿ </w:t>
      </w:r>
    </w:p>
    <w:p>
      <w:pPr>
        <w:pStyle w:val="TextBody"/>
        <w:pBdr/>
        <w:bidi w:val="0"/>
        <w:spacing w:before="176" w:after="0"/>
        <w:ind w:left="1440" w:right="1440" w:hanging="0"/>
        <w:jc w:val="left"/>
        <w:rPr>
          <w:rFonts w:cs="Times New Roman"/>
          <w:szCs w:val="22"/>
        </w:rPr>
      </w:pPr>
      <w:r>
        <w:rPr>
          <w:rFonts w:cs="Times New Roman"/>
          <w:szCs w:val="22"/>
        </w:rPr>
        <w:t xml:space="preserve">﻿ </w:t>
      </w:r>
    </w:p>
    <w:p>
      <w:pPr>
        <w:pStyle w:val="TextBody"/>
        <w:pBdr/>
        <w:bidi w:val="0"/>
        <w:spacing w:before="1" w:after="0"/>
        <w:ind w:left="2164" w:right="1440" w:hanging="0"/>
        <w:jc w:val="left"/>
        <w:rPr>
          <w:rFonts w:ascii="Times New Roman" w:hAnsi="Times New Roman"/>
          <w:sz w:val="22"/>
        </w:rPr>
      </w:pPr>
      <w:r>
        <w:rPr>
          <w:rFonts w:ascii="Times New Roman" w:hAnsi="Times New Roman"/>
          <w:sz w:val="22"/>
        </w:rPr>
        <w:t xml:space="preserve">Acknowledgement: </w:t>
      </w:r>
    </w:p>
    <w:p>
      <w:pPr>
        <w:pStyle w:val="TextBody"/>
        <w:pBdr/>
        <w:bidi w:val="0"/>
        <w:spacing w:lineRule="auto" w:line="247" w:before="237" w:after="0"/>
        <w:ind w:left="1488" w:right="2099" w:firstLine="659"/>
        <w:jc w:val="both"/>
        <w:rPr>
          <w:rFonts w:ascii="Times New Roman" w:hAnsi="Times New Roman"/>
          <w:sz w:val="22"/>
        </w:rPr>
      </w:pPr>
      <w:r>
        <w:rPr>
          <w:rFonts w:ascii="Times New Roman" w:hAnsi="Times New Roman"/>
          <w:sz w:val="22"/>
        </w:rPr>
        <w:t xml:space="preserve">By its execution below, the undersigned, as landlord under the Ground Lease, hereby consents to this Assignment and acknowledges the continuance of the Ground Lease by and between Landlord, as landlord, and Assignee, as tenant. </w:t>
      </w:r>
    </w:p>
    <w:p>
      <w:pPr>
        <w:pStyle w:val="TextBody"/>
        <w:bidi w:val="0"/>
        <w:spacing w:before="234" w:after="0"/>
        <w:ind w:left="5497" w:right="1440" w:hanging="0"/>
        <w:jc w:val="left"/>
        <w:rPr>
          <w:rFonts w:ascii="Times New Roman" w:hAnsi="Times New Roman"/>
          <w:sz w:val="22"/>
        </w:rPr>
      </w:pPr>
      <w:r>
        <w:rPr>
          <w:rFonts w:ascii="Times New Roman" w:hAnsi="Times New Roman"/>
          <w:sz w:val="22"/>
        </w:rPr>
        <w:t xml:space="preserve">"LANDLORD": </w:t>
      </w:r>
    </w:p>
    <w:p>
      <w:pPr>
        <w:pStyle w:val="TextBody"/>
        <w:pBdr/>
        <w:bidi w:val="0"/>
        <w:spacing w:before="176" w:after="0"/>
        <w:ind w:left="1440" w:right="1440" w:hanging="0"/>
        <w:jc w:val="left"/>
        <w:rPr/>
      </w:pPr>
      <w:r>
        <w:rPr/>
        <w:t xml:space="preserve">  </w:t>
      </w:r>
    </w:p>
    <w:p>
      <w:pPr>
        <w:pStyle w:val="TextBody"/>
        <w:pBdr/>
        <w:bidi w:val="0"/>
        <w:spacing w:before="230" w:after="0"/>
        <w:ind w:left="1440" w:right="1440" w:hanging="0"/>
        <w:jc w:val="left"/>
        <w:rPr>
          <w:rFonts w:cs="Times New Roman"/>
          <w:szCs w:val="22"/>
        </w:rPr>
      </w:pPr>
      <w:r>
        <w:rPr>
          <w:rFonts w:cs="Times New Roman"/>
          <w:szCs w:val="22"/>
        </w:rPr>
        <w:t xml:space="preserve">﻿ </w:t>
      </w:r>
    </w:p>
    <w:p>
      <w:pPr>
        <w:pStyle w:val="TextBody"/>
        <w:pBdr/>
        <w:bidi w:val="0"/>
        <w:spacing w:before="1" w:after="0"/>
        <w:ind w:left="5514" w:right="1440" w:hanging="0"/>
        <w:jc w:val="left"/>
        <w:rPr>
          <w:rFonts w:ascii="Times New Roman" w:hAnsi="Times New Roman"/>
          <w:sz w:val="22"/>
        </w:rPr>
      </w:pPr>
      <w:r>
        <w:rPr>
          <w:rFonts w:ascii="Times New Roman" w:hAnsi="Times New Roman"/>
          <w:sz w:val="22"/>
        </w:rPr>
        <w:t>By:_</w:t>
      </w:r>
      <w:r>
        <w:rPr>
          <w:rFonts w:ascii="Times New Roman" w:hAnsi="Times New Roman"/>
          <w:sz w:val="22"/>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300" w:before="69" w:after="0"/>
        <w:ind w:left="4747" w:right="4643" w:hanging="0"/>
        <w:jc w:val="center"/>
        <w:rPr>
          <w:rFonts w:ascii="Arial" w:hAnsi="Arial"/>
          <w:b/>
          <w:sz w:val="20"/>
        </w:rPr>
      </w:pPr>
      <w:bookmarkStart w:id="374" w:name="rdi-20250331xex10_6.htm"/>
      <w:bookmarkStart w:id="375" w:name="ksrdi20250331xex10_6"/>
      <w:bookmarkEnd w:id="374"/>
      <w:bookmarkEnd w:id="375"/>
      <w:r>
        <w:rPr>
          <w:rFonts w:ascii="Times New Roman" w:hAnsi="Times New Roman"/>
          <w:b/>
          <w:color w:val="2A2A2A"/>
          <w:sz w:val="20"/>
        </w:rPr>
        <w:t>AMENDMENT</w:t>
      </w:r>
      <w:r>
        <w:rPr>
          <w:rFonts w:ascii="Arial" w:hAnsi="Arial"/>
          <w:b/>
          <w:color w:val="2A2A2A"/>
          <w:sz w:val="20"/>
        </w:rPr>
        <w:t> </w:t>
      </w:r>
      <w:r>
        <w:rPr>
          <w:rFonts w:ascii="Times New Roman" w:hAnsi="Times New Roman"/>
          <w:b/>
          <w:color w:val="2A2A2A"/>
          <w:sz w:val="20"/>
        </w:rPr>
        <w:t>NUMBER</w:t>
      </w:r>
      <w:r>
        <w:rPr>
          <w:rFonts w:ascii="Arial" w:hAnsi="Arial"/>
          <w:b/>
          <w:color w:val="2A2A2A"/>
          <w:sz w:val="20"/>
        </w:rPr>
        <w:t> </w:t>
      </w:r>
      <w:r>
        <w:rPr>
          <w:rFonts w:ascii="Times New Roman" w:hAnsi="Times New Roman"/>
          <w:b/>
          <w:color w:val="2A2A2A"/>
          <w:sz w:val="20"/>
        </w:rPr>
        <w:t>ONE TO</w:t>
      </w:r>
      <w:r>
        <w:rPr>
          <w:rFonts w:ascii="Arial" w:hAnsi="Arial"/>
          <w:b/>
          <w:sz w:val="20"/>
        </w:rPr>
        <w:t xml:space="preserve"> </w:t>
      </w:r>
      <w:r>
        <w:br w:type="page"/>
      </w:r>
    </w:p>
    <w:p>
      <w:pPr>
        <w:pStyle w:val="TextBody"/>
        <w:bidi w:val="0"/>
        <w:spacing w:before="7" w:after="0"/>
        <w:ind w:left="1331" w:right="1260" w:hanging="0"/>
        <w:jc w:val="center"/>
        <w:rPr>
          <w:rFonts w:ascii="Arial" w:hAnsi="Arial"/>
          <w:sz w:val="20"/>
        </w:rPr>
      </w:pPr>
      <w:r>
        <w:rPr>
          <w:rFonts w:ascii="Times New Roman" w:hAnsi="Times New Roman"/>
          <w:b/>
          <w:color w:val="2A2A2A"/>
          <w:sz w:val="20"/>
        </w:rPr>
        <w:t>PURCHASE</w:t>
      </w:r>
      <w:r>
        <w:rPr>
          <w:rFonts w:ascii="Arial" w:hAnsi="Arial"/>
          <w:color w:val="2A2A2A"/>
          <w:sz w:val="20"/>
        </w:rPr>
        <w:t> </w:t>
      </w:r>
      <w:r>
        <w:rPr>
          <w:rFonts w:ascii="Times New Roman" w:hAnsi="Times New Roman"/>
          <w:b/>
          <w:color w:val="2A2A2A"/>
          <w:sz w:val="20"/>
        </w:rPr>
        <w:t>AND</w:t>
      </w:r>
      <w:r>
        <w:rPr>
          <w:rFonts w:ascii="Arial" w:hAnsi="Arial"/>
          <w:color w:val="2A2A2A"/>
          <w:sz w:val="20"/>
        </w:rPr>
        <w:t> </w:t>
      </w:r>
      <w:r>
        <w:rPr>
          <w:rFonts w:ascii="Times New Roman" w:hAnsi="Times New Roman"/>
          <w:b/>
          <w:color w:val="2A2A2A"/>
          <w:sz w:val="20"/>
        </w:rPr>
        <w:t>SALE</w:t>
      </w:r>
      <w:r>
        <w:rPr>
          <w:rFonts w:ascii="Arial" w:hAnsi="Arial"/>
          <w:color w:val="2A2A2A"/>
          <w:sz w:val="20"/>
        </w:rPr>
        <w:t> </w:t>
      </w:r>
      <w:r>
        <w:rPr>
          <w:rFonts w:ascii="Times New Roman" w:hAnsi="Times New Roman"/>
          <w:b/>
          <w:color w:val="2A2A2A"/>
          <w:sz w:val="20"/>
        </w:rPr>
        <w:t>AGREEMENT</w:t>
      </w:r>
      <w:r>
        <w:rPr>
          <w:rFonts w:ascii="Arial" w:hAnsi="Arial"/>
          <w:color w:val="2A2A2A"/>
          <w:sz w:val="20"/>
        </w:rPr>
        <w:t> </w:t>
      </w:r>
      <w:r>
        <w:rPr>
          <w:rFonts w:ascii="Times New Roman" w:hAnsi="Times New Roman"/>
          <w:b/>
          <w:color w:val="2A2A2A"/>
          <w:sz w:val="20"/>
        </w:rPr>
        <w:t>AND</w:t>
      </w:r>
      <w:r>
        <w:rPr>
          <w:rFonts w:ascii="Arial" w:hAnsi="Arial"/>
          <w:color w:val="2A2A2A"/>
          <w:sz w:val="20"/>
        </w:rPr>
        <w:t> </w:t>
      </w:r>
      <w:r>
        <w:rPr>
          <w:rFonts w:ascii="Times New Roman" w:hAnsi="Times New Roman"/>
          <w:b/>
          <w:color w:val="2A2A2A"/>
          <w:sz w:val="20"/>
        </w:rPr>
        <w:t>ESCROW</w:t>
      </w:r>
      <w:r>
        <w:rPr>
          <w:rFonts w:ascii="Arial" w:hAnsi="Arial"/>
          <w:color w:val="2A2A2A"/>
          <w:sz w:val="20"/>
        </w:rPr>
        <w:t> </w:t>
      </w:r>
      <w:r>
        <w:rPr>
          <w:rFonts w:ascii="Times New Roman" w:hAnsi="Times New Roman"/>
          <w:b/>
          <w:color w:val="2A2A2A"/>
          <w:sz w:val="20"/>
        </w:rPr>
        <w:t>INSTRUCTIONS</w:t>
      </w:r>
      <w:r>
        <w:rPr>
          <w:rFonts w:ascii="Arial" w:hAnsi="Arial"/>
          <w:sz w:val="20"/>
        </w:rPr>
        <w:t xml:space="preserve"> </w:t>
      </w:r>
    </w:p>
    <w:p>
      <w:pPr>
        <w:pStyle w:val="TextBody"/>
        <w:pBdr/>
        <w:bidi w:val="0"/>
        <w:spacing w:before="174" w:after="0"/>
        <w:ind w:left="840" w:right="1260" w:hanging="0"/>
        <w:jc w:val="left"/>
        <w:rPr>
          <w:rFonts w:cs="Arial"/>
          <w:szCs w:val="20"/>
        </w:rPr>
      </w:pPr>
      <w:r>
        <w:rPr>
          <w:rFonts w:cs="Times New Roman"/>
          <w:bCs/>
          <w:szCs w:val="20"/>
        </w:rPr>
        <w:t>﻿</w:t>
      </w:r>
      <w:r>
        <w:rPr>
          <w:rFonts w:cs="Arial"/>
          <w:szCs w:val="20"/>
        </w:rPr>
        <w:t xml:space="preserve"> </w:t>
      </w:r>
    </w:p>
    <w:p>
      <w:pPr>
        <w:pStyle w:val="TextBody"/>
        <w:pBdr/>
        <w:bidi w:val="0"/>
        <w:spacing w:lineRule="auto" w:line="170" w:before="0" w:after="0"/>
        <w:ind w:left="1480" w:right="1378" w:hanging="2"/>
        <w:jc w:val="both"/>
        <w:rPr>
          <w:rFonts w:ascii="Arial" w:hAnsi="Arial"/>
          <w:sz w:val="20"/>
        </w:rPr>
      </w:pPr>
      <w:r>
        <w:rPr>
          <w:rFonts w:ascii="Times New Roman" w:hAnsi="Times New Roman"/>
          <w:color w:val="2A2A2A"/>
          <w:sz w:val="20"/>
        </w:rPr>
        <w:t>This</w:t>
      </w:r>
      <w:r>
        <w:rPr>
          <w:rFonts w:ascii="Arial" w:hAnsi="Arial"/>
          <w:color w:val="2A2A2A"/>
          <w:sz w:val="20"/>
        </w:rPr>
        <w:t> </w:t>
      </w:r>
      <w:r>
        <w:rPr>
          <w:rFonts w:ascii="Times New Roman" w:hAnsi="Times New Roman"/>
          <w:color w:val="2A2A2A"/>
          <w:sz w:val="20"/>
        </w:rPr>
        <w:t>Amendment</w:t>
      </w:r>
      <w:r>
        <w:rPr>
          <w:rFonts w:ascii="Arial" w:hAnsi="Arial"/>
          <w:color w:val="2A2A2A"/>
          <w:sz w:val="20"/>
        </w:rPr>
        <w:t> </w:t>
      </w:r>
      <w:r>
        <w:rPr>
          <w:rFonts w:ascii="Times New Roman" w:hAnsi="Times New Roman"/>
          <w:color w:val="2A2A2A"/>
          <w:sz w:val="20"/>
        </w:rPr>
        <w:t>Number</w:t>
      </w:r>
      <w:r>
        <w:rPr>
          <w:rFonts w:ascii="Arial" w:hAnsi="Arial"/>
          <w:color w:val="2A2A2A"/>
          <w:sz w:val="20"/>
        </w:rPr>
        <w:t> </w:t>
      </w:r>
      <w:r>
        <w:rPr>
          <w:rFonts w:ascii="Times New Roman" w:hAnsi="Times New Roman"/>
          <w:color w:val="2A2A2A"/>
          <w:sz w:val="20"/>
        </w:rPr>
        <w:t xml:space="preserve">One to Purchase and Sale Agreement and Escrow Instructions (the "Amendment") is </w:t>
      </w:r>
    </w:p>
    <w:p>
      <w:pPr>
        <w:pStyle w:val="TextBody"/>
        <w:pBdr/>
        <w:bidi w:val="0"/>
        <w:spacing w:lineRule="auto" w:line="300" w:before="44" w:after="0"/>
        <w:ind w:left="1487" w:right="1377" w:hanging="0"/>
        <w:jc w:val="both"/>
        <w:rPr>
          <w:rFonts w:ascii="Arial" w:hAnsi="Arial"/>
          <w:sz w:val="20"/>
        </w:rPr>
      </w:pPr>
      <w:r>
        <w:rPr>
          <w:rFonts w:ascii="Times New Roman" w:hAnsi="Times New Roman"/>
          <w:color w:val="2A2A2A"/>
          <w:sz w:val="20"/>
        </w:rPr>
        <w:t>entered into as of this 12</w:t>
      </w:r>
      <w:r>
        <w:rPr>
          <w:rFonts w:ascii="Times New Roman" w:hAnsi="Times New Roman"/>
          <w:color w:val="2A2A2A"/>
          <w:sz w:val="10"/>
        </w:rPr>
        <w:t>th</w:t>
      </w:r>
      <w:r>
        <w:rPr>
          <w:rFonts w:ascii="Arial" w:hAnsi="Arial"/>
          <w:color w:val="2A2A2A"/>
          <w:sz w:val="20"/>
        </w:rPr>
        <w:t xml:space="preserve"> </w:t>
      </w:r>
      <w:r>
        <w:rPr>
          <w:rFonts w:ascii="Times New Roman" w:hAnsi="Times New Roman"/>
          <w:color w:val="2A2A2A"/>
          <w:sz w:val="20"/>
        </w:rPr>
        <w:t>day of March 2020 by and between Sutton Hill Capital L.L.C., a New York limited liability company ("Seller''), and</w:t>
      </w:r>
      <w:r>
        <w:rPr>
          <w:rFonts w:ascii="Arial" w:hAnsi="Arial"/>
          <w:color w:val="2A2A2A"/>
          <w:sz w:val="20"/>
        </w:rPr>
        <w:t> </w:t>
      </w:r>
      <w:r>
        <w:rPr>
          <w:rFonts w:ascii="Times New Roman" w:hAnsi="Times New Roman"/>
          <w:color w:val="2A2A2A"/>
          <w:sz w:val="20"/>
        </w:rPr>
        <w:t>Citadel</w:t>
      </w:r>
      <w:r>
        <w:rPr>
          <w:rFonts w:ascii="Arial" w:hAnsi="Arial"/>
          <w:color w:val="2A2A2A"/>
          <w:sz w:val="20"/>
        </w:rPr>
        <w:t> </w:t>
      </w:r>
      <w:r>
        <w:rPr>
          <w:rFonts w:ascii="Times New Roman" w:hAnsi="Times New Roman"/>
          <w:color w:val="2A2A2A"/>
          <w:sz w:val="20"/>
        </w:rPr>
        <w:t>Cinemas,</w:t>
      </w:r>
      <w:r>
        <w:rPr>
          <w:rFonts w:ascii="Arial" w:hAnsi="Arial"/>
          <w:color w:val="2A2A2A"/>
          <w:sz w:val="20"/>
        </w:rPr>
        <w:t> </w:t>
      </w:r>
      <w:r>
        <w:rPr>
          <w:rFonts w:ascii="Times New Roman" w:hAnsi="Times New Roman"/>
          <w:color w:val="2A2A2A"/>
          <w:sz w:val="20"/>
        </w:rPr>
        <w:t>Inc.,</w:t>
      </w:r>
      <w:r>
        <w:rPr>
          <w:rFonts w:ascii="Arial" w:hAnsi="Arial"/>
          <w:color w:val="2A2A2A"/>
          <w:sz w:val="20"/>
        </w:rPr>
        <w:t> </w:t>
      </w:r>
      <w:r>
        <w:rPr>
          <w:rFonts w:ascii="Times New Roman" w:hAnsi="Times New Roman"/>
          <w:color w:val="2A2A2A"/>
          <w:sz w:val="20"/>
        </w:rPr>
        <w:t>a</w:t>
      </w:r>
      <w:r>
        <w:rPr>
          <w:rFonts w:ascii="Arial" w:hAnsi="Arial"/>
          <w:color w:val="2A2A2A"/>
          <w:sz w:val="20"/>
        </w:rPr>
        <w:t> </w:t>
      </w:r>
      <w:r>
        <w:rPr>
          <w:rFonts w:ascii="Times New Roman" w:hAnsi="Times New Roman"/>
          <w:color w:val="2A2A2A"/>
          <w:sz w:val="20"/>
        </w:rPr>
        <w:t>Nevada corporation ("Buyer''), and</w:t>
      </w:r>
      <w:r>
        <w:rPr>
          <w:rFonts w:ascii="Arial" w:hAnsi="Arial"/>
          <w:color w:val="2A2A2A"/>
          <w:sz w:val="20"/>
        </w:rPr>
        <w:t> </w:t>
      </w:r>
      <w:r>
        <w:rPr>
          <w:rFonts w:ascii="Times New Roman" w:hAnsi="Times New Roman"/>
          <w:color w:val="2A2A2A"/>
          <w:sz w:val="20"/>
        </w:rPr>
        <w:t>amends</w:t>
      </w:r>
      <w:r>
        <w:rPr>
          <w:rFonts w:ascii="Arial" w:hAnsi="Arial"/>
          <w:color w:val="2A2A2A"/>
          <w:sz w:val="20"/>
        </w:rPr>
        <w:t> </w:t>
      </w:r>
      <w:r>
        <w:rPr>
          <w:rFonts w:ascii="Times New Roman" w:hAnsi="Times New Roman"/>
          <w:color w:val="2A2A2A"/>
          <w:sz w:val="20"/>
        </w:rPr>
        <w:t>that</w:t>
      </w:r>
      <w:r>
        <w:rPr>
          <w:rFonts w:ascii="Arial" w:hAnsi="Arial"/>
          <w:color w:val="2A2A2A"/>
          <w:sz w:val="20"/>
        </w:rPr>
        <w:t> </w:t>
      </w:r>
      <w:r>
        <w:rPr>
          <w:rFonts w:ascii="Times New Roman" w:hAnsi="Times New Roman"/>
          <w:color w:val="2A2A2A"/>
          <w:sz w:val="20"/>
        </w:rPr>
        <w:t>certain</w:t>
      </w:r>
      <w:r>
        <w:rPr>
          <w:rFonts w:ascii="Arial" w:hAnsi="Arial"/>
          <w:color w:val="2A2A2A"/>
          <w:sz w:val="20"/>
        </w:rPr>
        <w:t> </w:t>
      </w:r>
      <w:r>
        <w:rPr>
          <w:rFonts w:ascii="Times New Roman" w:hAnsi="Times New Roman"/>
          <w:color w:val="2A2A2A"/>
          <w:sz w:val="20"/>
        </w:rPr>
        <w:t>Purchase</w:t>
      </w:r>
      <w:r>
        <w:rPr>
          <w:rFonts w:ascii="Arial" w:hAnsi="Arial"/>
          <w:color w:val="2A2A2A"/>
          <w:sz w:val="20"/>
        </w:rPr>
        <w:t> </w:t>
      </w:r>
      <w:r>
        <w:rPr>
          <w:rFonts w:ascii="Times New Roman" w:hAnsi="Times New Roman"/>
          <w:color w:val="2A2A2A"/>
          <w:sz w:val="20"/>
        </w:rPr>
        <w:t>and</w:t>
      </w:r>
      <w:r>
        <w:rPr>
          <w:rFonts w:ascii="Arial" w:hAnsi="Arial"/>
          <w:color w:val="2A2A2A"/>
          <w:sz w:val="20"/>
        </w:rPr>
        <w:t> </w:t>
      </w:r>
      <w:r>
        <w:rPr>
          <w:rFonts w:ascii="Times New Roman" w:hAnsi="Times New Roman"/>
          <w:color w:val="2A2A2A"/>
          <w:sz w:val="20"/>
        </w:rPr>
        <w:t>Sale</w:t>
      </w:r>
      <w:r>
        <w:rPr>
          <w:rFonts w:ascii="Arial" w:hAnsi="Arial"/>
          <w:color w:val="2A2A2A"/>
          <w:sz w:val="20"/>
        </w:rPr>
        <w:t> </w:t>
      </w:r>
      <w:r>
        <w:rPr>
          <w:rFonts w:ascii="Times New Roman" w:hAnsi="Times New Roman"/>
          <w:color w:val="2A2A2A"/>
          <w:sz w:val="20"/>
        </w:rPr>
        <w:t>Agreement and</w:t>
      </w:r>
      <w:r>
        <w:rPr>
          <w:rFonts w:ascii="Arial" w:hAnsi="Arial"/>
          <w:color w:val="2A2A2A"/>
          <w:sz w:val="20"/>
        </w:rPr>
        <w:t> </w:t>
      </w:r>
      <w:r>
        <w:rPr>
          <w:rFonts w:ascii="Times New Roman" w:hAnsi="Times New Roman"/>
          <w:color w:val="2A2A2A"/>
          <w:sz w:val="20"/>
        </w:rPr>
        <w:t>Escrow</w:t>
      </w:r>
      <w:r>
        <w:rPr>
          <w:rFonts w:ascii="Arial" w:hAnsi="Arial"/>
          <w:color w:val="2A2A2A"/>
          <w:sz w:val="20"/>
        </w:rPr>
        <w:t> </w:t>
      </w:r>
      <w:r>
        <w:rPr>
          <w:rFonts w:ascii="Times New Roman" w:hAnsi="Times New Roman"/>
          <w:color w:val="2A2A2A"/>
          <w:sz w:val="20"/>
        </w:rPr>
        <w:t>Instructions</w:t>
      </w:r>
      <w:r>
        <w:rPr>
          <w:rFonts w:ascii="Arial" w:hAnsi="Arial"/>
          <w:color w:val="2A2A2A"/>
          <w:sz w:val="20"/>
        </w:rPr>
        <w:t> </w:t>
      </w:r>
      <w:r>
        <w:rPr>
          <w:rFonts w:ascii="Times New Roman" w:hAnsi="Times New Roman"/>
          <w:color w:val="2A2A2A"/>
          <w:sz w:val="20"/>
        </w:rPr>
        <w:t>between</w:t>
      </w:r>
      <w:r>
        <w:rPr>
          <w:rFonts w:ascii="Arial" w:hAnsi="Arial"/>
          <w:color w:val="2A2A2A"/>
          <w:sz w:val="20"/>
        </w:rPr>
        <w:t> </w:t>
      </w:r>
      <w:r>
        <w:rPr>
          <w:rFonts w:ascii="Times New Roman" w:hAnsi="Times New Roman"/>
          <w:color w:val="2A2A2A"/>
          <w:sz w:val="20"/>
        </w:rPr>
        <w:t>Buyer</w:t>
      </w:r>
      <w:r>
        <w:rPr>
          <w:rFonts w:ascii="Arial" w:hAnsi="Arial"/>
          <w:color w:val="2A2A2A"/>
          <w:sz w:val="20"/>
        </w:rPr>
        <w:t> </w:t>
      </w:r>
      <w:r>
        <w:rPr>
          <w:rFonts w:ascii="Times New Roman" w:hAnsi="Times New Roman"/>
          <w:color w:val="2A2A2A"/>
          <w:sz w:val="20"/>
        </w:rPr>
        <w:t>and</w:t>
      </w:r>
      <w:r>
        <w:rPr>
          <w:rFonts w:ascii="Arial" w:hAnsi="Arial"/>
          <w:color w:val="2A2A2A"/>
          <w:sz w:val="20"/>
        </w:rPr>
        <w:t> </w:t>
      </w:r>
      <w:r>
        <w:rPr>
          <w:rFonts w:ascii="Times New Roman" w:hAnsi="Times New Roman"/>
          <w:color w:val="2A2A2A"/>
          <w:sz w:val="20"/>
        </w:rPr>
        <w:t>Seller dated as of September 3, 2019 (the "Original Agreement" and as amended by this Amendment, the "Amended Agreement"),</w:t>
      </w:r>
      <w:r>
        <w:rPr>
          <w:rFonts w:ascii="Arial" w:hAnsi="Arial"/>
          <w:color w:val="2A2A2A"/>
          <w:sz w:val="20"/>
        </w:rPr>
        <w:t> </w:t>
      </w:r>
      <w:r>
        <w:rPr>
          <w:rFonts w:ascii="Times New Roman" w:hAnsi="Times New Roman"/>
          <w:color w:val="2A2A2A"/>
          <w:sz w:val="20"/>
        </w:rPr>
        <w:t>with reference to</w:t>
      </w:r>
      <w:r>
        <w:rPr>
          <w:rFonts w:ascii="Arial" w:hAnsi="Arial"/>
          <w:color w:val="2A2A2A"/>
          <w:sz w:val="20"/>
        </w:rPr>
        <w:t> </w:t>
      </w:r>
      <w:r>
        <w:rPr>
          <w:rFonts w:ascii="Times New Roman" w:hAnsi="Times New Roman"/>
          <w:color w:val="2A2A2A"/>
          <w:sz w:val="20"/>
        </w:rPr>
        <w:t>the following facts.</w:t>
      </w:r>
      <w:r>
        <w:rPr>
          <w:rFonts w:ascii="Arial" w:hAnsi="Arial"/>
          <w:sz w:val="20"/>
        </w:rPr>
        <w:t xml:space="preserve"> </w:t>
      </w:r>
    </w:p>
    <w:p>
      <w:pPr>
        <w:pStyle w:val="TextBody"/>
        <w:pBdr/>
        <w:bidi w:val="0"/>
        <w:spacing w:before="66" w:after="0"/>
        <w:ind w:left="840" w:right="1260" w:hanging="0"/>
        <w:jc w:val="left"/>
        <w:rPr>
          <w:rFonts w:cs="Arial"/>
          <w:szCs w:val="20"/>
        </w:rPr>
      </w:pPr>
      <w:r>
        <w:rPr>
          <w:rFonts w:cs="Times New Roman"/>
          <w:szCs w:val="20"/>
        </w:rPr>
        <w:t>﻿</w:t>
      </w:r>
      <w:r>
        <w:rPr>
          <w:rFonts w:cs="Arial"/>
          <w:szCs w:val="20"/>
        </w:rPr>
        <w:t xml:space="preserve"> </w:t>
      </w:r>
    </w:p>
    <w:p>
      <w:pPr>
        <w:pStyle w:val="TextBody"/>
        <w:pBdr/>
        <w:bidi w:val="0"/>
        <w:spacing w:lineRule="auto" w:line="604" w:before="1" w:after="0"/>
        <w:ind w:left="1487" w:right="2008" w:firstLine="4"/>
        <w:jc w:val="left"/>
        <w:rPr>
          <w:rFonts w:ascii="Arial" w:hAnsi="Arial"/>
          <w:sz w:val="20"/>
        </w:rPr>
      </w:pPr>
      <w:r>
        <w:rPr>
          <w:rFonts w:ascii="Times New Roman" w:hAnsi="Times New Roman"/>
          <w:color w:val="2A2A2A"/>
          <w:sz w:val="20"/>
        </w:rPr>
        <w:t>Whereas,</w:t>
      </w:r>
      <w:r>
        <w:rPr>
          <w:rFonts w:ascii="Arial" w:hAnsi="Arial"/>
          <w:color w:val="2A2A2A"/>
          <w:sz w:val="20"/>
        </w:rPr>
        <w:t> </w:t>
      </w:r>
      <w:r>
        <w:rPr>
          <w:rFonts w:ascii="Times New Roman" w:hAnsi="Times New Roman"/>
          <w:color w:val="2A2A2A"/>
          <w:sz w:val="20"/>
        </w:rPr>
        <w:t>Buyer</w:t>
      </w:r>
      <w:r>
        <w:rPr>
          <w:rFonts w:ascii="Arial" w:hAnsi="Arial"/>
          <w:color w:val="2A2A2A"/>
          <w:sz w:val="20"/>
        </w:rPr>
        <w:t> </w:t>
      </w:r>
      <w:r>
        <w:rPr>
          <w:rFonts w:ascii="Times New Roman" w:hAnsi="Times New Roman"/>
          <w:color w:val="2A2A2A"/>
          <w:sz w:val="20"/>
        </w:rPr>
        <w:t>desires</w:t>
      </w:r>
      <w:r>
        <w:rPr>
          <w:rFonts w:ascii="Arial" w:hAnsi="Arial"/>
          <w:color w:val="2A2A2A"/>
          <w:sz w:val="20"/>
        </w:rPr>
        <w:t> </w:t>
      </w:r>
      <w:r>
        <w:rPr>
          <w:rFonts w:ascii="Times New Roman" w:hAnsi="Times New Roman"/>
          <w:color w:val="2A2A2A"/>
          <w:sz w:val="20"/>
        </w:rPr>
        <w:t>to</w:t>
      </w:r>
      <w:r>
        <w:rPr>
          <w:rFonts w:ascii="Arial" w:hAnsi="Arial"/>
          <w:color w:val="2A2A2A"/>
          <w:sz w:val="20"/>
        </w:rPr>
        <w:t> </w:t>
      </w:r>
      <w:r>
        <w:rPr>
          <w:rFonts w:ascii="Times New Roman" w:hAnsi="Times New Roman"/>
          <w:color w:val="2A2A2A"/>
          <w:sz w:val="20"/>
        </w:rPr>
        <w:t>postpone the</w:t>
      </w:r>
      <w:r>
        <w:rPr>
          <w:rFonts w:ascii="Arial" w:hAnsi="Arial"/>
          <w:color w:val="2A2A2A"/>
          <w:sz w:val="20"/>
        </w:rPr>
        <w:t> </w:t>
      </w:r>
      <w:r>
        <w:rPr>
          <w:rFonts w:ascii="Times New Roman" w:hAnsi="Times New Roman"/>
          <w:color w:val="2A2A2A"/>
          <w:sz w:val="20"/>
        </w:rPr>
        <w:t>Close</w:t>
      </w:r>
      <w:r>
        <w:rPr>
          <w:rFonts w:ascii="Arial" w:hAnsi="Arial"/>
          <w:color w:val="2A2A2A"/>
          <w:sz w:val="20"/>
        </w:rPr>
        <w:t> </w:t>
      </w:r>
      <w:r>
        <w:rPr>
          <w:rFonts w:ascii="Times New Roman" w:hAnsi="Times New Roman"/>
          <w:color w:val="2A2A2A"/>
          <w:sz w:val="20"/>
        </w:rPr>
        <w:t>of</w:t>
      </w:r>
      <w:r>
        <w:rPr>
          <w:rFonts w:ascii="Arial" w:hAnsi="Arial"/>
          <w:color w:val="2A2A2A"/>
          <w:sz w:val="20"/>
        </w:rPr>
        <w:t> </w:t>
      </w:r>
      <w:r>
        <w:rPr>
          <w:rFonts w:ascii="Times New Roman" w:hAnsi="Times New Roman"/>
          <w:color w:val="2A2A2A"/>
          <w:sz w:val="20"/>
        </w:rPr>
        <w:t>Escrow for</w:t>
      </w:r>
      <w:r>
        <w:rPr>
          <w:rFonts w:ascii="Arial" w:hAnsi="Arial"/>
          <w:color w:val="2A2A2A"/>
          <w:sz w:val="20"/>
        </w:rPr>
        <w:t> </w:t>
      </w:r>
      <w:r>
        <w:rPr>
          <w:rFonts w:ascii="Times New Roman" w:hAnsi="Times New Roman"/>
          <w:color w:val="2A2A2A"/>
          <w:sz w:val="20"/>
        </w:rPr>
        <w:t>a</w:t>
      </w:r>
      <w:r>
        <w:rPr>
          <w:rFonts w:ascii="Arial" w:hAnsi="Arial"/>
          <w:color w:val="2A2A2A"/>
          <w:sz w:val="20"/>
        </w:rPr>
        <w:t> </w:t>
      </w:r>
      <w:r>
        <w:rPr>
          <w:rFonts w:ascii="Times New Roman" w:hAnsi="Times New Roman"/>
          <w:color w:val="2A2A2A"/>
          <w:sz w:val="20"/>
        </w:rPr>
        <w:t>period</w:t>
      </w:r>
      <w:r>
        <w:rPr>
          <w:rFonts w:ascii="Arial" w:hAnsi="Arial"/>
          <w:color w:val="2A2A2A"/>
          <w:sz w:val="20"/>
        </w:rPr>
        <w:t> </w:t>
      </w:r>
      <w:r>
        <w:rPr>
          <w:rFonts w:ascii="Times New Roman" w:hAnsi="Times New Roman"/>
          <w:color w:val="2A2A2A"/>
          <w:sz w:val="20"/>
        </w:rPr>
        <w:t>of</w:t>
      </w:r>
      <w:r>
        <w:rPr>
          <w:rFonts w:ascii="Arial" w:hAnsi="Arial"/>
          <w:color w:val="2A2A2A"/>
          <w:sz w:val="20"/>
        </w:rPr>
        <w:t> </w:t>
      </w:r>
      <w:r>
        <w:rPr>
          <w:rFonts w:ascii="Times New Roman" w:hAnsi="Times New Roman"/>
          <w:color w:val="2A2A2A"/>
          <w:sz w:val="20"/>
        </w:rPr>
        <w:t>one</w:t>
      </w:r>
      <w:r>
        <w:rPr>
          <w:rFonts w:ascii="Arial" w:hAnsi="Arial"/>
          <w:color w:val="2A2A2A"/>
          <w:sz w:val="20"/>
        </w:rPr>
        <w:t> </w:t>
      </w:r>
      <w:r>
        <w:rPr>
          <w:rFonts w:ascii="Times New Roman" w:hAnsi="Times New Roman"/>
          <w:color w:val="2A2A2A"/>
          <w:sz w:val="20"/>
        </w:rPr>
        <w:t>(1)</w:t>
      </w:r>
      <w:r>
        <w:rPr>
          <w:rFonts w:ascii="Arial" w:hAnsi="Arial"/>
          <w:color w:val="2A2A2A"/>
          <w:sz w:val="20"/>
        </w:rPr>
        <w:t> </w:t>
      </w:r>
      <w:r>
        <w:rPr>
          <w:rFonts w:ascii="Times New Roman" w:hAnsi="Times New Roman"/>
          <w:color w:val="2A2A2A"/>
          <w:sz w:val="20"/>
        </w:rPr>
        <w:t>year;</w:t>
      </w:r>
      <w:r>
        <w:rPr>
          <w:rFonts w:ascii="Arial" w:hAnsi="Arial"/>
          <w:color w:val="2A2A2A"/>
          <w:sz w:val="20"/>
        </w:rPr>
        <w:t> </w:t>
      </w:r>
      <w:r>
        <w:rPr>
          <w:rFonts w:ascii="Times New Roman" w:hAnsi="Times New Roman"/>
          <w:color w:val="2A2A2A"/>
          <w:sz w:val="20"/>
        </w:rPr>
        <w:t>and Whereas, Seller is willing to accommodate such desire on the part of Buyer;</w:t>
      </w:r>
      <w:r>
        <w:rPr>
          <w:rFonts w:ascii="Arial" w:hAnsi="Arial"/>
          <w:sz w:val="20"/>
        </w:rPr>
        <w:t xml:space="preserve"> </w:t>
      </w:r>
    </w:p>
    <w:p>
      <w:pPr>
        <w:pStyle w:val="TextBody"/>
        <w:pBdr/>
        <w:bidi w:val="0"/>
        <w:spacing w:lineRule="auto" w:line="300" w:before="0" w:after="0"/>
        <w:ind w:left="1487" w:right="1373" w:firstLine="1"/>
        <w:jc w:val="both"/>
        <w:rPr>
          <w:rFonts w:ascii="Arial" w:hAnsi="Arial"/>
          <w:sz w:val="20"/>
        </w:rPr>
      </w:pPr>
      <w:r>
        <w:rPr>
          <w:rFonts w:ascii="Times New Roman" w:hAnsi="Times New Roman"/>
          <w:color w:val="2A2A2A"/>
          <w:sz w:val="20"/>
        </w:rPr>
        <w:t>Now, therefore, in consideration of the above stated premises, the terms and provisions of this Agreement, and other good and valid consideration, the receipt of sufficiency of which is hereby acknowledged,</w:t>
      </w:r>
      <w:r>
        <w:rPr>
          <w:rFonts w:ascii="Arial" w:hAnsi="Arial"/>
          <w:color w:val="2A2A2A"/>
          <w:sz w:val="20"/>
        </w:rPr>
        <w:t> </w:t>
      </w:r>
      <w:r>
        <w:rPr>
          <w:rFonts w:ascii="Times New Roman" w:hAnsi="Times New Roman"/>
          <w:color w:val="2A2A2A"/>
          <w:sz w:val="20"/>
        </w:rPr>
        <w:t>the</w:t>
      </w:r>
      <w:r>
        <w:rPr>
          <w:rFonts w:ascii="Arial" w:hAnsi="Arial"/>
          <w:color w:val="2A2A2A"/>
          <w:sz w:val="20"/>
        </w:rPr>
        <w:t> </w:t>
      </w:r>
      <w:r>
        <w:rPr>
          <w:rFonts w:ascii="Times New Roman" w:hAnsi="Times New Roman"/>
          <w:color w:val="2A2A2A"/>
          <w:sz w:val="20"/>
        </w:rPr>
        <w:t>parties</w:t>
      </w:r>
      <w:r>
        <w:rPr>
          <w:rFonts w:ascii="Arial" w:hAnsi="Arial"/>
          <w:color w:val="2A2A2A"/>
          <w:sz w:val="20"/>
        </w:rPr>
        <w:t> </w:t>
      </w:r>
      <w:r>
        <w:rPr>
          <w:rFonts w:ascii="Times New Roman" w:hAnsi="Times New Roman"/>
          <w:color w:val="2A2A2A"/>
          <w:sz w:val="20"/>
        </w:rPr>
        <w:t>hereto</w:t>
      </w:r>
      <w:r>
        <w:rPr>
          <w:rFonts w:ascii="Arial" w:hAnsi="Arial"/>
          <w:color w:val="2A2A2A"/>
          <w:sz w:val="20"/>
        </w:rPr>
        <w:t> </w:t>
      </w:r>
      <w:r>
        <w:rPr>
          <w:rFonts w:ascii="Times New Roman" w:hAnsi="Times New Roman"/>
          <w:color w:val="2A2A2A"/>
          <w:sz w:val="20"/>
        </w:rPr>
        <w:t>do</w:t>
      </w:r>
      <w:r>
        <w:rPr>
          <w:rFonts w:ascii="Arial" w:hAnsi="Arial"/>
          <w:color w:val="2A2A2A"/>
          <w:sz w:val="20"/>
        </w:rPr>
        <w:t> </w:t>
      </w:r>
      <w:r>
        <w:rPr>
          <w:rFonts w:ascii="Times New Roman" w:hAnsi="Times New Roman"/>
          <w:color w:val="2A2A2A"/>
          <w:sz w:val="20"/>
        </w:rPr>
        <w:t>hereby</w:t>
      </w:r>
      <w:r>
        <w:rPr>
          <w:rFonts w:ascii="Arial" w:hAnsi="Arial"/>
          <w:color w:val="2A2A2A"/>
          <w:sz w:val="20"/>
        </w:rPr>
        <w:t> </w:t>
      </w:r>
      <w:r>
        <w:rPr>
          <w:rFonts w:ascii="Times New Roman" w:hAnsi="Times New Roman"/>
          <w:color w:val="2A2A2A"/>
          <w:sz w:val="20"/>
        </w:rPr>
        <w:t>agree</w:t>
      </w:r>
      <w:r>
        <w:rPr>
          <w:rFonts w:ascii="Arial" w:hAnsi="Arial"/>
          <w:color w:val="2A2A2A"/>
          <w:sz w:val="20"/>
        </w:rPr>
        <w:t> </w:t>
      </w:r>
      <w:r>
        <w:rPr>
          <w:rFonts w:ascii="Times New Roman" w:hAnsi="Times New Roman"/>
          <w:color w:val="2A2A2A"/>
          <w:sz w:val="20"/>
        </w:rPr>
        <w:t>as</w:t>
      </w:r>
      <w:r>
        <w:rPr>
          <w:rFonts w:ascii="Arial" w:hAnsi="Arial"/>
          <w:color w:val="2A2A2A"/>
          <w:sz w:val="20"/>
        </w:rPr>
        <w:t> </w:t>
      </w:r>
      <w:r>
        <w:rPr>
          <w:rFonts w:ascii="Times New Roman" w:hAnsi="Times New Roman"/>
          <w:color w:val="2A2A2A"/>
          <w:sz w:val="20"/>
        </w:rPr>
        <w:t>follows</w:t>
      </w:r>
      <w:r>
        <w:rPr>
          <w:rFonts w:ascii="Arial" w:hAnsi="Arial"/>
          <w:sz w:val="20"/>
        </w:rPr>
        <w:t xml:space="preserve"> </w:t>
      </w:r>
    </w:p>
    <w:p>
      <w:pPr>
        <w:pStyle w:val="TextBody"/>
        <w:pBdr/>
        <w:bidi w:val="0"/>
        <w:spacing w:before="12" w:after="0"/>
        <w:ind w:left="840" w:right="1260" w:hanging="0"/>
        <w:jc w:val="left"/>
        <w:rPr>
          <w:rFonts w:cs="Arial"/>
          <w:szCs w:val="20"/>
        </w:rPr>
      </w:pPr>
      <w:r>
        <w:rPr>
          <w:rFonts w:cs="Times New Roman"/>
          <w:szCs w:val="20"/>
        </w:rPr>
        <w:t>﻿</w:t>
      </w:r>
      <w:r>
        <w:rPr>
          <w:rFonts w:cs="Arial"/>
          <w:szCs w:val="20"/>
        </w:rPr>
        <w:t xml:space="preserve"> </w:t>
      </w:r>
    </w:p>
    <w:tbl>
      <w:tblPr>
        <w:tblW w:w="8105" w:type="dxa"/>
        <w:jc w:val="left"/>
        <w:tblInd w:w="840" w:type="dxa"/>
        <w:tblLayout w:type="fixed"/>
        <w:tblCellMar>
          <w:top w:w="0" w:type="dxa"/>
          <w:left w:w="0" w:type="dxa"/>
          <w:bottom w:w="0" w:type="dxa"/>
          <w:right w:w="0" w:type="dxa"/>
        </w:tblCellMar>
      </w:tblPr>
      <w:tblGrid>
        <w:gridCol w:w="38"/>
        <w:gridCol w:w="407"/>
        <w:gridCol w:w="23"/>
        <w:gridCol w:w="7637"/>
      </w:tblGrid>
      <w:tr>
        <w:trPr/>
        <w:tc>
          <w:tcPr>
            <w:tcW w:w="38" w:type="dxa"/>
            <w:tcBorders/>
            <w:vAlign w:val="center"/>
          </w:tcPr>
          <w:p>
            <w:pPr>
              <w:pStyle w:val="TableContents"/>
              <w:bidi w:val="0"/>
              <w:spacing w:before="0" w:after="283"/>
              <w:jc w:val="left"/>
              <w:rPr>
                <w:sz w:val="4"/>
                <w:szCs w:val="4"/>
              </w:rPr>
            </w:pPr>
            <w:r>
              <w:rPr>
                <w:sz w:val="4"/>
                <w:szCs w:val="4"/>
              </w:rPr>
            </w:r>
          </w:p>
        </w:tc>
        <w:tc>
          <w:tcPr>
            <w:tcW w:w="407" w:type="dxa"/>
            <w:tcBorders/>
          </w:tcPr>
          <w:p>
            <w:pPr>
              <w:pStyle w:val="TableContents"/>
              <w:bidi w:val="0"/>
              <w:spacing w:lineRule="auto" w:line="292" w:before="0" w:after="0"/>
              <w:ind w:left="0" w:right="216" w:hanging="0"/>
              <w:jc w:val="both"/>
              <w:rPr>
                <w:rFonts w:ascii="Arial" w:hAnsi="Arial"/>
                <w:color w:val="2A2A2A"/>
                <w:sz w:val="20"/>
              </w:rPr>
            </w:pPr>
            <w:r>
              <w:rPr>
                <w:rFonts w:ascii="Arial" w:hAnsi="Arial"/>
                <w:color w:val="2A2A2A"/>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7637" w:type="dxa"/>
            <w:tcBorders/>
          </w:tcPr>
          <w:p>
            <w:pPr>
              <w:pStyle w:val="TableContents"/>
              <w:bidi w:val="0"/>
              <w:spacing w:lineRule="auto" w:line="292" w:before="0" w:after="0"/>
              <w:ind w:left="0" w:right="108" w:hanging="0"/>
              <w:jc w:val="both"/>
              <w:rPr>
                <w:rFonts w:ascii="Arial" w:hAnsi="Arial"/>
                <w:color w:val="2A2A2A"/>
                <w:sz w:val="20"/>
              </w:rPr>
            </w:pPr>
            <w:r>
              <w:rPr>
                <w:rFonts w:ascii="Times New Roman" w:hAnsi="Times New Roman"/>
                <w:color w:val="2A2A2A"/>
                <w:sz w:val="20"/>
              </w:rPr>
              <w:t>Any term not specifically defined in this</w:t>
            </w:r>
            <w:r>
              <w:rPr>
                <w:rFonts w:ascii="Arial" w:hAnsi="Arial"/>
                <w:color w:val="2A2A2A"/>
                <w:sz w:val="20"/>
              </w:rPr>
              <w:t> </w:t>
            </w:r>
            <w:r>
              <w:rPr>
                <w:rFonts w:ascii="Times New Roman" w:hAnsi="Times New Roman"/>
                <w:color w:val="2A2A2A"/>
                <w:sz w:val="20"/>
              </w:rPr>
              <w:t>Amendment</w:t>
            </w:r>
            <w:r>
              <w:rPr>
                <w:rFonts w:ascii="Arial" w:hAnsi="Arial"/>
                <w:color w:val="2A2A2A"/>
                <w:sz w:val="20"/>
              </w:rPr>
              <w:t> </w:t>
            </w:r>
            <w:r>
              <w:rPr>
                <w:rFonts w:ascii="Times New Roman" w:hAnsi="Times New Roman"/>
                <w:color w:val="2A2A2A"/>
                <w:sz w:val="20"/>
              </w:rPr>
              <w:t>shall have the same meaning as set forth in the Original Agreement or the Lease, as applicable.</w:t>
            </w:r>
          </w:p>
        </w:tc>
      </w:tr>
    </w:tbl>
    <w:p>
      <w:pPr>
        <w:pStyle w:val="TextBody"/>
        <w:bidi w:val="0"/>
        <w:spacing w:before="69" w:after="0"/>
        <w:ind w:left="840" w:right="1260" w:hanging="0"/>
        <w:jc w:val="left"/>
        <w:rPr>
          <w:rFonts w:cs="Arial"/>
          <w:szCs w:val="20"/>
        </w:rPr>
      </w:pPr>
      <w:r>
        <w:rPr>
          <w:rFonts w:cs="Times New Roman"/>
          <w:color w:val="000000"/>
          <w:szCs w:val="20"/>
        </w:rPr>
        <w:t>﻿</w:t>
      </w:r>
      <w:r>
        <w:rPr>
          <w:rFonts w:cs="Arial"/>
          <w:szCs w:val="20"/>
        </w:rPr>
        <w:t xml:space="preserve"> </w:t>
      </w:r>
    </w:p>
    <w:tbl>
      <w:tblPr>
        <w:tblW w:w="8105" w:type="dxa"/>
        <w:jc w:val="left"/>
        <w:tblInd w:w="840" w:type="dxa"/>
        <w:tblLayout w:type="fixed"/>
        <w:tblCellMar>
          <w:top w:w="0" w:type="dxa"/>
          <w:left w:w="0" w:type="dxa"/>
          <w:bottom w:w="0" w:type="dxa"/>
          <w:right w:w="0" w:type="dxa"/>
        </w:tblCellMar>
      </w:tblPr>
      <w:tblGrid>
        <w:gridCol w:w="38"/>
        <w:gridCol w:w="392"/>
        <w:gridCol w:w="23"/>
        <w:gridCol w:w="7652"/>
      </w:tblGrid>
      <w:tr>
        <w:trPr/>
        <w:tc>
          <w:tcPr>
            <w:tcW w:w="38" w:type="dxa"/>
            <w:tcBorders/>
            <w:vAlign w:val="center"/>
          </w:tcPr>
          <w:p>
            <w:pPr>
              <w:pStyle w:val="TableContents"/>
              <w:bidi w:val="0"/>
              <w:spacing w:before="0" w:after="283"/>
              <w:jc w:val="left"/>
              <w:rPr>
                <w:sz w:val="4"/>
                <w:szCs w:val="4"/>
              </w:rPr>
            </w:pPr>
            <w:r>
              <w:rPr>
                <w:sz w:val="4"/>
                <w:szCs w:val="4"/>
              </w:rPr>
            </w:r>
          </w:p>
        </w:tc>
        <w:tc>
          <w:tcPr>
            <w:tcW w:w="392" w:type="dxa"/>
            <w:tcBorders/>
          </w:tcPr>
          <w:p>
            <w:pPr>
              <w:pStyle w:val="TableContents"/>
              <w:bidi w:val="0"/>
              <w:spacing w:lineRule="auto" w:line="292" w:before="0" w:after="0"/>
              <w:ind w:left="0" w:right="216" w:hanging="0"/>
              <w:jc w:val="both"/>
              <w:rPr>
                <w:rFonts w:ascii="Arial" w:hAnsi="Arial"/>
                <w:color w:val="2A2A2A"/>
                <w:sz w:val="20"/>
              </w:rPr>
            </w:pPr>
            <w:r>
              <w:rPr>
                <w:rFonts w:ascii="Arial" w:hAnsi="Arial"/>
                <w:color w:val="2A2A2A"/>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652" w:type="dxa"/>
            <w:tcBorders/>
          </w:tcPr>
          <w:p>
            <w:pPr>
              <w:pStyle w:val="TableContents"/>
              <w:bidi w:val="0"/>
              <w:spacing w:lineRule="auto" w:line="292" w:before="0" w:after="0"/>
              <w:ind w:left="0" w:right="108" w:hanging="0"/>
              <w:jc w:val="both"/>
              <w:rPr>
                <w:rFonts w:ascii="Arial" w:hAnsi="Arial"/>
                <w:color w:val="2A2A2A"/>
                <w:sz w:val="20"/>
              </w:rPr>
            </w:pPr>
            <w:r>
              <w:rPr>
                <w:rFonts w:ascii="Times New Roman" w:hAnsi="Times New Roman"/>
                <w:color w:val="2A2A2A"/>
                <w:sz w:val="20"/>
              </w:rPr>
              <w:t>Section 4(b) of the</w:t>
            </w:r>
            <w:r>
              <w:rPr>
                <w:rFonts w:ascii="Arial" w:hAnsi="Arial"/>
                <w:color w:val="2A2A2A"/>
                <w:sz w:val="20"/>
              </w:rPr>
              <w:t> </w:t>
            </w:r>
            <w:r>
              <w:rPr>
                <w:rFonts w:ascii="Times New Roman" w:hAnsi="Times New Roman"/>
                <w:color w:val="2A2A2A"/>
                <w:sz w:val="20"/>
              </w:rPr>
              <w:t>Original Agreement is</w:t>
            </w:r>
            <w:r>
              <w:rPr>
                <w:rFonts w:ascii="Arial" w:hAnsi="Arial"/>
                <w:color w:val="2A2A2A"/>
                <w:sz w:val="20"/>
              </w:rPr>
              <w:t> </w:t>
            </w:r>
            <w:r>
              <w:rPr>
                <w:rFonts w:ascii="Times New Roman" w:hAnsi="Times New Roman"/>
                <w:color w:val="2A2A2A"/>
                <w:sz w:val="20"/>
              </w:rPr>
              <w:t>hereby amended read as follows:</w:t>
            </w:r>
            <w:r>
              <w:rPr>
                <w:rFonts w:ascii="Arial" w:hAnsi="Arial"/>
                <w:color w:val="2A2A2A"/>
                <w:sz w:val="20"/>
              </w:rPr>
              <w:t> </w:t>
            </w:r>
            <w:r>
              <w:rPr>
                <w:rFonts w:ascii="Times New Roman" w:hAnsi="Times New Roman"/>
                <w:color w:val="2A2A2A"/>
                <w:sz w:val="20"/>
              </w:rPr>
              <w:t xml:space="preserve">"As used herein the term </w:t>
            </w:r>
            <w:r>
              <w:rPr>
                <w:rFonts w:ascii="Times New Roman" w:hAnsi="Times New Roman"/>
                <w:b/>
                <w:color w:val="2A2A2A"/>
                <w:sz w:val="20"/>
              </w:rPr>
              <w:t xml:space="preserve">"Close of Escrow" </w:t>
            </w:r>
            <w:r>
              <w:rPr>
                <w:rFonts w:ascii="Times New Roman" w:hAnsi="Times New Roman"/>
                <w:color w:val="2A2A2A"/>
                <w:sz w:val="20"/>
              </w:rPr>
              <w:t>shall be on or about May 31, 2021, time being of the essence of this Agreement."</w:t>
            </w:r>
          </w:p>
        </w:tc>
      </w:tr>
    </w:tbl>
    <w:p>
      <w:pPr>
        <w:pStyle w:val="TextBody"/>
        <w:bidi w:val="0"/>
        <w:spacing w:before="63" w:after="0"/>
        <w:ind w:left="840" w:right="1260" w:hanging="0"/>
        <w:jc w:val="left"/>
        <w:rPr>
          <w:rFonts w:cs="Arial"/>
          <w:szCs w:val="20"/>
        </w:rPr>
      </w:pPr>
      <w:r>
        <w:rPr>
          <w:rFonts w:cs="Times New Roman"/>
          <w:color w:val="000000"/>
          <w:szCs w:val="20"/>
        </w:rPr>
        <w:t>﻿</w:t>
      </w:r>
      <w:r>
        <w:rPr>
          <w:rFonts w:cs="Arial"/>
          <w:szCs w:val="20"/>
        </w:rPr>
        <w:t xml:space="preserve"> </w:t>
      </w:r>
    </w:p>
    <w:tbl>
      <w:tblPr>
        <w:tblW w:w="4055" w:type="dxa"/>
        <w:jc w:val="left"/>
        <w:tblInd w:w="840" w:type="dxa"/>
        <w:tblLayout w:type="fixed"/>
        <w:tblCellMar>
          <w:top w:w="0" w:type="dxa"/>
          <w:left w:w="0" w:type="dxa"/>
          <w:bottom w:w="0" w:type="dxa"/>
          <w:right w:w="0" w:type="dxa"/>
        </w:tblCellMar>
      </w:tblPr>
      <w:tblGrid>
        <w:gridCol w:w="38"/>
        <w:gridCol w:w="461"/>
        <w:gridCol w:w="23"/>
        <w:gridCol w:w="3533"/>
      </w:tblGrid>
      <w:tr>
        <w:trPr/>
        <w:tc>
          <w:tcPr>
            <w:tcW w:w="38" w:type="dxa"/>
            <w:tcBorders/>
            <w:vAlign w:val="center"/>
          </w:tcPr>
          <w:p>
            <w:pPr>
              <w:pStyle w:val="TableContents"/>
              <w:bidi w:val="0"/>
              <w:spacing w:before="0" w:after="283"/>
              <w:jc w:val="left"/>
              <w:rPr>
                <w:sz w:val="4"/>
                <w:szCs w:val="4"/>
              </w:rPr>
            </w:pPr>
            <w:r>
              <w:rPr>
                <w:sz w:val="4"/>
                <w:szCs w:val="4"/>
              </w:rPr>
            </w:r>
          </w:p>
        </w:tc>
        <w:tc>
          <w:tcPr>
            <w:tcW w:w="461" w:type="dxa"/>
            <w:tcBorders/>
          </w:tcPr>
          <w:p>
            <w:pPr>
              <w:pStyle w:val="TableContents"/>
              <w:bidi w:val="0"/>
              <w:spacing w:lineRule="auto" w:line="292" w:before="0" w:after="0"/>
              <w:ind w:left="0" w:right="216" w:hanging="0"/>
              <w:jc w:val="both"/>
              <w:rPr>
                <w:rFonts w:ascii="Arial" w:hAnsi="Arial"/>
                <w:color w:val="2A2A2A"/>
                <w:sz w:val="20"/>
              </w:rPr>
            </w:pPr>
            <w:r>
              <w:rPr>
                <w:rFonts w:ascii="Arial" w:hAnsi="Arial"/>
                <w:color w:val="2A2A2A"/>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3533" w:type="dxa"/>
            <w:tcBorders/>
          </w:tcPr>
          <w:p>
            <w:pPr>
              <w:pStyle w:val="TableContents"/>
              <w:bidi w:val="0"/>
              <w:spacing w:lineRule="auto" w:line="292" w:before="0" w:after="0"/>
              <w:ind w:left="0" w:right="108" w:hanging="0"/>
              <w:jc w:val="both"/>
              <w:rPr>
                <w:rFonts w:ascii="Arial" w:hAnsi="Arial"/>
                <w:color w:val="2A2A2A"/>
                <w:sz w:val="20"/>
              </w:rPr>
            </w:pPr>
            <w:r>
              <w:rPr>
                <w:rFonts w:ascii="Times New Roman" w:hAnsi="Times New Roman"/>
                <w:color w:val="2A2A2A"/>
                <w:sz w:val="20"/>
              </w:rPr>
              <w:t>The</w:t>
            </w:r>
            <w:r>
              <w:rPr>
                <w:rFonts w:ascii="Arial" w:hAnsi="Arial"/>
                <w:color w:val="2A2A2A"/>
                <w:sz w:val="20"/>
              </w:rPr>
              <w:t> </w:t>
            </w:r>
            <w:r>
              <w:rPr>
                <w:rFonts w:ascii="Times New Roman" w:hAnsi="Times New Roman"/>
                <w:color w:val="2A2A2A"/>
                <w:sz w:val="20"/>
              </w:rPr>
              <w:t>Lease</w:t>
            </w:r>
            <w:r>
              <w:rPr>
                <w:rFonts w:ascii="Arial" w:hAnsi="Arial"/>
                <w:color w:val="2A2A2A"/>
                <w:sz w:val="20"/>
              </w:rPr>
              <w:t> </w:t>
            </w:r>
            <w:r>
              <w:rPr>
                <w:rFonts w:ascii="Times New Roman" w:hAnsi="Times New Roman"/>
                <w:color w:val="2A2A2A"/>
                <w:sz w:val="20"/>
              </w:rPr>
              <w:t>is</w:t>
            </w:r>
            <w:r>
              <w:rPr>
                <w:rFonts w:ascii="Arial" w:hAnsi="Arial"/>
                <w:color w:val="2A2A2A"/>
                <w:sz w:val="20"/>
              </w:rPr>
              <w:t> </w:t>
            </w:r>
            <w:r>
              <w:rPr>
                <w:rFonts w:ascii="Times New Roman" w:hAnsi="Times New Roman"/>
                <w:color w:val="2A2A2A"/>
                <w:sz w:val="20"/>
              </w:rPr>
              <w:t>hereby</w:t>
            </w:r>
            <w:r>
              <w:rPr>
                <w:rFonts w:ascii="Arial" w:hAnsi="Arial"/>
                <w:color w:val="2A2A2A"/>
                <w:sz w:val="20"/>
              </w:rPr>
              <w:t> </w:t>
            </w:r>
            <w:r>
              <w:rPr>
                <w:rFonts w:ascii="Times New Roman" w:hAnsi="Times New Roman"/>
                <w:color w:val="2A2A2A"/>
                <w:sz w:val="20"/>
              </w:rPr>
              <w:t>amended</w:t>
            </w:r>
            <w:r>
              <w:rPr>
                <w:rFonts w:ascii="Arial" w:hAnsi="Arial"/>
                <w:color w:val="2A2A2A"/>
                <w:sz w:val="20"/>
              </w:rPr>
              <w:t> </w:t>
            </w:r>
            <w:r>
              <w:rPr>
                <w:rFonts w:ascii="Times New Roman" w:hAnsi="Times New Roman"/>
                <w:color w:val="2A2A2A"/>
                <w:sz w:val="20"/>
              </w:rPr>
              <w:t>as</w:t>
            </w:r>
            <w:r>
              <w:rPr>
                <w:rFonts w:ascii="Arial" w:hAnsi="Arial"/>
                <w:color w:val="2A2A2A"/>
                <w:sz w:val="20"/>
              </w:rPr>
              <w:t> </w:t>
            </w:r>
            <w:r>
              <w:rPr>
                <w:rFonts w:ascii="Times New Roman" w:hAnsi="Times New Roman"/>
                <w:color w:val="2A2A2A"/>
                <w:sz w:val="20"/>
              </w:rPr>
              <w:t>follows:</w:t>
            </w:r>
          </w:p>
        </w:tc>
      </w:tr>
    </w:tbl>
    <w:p>
      <w:pPr>
        <w:pStyle w:val="TextBody"/>
        <w:bidi w:val="0"/>
        <w:spacing w:before="122" w:after="0"/>
        <w:ind w:left="840" w:right="1260" w:hanging="0"/>
        <w:jc w:val="left"/>
        <w:rPr>
          <w:rFonts w:cs="Arial"/>
          <w:szCs w:val="20"/>
        </w:rPr>
      </w:pPr>
      <w:r>
        <w:rPr>
          <w:rFonts w:cs="Times New Roman"/>
          <w:color w:val="000000"/>
          <w:szCs w:val="20"/>
        </w:rPr>
        <w:t>﻿</w:t>
      </w:r>
      <w:r>
        <w:rPr>
          <w:rFonts w:cs="Arial"/>
          <w:szCs w:val="20"/>
        </w:rPr>
        <w:t xml:space="preserve"> </w:t>
      </w:r>
    </w:p>
    <w:tbl>
      <w:tblPr>
        <w:tblW w:w="6461" w:type="dxa"/>
        <w:jc w:val="left"/>
        <w:tblInd w:w="840" w:type="dxa"/>
        <w:tblLayout w:type="fixed"/>
        <w:tblCellMar>
          <w:top w:w="0" w:type="dxa"/>
          <w:left w:w="0" w:type="dxa"/>
          <w:bottom w:w="0" w:type="dxa"/>
          <w:right w:w="0" w:type="dxa"/>
        </w:tblCellMar>
      </w:tblPr>
      <w:tblGrid>
        <w:gridCol w:w="38"/>
        <w:gridCol w:w="245"/>
        <w:gridCol w:w="23"/>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0" w:after="0"/>
              <w:ind w:left="0" w:right="0" w:hanging="0"/>
              <w:jc w:val="both"/>
              <w:rPr>
                <w:rFonts w:ascii="Arial" w:hAnsi="Arial"/>
                <w:sz w:val="20"/>
              </w:rPr>
            </w:pPr>
            <w:r>
              <w:rPr>
                <w:rFonts w:ascii="Arial" w:hAnsi="Arial"/>
                <w:b w:val="false"/>
                <w:i w:val="false"/>
                <w:caps w:val="false"/>
                <w:smallCaps w:val="false"/>
                <w:color w:val="2A2A2A"/>
                <w:sz w:val="20"/>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155" w:type="dxa"/>
            <w:tcBorders/>
          </w:tcPr>
          <w:p>
            <w:pPr>
              <w:pStyle w:val="TableContents"/>
              <w:pBdr/>
              <w:bidi w:val="0"/>
              <w:spacing w:before="0" w:after="0"/>
              <w:ind w:left="0" w:right="0" w:hanging="0"/>
              <w:jc w:val="both"/>
              <w:rPr>
                <w:rFonts w:ascii="Arial" w:hAnsi="Arial"/>
                <w:sz w:val="20"/>
              </w:rPr>
            </w:pPr>
            <w:r>
              <w:rPr>
                <w:rFonts w:ascii="Times New Roman" w:hAnsi="Times New Roman"/>
                <w:color w:val="2A2A2A"/>
                <w:sz w:val="20"/>
              </w:rPr>
              <w:t>The</w:t>
            </w:r>
            <w:r>
              <w:rPr>
                <w:rFonts w:ascii="Arial" w:hAnsi="Arial"/>
                <w:color w:val="2A2A2A"/>
                <w:sz w:val="20"/>
              </w:rPr>
              <w:t> </w:t>
            </w:r>
            <w:r>
              <w:rPr>
                <w:rFonts w:ascii="Times New Roman" w:hAnsi="Times New Roman"/>
                <w:color w:val="2A2A2A"/>
                <w:sz w:val="20"/>
              </w:rPr>
              <w:t>term</w:t>
            </w:r>
            <w:r>
              <w:rPr>
                <w:rFonts w:ascii="Arial" w:hAnsi="Arial"/>
                <w:color w:val="2A2A2A"/>
                <w:sz w:val="20"/>
              </w:rPr>
              <w:t> </w:t>
            </w:r>
            <w:r>
              <w:rPr>
                <w:rFonts w:ascii="Times New Roman" w:hAnsi="Times New Roman"/>
                <w:color w:val="2A2A2A"/>
                <w:sz w:val="20"/>
              </w:rPr>
              <w:t>of</w:t>
            </w:r>
            <w:r>
              <w:rPr>
                <w:rFonts w:ascii="Arial" w:hAnsi="Arial"/>
                <w:color w:val="2A2A2A"/>
                <w:sz w:val="20"/>
              </w:rPr>
              <w:t> </w:t>
            </w:r>
            <w:r>
              <w:rPr>
                <w:rFonts w:ascii="Times New Roman" w:hAnsi="Times New Roman"/>
                <w:color w:val="2A2A2A"/>
                <w:sz w:val="20"/>
              </w:rPr>
              <w:t>the Lease</w:t>
            </w:r>
            <w:r>
              <w:rPr>
                <w:rFonts w:ascii="Arial" w:hAnsi="Arial"/>
                <w:color w:val="2A2A2A"/>
                <w:sz w:val="20"/>
              </w:rPr>
              <w:t> </w:t>
            </w:r>
            <w:r>
              <w:rPr>
                <w:rFonts w:ascii="Times New Roman" w:hAnsi="Times New Roman"/>
                <w:color w:val="2A2A2A"/>
                <w:sz w:val="20"/>
              </w:rPr>
              <w:t>is</w:t>
            </w:r>
            <w:r>
              <w:rPr>
                <w:rFonts w:ascii="Arial" w:hAnsi="Arial"/>
                <w:color w:val="2A2A2A"/>
                <w:sz w:val="20"/>
              </w:rPr>
              <w:t> </w:t>
            </w:r>
            <w:r>
              <w:rPr>
                <w:rFonts w:ascii="Times New Roman" w:hAnsi="Times New Roman"/>
                <w:color w:val="2A2A2A"/>
                <w:sz w:val="20"/>
              </w:rPr>
              <w:t>extended</w:t>
            </w:r>
            <w:r>
              <w:rPr>
                <w:rFonts w:ascii="Arial" w:hAnsi="Arial"/>
                <w:color w:val="2A2A2A"/>
                <w:sz w:val="20"/>
              </w:rPr>
              <w:t> </w:t>
            </w:r>
            <w:r>
              <w:rPr>
                <w:rFonts w:ascii="Times New Roman" w:hAnsi="Times New Roman"/>
                <w:color w:val="2A2A2A"/>
                <w:sz w:val="20"/>
              </w:rPr>
              <w:t>to</w:t>
            </w:r>
            <w:r>
              <w:rPr>
                <w:rFonts w:ascii="Arial" w:hAnsi="Arial"/>
                <w:color w:val="2A2A2A"/>
                <w:sz w:val="20"/>
              </w:rPr>
              <w:t> </w:t>
            </w:r>
            <w:r>
              <w:rPr>
                <w:rFonts w:ascii="Times New Roman" w:hAnsi="Times New Roman"/>
                <w:color w:val="2A2A2A"/>
                <w:sz w:val="20"/>
              </w:rPr>
              <w:t>and</w:t>
            </w:r>
            <w:r>
              <w:rPr>
                <w:rFonts w:ascii="Arial" w:hAnsi="Arial"/>
                <w:color w:val="2A2A2A"/>
                <w:sz w:val="20"/>
              </w:rPr>
              <w:t> </w:t>
            </w:r>
            <w:r>
              <w:rPr>
                <w:rFonts w:ascii="Times New Roman" w:hAnsi="Times New Roman"/>
                <w:color w:val="2A2A2A"/>
                <w:sz w:val="20"/>
              </w:rPr>
              <w:t>including</w:t>
            </w:r>
            <w:r>
              <w:rPr>
                <w:rFonts w:ascii="Arial" w:hAnsi="Arial"/>
                <w:color w:val="2A2A2A"/>
                <w:sz w:val="20"/>
              </w:rPr>
              <w:t> </w:t>
            </w:r>
            <w:r>
              <w:rPr>
                <w:rFonts w:ascii="Times New Roman" w:hAnsi="Times New Roman"/>
                <w:color w:val="2A2A2A"/>
                <w:sz w:val="20"/>
              </w:rPr>
              <w:t>January</w:t>
            </w:r>
            <w:r>
              <w:rPr>
                <w:rFonts w:ascii="Arial" w:hAnsi="Arial"/>
                <w:color w:val="2A2A2A"/>
                <w:sz w:val="20"/>
              </w:rPr>
              <w:t> </w:t>
            </w:r>
            <w:r>
              <w:rPr>
                <w:rFonts w:ascii="Times New Roman" w:hAnsi="Times New Roman"/>
                <w:color w:val="2A2A2A"/>
                <w:sz w:val="20"/>
              </w:rPr>
              <w:t>31,</w:t>
            </w:r>
            <w:r>
              <w:rPr>
                <w:rFonts w:ascii="Arial" w:hAnsi="Arial"/>
                <w:color w:val="2A2A2A"/>
                <w:sz w:val="20"/>
              </w:rPr>
              <w:t> </w:t>
            </w:r>
            <w:r>
              <w:rPr>
                <w:rFonts w:ascii="Times New Roman" w:hAnsi="Times New Roman"/>
                <w:color w:val="2A2A2A"/>
                <w:sz w:val="20"/>
              </w:rPr>
              <w:t>2022,</w:t>
            </w:r>
            <w:r>
              <w:rPr>
                <w:rFonts w:ascii="Arial" w:hAnsi="Arial"/>
                <w:color w:val="2A2A2A"/>
                <w:sz w:val="20"/>
              </w:rPr>
              <w:t> </w:t>
            </w:r>
            <w:r>
              <w:rPr>
                <w:rFonts w:ascii="Times New Roman" w:hAnsi="Times New Roman"/>
                <w:color w:val="2A2A2A"/>
                <w:sz w:val="20"/>
              </w:rPr>
              <w:t>and</w:t>
            </w:r>
          </w:p>
        </w:tc>
      </w:tr>
    </w:tbl>
    <w:tbl>
      <w:tblPr>
        <w:tblW w:w="5621" w:type="dxa"/>
        <w:jc w:val="left"/>
        <w:tblInd w:w="840" w:type="dxa"/>
        <w:tblLayout w:type="fixed"/>
        <w:tblCellMar>
          <w:top w:w="0" w:type="dxa"/>
          <w:left w:w="0" w:type="dxa"/>
          <w:bottom w:w="0" w:type="dxa"/>
          <w:right w:w="0" w:type="dxa"/>
        </w:tblCellMar>
      </w:tblPr>
      <w:tblGrid>
        <w:gridCol w:w="38"/>
        <w:gridCol w:w="245"/>
        <w:gridCol w:w="23"/>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58" w:after="0"/>
              <w:ind w:left="0" w:right="0" w:hanging="0"/>
              <w:jc w:val="both"/>
              <w:rPr>
                <w:rFonts w:ascii="Arial" w:hAnsi="Arial"/>
                <w:sz w:val="20"/>
              </w:rPr>
            </w:pPr>
            <w:r>
              <w:rPr>
                <w:rFonts w:ascii="Arial" w:hAnsi="Arial"/>
                <w:b w:val="false"/>
                <w:i w:val="false"/>
                <w:caps w:val="false"/>
                <w:smallCaps w:val="false"/>
                <w:color w:val="2A2A2A"/>
                <w:sz w:val="20"/>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15" w:type="dxa"/>
            <w:tcBorders/>
          </w:tcPr>
          <w:p>
            <w:pPr>
              <w:pStyle w:val="TableContents"/>
              <w:pBdr/>
              <w:bidi w:val="0"/>
              <w:spacing w:before="58" w:after="0"/>
              <w:ind w:left="0" w:right="0" w:hanging="0"/>
              <w:jc w:val="both"/>
              <w:rPr>
                <w:rFonts w:ascii="Arial" w:hAnsi="Arial"/>
                <w:sz w:val="20"/>
              </w:rPr>
            </w:pPr>
            <w:r>
              <w:rPr>
                <w:rFonts w:ascii="Times New Roman" w:hAnsi="Times New Roman"/>
                <w:color w:val="2A2A2A"/>
                <w:sz w:val="20"/>
              </w:rPr>
              <w:t>The</w:t>
            </w:r>
            <w:r>
              <w:rPr>
                <w:rFonts w:ascii="Arial" w:hAnsi="Arial"/>
                <w:color w:val="2A2A2A"/>
                <w:sz w:val="20"/>
              </w:rPr>
              <w:t> </w:t>
            </w:r>
            <w:r>
              <w:rPr>
                <w:rFonts w:ascii="Times New Roman" w:hAnsi="Times New Roman"/>
                <w:color w:val="2A2A2A"/>
                <w:sz w:val="20"/>
              </w:rPr>
              <w:t>Put</w:t>
            </w:r>
            <w:r>
              <w:rPr>
                <w:rFonts w:ascii="Arial" w:hAnsi="Arial"/>
                <w:color w:val="2A2A2A"/>
                <w:sz w:val="20"/>
              </w:rPr>
              <w:t> </w:t>
            </w:r>
            <w:r>
              <w:rPr>
                <w:rFonts w:ascii="Times New Roman" w:hAnsi="Times New Roman"/>
                <w:color w:val="2A2A2A"/>
                <w:sz w:val="20"/>
              </w:rPr>
              <w:t>Period</w:t>
            </w:r>
            <w:r>
              <w:rPr>
                <w:rFonts w:ascii="Arial" w:hAnsi="Arial"/>
                <w:color w:val="2A2A2A"/>
                <w:sz w:val="20"/>
              </w:rPr>
              <w:t> </w:t>
            </w:r>
            <w:r>
              <w:rPr>
                <w:rFonts w:ascii="Times New Roman" w:hAnsi="Times New Roman"/>
                <w:color w:val="2A2A2A"/>
                <w:sz w:val="20"/>
              </w:rPr>
              <w:t>is</w:t>
            </w:r>
            <w:r>
              <w:rPr>
                <w:rFonts w:ascii="Arial" w:hAnsi="Arial"/>
                <w:color w:val="2A2A2A"/>
                <w:sz w:val="20"/>
              </w:rPr>
              <w:t> </w:t>
            </w:r>
            <w:r>
              <w:rPr>
                <w:rFonts w:ascii="Times New Roman" w:hAnsi="Times New Roman"/>
                <w:color w:val="2A2A2A"/>
                <w:sz w:val="20"/>
              </w:rPr>
              <w:t>extended</w:t>
            </w:r>
            <w:r>
              <w:rPr>
                <w:rFonts w:ascii="Arial" w:hAnsi="Arial"/>
                <w:color w:val="2A2A2A"/>
                <w:sz w:val="20"/>
              </w:rPr>
              <w:t> </w:t>
            </w:r>
            <w:r>
              <w:rPr>
                <w:rFonts w:ascii="Times New Roman" w:hAnsi="Times New Roman"/>
                <w:color w:val="2A2A2A"/>
                <w:sz w:val="20"/>
              </w:rPr>
              <w:t>to</w:t>
            </w:r>
            <w:r>
              <w:rPr>
                <w:rFonts w:ascii="Arial" w:hAnsi="Arial"/>
                <w:color w:val="2A2A2A"/>
                <w:sz w:val="20"/>
              </w:rPr>
              <w:t> </w:t>
            </w:r>
            <w:r>
              <w:rPr>
                <w:rFonts w:ascii="Times New Roman" w:hAnsi="Times New Roman"/>
                <w:color w:val="2A2A2A"/>
                <w:sz w:val="20"/>
              </w:rPr>
              <w:t>and</w:t>
            </w:r>
            <w:r>
              <w:rPr>
                <w:rFonts w:ascii="Arial" w:hAnsi="Arial"/>
                <w:color w:val="2A2A2A"/>
                <w:sz w:val="20"/>
              </w:rPr>
              <w:t> </w:t>
            </w:r>
            <w:r>
              <w:rPr>
                <w:rFonts w:ascii="Times New Roman" w:hAnsi="Times New Roman"/>
                <w:color w:val="2A2A2A"/>
                <w:sz w:val="20"/>
              </w:rPr>
              <w:t>including</w:t>
            </w:r>
            <w:r>
              <w:rPr>
                <w:rFonts w:ascii="Arial" w:hAnsi="Arial"/>
                <w:color w:val="2A2A2A"/>
                <w:sz w:val="20"/>
              </w:rPr>
              <w:t> </w:t>
            </w:r>
            <w:r>
              <w:rPr>
                <w:rFonts w:ascii="Times New Roman" w:hAnsi="Times New Roman"/>
                <w:color w:val="2A2A2A"/>
                <w:sz w:val="20"/>
              </w:rPr>
              <w:t>December</w:t>
            </w:r>
            <w:r>
              <w:rPr>
                <w:rFonts w:ascii="Arial" w:hAnsi="Arial"/>
                <w:color w:val="2A2A2A"/>
                <w:sz w:val="20"/>
              </w:rPr>
              <w:t> </w:t>
            </w:r>
            <w:r>
              <w:rPr>
                <w:rFonts w:ascii="Times New Roman" w:hAnsi="Times New Roman"/>
                <w:color w:val="2A2A2A"/>
                <w:sz w:val="20"/>
              </w:rPr>
              <w:t>4,</w:t>
            </w:r>
            <w:r>
              <w:rPr>
                <w:rFonts w:ascii="Arial" w:hAnsi="Arial"/>
                <w:color w:val="2A2A2A"/>
                <w:sz w:val="20"/>
              </w:rPr>
              <w:t> </w:t>
            </w:r>
            <w:r>
              <w:rPr>
                <w:rFonts w:ascii="Times New Roman" w:hAnsi="Times New Roman"/>
                <w:color w:val="2A2A2A"/>
                <w:sz w:val="20"/>
              </w:rPr>
              <w:t>2021.</w:t>
            </w:r>
          </w:p>
        </w:tc>
      </w:tr>
    </w:tbl>
    <w:p>
      <w:pPr>
        <w:pStyle w:val="TextBody"/>
        <w:bidi w:val="0"/>
        <w:spacing w:before="122" w:after="0"/>
        <w:ind w:left="840" w:right="1260" w:hanging="0"/>
        <w:jc w:val="left"/>
        <w:rPr>
          <w:rFonts w:cs="Arial"/>
          <w:szCs w:val="20"/>
        </w:rPr>
      </w:pPr>
      <w:r>
        <w:rPr>
          <w:rFonts w:cs="Times New Roman"/>
          <w:color w:val="000000"/>
          <w:szCs w:val="20"/>
        </w:rPr>
        <w:t>﻿</w:t>
      </w:r>
      <w:r>
        <w:rPr>
          <w:rFonts w:cs="Arial"/>
          <w:szCs w:val="20"/>
        </w:rPr>
        <w:t xml:space="preserve"> </w:t>
      </w:r>
    </w:p>
    <w:tbl>
      <w:tblPr>
        <w:tblW w:w="8105" w:type="dxa"/>
        <w:jc w:val="left"/>
        <w:tblInd w:w="840" w:type="dxa"/>
        <w:tblLayout w:type="fixed"/>
        <w:tblCellMar>
          <w:top w:w="0" w:type="dxa"/>
          <w:left w:w="0" w:type="dxa"/>
          <w:bottom w:w="0" w:type="dxa"/>
          <w:right w:w="0" w:type="dxa"/>
        </w:tblCellMar>
      </w:tblPr>
      <w:tblGrid>
        <w:gridCol w:w="38"/>
        <w:gridCol w:w="363"/>
        <w:gridCol w:w="23"/>
        <w:gridCol w:w="7681"/>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tcPr>
          <w:p>
            <w:pPr>
              <w:pStyle w:val="TableContents"/>
              <w:bidi w:val="0"/>
              <w:spacing w:lineRule="auto" w:line="292" w:before="0" w:after="0"/>
              <w:ind w:left="0" w:right="216" w:hanging="0"/>
              <w:jc w:val="both"/>
              <w:rPr>
                <w:rFonts w:ascii="Arial" w:hAnsi="Arial"/>
                <w:color w:val="2A2A2A"/>
                <w:sz w:val="20"/>
              </w:rPr>
            </w:pPr>
            <w:r>
              <w:rPr>
                <w:rFonts w:ascii="Arial" w:hAnsi="Arial"/>
                <w:color w:val="2A2A2A"/>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681" w:type="dxa"/>
            <w:tcBorders/>
          </w:tcPr>
          <w:p>
            <w:pPr>
              <w:pStyle w:val="TableContents"/>
              <w:bidi w:val="0"/>
              <w:spacing w:lineRule="auto" w:line="292" w:before="0" w:after="0"/>
              <w:ind w:left="0" w:right="108" w:hanging="0"/>
              <w:jc w:val="both"/>
              <w:rPr>
                <w:rFonts w:ascii="Arial" w:hAnsi="Arial"/>
                <w:color w:val="2A2A2A"/>
                <w:sz w:val="20"/>
              </w:rPr>
            </w:pPr>
            <w:r>
              <w:rPr>
                <w:rFonts w:ascii="Times New Roman" w:hAnsi="Times New Roman"/>
                <w:color w:val="2A2A2A"/>
                <w:sz w:val="20"/>
              </w:rPr>
              <w:t>This Agreement, as amended by the Amendment, and the Lease, as also amended by this Amendment, (a) constitutes the</w:t>
            </w:r>
            <w:r>
              <w:rPr>
                <w:rFonts w:ascii="Arial" w:hAnsi="Arial"/>
                <w:color w:val="2A2A2A"/>
                <w:sz w:val="20"/>
              </w:rPr>
              <w:t> </w:t>
            </w:r>
            <w:r>
              <w:rPr>
                <w:rFonts w:ascii="Times New Roman" w:hAnsi="Times New Roman"/>
                <w:color w:val="2A2A2A"/>
                <w:sz w:val="20"/>
              </w:rPr>
              <w:t>entire</w:t>
            </w:r>
            <w:r>
              <w:rPr>
                <w:rFonts w:ascii="Arial" w:hAnsi="Arial"/>
                <w:color w:val="2A2A2A"/>
                <w:sz w:val="20"/>
              </w:rPr>
              <w:t> </w:t>
            </w:r>
            <w:r>
              <w:rPr>
                <w:rFonts w:ascii="Times New Roman" w:hAnsi="Times New Roman"/>
                <w:color w:val="2A2A2A"/>
                <w:sz w:val="20"/>
              </w:rPr>
              <w:t>agreement of the</w:t>
            </w:r>
            <w:r>
              <w:rPr>
                <w:rFonts w:ascii="Arial" w:hAnsi="Arial"/>
                <w:color w:val="2A2A2A"/>
                <w:sz w:val="20"/>
              </w:rPr>
              <w:t> </w:t>
            </w:r>
            <w:r>
              <w:rPr>
                <w:rFonts w:ascii="Times New Roman" w:hAnsi="Times New Roman"/>
                <w:color w:val="2A2A2A"/>
                <w:sz w:val="20"/>
              </w:rPr>
              <w:t>parties</w:t>
            </w:r>
            <w:r>
              <w:rPr>
                <w:rFonts w:ascii="Arial" w:hAnsi="Arial"/>
                <w:color w:val="2A2A2A"/>
                <w:sz w:val="20"/>
              </w:rPr>
              <w:t> </w:t>
            </w:r>
            <w:r>
              <w:rPr>
                <w:rFonts w:ascii="Times New Roman" w:hAnsi="Times New Roman"/>
                <w:color w:val="2A2A2A"/>
                <w:sz w:val="20"/>
              </w:rPr>
              <w:t>hereto with</w:t>
            </w:r>
            <w:r>
              <w:rPr>
                <w:rFonts w:ascii="Arial" w:hAnsi="Arial"/>
                <w:color w:val="2A2A2A"/>
                <w:sz w:val="20"/>
              </w:rPr>
              <w:t> </w:t>
            </w:r>
            <w:r>
              <w:rPr>
                <w:rFonts w:ascii="Times New Roman" w:hAnsi="Times New Roman"/>
                <w:color w:val="2A2A2A"/>
                <w:sz w:val="20"/>
              </w:rPr>
              <w:t>respect to the</w:t>
            </w:r>
            <w:r>
              <w:rPr>
                <w:rFonts w:ascii="Arial" w:hAnsi="Arial"/>
                <w:color w:val="2A2A2A"/>
                <w:sz w:val="20"/>
              </w:rPr>
              <w:t> </w:t>
            </w:r>
            <w:r>
              <w:rPr>
                <w:rFonts w:ascii="Times New Roman" w:hAnsi="Times New Roman"/>
                <w:color w:val="2A2A2A"/>
                <w:sz w:val="20"/>
              </w:rPr>
              <w:t>subject matter hereof,</w:t>
            </w:r>
            <w:r>
              <w:rPr>
                <w:rFonts w:ascii="Arial" w:hAnsi="Arial"/>
                <w:color w:val="2A2A2A"/>
                <w:sz w:val="20"/>
              </w:rPr>
              <w:t> </w:t>
            </w:r>
            <w:r>
              <w:rPr>
                <w:rFonts w:ascii="Times New Roman" w:hAnsi="Times New Roman"/>
                <w:color w:val="2A2A2A"/>
                <w:sz w:val="20"/>
              </w:rPr>
              <w:t>(b) supersedes are prior or</w:t>
            </w:r>
            <w:r>
              <w:rPr>
                <w:rFonts w:ascii="Arial" w:hAnsi="Arial"/>
                <w:color w:val="2A2A2A"/>
                <w:sz w:val="20"/>
              </w:rPr>
              <w:t> </w:t>
            </w:r>
            <w:r>
              <w:rPr>
                <w:rFonts w:ascii="Times New Roman" w:hAnsi="Times New Roman"/>
                <w:color w:val="2A2A2A"/>
                <w:sz w:val="20"/>
              </w:rPr>
              <w:t>simultaneous negotiations or agreements; and</w:t>
            </w:r>
            <w:r>
              <w:rPr>
                <w:rFonts w:ascii="Arial" w:hAnsi="Arial"/>
                <w:color w:val="2A2A2A"/>
                <w:sz w:val="20"/>
              </w:rPr>
              <w:t> </w:t>
            </w:r>
            <w:r>
              <w:rPr>
                <w:rFonts w:ascii="Times New Roman" w:hAnsi="Times New Roman"/>
                <w:color w:val="2A2A2A"/>
                <w:sz w:val="20"/>
              </w:rPr>
              <w:t>(c) may not be modified,</w:t>
            </w:r>
            <w:r>
              <w:rPr>
                <w:rFonts w:ascii="Arial" w:hAnsi="Arial"/>
                <w:color w:val="2A2A2A"/>
                <w:sz w:val="20"/>
              </w:rPr>
              <w:t> </w:t>
            </w:r>
            <w:r>
              <w:rPr>
                <w:rFonts w:ascii="Times New Roman" w:hAnsi="Times New Roman"/>
                <w:color w:val="2A2A2A"/>
                <w:sz w:val="20"/>
              </w:rPr>
              <w:t>amended</w:t>
            </w:r>
            <w:r>
              <w:rPr>
                <w:rFonts w:ascii="Arial" w:hAnsi="Arial"/>
                <w:color w:val="2A2A2A"/>
                <w:sz w:val="20"/>
              </w:rPr>
              <w:t> </w:t>
            </w:r>
            <w:r>
              <w:rPr>
                <w:rFonts w:ascii="Times New Roman" w:hAnsi="Times New Roman"/>
                <w:color w:val="2A2A2A"/>
                <w:sz w:val="20"/>
              </w:rPr>
              <w:t>or changed</w:t>
            </w:r>
            <w:r>
              <w:rPr>
                <w:rFonts w:ascii="Arial" w:hAnsi="Arial"/>
                <w:color w:val="2A2A2A"/>
                <w:sz w:val="20"/>
              </w:rPr>
              <w:t> </w:t>
            </w:r>
            <w:r>
              <w:rPr>
                <w:rFonts w:ascii="Times New Roman" w:hAnsi="Times New Roman"/>
                <w:color w:val="2A2A2A"/>
                <w:sz w:val="20"/>
              </w:rPr>
              <w:t>in any</w:t>
            </w:r>
            <w:r>
              <w:rPr>
                <w:rFonts w:ascii="Arial" w:hAnsi="Arial"/>
                <w:color w:val="2A2A2A"/>
                <w:sz w:val="20"/>
              </w:rPr>
              <w:t> </w:t>
            </w:r>
            <w:r>
              <w:rPr>
                <w:rFonts w:ascii="Times New Roman" w:hAnsi="Times New Roman"/>
                <w:color w:val="2A2A2A"/>
                <w:sz w:val="20"/>
              </w:rPr>
              <w:t>manner</w:t>
            </w:r>
            <w:r>
              <w:rPr>
                <w:rFonts w:ascii="Arial" w:hAnsi="Arial"/>
                <w:color w:val="2A2A2A"/>
                <w:sz w:val="20"/>
              </w:rPr>
              <w:t> </w:t>
            </w:r>
            <w:r>
              <w:rPr>
                <w:rFonts w:ascii="Times New Roman" w:hAnsi="Times New Roman"/>
                <w:color w:val="2A2A2A"/>
                <w:sz w:val="20"/>
              </w:rPr>
              <w:t>except</w:t>
            </w:r>
            <w:r>
              <w:rPr>
                <w:rFonts w:ascii="Arial" w:hAnsi="Arial"/>
                <w:color w:val="2A2A2A"/>
                <w:sz w:val="20"/>
              </w:rPr>
              <w:t> </w:t>
            </w:r>
            <w:r>
              <w:rPr>
                <w:rFonts w:ascii="Times New Roman" w:hAnsi="Times New Roman"/>
                <w:color w:val="2A2A2A"/>
                <w:sz w:val="20"/>
              </w:rPr>
              <w:t>by a</w:t>
            </w:r>
            <w:r>
              <w:rPr>
                <w:rFonts w:ascii="Arial" w:hAnsi="Arial"/>
                <w:color w:val="2A2A2A"/>
                <w:sz w:val="20"/>
              </w:rPr>
              <w:t> </w:t>
            </w:r>
            <w:r>
              <w:rPr>
                <w:rFonts w:ascii="Times New Roman" w:hAnsi="Times New Roman"/>
                <w:color w:val="2A2A2A"/>
                <w:sz w:val="20"/>
              </w:rPr>
              <w:t>writing executed</w:t>
            </w:r>
            <w:r>
              <w:rPr>
                <w:rFonts w:ascii="Arial" w:hAnsi="Arial"/>
                <w:color w:val="2A2A2A"/>
                <w:sz w:val="20"/>
              </w:rPr>
              <w:t> </w:t>
            </w:r>
            <w:r>
              <w:rPr>
                <w:rFonts w:ascii="Times New Roman" w:hAnsi="Times New Roman"/>
                <w:color w:val="2A2A2A"/>
                <w:sz w:val="20"/>
              </w:rPr>
              <w:t>by the party to be charged."</w:t>
            </w:r>
          </w:p>
        </w:tc>
      </w:tr>
    </w:tbl>
    <w:p>
      <w:pPr>
        <w:pStyle w:val="TextBody"/>
        <w:bidi w:val="0"/>
        <w:spacing w:before="67" w:after="0"/>
        <w:ind w:left="840" w:right="1260" w:hanging="0"/>
        <w:jc w:val="left"/>
        <w:rPr>
          <w:rFonts w:cs="Arial"/>
          <w:szCs w:val="20"/>
        </w:rPr>
      </w:pPr>
      <w:r>
        <w:rPr>
          <w:rFonts w:cs="Times New Roman"/>
          <w:color w:val="000000"/>
          <w:szCs w:val="20"/>
        </w:rPr>
        <w:t>﻿</w:t>
      </w:r>
      <w:r>
        <w:rPr>
          <w:rFonts w:cs="Arial"/>
          <w:szCs w:val="20"/>
        </w:rPr>
        <w:t xml:space="preserve"> </w:t>
      </w:r>
    </w:p>
    <w:tbl>
      <w:tblPr>
        <w:tblW w:w="8105" w:type="dxa"/>
        <w:jc w:val="left"/>
        <w:tblInd w:w="840" w:type="dxa"/>
        <w:tblLayout w:type="fixed"/>
        <w:tblCellMar>
          <w:top w:w="0" w:type="dxa"/>
          <w:left w:w="0" w:type="dxa"/>
          <w:bottom w:w="0" w:type="dxa"/>
          <w:right w:w="0" w:type="dxa"/>
        </w:tblCellMar>
      </w:tblPr>
      <w:tblGrid>
        <w:gridCol w:w="38"/>
        <w:gridCol w:w="421"/>
        <w:gridCol w:w="23"/>
        <w:gridCol w:w="7623"/>
      </w:tblGrid>
      <w:tr>
        <w:trPr/>
        <w:tc>
          <w:tcPr>
            <w:tcW w:w="38" w:type="dxa"/>
            <w:tcBorders/>
            <w:vAlign w:val="center"/>
          </w:tcPr>
          <w:p>
            <w:pPr>
              <w:pStyle w:val="TableContents"/>
              <w:bidi w:val="0"/>
              <w:spacing w:before="0" w:after="283"/>
              <w:jc w:val="left"/>
              <w:rPr>
                <w:sz w:val="4"/>
                <w:szCs w:val="4"/>
              </w:rPr>
            </w:pPr>
            <w:r>
              <w:rPr>
                <w:sz w:val="4"/>
                <w:szCs w:val="4"/>
              </w:rPr>
            </w:r>
          </w:p>
        </w:tc>
        <w:tc>
          <w:tcPr>
            <w:tcW w:w="421" w:type="dxa"/>
            <w:tcBorders/>
          </w:tcPr>
          <w:p>
            <w:pPr>
              <w:pStyle w:val="TableContents"/>
              <w:bidi w:val="0"/>
              <w:spacing w:lineRule="auto" w:line="292" w:before="0" w:after="0"/>
              <w:ind w:left="0" w:right="216" w:hanging="0"/>
              <w:jc w:val="both"/>
              <w:rPr>
                <w:rFonts w:ascii="Arial" w:hAnsi="Arial"/>
                <w:color w:val="2A2A2A"/>
                <w:sz w:val="20"/>
              </w:rPr>
            </w:pPr>
            <w:r>
              <w:rPr>
                <w:rFonts w:ascii="Arial" w:hAnsi="Arial"/>
                <w:color w:val="2A2A2A"/>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623" w:type="dxa"/>
            <w:tcBorders/>
          </w:tcPr>
          <w:p>
            <w:pPr>
              <w:pStyle w:val="TableContents"/>
              <w:bidi w:val="0"/>
              <w:spacing w:lineRule="auto" w:line="292" w:before="0" w:after="0"/>
              <w:ind w:left="0" w:right="108" w:hanging="0"/>
              <w:jc w:val="both"/>
              <w:rPr>
                <w:rFonts w:ascii="Times New Roman" w:hAnsi="Times New Roman"/>
                <w:color w:val="2A2A2A"/>
                <w:sz w:val="20"/>
              </w:rPr>
            </w:pPr>
            <w:r>
              <w:rPr>
                <w:rFonts w:ascii="Times New Roman" w:hAnsi="Times New Roman"/>
                <w:color w:val="2A2A2A"/>
                <w:sz w:val="20"/>
              </w:rPr>
              <w:t>Seller's obligation under this Agreement to purchase the Property is hereby guaranteed by Reading International, Inc. ("Guarantor'').</w:t>
            </w:r>
          </w:p>
        </w:tc>
      </w:tr>
    </w:tbl>
    <w:p>
      <w:pPr>
        <w:pStyle w:val="TextBody"/>
        <w:bidi w:val="0"/>
        <w:spacing w:before="65" w:after="0"/>
        <w:ind w:left="840" w:right="1260" w:hanging="0"/>
        <w:jc w:val="left"/>
        <w:rPr>
          <w:rFonts w:cs="Arial"/>
          <w:szCs w:val="20"/>
        </w:rPr>
      </w:pPr>
      <w:r>
        <w:rPr>
          <w:rFonts w:cs="Times New Roman"/>
          <w:color w:val="000000"/>
          <w:szCs w:val="20"/>
        </w:rPr>
        <w:t>﻿</w:t>
      </w:r>
      <w:r>
        <w:rPr>
          <w:rFonts w:cs="Arial"/>
          <w:szCs w:val="20"/>
        </w:rPr>
        <w:t xml:space="preserve"> </w:t>
      </w:r>
    </w:p>
    <w:tbl>
      <w:tblPr>
        <w:tblW w:w="8105" w:type="dxa"/>
        <w:jc w:val="left"/>
        <w:tblInd w:w="840" w:type="dxa"/>
        <w:tblLayout w:type="fixed"/>
        <w:tblCellMar>
          <w:top w:w="0" w:type="dxa"/>
          <w:left w:w="0" w:type="dxa"/>
          <w:bottom w:w="0" w:type="dxa"/>
          <w:right w:w="0" w:type="dxa"/>
        </w:tblCellMar>
      </w:tblPr>
      <w:tblGrid>
        <w:gridCol w:w="38"/>
        <w:gridCol w:w="392"/>
        <w:gridCol w:w="23"/>
        <w:gridCol w:w="7652"/>
      </w:tblGrid>
      <w:tr>
        <w:trPr/>
        <w:tc>
          <w:tcPr>
            <w:tcW w:w="38" w:type="dxa"/>
            <w:tcBorders/>
            <w:vAlign w:val="center"/>
          </w:tcPr>
          <w:p>
            <w:pPr>
              <w:pStyle w:val="TableContents"/>
              <w:bidi w:val="0"/>
              <w:spacing w:before="0" w:after="283"/>
              <w:jc w:val="left"/>
              <w:rPr>
                <w:sz w:val="4"/>
                <w:szCs w:val="4"/>
              </w:rPr>
            </w:pPr>
            <w:r>
              <w:rPr>
                <w:sz w:val="4"/>
                <w:szCs w:val="4"/>
              </w:rPr>
            </w:r>
          </w:p>
        </w:tc>
        <w:tc>
          <w:tcPr>
            <w:tcW w:w="392" w:type="dxa"/>
            <w:tcBorders/>
          </w:tcPr>
          <w:p>
            <w:pPr>
              <w:pStyle w:val="TableContents"/>
              <w:pBdr/>
              <w:bidi w:val="0"/>
              <w:spacing w:lineRule="auto" w:line="292" w:before="0" w:after="0"/>
              <w:ind w:left="0" w:right="216" w:hanging="0"/>
              <w:jc w:val="both"/>
              <w:rPr>
                <w:rFonts w:ascii="Arial" w:hAnsi="Arial"/>
                <w:color w:val="2A2A2A"/>
                <w:sz w:val="20"/>
              </w:rPr>
            </w:pPr>
            <w:r>
              <w:rPr>
                <w:rFonts w:ascii="Arial" w:hAnsi="Arial"/>
                <w:color w:val="2A2A2A"/>
                <w:sz w:val="20"/>
              </w:rPr>
              <w:t>6.</w:t>
            </w:r>
            <w:r>
              <w:rPr>
                <w:rFonts w:ascii="Arial" w:hAnsi="Arial"/>
                <w:color w:val="2A2A2A"/>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52" w:type="dxa"/>
            <w:tcBorders/>
          </w:tcPr>
          <w:p>
            <w:pPr>
              <w:pStyle w:val="TableContents"/>
              <w:pBdr/>
              <w:bidi w:val="0"/>
              <w:spacing w:lineRule="auto" w:line="292" w:before="0" w:after="0"/>
              <w:ind w:left="0" w:right="108" w:hanging="0"/>
              <w:jc w:val="both"/>
              <w:rPr>
                <w:rFonts w:ascii="Arial" w:hAnsi="Arial"/>
                <w:color w:val="2A2A2A"/>
                <w:sz w:val="20"/>
              </w:rPr>
            </w:pPr>
            <w:r>
              <w:rPr>
                <w:rFonts w:ascii="Times New Roman" w:hAnsi="Times New Roman"/>
                <w:color w:val="2A2A2A"/>
                <w:sz w:val="20"/>
              </w:rPr>
              <w:t>Purchaser and</w:t>
            </w:r>
            <w:r>
              <w:rPr>
                <w:rFonts w:ascii="Arial" w:hAnsi="Arial"/>
                <w:color w:val="2A2A2A"/>
                <w:sz w:val="20"/>
              </w:rPr>
              <w:t> </w:t>
            </w:r>
            <w:r>
              <w:rPr>
                <w:rFonts w:ascii="Times New Roman" w:hAnsi="Times New Roman"/>
                <w:color w:val="2A2A2A"/>
                <w:sz w:val="20"/>
              </w:rPr>
              <w:t>Seller agree that their respective obligations under this</w:t>
            </w:r>
            <w:r>
              <w:rPr>
                <w:rFonts w:ascii="Arial" w:hAnsi="Arial"/>
                <w:color w:val="2A2A2A"/>
                <w:sz w:val="20"/>
              </w:rPr>
              <w:t> </w:t>
            </w:r>
            <w:r>
              <w:rPr>
                <w:rFonts w:ascii="Times New Roman" w:hAnsi="Times New Roman"/>
                <w:color w:val="2A2A2A"/>
                <w:sz w:val="20"/>
              </w:rPr>
              <w:t>Agreement and</w:t>
            </w:r>
            <w:r>
              <w:rPr>
                <w:rFonts w:ascii="Arial" w:hAnsi="Arial"/>
                <w:color w:val="2A2A2A"/>
                <w:sz w:val="20"/>
              </w:rPr>
              <w:t> </w:t>
            </w:r>
            <w:r>
              <w:rPr>
                <w:rFonts w:ascii="Times New Roman" w:hAnsi="Times New Roman"/>
                <w:color w:val="2A2A2A"/>
                <w:sz w:val="20"/>
              </w:rPr>
              <w:t>the</w:t>
            </w:r>
            <w:r>
              <w:rPr>
                <w:rFonts w:ascii="Arial" w:hAnsi="Arial"/>
                <w:color w:val="2A2A2A"/>
                <w:sz w:val="20"/>
              </w:rPr>
              <w:t> </w:t>
            </w:r>
            <w:r>
              <w:rPr>
                <w:rFonts w:ascii="Times New Roman" w:hAnsi="Times New Roman"/>
                <w:color w:val="2A2A2A"/>
                <w:sz w:val="20"/>
              </w:rPr>
              <w:t>Lease may be specifically enforced, without any showing that monetary damages would not be sufficient.</w:t>
            </w:r>
          </w:p>
        </w:tc>
      </w:tr>
    </w:tbl>
    <w:p>
      <w:pPr>
        <w:pStyle w:val="TextBody"/>
        <w:pBdr/>
        <w:bidi w:val="0"/>
        <w:spacing w:lineRule="auto" w:line="300" w:before="0" w:after="0"/>
        <w:ind w:left="2179" w:right="1260" w:hanging="353"/>
        <w:jc w:val="both"/>
        <w:rPr/>
      </w:pPr>
      <w:r>
        <w:rPr/>
        <w:t xml:space="preserve">  </w:t>
      </w:r>
    </w:p>
    <w:p>
      <w:pPr>
        <w:pStyle w:val="HorizontalLine"/>
        <w:pBdr>
          <w:bottom w:val="double" w:sz="6" w:space="0" w:color="808080"/>
        </w:pBdr>
        <w:bidi w:val="0"/>
        <w:ind w:left="840" w:right="1260" w:hanging="0"/>
        <w:jc w:val="left"/>
        <w:rPr/>
      </w:pPr>
      <w:r>
        <w:rPr/>
      </w:r>
    </w:p>
    <w:p>
      <w:pPr>
        <w:pStyle w:val="TextBody"/>
        <w:bidi w:val="0"/>
        <w:ind w:left="840" w:right="1260" w:hanging="0"/>
        <w:jc w:val="left"/>
        <w:rPr/>
      </w:pPr>
      <w:r>
        <w:rPr/>
        <w:t> </w:t>
      </w:r>
      <w:r>
        <w:br w:type="page"/>
      </w:r>
    </w:p>
    <w:tbl>
      <w:tblPr>
        <w:tblW w:w="8105" w:type="dxa"/>
        <w:jc w:val="left"/>
        <w:tblInd w:w="840" w:type="dxa"/>
        <w:tblLayout w:type="fixed"/>
        <w:tblCellMar>
          <w:top w:w="0" w:type="dxa"/>
          <w:left w:w="0" w:type="dxa"/>
          <w:bottom w:w="0" w:type="dxa"/>
          <w:right w:w="0" w:type="dxa"/>
        </w:tblCellMar>
      </w:tblPr>
      <w:tblGrid>
        <w:gridCol w:w="38"/>
        <w:gridCol w:w="389"/>
        <w:gridCol w:w="23"/>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tcPr>
          <w:p>
            <w:pPr>
              <w:pStyle w:val="TableContents"/>
              <w:pBdr/>
              <w:bidi w:val="0"/>
              <w:spacing w:lineRule="auto" w:line="292" w:before="0" w:after="0"/>
              <w:ind w:left="0" w:right="216" w:hanging="0"/>
              <w:jc w:val="both"/>
              <w:rPr>
                <w:rFonts w:ascii="Arial" w:hAnsi="Arial"/>
                <w:color w:val="262626"/>
                <w:sz w:val="20"/>
              </w:rPr>
            </w:pPr>
            <w:r>
              <w:rPr>
                <w:rFonts w:ascii="Arial" w:hAnsi="Arial"/>
                <w:color w:val="262626"/>
                <w:sz w:val="20"/>
              </w:rPr>
              <w:t>7.</w:t>
            </w:r>
            <w:r>
              <w:rPr>
                <w:rFonts w:ascii="Arial" w:hAnsi="Arial"/>
                <w:color w:val="262626"/>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55" w:type="dxa"/>
            <w:tcBorders/>
          </w:tcPr>
          <w:p>
            <w:pPr>
              <w:pStyle w:val="TableContents"/>
              <w:pBdr/>
              <w:bidi w:val="0"/>
              <w:spacing w:lineRule="auto" w:line="292" w:before="0" w:after="0"/>
              <w:ind w:left="0" w:right="108" w:hanging="0"/>
              <w:jc w:val="both"/>
              <w:rPr>
                <w:rFonts w:ascii="Arial" w:hAnsi="Arial"/>
                <w:color w:val="262626"/>
                <w:sz w:val="20"/>
              </w:rPr>
            </w:pPr>
            <w:r>
              <w:rPr>
                <w:rFonts w:ascii="Times New Roman" w:hAnsi="Times New Roman"/>
                <w:color w:val="262626"/>
                <w:sz w:val="20"/>
              </w:rPr>
              <w:t>This</w:t>
            </w:r>
            <w:r>
              <w:rPr>
                <w:rFonts w:ascii="Arial" w:hAnsi="Arial"/>
                <w:color w:val="262626"/>
                <w:sz w:val="20"/>
              </w:rPr>
              <w:t> </w:t>
            </w:r>
            <w:r>
              <w:rPr>
                <w:rFonts w:ascii="Times New Roman" w:hAnsi="Times New Roman"/>
                <w:color w:val="262626"/>
                <w:sz w:val="20"/>
              </w:rPr>
              <w:t>Amendment may</w:t>
            </w:r>
            <w:r>
              <w:rPr>
                <w:rFonts w:ascii="Arial" w:hAnsi="Arial"/>
                <w:color w:val="262626"/>
                <w:sz w:val="20"/>
              </w:rPr>
              <w:t> </w:t>
            </w:r>
            <w:r>
              <w:rPr>
                <w:rFonts w:ascii="Times New Roman" w:hAnsi="Times New Roman"/>
                <w:color w:val="262626"/>
                <w:sz w:val="20"/>
              </w:rPr>
              <w:t>be</w:t>
            </w:r>
            <w:r>
              <w:rPr>
                <w:rFonts w:ascii="Arial" w:hAnsi="Arial"/>
                <w:color w:val="262626"/>
                <w:sz w:val="20"/>
              </w:rPr>
              <w:t> </w:t>
            </w:r>
            <w:r>
              <w:rPr>
                <w:rFonts w:ascii="Times New Roman" w:hAnsi="Times New Roman"/>
                <w:color w:val="262626"/>
                <w:sz w:val="20"/>
              </w:rPr>
              <w:t>executed in</w:t>
            </w:r>
            <w:r>
              <w:rPr>
                <w:rFonts w:ascii="Arial" w:hAnsi="Arial"/>
                <w:color w:val="262626"/>
                <w:sz w:val="20"/>
              </w:rPr>
              <w:t> </w:t>
            </w:r>
            <w:r>
              <w:rPr>
                <w:rFonts w:ascii="Times New Roman" w:hAnsi="Times New Roman"/>
                <w:color w:val="262626"/>
                <w:sz w:val="20"/>
              </w:rPr>
              <w:t>one or more counter.parts,</w:t>
            </w:r>
            <w:r>
              <w:rPr>
                <w:rFonts w:ascii="Arial" w:hAnsi="Arial"/>
                <w:color w:val="262626"/>
                <w:sz w:val="20"/>
              </w:rPr>
              <w:t> </w:t>
            </w:r>
            <w:r>
              <w:rPr>
                <w:rFonts w:ascii="Times New Roman" w:hAnsi="Times New Roman"/>
                <w:color w:val="262626"/>
                <w:sz w:val="20"/>
              </w:rPr>
              <w:t>eael1</w:t>
            </w:r>
            <w:r>
              <w:rPr>
                <w:rFonts w:ascii="Arial" w:hAnsi="Arial"/>
                <w:color w:val="262626"/>
                <w:sz w:val="20"/>
              </w:rPr>
              <w:t> </w:t>
            </w:r>
            <w:r>
              <w:rPr>
                <w:rFonts w:ascii="Times New Roman" w:hAnsi="Times New Roman"/>
                <w:color w:val="262626"/>
                <w:sz w:val="20"/>
              </w:rPr>
              <w:t>of-which shall be deemed to</w:t>
            </w:r>
            <w:r>
              <w:rPr>
                <w:rFonts w:ascii="Arial" w:hAnsi="Arial"/>
                <w:color w:val="262626"/>
                <w:sz w:val="20"/>
              </w:rPr>
              <w:t> </w:t>
            </w:r>
            <w:r>
              <w:rPr>
                <w:rFonts w:ascii="Times New Roman" w:hAnsi="Times New Roman"/>
                <w:color w:val="262626"/>
                <w:sz w:val="20"/>
              </w:rPr>
              <w:t xml:space="preserve">be an </w:t>
            </w:r>
            <w:r>
              <w:rPr>
                <w:rFonts w:ascii="Times New Roman" w:hAnsi="Times New Roman"/>
                <w:color w:val="2A2A2A"/>
                <w:sz w:val="20"/>
              </w:rPr>
              <w:t>original</w:t>
            </w:r>
            <w:r>
              <w:rPr>
                <w:rFonts w:ascii="Times New Roman" w:hAnsi="Times New Roman"/>
                <w:color w:val="262626"/>
                <w:sz w:val="20"/>
              </w:rPr>
              <w:t>, but all</w:t>
            </w:r>
            <w:r>
              <w:rPr>
                <w:rFonts w:ascii="Arial" w:hAnsi="Arial"/>
                <w:color w:val="262626"/>
                <w:sz w:val="20"/>
              </w:rPr>
              <w:t> </w:t>
            </w:r>
            <w:r>
              <w:rPr>
                <w:rFonts w:ascii="Times New Roman" w:hAnsi="Times New Roman"/>
                <w:color w:val="262626"/>
                <w:sz w:val="20"/>
              </w:rPr>
              <w:t>of</w:t>
            </w:r>
            <w:r>
              <w:rPr>
                <w:rFonts w:ascii="Arial" w:hAnsi="Arial"/>
                <w:color w:val="262626"/>
                <w:sz w:val="20"/>
              </w:rPr>
              <w:t> </w:t>
            </w:r>
            <w:r>
              <w:rPr>
                <w:rFonts w:ascii="Times New Roman" w:hAnsi="Times New Roman"/>
                <w:color w:val="262626"/>
                <w:sz w:val="20"/>
              </w:rPr>
              <w:t>which together</w:t>
            </w:r>
            <w:r>
              <w:rPr>
                <w:rFonts w:ascii="Arial" w:hAnsi="Arial"/>
                <w:color w:val="262626"/>
                <w:sz w:val="20"/>
              </w:rPr>
              <w:t> </w:t>
            </w:r>
            <w:r>
              <w:rPr>
                <w:rFonts w:ascii="Times New Roman" w:hAnsi="Times New Roman"/>
                <w:color w:val="262626"/>
                <w:sz w:val="20"/>
              </w:rPr>
              <w:t>shall constitute</w:t>
            </w:r>
            <w:r>
              <w:rPr>
                <w:rFonts w:ascii="Arial" w:hAnsi="Arial"/>
                <w:color w:val="262626"/>
                <w:sz w:val="20"/>
              </w:rPr>
              <w:t> </w:t>
            </w:r>
            <w:r>
              <w:rPr>
                <w:rFonts w:ascii="Times New Roman" w:hAnsi="Times New Roman"/>
                <w:color w:val="262626"/>
                <w:sz w:val="20"/>
              </w:rPr>
              <w:t>one and the same instrument.</w:t>
            </w:r>
          </w:p>
        </w:tc>
      </w:tr>
    </w:tbl>
    <w:p>
      <w:pPr>
        <w:pStyle w:val="TextBody"/>
        <w:bidi w:val="0"/>
        <w:spacing w:before="65" w:after="0"/>
        <w:ind w:left="840" w:right="1260" w:hanging="0"/>
        <w:jc w:val="left"/>
        <w:rPr>
          <w:rFonts w:cs="Arial"/>
          <w:szCs w:val="20"/>
        </w:rPr>
      </w:pPr>
      <w:r>
        <w:rPr>
          <w:rFonts w:cs="Times New Roman"/>
          <w:color w:val="000000"/>
          <w:szCs w:val="20"/>
        </w:rPr>
        <w:t>﻿</w:t>
      </w:r>
      <w:r>
        <w:rPr>
          <w:rFonts w:cs="Arial"/>
          <w:szCs w:val="20"/>
        </w:rPr>
        <w:t xml:space="preserve"> </w:t>
      </w:r>
    </w:p>
    <w:tbl>
      <w:tblPr>
        <w:tblW w:w="8105" w:type="dxa"/>
        <w:jc w:val="left"/>
        <w:tblInd w:w="840" w:type="dxa"/>
        <w:tblLayout w:type="fixed"/>
        <w:tblCellMar>
          <w:top w:w="0" w:type="dxa"/>
          <w:left w:w="0" w:type="dxa"/>
          <w:bottom w:w="0" w:type="dxa"/>
          <w:right w:w="0" w:type="dxa"/>
        </w:tblCellMar>
      </w:tblPr>
      <w:tblGrid>
        <w:gridCol w:w="38"/>
        <w:gridCol w:w="378"/>
        <w:gridCol w:w="23"/>
        <w:gridCol w:w="7666"/>
      </w:tblGrid>
      <w:tr>
        <w:trPr/>
        <w:tc>
          <w:tcPr>
            <w:tcW w:w="38" w:type="dxa"/>
            <w:tcBorders/>
            <w:vAlign w:val="center"/>
          </w:tcPr>
          <w:p>
            <w:pPr>
              <w:pStyle w:val="TableContents"/>
              <w:bidi w:val="0"/>
              <w:spacing w:before="0" w:after="283"/>
              <w:jc w:val="left"/>
              <w:rPr>
                <w:sz w:val="4"/>
                <w:szCs w:val="4"/>
              </w:rPr>
            </w:pPr>
            <w:r>
              <w:rPr>
                <w:sz w:val="4"/>
                <w:szCs w:val="4"/>
              </w:rPr>
            </w:r>
          </w:p>
        </w:tc>
        <w:tc>
          <w:tcPr>
            <w:tcW w:w="378" w:type="dxa"/>
            <w:tcBorders/>
          </w:tcPr>
          <w:p>
            <w:pPr>
              <w:pStyle w:val="TableContents"/>
              <w:bidi w:val="0"/>
              <w:spacing w:lineRule="auto" w:line="292" w:before="0" w:after="0"/>
              <w:ind w:left="0" w:right="216" w:hanging="0"/>
              <w:jc w:val="both"/>
              <w:rPr>
                <w:rFonts w:ascii="Arial" w:hAnsi="Arial"/>
                <w:color w:val="262626"/>
                <w:sz w:val="20"/>
              </w:rPr>
            </w:pPr>
            <w:r>
              <w:rPr>
                <w:rFonts w:ascii="Arial" w:hAnsi="Arial"/>
                <w:color w:val="262626"/>
                <w:sz w:val="20"/>
              </w:rPr>
              <w:t xml:space="preserve">8. </w:t>
            </w:r>
          </w:p>
        </w:tc>
        <w:tc>
          <w:tcPr>
            <w:tcW w:w="23" w:type="dxa"/>
            <w:tcBorders/>
            <w:vAlign w:val="center"/>
          </w:tcPr>
          <w:p>
            <w:pPr>
              <w:pStyle w:val="TableContents"/>
              <w:bidi w:val="0"/>
              <w:spacing w:before="0" w:after="283"/>
              <w:jc w:val="left"/>
              <w:rPr>
                <w:sz w:val="4"/>
                <w:szCs w:val="4"/>
              </w:rPr>
            </w:pPr>
            <w:r>
              <w:rPr>
                <w:sz w:val="4"/>
                <w:szCs w:val="4"/>
              </w:rPr>
            </w:r>
          </w:p>
        </w:tc>
        <w:tc>
          <w:tcPr>
            <w:tcW w:w="7666" w:type="dxa"/>
            <w:tcBorders/>
          </w:tcPr>
          <w:p>
            <w:pPr>
              <w:pStyle w:val="TableContents"/>
              <w:bidi w:val="0"/>
              <w:spacing w:lineRule="auto" w:line="292" w:before="0" w:after="0"/>
              <w:ind w:left="0" w:right="108" w:hanging="0"/>
              <w:jc w:val="both"/>
              <w:rPr>
                <w:rFonts w:ascii="Arial" w:hAnsi="Arial"/>
                <w:color w:val="262626"/>
                <w:sz w:val="20"/>
              </w:rPr>
            </w:pPr>
            <w:r>
              <w:rPr>
                <w:rFonts w:ascii="Times New Roman" w:hAnsi="Times New Roman"/>
                <w:color w:val="262626"/>
                <w:sz w:val="20"/>
              </w:rPr>
              <w:t>The effectiveness of this Amendment is subject to the approval of the Audit and Conflicts Committee</w:t>
            </w:r>
            <w:r>
              <w:rPr>
                <w:rFonts w:ascii="Arial" w:hAnsi="Arial"/>
                <w:color w:val="262626"/>
                <w:sz w:val="20"/>
              </w:rPr>
              <w:t> </w:t>
            </w:r>
            <w:r>
              <w:rPr>
                <w:rFonts w:ascii="Times New Roman" w:hAnsi="Times New Roman"/>
                <w:color w:val="262626"/>
                <w:sz w:val="20"/>
              </w:rPr>
              <w:t>of</w:t>
            </w:r>
            <w:r>
              <w:rPr>
                <w:rFonts w:ascii="Arial" w:hAnsi="Arial"/>
                <w:color w:val="262626"/>
                <w:sz w:val="20"/>
              </w:rPr>
              <w:t> </w:t>
            </w:r>
            <w:r>
              <w:rPr>
                <w:rFonts w:ascii="Times New Roman" w:hAnsi="Times New Roman"/>
                <w:color w:val="262626"/>
                <w:sz w:val="20"/>
              </w:rPr>
              <w:t>the Board of</w:t>
            </w:r>
            <w:r>
              <w:rPr>
                <w:rFonts w:ascii="Arial" w:hAnsi="Arial"/>
                <w:color w:val="262626"/>
                <w:sz w:val="20"/>
              </w:rPr>
              <w:t> </w:t>
            </w:r>
            <w:r>
              <w:rPr>
                <w:rFonts w:ascii="Times New Roman" w:hAnsi="Times New Roman"/>
                <w:color w:val="262626"/>
                <w:sz w:val="20"/>
              </w:rPr>
              <w:t>Directors of Reading International,</w:t>
            </w:r>
            <w:r>
              <w:rPr>
                <w:rFonts w:ascii="Arial" w:hAnsi="Arial"/>
                <w:color w:val="262626"/>
                <w:sz w:val="20"/>
              </w:rPr>
              <w:t> </w:t>
            </w:r>
            <w:r>
              <w:rPr>
                <w:rFonts w:ascii="Times New Roman" w:hAnsi="Times New Roman"/>
                <w:color w:val="262626"/>
                <w:sz w:val="20"/>
              </w:rPr>
              <w:t>Inc.,</w:t>
            </w:r>
            <w:r>
              <w:rPr>
                <w:rFonts w:ascii="Arial" w:hAnsi="Arial"/>
                <w:color w:val="262626"/>
                <w:sz w:val="20"/>
              </w:rPr>
              <w:t> </w:t>
            </w:r>
            <w:r>
              <w:rPr>
                <w:rFonts w:ascii="Times New Roman" w:hAnsi="Times New Roman"/>
                <w:color w:val="262626"/>
                <w:sz w:val="20"/>
              </w:rPr>
              <w:t>and if not approved by March 25, 2020 shall be null and void and of no force or effect</w:t>
            </w:r>
            <w:r>
              <w:rPr>
                <w:rFonts w:ascii="Times New Roman" w:hAnsi="Times New Roman"/>
                <w:color w:val="494946"/>
                <w:sz w:val="20"/>
              </w:rPr>
              <w:t>.</w:t>
            </w:r>
          </w:p>
        </w:tc>
      </w:tr>
    </w:tbl>
    <w:p>
      <w:pPr>
        <w:pStyle w:val="TextBody"/>
        <w:bidi w:val="0"/>
        <w:spacing w:before="62" w:after="0"/>
        <w:ind w:left="840" w:right="1260" w:hanging="0"/>
        <w:jc w:val="left"/>
        <w:rPr>
          <w:rFonts w:cs="Arial"/>
          <w:szCs w:val="20"/>
        </w:rPr>
      </w:pPr>
      <w:r>
        <w:rPr>
          <w:rFonts w:cs="Times New Roman"/>
          <w:color w:val="000000"/>
          <w:szCs w:val="20"/>
        </w:rPr>
        <w:t>﻿</w:t>
      </w:r>
      <w:r>
        <w:rPr>
          <w:rFonts w:cs="Arial"/>
          <w:szCs w:val="20"/>
        </w:rPr>
        <w:t xml:space="preserve"> </w:t>
      </w:r>
    </w:p>
    <w:tbl>
      <w:tblPr>
        <w:tblW w:w="8105" w:type="dxa"/>
        <w:jc w:val="left"/>
        <w:tblInd w:w="840" w:type="dxa"/>
        <w:tblLayout w:type="fixed"/>
        <w:tblCellMar>
          <w:top w:w="0" w:type="dxa"/>
          <w:left w:w="0" w:type="dxa"/>
          <w:bottom w:w="0" w:type="dxa"/>
          <w:right w:w="0" w:type="dxa"/>
        </w:tblCellMar>
      </w:tblPr>
      <w:tblGrid>
        <w:gridCol w:w="38"/>
        <w:gridCol w:w="358"/>
        <w:gridCol w:w="23"/>
        <w:gridCol w:w="7686"/>
      </w:tblGrid>
      <w:tr>
        <w:trPr/>
        <w:tc>
          <w:tcPr>
            <w:tcW w:w="38" w:type="dxa"/>
            <w:tcBorders/>
            <w:vAlign w:val="center"/>
          </w:tcPr>
          <w:p>
            <w:pPr>
              <w:pStyle w:val="TableContents"/>
              <w:bidi w:val="0"/>
              <w:spacing w:before="0" w:after="283"/>
              <w:jc w:val="left"/>
              <w:rPr>
                <w:sz w:val="4"/>
                <w:szCs w:val="4"/>
              </w:rPr>
            </w:pPr>
            <w:r>
              <w:rPr>
                <w:sz w:val="4"/>
                <w:szCs w:val="4"/>
              </w:rPr>
            </w:r>
          </w:p>
        </w:tc>
        <w:tc>
          <w:tcPr>
            <w:tcW w:w="358" w:type="dxa"/>
            <w:tcBorders/>
          </w:tcPr>
          <w:p>
            <w:pPr>
              <w:pStyle w:val="TableContents"/>
              <w:bidi w:val="0"/>
              <w:spacing w:lineRule="auto" w:line="292" w:before="0" w:after="0"/>
              <w:ind w:left="0" w:right="216" w:hanging="0"/>
              <w:jc w:val="both"/>
              <w:rPr>
                <w:rFonts w:ascii="Arial" w:hAnsi="Arial"/>
                <w:color w:val="262626"/>
                <w:sz w:val="20"/>
              </w:rPr>
            </w:pPr>
            <w:r>
              <w:rPr>
                <w:rFonts w:ascii="Arial" w:hAnsi="Arial"/>
                <w:color w:val="262626"/>
                <w:sz w:val="20"/>
              </w:rPr>
              <w:t xml:space="preserve">9. </w:t>
            </w:r>
          </w:p>
        </w:tc>
        <w:tc>
          <w:tcPr>
            <w:tcW w:w="23" w:type="dxa"/>
            <w:tcBorders/>
            <w:vAlign w:val="center"/>
          </w:tcPr>
          <w:p>
            <w:pPr>
              <w:pStyle w:val="TableContents"/>
              <w:bidi w:val="0"/>
              <w:spacing w:before="0" w:after="283"/>
              <w:jc w:val="left"/>
              <w:rPr>
                <w:sz w:val="4"/>
                <w:szCs w:val="4"/>
              </w:rPr>
            </w:pPr>
            <w:r>
              <w:rPr>
                <w:sz w:val="4"/>
                <w:szCs w:val="4"/>
              </w:rPr>
            </w:r>
          </w:p>
        </w:tc>
        <w:tc>
          <w:tcPr>
            <w:tcW w:w="7686" w:type="dxa"/>
            <w:tcBorders/>
          </w:tcPr>
          <w:p>
            <w:pPr>
              <w:pStyle w:val="TableContents"/>
              <w:bidi w:val="0"/>
              <w:spacing w:lineRule="auto" w:line="292" w:before="0" w:after="0"/>
              <w:ind w:left="0" w:right="108" w:hanging="0"/>
              <w:jc w:val="both"/>
              <w:rPr>
                <w:rFonts w:ascii="Arial" w:hAnsi="Arial"/>
                <w:color w:val="262626"/>
                <w:sz w:val="20"/>
              </w:rPr>
            </w:pPr>
            <w:r>
              <w:rPr>
                <w:rFonts w:ascii="Times New Roman" w:hAnsi="Times New Roman"/>
                <w:color w:val="262626"/>
                <w:sz w:val="20"/>
              </w:rPr>
              <w:t>Except</w:t>
            </w:r>
            <w:r>
              <w:rPr>
                <w:rFonts w:ascii="Arial" w:hAnsi="Arial"/>
                <w:color w:val="262626"/>
                <w:sz w:val="20"/>
              </w:rPr>
              <w:t> </w:t>
            </w:r>
            <w:r>
              <w:rPr>
                <w:rFonts w:ascii="Times New Roman" w:hAnsi="Times New Roman"/>
                <w:color w:val="262626"/>
                <w:sz w:val="20"/>
              </w:rPr>
              <w:t>as</w:t>
            </w:r>
            <w:r>
              <w:rPr>
                <w:rFonts w:ascii="Arial" w:hAnsi="Arial"/>
                <w:color w:val="262626"/>
                <w:sz w:val="20"/>
              </w:rPr>
              <w:t> </w:t>
            </w:r>
            <w:r>
              <w:rPr>
                <w:rFonts w:ascii="Times New Roman" w:hAnsi="Times New Roman"/>
                <w:color w:val="262626"/>
                <w:sz w:val="20"/>
              </w:rPr>
              <w:t>specifically set forth</w:t>
            </w:r>
            <w:r>
              <w:rPr>
                <w:rFonts w:ascii="Arial" w:hAnsi="Arial"/>
                <w:color w:val="262626"/>
                <w:sz w:val="20"/>
              </w:rPr>
              <w:t> </w:t>
            </w:r>
            <w:r>
              <w:rPr>
                <w:rFonts w:ascii="Times New Roman" w:hAnsi="Times New Roman"/>
                <w:color w:val="262626"/>
                <w:sz w:val="20"/>
              </w:rPr>
              <w:t>herein, the</w:t>
            </w:r>
            <w:r>
              <w:rPr>
                <w:rFonts w:ascii="Arial" w:hAnsi="Arial"/>
                <w:color w:val="262626"/>
                <w:sz w:val="20"/>
              </w:rPr>
              <w:t> </w:t>
            </w:r>
            <w:r>
              <w:rPr>
                <w:rFonts w:ascii="Times New Roman" w:hAnsi="Times New Roman"/>
                <w:color w:val="262626"/>
                <w:sz w:val="20"/>
              </w:rPr>
              <w:t>Original Agreement and</w:t>
            </w:r>
            <w:r>
              <w:rPr>
                <w:rFonts w:ascii="Arial" w:hAnsi="Arial"/>
                <w:color w:val="262626"/>
                <w:sz w:val="20"/>
              </w:rPr>
              <w:t> </w:t>
            </w:r>
            <w:r>
              <w:rPr>
                <w:rFonts w:ascii="Times New Roman" w:hAnsi="Times New Roman"/>
                <w:color w:val="262626"/>
                <w:sz w:val="20"/>
              </w:rPr>
              <w:t>the</w:t>
            </w:r>
            <w:r>
              <w:rPr>
                <w:rFonts w:ascii="Arial" w:hAnsi="Arial"/>
                <w:color w:val="262626"/>
                <w:sz w:val="20"/>
              </w:rPr>
              <w:t> </w:t>
            </w:r>
            <w:r>
              <w:rPr>
                <w:rFonts w:ascii="Times New Roman" w:hAnsi="Times New Roman"/>
                <w:color w:val="262626"/>
                <w:sz w:val="20"/>
              </w:rPr>
              <w:t>Lease</w:t>
            </w:r>
            <w:r>
              <w:rPr>
                <w:rFonts w:ascii="Arial" w:hAnsi="Arial"/>
                <w:color w:val="262626"/>
                <w:sz w:val="20"/>
              </w:rPr>
              <w:t> </w:t>
            </w:r>
            <w:r>
              <w:rPr>
                <w:rFonts w:ascii="Times New Roman" w:hAnsi="Times New Roman"/>
                <w:color w:val="262626"/>
                <w:sz w:val="20"/>
              </w:rPr>
              <w:t>continue</w:t>
            </w:r>
            <w:r>
              <w:rPr>
                <w:rFonts w:ascii="Arial" w:hAnsi="Arial"/>
                <w:color w:val="262626"/>
                <w:sz w:val="20"/>
              </w:rPr>
              <w:t> </w:t>
            </w:r>
            <w:r>
              <w:rPr>
                <w:rFonts w:ascii="Times New Roman" w:hAnsi="Times New Roman"/>
                <w:color w:val="262626"/>
                <w:sz w:val="20"/>
              </w:rPr>
              <w:t>in</w:t>
            </w:r>
            <w:r>
              <w:rPr>
                <w:rFonts w:ascii="Arial" w:hAnsi="Arial"/>
                <w:color w:val="262626"/>
                <w:sz w:val="20"/>
              </w:rPr>
              <w:t> </w:t>
            </w:r>
            <w:r>
              <w:rPr>
                <w:rFonts w:ascii="Times New Roman" w:hAnsi="Times New Roman"/>
                <w:color w:val="262626"/>
                <w:sz w:val="20"/>
              </w:rPr>
              <w:t>full</w:t>
            </w:r>
            <w:r>
              <w:rPr>
                <w:rFonts w:ascii="Arial" w:hAnsi="Arial"/>
                <w:color w:val="262626"/>
                <w:sz w:val="20"/>
              </w:rPr>
              <w:t> </w:t>
            </w:r>
            <w:r>
              <w:rPr>
                <w:rFonts w:ascii="Times New Roman" w:hAnsi="Times New Roman"/>
                <w:color w:val="262626"/>
                <w:sz w:val="20"/>
              </w:rPr>
              <w:t>force and</w:t>
            </w:r>
            <w:r>
              <w:rPr>
                <w:rFonts w:ascii="Arial" w:hAnsi="Arial"/>
                <w:color w:val="262626"/>
                <w:sz w:val="20"/>
              </w:rPr>
              <w:t> </w:t>
            </w:r>
            <w:r>
              <w:rPr>
                <w:rFonts w:ascii="Times New Roman" w:hAnsi="Times New Roman"/>
                <w:color w:val="262626"/>
                <w:sz w:val="20"/>
              </w:rPr>
              <w:t>effect, unamended and unmodified.</w:t>
            </w:r>
            <w:r>
              <w:rPr>
                <w:rFonts w:ascii="Arial" w:hAnsi="Arial"/>
                <w:color w:val="262626"/>
                <w:sz w:val="20"/>
              </w:rPr>
              <w:t> </w:t>
            </w:r>
            <w:r>
              <w:rPr>
                <w:rFonts w:ascii="Times New Roman" w:hAnsi="Times New Roman"/>
                <w:color w:val="262626"/>
                <w:sz w:val="20"/>
              </w:rPr>
              <w:t>This Amendment is</w:t>
            </w:r>
            <w:r>
              <w:rPr>
                <w:rFonts w:ascii="Arial" w:hAnsi="Arial"/>
                <w:color w:val="262626"/>
                <w:sz w:val="20"/>
              </w:rPr>
              <w:t> </w:t>
            </w:r>
            <w:r>
              <w:rPr>
                <w:rFonts w:ascii="Times New Roman" w:hAnsi="Times New Roman"/>
                <w:color w:val="262626"/>
                <w:sz w:val="20"/>
              </w:rPr>
              <w:t>made on</w:t>
            </w:r>
            <w:r>
              <w:rPr>
                <w:rFonts w:ascii="Arial" w:hAnsi="Arial"/>
                <w:color w:val="262626"/>
                <w:sz w:val="20"/>
              </w:rPr>
              <w:t> </w:t>
            </w:r>
            <w:r>
              <w:rPr>
                <w:rFonts w:ascii="Times New Roman" w:hAnsi="Times New Roman"/>
                <w:color w:val="262626"/>
                <w:sz w:val="20"/>
              </w:rPr>
              <w:t xml:space="preserve">the express condition that nothing herein </w:t>
            </w:r>
            <w:r>
              <w:rPr>
                <w:rFonts w:ascii="Times New Roman" w:hAnsi="Times New Roman"/>
                <w:color w:val="2A2A2A"/>
                <w:sz w:val="20"/>
              </w:rPr>
              <w:t>contained</w:t>
            </w:r>
            <w:r>
              <w:rPr>
                <w:rFonts w:ascii="Arial" w:hAnsi="Arial"/>
                <w:color w:val="262626"/>
                <w:sz w:val="20"/>
              </w:rPr>
              <w:t xml:space="preserve"> </w:t>
            </w:r>
            <w:r>
              <w:rPr>
                <w:rFonts w:ascii="Times New Roman" w:hAnsi="Times New Roman"/>
                <w:color w:val="262626"/>
                <w:sz w:val="20"/>
              </w:rPr>
              <w:t>shall in any way be construed as affecting, impairing or waiving any rights of the parties under the Original Agreement and/or the Lease, except as specifically amended pursuant to this Amendment.</w:t>
            </w:r>
          </w:p>
        </w:tc>
      </w:tr>
    </w:tbl>
    <w:p>
      <w:pPr>
        <w:pStyle w:val="TextBody"/>
        <w:pBdr/>
        <w:bidi w:val="0"/>
        <w:spacing w:before="0" w:after="0"/>
        <w:ind w:left="840" w:right="1260" w:hanging="0"/>
        <w:jc w:val="left"/>
        <w:rPr>
          <w:rFonts w:cs="Arial"/>
          <w:szCs w:val="20"/>
        </w:rPr>
      </w:pPr>
      <w:r>
        <w:rPr>
          <w:rFonts w:cs="Times New Roman"/>
          <w:color w:val="000000"/>
          <w:szCs w:val="20"/>
        </w:rPr>
        <w:t>﻿</w:t>
      </w:r>
      <w:r>
        <w:rPr>
          <w:rFonts w:cs="Arial"/>
          <w:szCs w:val="20"/>
        </w:rPr>
        <w:t xml:space="preserve"> </w:t>
      </w:r>
    </w:p>
    <w:p>
      <w:pPr>
        <w:pStyle w:val="TextBody"/>
        <w:pBdr/>
        <w:bidi w:val="0"/>
        <w:spacing w:before="0" w:after="0"/>
        <w:ind w:left="840" w:right="1260" w:hanging="0"/>
        <w:jc w:val="left"/>
        <w:rPr>
          <w:rFonts w:cs="Arial"/>
          <w:szCs w:val="20"/>
        </w:rPr>
      </w:pPr>
      <w:r>
        <w:rPr>
          <w:rFonts w:cs="Times New Roman"/>
          <w:color w:val="000000"/>
          <w:szCs w:val="20"/>
        </w:rPr>
        <w:t>﻿</w:t>
      </w:r>
      <w:r>
        <w:rPr>
          <w:rFonts w:cs="Arial"/>
          <w:szCs w:val="20"/>
        </w:rPr>
        <w:t xml:space="preserve"> </w:t>
      </w:r>
    </w:p>
    <w:p>
      <w:pPr>
        <w:pStyle w:val="TextBody"/>
        <w:pBdr/>
        <w:bidi w:val="0"/>
        <w:spacing w:before="0" w:after="0"/>
        <w:ind w:left="840" w:right="1260" w:hanging="0"/>
        <w:jc w:val="left"/>
        <w:rPr>
          <w:rFonts w:cs="Arial"/>
          <w:szCs w:val="20"/>
        </w:rPr>
      </w:pPr>
      <w:r>
        <w:rPr>
          <w:rFonts w:cs="Times New Roman"/>
          <w:color w:val="000000"/>
          <w:szCs w:val="20"/>
        </w:rPr>
        <w:t>﻿</w:t>
      </w:r>
      <w:r>
        <w:rPr>
          <w:rFonts w:cs="Arial"/>
          <w:szCs w:val="20"/>
        </w:rPr>
        <w:t xml:space="preserve"> </w:t>
      </w:r>
    </w:p>
    <w:p>
      <w:pPr>
        <w:pStyle w:val="TextBody"/>
        <w:pBdr/>
        <w:bidi w:val="0"/>
        <w:spacing w:before="144" w:after="0"/>
        <w:ind w:left="840" w:right="1260" w:hanging="0"/>
        <w:jc w:val="left"/>
        <w:rPr>
          <w:rFonts w:cs="Arial"/>
          <w:szCs w:val="20"/>
        </w:rPr>
      </w:pPr>
      <w:r>
        <w:rPr>
          <w:rFonts w:cs="Times New Roman"/>
          <w:color w:val="000000"/>
          <w:szCs w:val="20"/>
        </w:rPr>
        <w:t>﻿</w:t>
      </w:r>
      <w:r>
        <w:rPr>
          <w:rFonts w:cs="Arial"/>
          <w:szCs w:val="20"/>
        </w:rPr>
        <w:t xml:space="preserve"> </w:t>
      </w:r>
    </w:p>
    <w:p>
      <w:pPr>
        <w:pStyle w:val="TextBody"/>
        <w:pBdr/>
        <w:bidi w:val="0"/>
        <w:spacing w:lineRule="auto" w:line="300" w:before="0" w:after="0"/>
        <w:ind w:left="1483" w:right="1384" w:hanging="8"/>
        <w:jc w:val="left"/>
        <w:rPr>
          <w:rFonts w:ascii="Arial" w:hAnsi="Arial"/>
          <w:sz w:val="20"/>
        </w:rPr>
      </w:pPr>
      <w:r>
        <w:rPr>
          <w:rFonts w:ascii="Times New Roman" w:hAnsi="Times New Roman"/>
          <w:color w:val="262626"/>
          <w:sz w:val="20"/>
        </w:rPr>
        <w:t>IN</w:t>
      </w:r>
      <w:r>
        <w:rPr>
          <w:rFonts w:ascii="Arial" w:hAnsi="Arial"/>
          <w:color w:val="262626"/>
          <w:sz w:val="20"/>
        </w:rPr>
        <w:t> </w:t>
      </w:r>
      <w:r>
        <w:rPr>
          <w:rFonts w:ascii="Times New Roman" w:hAnsi="Times New Roman"/>
          <w:color w:val="262626"/>
          <w:sz w:val="20"/>
        </w:rPr>
        <w:t>WITNESS</w:t>
      </w:r>
      <w:r>
        <w:rPr>
          <w:rFonts w:ascii="Arial" w:hAnsi="Arial"/>
          <w:color w:val="262626"/>
          <w:sz w:val="20"/>
        </w:rPr>
        <w:t> </w:t>
      </w:r>
      <w:r>
        <w:rPr>
          <w:rFonts w:ascii="Times New Roman" w:hAnsi="Times New Roman"/>
          <w:color w:val="262626"/>
          <w:sz w:val="20"/>
        </w:rPr>
        <w:t>WHEREOF,</w:t>
      </w:r>
      <w:r>
        <w:rPr>
          <w:rFonts w:ascii="Arial" w:hAnsi="Arial"/>
          <w:color w:val="262626"/>
          <w:sz w:val="20"/>
        </w:rPr>
        <w:t> </w:t>
      </w:r>
      <w:r>
        <w:rPr>
          <w:rFonts w:ascii="Times New Roman" w:hAnsi="Times New Roman"/>
          <w:color w:val="262626"/>
          <w:sz w:val="20"/>
        </w:rPr>
        <w:t>the</w:t>
      </w:r>
      <w:r>
        <w:rPr>
          <w:rFonts w:ascii="Arial" w:hAnsi="Arial"/>
          <w:color w:val="262626"/>
          <w:sz w:val="20"/>
        </w:rPr>
        <w:t> </w:t>
      </w:r>
      <w:r>
        <w:rPr>
          <w:rFonts w:ascii="Times New Roman" w:hAnsi="Times New Roman"/>
          <w:color w:val="262626"/>
          <w:sz w:val="20"/>
        </w:rPr>
        <w:t>parties</w:t>
      </w:r>
      <w:r>
        <w:rPr>
          <w:rFonts w:ascii="Arial" w:hAnsi="Arial"/>
          <w:color w:val="262626"/>
          <w:sz w:val="20"/>
        </w:rPr>
        <w:t> </w:t>
      </w:r>
      <w:r>
        <w:rPr>
          <w:rFonts w:ascii="Times New Roman" w:hAnsi="Times New Roman"/>
          <w:color w:val="262626"/>
          <w:sz w:val="20"/>
        </w:rPr>
        <w:t>hereto</w:t>
      </w:r>
      <w:r>
        <w:rPr>
          <w:rFonts w:ascii="Arial" w:hAnsi="Arial"/>
          <w:color w:val="262626"/>
          <w:sz w:val="20"/>
        </w:rPr>
        <w:t> </w:t>
      </w:r>
      <w:r>
        <w:rPr>
          <w:rFonts w:ascii="Times New Roman" w:hAnsi="Times New Roman"/>
          <w:color w:val="262626"/>
          <w:sz w:val="20"/>
        </w:rPr>
        <w:t>have</w:t>
      </w:r>
      <w:r>
        <w:rPr>
          <w:rFonts w:ascii="Arial" w:hAnsi="Arial"/>
          <w:color w:val="262626"/>
          <w:sz w:val="20"/>
        </w:rPr>
        <w:t> </w:t>
      </w:r>
      <w:r>
        <w:rPr>
          <w:rFonts w:ascii="Times New Roman" w:hAnsi="Times New Roman"/>
          <w:color w:val="262626"/>
          <w:sz w:val="20"/>
        </w:rPr>
        <w:t>caused</w:t>
      </w:r>
      <w:r>
        <w:rPr>
          <w:rFonts w:ascii="Arial" w:hAnsi="Arial"/>
          <w:color w:val="262626"/>
          <w:sz w:val="20"/>
        </w:rPr>
        <w:t> </w:t>
      </w:r>
      <w:r>
        <w:rPr>
          <w:rFonts w:ascii="Times New Roman" w:hAnsi="Times New Roman"/>
          <w:color w:val="262626"/>
          <w:sz w:val="20"/>
        </w:rPr>
        <w:t>this</w:t>
      </w:r>
      <w:r>
        <w:rPr>
          <w:rFonts w:ascii="Arial" w:hAnsi="Arial"/>
          <w:color w:val="262626"/>
          <w:sz w:val="20"/>
        </w:rPr>
        <w:t> </w:t>
      </w:r>
      <w:r>
        <w:rPr>
          <w:rFonts w:ascii="Times New Roman" w:hAnsi="Times New Roman"/>
          <w:color w:val="262626"/>
          <w:sz w:val="20"/>
        </w:rPr>
        <w:t>Amendment to</w:t>
      </w:r>
      <w:r>
        <w:rPr>
          <w:rFonts w:ascii="Arial" w:hAnsi="Arial"/>
          <w:color w:val="262626"/>
          <w:sz w:val="20"/>
        </w:rPr>
        <w:t> </w:t>
      </w:r>
      <w:r>
        <w:rPr>
          <w:rFonts w:ascii="Times New Roman" w:hAnsi="Times New Roman"/>
          <w:color w:val="262626"/>
          <w:sz w:val="20"/>
        </w:rPr>
        <w:t>be</w:t>
      </w:r>
      <w:r>
        <w:rPr>
          <w:rFonts w:ascii="Arial" w:hAnsi="Arial"/>
          <w:color w:val="262626"/>
          <w:sz w:val="20"/>
        </w:rPr>
        <w:t> </w:t>
      </w:r>
      <w:r>
        <w:rPr>
          <w:rFonts w:ascii="Times New Roman" w:hAnsi="Times New Roman"/>
          <w:color w:val="262626"/>
          <w:sz w:val="20"/>
        </w:rPr>
        <w:t>executed</w:t>
      </w:r>
      <w:r>
        <w:rPr>
          <w:rFonts w:ascii="Arial" w:hAnsi="Arial"/>
          <w:color w:val="262626"/>
          <w:sz w:val="20"/>
        </w:rPr>
        <w:t> </w:t>
      </w:r>
      <w:r>
        <w:rPr>
          <w:rFonts w:ascii="Times New Roman" w:hAnsi="Times New Roman"/>
          <w:color w:val="262626"/>
          <w:sz w:val="20"/>
        </w:rPr>
        <w:t>and</w:t>
      </w:r>
      <w:r>
        <w:rPr>
          <w:rFonts w:ascii="Arial" w:hAnsi="Arial"/>
          <w:color w:val="262626"/>
          <w:sz w:val="20"/>
        </w:rPr>
        <w:t> </w:t>
      </w:r>
      <w:r>
        <w:rPr>
          <w:rFonts w:ascii="Times New Roman" w:hAnsi="Times New Roman"/>
          <w:color w:val="262626"/>
          <w:sz w:val="20"/>
        </w:rPr>
        <w:t>delivered</w:t>
      </w:r>
      <w:r>
        <w:rPr>
          <w:rFonts w:ascii="Arial" w:hAnsi="Arial"/>
          <w:color w:val="262626"/>
          <w:sz w:val="20"/>
        </w:rPr>
        <w:t> </w:t>
      </w:r>
      <w:r>
        <w:rPr>
          <w:rFonts w:ascii="Times New Roman" w:hAnsi="Times New Roman"/>
          <w:color w:val="262626"/>
          <w:sz w:val="20"/>
        </w:rPr>
        <w:t>as of the date first set forth above.</w:t>
      </w:r>
      <w:r>
        <w:rPr>
          <w:rFonts w:ascii="Arial" w:hAnsi="Arial"/>
          <w:sz w:val="20"/>
        </w:rPr>
        <w:t xml:space="preserve"> </w:t>
      </w:r>
    </w:p>
    <w:p>
      <w:pPr>
        <w:pStyle w:val="TextBody"/>
        <w:pBdr/>
        <w:bidi w:val="0"/>
        <w:spacing w:before="10" w:after="0"/>
        <w:ind w:left="840" w:right="1260" w:hanging="0"/>
        <w:jc w:val="left"/>
        <w:rPr>
          <w:rFonts w:cs="Arial"/>
          <w:szCs w:val="12"/>
        </w:rPr>
      </w:pPr>
      <w:r>
        <w:rPr>
          <w:rFonts w:cs="Times New Roman"/>
          <w:color w:val="000000"/>
          <w:szCs w:val="12"/>
        </w:rPr>
        <w:t>﻿</w:t>
      </w:r>
      <w:r>
        <w:rPr>
          <w:rFonts w:cs="Arial"/>
          <w:szCs w:val="12"/>
        </w:rPr>
        <w:t xml:space="preserve"> </w:t>
      </w:r>
    </w:p>
    <w:p>
      <w:pPr>
        <w:pStyle w:val="TextBody"/>
        <w:pBdr/>
        <w:bidi w:val="0"/>
        <w:spacing w:before="0" w:after="0"/>
        <w:ind w:left="840" w:right="1260" w:hanging="0"/>
        <w:jc w:val="left"/>
        <w:rPr/>
      </w:pPr>
      <w:r>
        <w:rPr/>
        <w:t xml:space="preserve">  </w:t>
      </w:r>
    </w:p>
    <w:tbl>
      <w:tblPr>
        <w:tblW w:w="5579" w:type="dxa"/>
        <w:jc w:val="left"/>
        <w:tblInd w:w="840" w:type="dxa"/>
        <w:tblLayout w:type="fixed"/>
        <w:tblCellMar>
          <w:top w:w="0" w:type="dxa"/>
          <w:left w:w="0" w:type="dxa"/>
          <w:bottom w:w="0" w:type="dxa"/>
          <w:right w:w="0" w:type="dxa"/>
        </w:tblCellMar>
      </w:tblPr>
      <w:tblGrid>
        <w:gridCol w:w="751"/>
        <w:gridCol w:w="2403"/>
        <w:gridCol w:w="60"/>
        <w:gridCol w:w="545"/>
        <w:gridCol w:w="1820"/>
      </w:tblGrid>
      <w:tr>
        <w:trPr/>
        <w:tc>
          <w:tcPr>
            <w:tcW w:w="3154" w:type="dxa"/>
            <w:gridSpan w:val="2"/>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SELLER</w:t>
            </w:r>
          </w:p>
        </w:tc>
        <w:tc>
          <w:tcPr>
            <w:tcW w:w="60" w:type="dxa"/>
            <w:tcBorders/>
          </w:tcPr>
          <w:p>
            <w:pPr>
              <w:pStyle w:val="TableContents"/>
              <w:bidi w:val="0"/>
              <w:spacing w:before="94" w:after="0"/>
              <w:ind w:left="0" w:right="0" w:hanging="0"/>
              <w:jc w:val="left"/>
              <w:rPr/>
            </w:pPr>
            <w:r>
              <w:rPr/>
              <w:t> </w:t>
            </w:r>
          </w:p>
        </w:tc>
        <w:tc>
          <w:tcPr>
            <w:tcW w:w="545" w:type="dxa"/>
            <w:tcBorders/>
          </w:tcPr>
          <w:p>
            <w:pPr>
              <w:pStyle w:val="TableContents"/>
              <w:bidi w:val="0"/>
              <w:spacing w:before="94" w:after="0"/>
              <w:ind w:left="0" w:right="0" w:hanging="0"/>
              <w:jc w:val="left"/>
              <w:rPr/>
            </w:pPr>
            <w:r>
              <w:rPr/>
              <w:t> </w:t>
            </w:r>
          </w:p>
        </w:tc>
        <w:tc>
          <w:tcPr>
            <w:tcW w:w="1820"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PURCHASER</w:t>
            </w:r>
          </w:p>
        </w:tc>
      </w:tr>
      <w:tr>
        <w:trPr/>
        <w:tc>
          <w:tcPr>
            <w:tcW w:w="3154" w:type="dxa"/>
            <w:gridSpan w:val="2"/>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Sutton Hill Capital, L.L.C.</w:t>
            </w:r>
          </w:p>
        </w:tc>
        <w:tc>
          <w:tcPr>
            <w:tcW w:w="60" w:type="dxa"/>
            <w:tcBorders/>
          </w:tcPr>
          <w:p>
            <w:pPr>
              <w:pStyle w:val="TableContents"/>
              <w:bidi w:val="0"/>
              <w:spacing w:before="94" w:after="0"/>
              <w:ind w:left="0" w:right="0" w:hanging="0"/>
              <w:jc w:val="left"/>
              <w:rPr/>
            </w:pPr>
            <w:r>
              <w:rPr/>
              <w:t> </w:t>
            </w:r>
          </w:p>
        </w:tc>
        <w:tc>
          <w:tcPr>
            <w:tcW w:w="545" w:type="dxa"/>
            <w:tcBorders/>
          </w:tcPr>
          <w:p>
            <w:pPr>
              <w:pStyle w:val="TableContents"/>
              <w:bidi w:val="0"/>
              <w:spacing w:before="94" w:after="0"/>
              <w:ind w:left="0" w:right="0" w:hanging="0"/>
              <w:jc w:val="left"/>
              <w:rPr/>
            </w:pPr>
            <w:r>
              <w:rPr/>
              <w:t> </w:t>
            </w:r>
          </w:p>
        </w:tc>
        <w:tc>
          <w:tcPr>
            <w:tcW w:w="1820"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Citadel Cinemas, Inc.</w:t>
            </w:r>
          </w:p>
        </w:tc>
      </w:tr>
      <w:tr>
        <w:trPr/>
        <w:tc>
          <w:tcPr>
            <w:tcW w:w="3154" w:type="dxa"/>
            <w:gridSpan w:val="2"/>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A New York limited liability company</w:t>
            </w:r>
          </w:p>
        </w:tc>
        <w:tc>
          <w:tcPr>
            <w:tcW w:w="60" w:type="dxa"/>
            <w:tcBorders/>
          </w:tcPr>
          <w:p>
            <w:pPr>
              <w:pStyle w:val="TableContents"/>
              <w:bidi w:val="0"/>
              <w:spacing w:before="94" w:after="0"/>
              <w:ind w:left="0" w:right="0" w:hanging="0"/>
              <w:jc w:val="left"/>
              <w:rPr/>
            </w:pPr>
            <w:r>
              <w:rPr/>
              <w:t> </w:t>
            </w:r>
          </w:p>
        </w:tc>
        <w:tc>
          <w:tcPr>
            <w:tcW w:w="545" w:type="dxa"/>
            <w:tcBorders/>
          </w:tcPr>
          <w:p>
            <w:pPr>
              <w:pStyle w:val="TableContents"/>
              <w:bidi w:val="0"/>
              <w:spacing w:before="94" w:after="0"/>
              <w:ind w:left="0" w:right="0" w:hanging="0"/>
              <w:jc w:val="left"/>
              <w:rPr/>
            </w:pPr>
            <w:r>
              <w:rPr/>
              <w:t> </w:t>
            </w:r>
          </w:p>
        </w:tc>
        <w:tc>
          <w:tcPr>
            <w:tcW w:w="1820"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A Nevada corporation</w:t>
            </w:r>
          </w:p>
        </w:tc>
      </w:tr>
      <w:tr>
        <w:trPr/>
        <w:tc>
          <w:tcPr>
            <w:tcW w:w="751"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By:</w:t>
            </w:r>
          </w:p>
        </w:tc>
        <w:tc>
          <w:tcPr>
            <w:tcW w:w="2403"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/s/ James D. Vandever</w:t>
            </w:r>
          </w:p>
        </w:tc>
        <w:tc>
          <w:tcPr>
            <w:tcW w:w="60" w:type="dxa"/>
            <w:tcBorders/>
          </w:tcPr>
          <w:p>
            <w:pPr>
              <w:pStyle w:val="TableContents"/>
              <w:bidi w:val="0"/>
              <w:spacing w:before="94" w:after="0"/>
              <w:ind w:left="0" w:right="0" w:hanging="0"/>
              <w:jc w:val="left"/>
              <w:rPr/>
            </w:pPr>
            <w:r>
              <w:rPr/>
              <w:t> </w:t>
            </w:r>
          </w:p>
        </w:tc>
        <w:tc>
          <w:tcPr>
            <w:tcW w:w="545"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By:</w:t>
            </w:r>
          </w:p>
        </w:tc>
        <w:tc>
          <w:tcPr>
            <w:tcW w:w="1820"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/s/ Gilbert Avanes</w:t>
            </w:r>
          </w:p>
        </w:tc>
      </w:tr>
      <w:tr>
        <w:trPr/>
        <w:tc>
          <w:tcPr>
            <w:tcW w:w="751"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Name:</w:t>
            </w:r>
          </w:p>
        </w:tc>
        <w:tc>
          <w:tcPr>
            <w:tcW w:w="2403"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James D. Vandever</w:t>
            </w:r>
          </w:p>
        </w:tc>
        <w:tc>
          <w:tcPr>
            <w:tcW w:w="60" w:type="dxa"/>
            <w:tcBorders/>
          </w:tcPr>
          <w:p>
            <w:pPr>
              <w:pStyle w:val="TableContents"/>
              <w:bidi w:val="0"/>
              <w:spacing w:before="94" w:after="0"/>
              <w:ind w:left="0" w:right="0" w:hanging="0"/>
              <w:jc w:val="left"/>
              <w:rPr/>
            </w:pPr>
            <w:r>
              <w:rPr/>
              <w:t> </w:t>
            </w:r>
          </w:p>
        </w:tc>
        <w:tc>
          <w:tcPr>
            <w:tcW w:w="545"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Name:</w:t>
            </w:r>
          </w:p>
        </w:tc>
        <w:tc>
          <w:tcPr>
            <w:tcW w:w="182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Gilbert Avanes</w:t>
            </w:r>
          </w:p>
        </w:tc>
      </w:tr>
      <w:tr>
        <w:trPr/>
        <w:tc>
          <w:tcPr>
            <w:tcW w:w="751"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Its:</w:t>
            </w:r>
          </w:p>
        </w:tc>
        <w:tc>
          <w:tcPr>
            <w:tcW w:w="2403"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Manager</w:t>
            </w:r>
          </w:p>
        </w:tc>
        <w:tc>
          <w:tcPr>
            <w:tcW w:w="60" w:type="dxa"/>
            <w:tcBorders/>
          </w:tcPr>
          <w:p>
            <w:pPr>
              <w:pStyle w:val="TableContents"/>
              <w:bidi w:val="0"/>
              <w:spacing w:before="94" w:after="0"/>
              <w:ind w:left="0" w:right="0" w:hanging="0"/>
              <w:jc w:val="left"/>
              <w:rPr/>
            </w:pPr>
            <w:r>
              <w:rPr/>
              <w:t> </w:t>
            </w:r>
          </w:p>
        </w:tc>
        <w:tc>
          <w:tcPr>
            <w:tcW w:w="545"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Its:</w:t>
            </w:r>
          </w:p>
        </w:tc>
        <w:tc>
          <w:tcPr>
            <w:tcW w:w="182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Manager</w:t>
            </w:r>
          </w:p>
        </w:tc>
      </w:tr>
    </w:tbl>
    <w:p>
      <w:pPr>
        <w:pStyle w:val="TextBody"/>
        <w:pBdr/>
        <w:bidi w:val="0"/>
        <w:spacing w:before="94" w:after="0"/>
        <w:ind w:left="1475" w:right="1260" w:hanging="0"/>
        <w:jc w:val="left"/>
        <w:rPr>
          <w:rFonts w:cs="Arial"/>
          <w:szCs w:val="20"/>
        </w:rPr>
      </w:pPr>
      <w:r>
        <w:rPr>
          <w:rFonts w:cs="Times New Roman"/>
          <w:color w:val="000000"/>
          <w:szCs w:val="20"/>
        </w:rPr>
        <w:t>﻿</w:t>
      </w:r>
      <w:r>
        <w:rPr>
          <w:rFonts w:cs="Arial"/>
          <w:szCs w:val="20"/>
        </w:rPr>
        <w:t xml:space="preserve"> </w:t>
      </w:r>
    </w:p>
    <w:p>
      <w:pPr>
        <w:pStyle w:val="TextBody"/>
        <w:pBdr/>
        <w:bidi w:val="0"/>
        <w:spacing w:before="94" w:after="0"/>
        <w:ind w:left="1475" w:right="1260" w:hanging="0"/>
        <w:jc w:val="left"/>
        <w:rPr>
          <w:rFonts w:cs="Arial"/>
          <w:szCs w:val="20"/>
        </w:rPr>
      </w:pPr>
      <w:r>
        <w:rPr>
          <w:rFonts w:cs="Times New Roman"/>
          <w:color w:val="000000"/>
          <w:szCs w:val="20"/>
        </w:rPr>
        <w:t>﻿</w:t>
      </w:r>
      <w:r>
        <w:rPr>
          <w:rFonts w:cs="Arial"/>
          <w:szCs w:val="20"/>
        </w:rPr>
        <w:t xml:space="preserve"> </w:t>
      </w:r>
    </w:p>
    <w:tbl>
      <w:tblPr>
        <w:tblW w:w="2404" w:type="dxa"/>
        <w:jc w:val="left"/>
        <w:tblInd w:w="840" w:type="dxa"/>
        <w:tblLayout w:type="fixed"/>
        <w:tblCellMar>
          <w:top w:w="0" w:type="dxa"/>
          <w:left w:w="0" w:type="dxa"/>
          <w:bottom w:w="0" w:type="dxa"/>
          <w:right w:w="0" w:type="dxa"/>
        </w:tblCellMar>
      </w:tblPr>
      <w:tblGrid>
        <w:gridCol w:w="608"/>
        <w:gridCol w:w="1601"/>
        <w:gridCol w:w="60"/>
        <w:gridCol w:w="60"/>
        <w:gridCol w:w="75"/>
      </w:tblGrid>
      <w:tr>
        <w:trPr/>
        <w:tc>
          <w:tcPr>
            <w:tcW w:w="2209" w:type="dxa"/>
            <w:gridSpan w:val="2"/>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GUARANTOR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209" w:type="dxa"/>
            <w:gridSpan w:val="2"/>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Reading International, Inc.</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209" w:type="dxa"/>
            <w:gridSpan w:val="2"/>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A Nevada corporation</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08"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By:</w:t>
            </w:r>
          </w:p>
        </w:tc>
        <w:tc>
          <w:tcPr>
            <w:tcW w:w="1601"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/s/ 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08"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Name:</w:t>
            </w:r>
          </w:p>
        </w:tc>
        <w:tc>
          <w:tcPr>
            <w:tcW w:w="1601"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08" w:type="dxa"/>
            <w:tcBorders/>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Its:</w:t>
            </w:r>
          </w:p>
        </w:tc>
        <w:tc>
          <w:tcPr>
            <w:tcW w:w="1601"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0"/>
              </w:rPr>
            </w:pPr>
            <w:r>
              <w:rPr>
                <w:rFonts w:ascii="Times New Roman" w:hAnsi="Times New Roman"/>
                <w:color w:val="000000"/>
                <w:sz w:val="20"/>
              </w:rPr>
              <w:t>Manager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bl>
    <w:p>
      <w:pPr>
        <w:pStyle w:val="TextBody"/>
        <w:bidi w:val="0"/>
        <w:spacing w:before="94" w:after="0"/>
        <w:ind w:left="1475" w:right="1260" w:hanging="0"/>
        <w:jc w:val="left"/>
        <w:rPr>
          <w:rFonts w:cs="Arial"/>
          <w:szCs w:val="20"/>
        </w:rPr>
      </w:pPr>
      <w:r>
        <w:rPr>
          <w:rFonts w:cs="Times New Roman"/>
          <w:color w:val="000000"/>
          <w:szCs w:val="20"/>
        </w:rPr>
        <w:t>﻿</w:t>
      </w:r>
      <w:r>
        <w:rPr>
          <w:rFonts w:cs="Arial"/>
          <w:szCs w:val="20"/>
        </w:rPr>
        <w:t xml:space="preserve"> </w:t>
      </w:r>
    </w:p>
    <w:p>
      <w:pPr>
        <w:pStyle w:val="HorizontalLine"/>
        <w:pBdr>
          <w:bottom w:val="double" w:sz="6" w:space="0" w:color="808080"/>
        </w:pBdr>
        <w:bidi w:val="0"/>
        <w:ind w:left="840" w:right="1260" w:hanging="0"/>
        <w:jc w:val="left"/>
        <w:rPr/>
      </w:pPr>
      <w:r>
        <w:rPr/>
      </w:r>
    </w:p>
    <w:p>
      <w:pPr>
        <w:pStyle w:val="TextBody"/>
        <w:bidi w:val="0"/>
        <w:spacing w:lineRule="auto" w:line="314" w:before="227" w:after="0"/>
        <w:ind w:left="6160" w:right="5556" w:hanging="0"/>
        <w:jc w:val="center"/>
        <w:rPr>
          <w:rFonts w:ascii="Arial" w:hAnsi="Arial"/>
          <w:sz w:val="38"/>
        </w:rPr>
      </w:pPr>
      <w:bookmarkStart w:id="376" w:name="rdi-20250331xex10_7.htm"/>
      <w:bookmarkStart w:id="377" w:name="ksrdi20250331xex10_7"/>
      <w:bookmarkEnd w:id="376"/>
      <w:bookmarkEnd w:id="377"/>
      <w:r>
        <w:rPr>
          <w:rFonts w:ascii="Times New Roman" w:hAnsi="Times New Roman"/>
          <w:b/>
          <w:color w:val="444442"/>
          <w:sz w:val="38"/>
        </w:rPr>
        <w:t>AMENDMENT NUMBER TWO</w:t>
      </w:r>
      <w:r>
        <w:rPr>
          <w:rFonts w:ascii="Arial" w:hAnsi="Arial"/>
          <w:sz w:val="38"/>
        </w:rPr>
        <w:br/>
      </w:r>
      <w:r>
        <w:rPr>
          <w:rFonts w:ascii="Times New Roman" w:hAnsi="Times New Roman"/>
          <w:b/>
          <w:color w:val="444442"/>
          <w:sz w:val="38"/>
        </w:rPr>
        <w:t>TO</w:t>
      </w:r>
      <w:r>
        <w:rPr>
          <w:rFonts w:ascii="Arial" w:hAnsi="Arial"/>
          <w:sz w:val="38"/>
        </w:rPr>
        <w:br/>
      </w:r>
      <w:r>
        <w:rPr>
          <w:rFonts w:ascii="Times New Roman" w:hAnsi="Times New Roman"/>
          <w:b/>
          <w:color w:val="444442"/>
          <w:sz w:val="38"/>
        </w:rPr>
        <w:t>PURCHASE AND SALE AGREEMENT AND ESCROW INSTRUCTIONS</w:t>
      </w:r>
      <w:r>
        <w:rPr>
          <w:rFonts w:ascii="Arial" w:hAnsi="Arial"/>
          <w:sz w:val="38"/>
        </w:rPr>
        <w:t xml:space="preserve"> </w:t>
      </w:r>
      <w:r>
        <w:br w:type="page"/>
      </w:r>
    </w:p>
    <w:p>
      <w:pPr>
        <w:pStyle w:val="TextBody"/>
        <w:bidi w:val="0"/>
        <w:spacing w:before="261" w:after="0"/>
        <w:ind w:left="3100" w:right="2960" w:hanging="0"/>
        <w:jc w:val="both"/>
        <w:rPr>
          <w:rFonts w:cs="Arial"/>
          <w:szCs w:val="38"/>
        </w:rPr>
      </w:pPr>
      <w:r>
        <w:rPr>
          <w:rFonts w:cs="Times New Roman"/>
          <w:bCs/>
          <w:szCs w:val="38"/>
        </w:rPr>
        <w:t>﻿</w:t>
      </w:r>
      <w:r>
        <w:rPr>
          <w:rFonts w:cs="Arial"/>
          <w:szCs w:val="38"/>
        </w:rPr>
        <w:t xml:space="preserve"> </w:t>
      </w:r>
    </w:p>
    <w:p>
      <w:pPr>
        <w:pStyle w:val="TextBody"/>
        <w:bidi w:val="0"/>
        <w:spacing w:lineRule="auto" w:line="324" w:before="0" w:after="0"/>
        <w:ind w:left="3100" w:right="3176" w:firstLine="1440"/>
        <w:jc w:val="both"/>
        <w:rPr>
          <w:rFonts w:ascii="Arial" w:hAnsi="Arial"/>
          <w:sz w:val="36"/>
        </w:rPr>
      </w:pPr>
      <w:r>
        <w:rPr>
          <w:rFonts w:ascii="Times New Roman" w:hAnsi="Times New Roman"/>
          <w:color w:val="363433"/>
          <w:sz w:val="36"/>
        </w:rPr>
        <w:t>This Amendment Number Two to Purchase and Sale Agreement and Escrow Instructions (the “Amendment Number Two”) is entered into as of this 30</w:t>
      </w:r>
      <w:r>
        <w:rPr>
          <w:rFonts w:ascii="Times New Roman" w:hAnsi="Times New Roman"/>
          <w:color w:val="363433"/>
          <w:sz w:val="18"/>
        </w:rPr>
        <w:t>th</w:t>
      </w:r>
      <w:r>
        <w:rPr>
          <w:rFonts w:ascii="Arial" w:hAnsi="Arial"/>
          <w:color w:val="363433"/>
          <w:sz w:val="36"/>
        </w:rPr>
        <w:t xml:space="preserve"> </w:t>
      </w:r>
      <w:r>
        <w:rPr>
          <w:rFonts w:ascii="Times New Roman" w:hAnsi="Times New Roman"/>
          <w:color w:val="363433"/>
          <w:sz w:val="36"/>
        </w:rPr>
        <w:t>day of June 2021 by and between Sutton Hill Capital L.L.C., a New York limited liability company (“Seller”), and Citadel Cinemas, Inc., a Nevada corporation (“Buyer”), and amends that certain Purchase and Sale Agreement and Escrow Instructions between Buyer and Seller dated as of September 3, 2019 (the “Original Agreement”), as amended by that certain Amendment Number One to Purchase and Sale Agreement and Escrow Instructions</w:t>
      </w:r>
      <w:r>
        <w:rPr>
          <w:rFonts w:ascii="Arial" w:hAnsi="Arial"/>
          <w:color w:val="363433"/>
          <w:sz w:val="36"/>
        </w:rPr>
        <w:t xml:space="preserve"> </w:t>
      </w:r>
      <w:r>
        <w:rPr>
          <w:rFonts w:ascii="Times New Roman" w:hAnsi="Times New Roman"/>
          <w:color w:val="363433"/>
          <w:sz w:val="36"/>
        </w:rPr>
        <w:t>entered into as of March 12, 2020 (the “Amendment Number One,” together with the Original Agreement, the “Amended Agreement”, and as amended by this Amendment Number Two, the “Further Amended Agreement”).</w:t>
      </w:r>
      <w:r>
        <w:rPr>
          <w:rFonts w:ascii="Arial" w:hAnsi="Arial"/>
          <w:sz w:val="36"/>
        </w:rPr>
        <w:t xml:space="preserve"> </w:t>
      </w:r>
    </w:p>
    <w:p>
      <w:pPr>
        <w:pStyle w:val="TextBody"/>
        <w:bidi w:val="0"/>
        <w:spacing w:before="175" w:after="0"/>
        <w:ind w:left="3100" w:right="2960" w:hanging="0"/>
        <w:jc w:val="both"/>
        <w:rPr>
          <w:rFonts w:cs="Arial"/>
          <w:szCs w:val="36"/>
        </w:rPr>
      </w:pPr>
      <w:r>
        <w:rPr>
          <w:rFonts w:cs="Times New Roman"/>
          <w:szCs w:val="36"/>
        </w:rPr>
        <w:t>﻿</w:t>
      </w:r>
      <w:r>
        <w:rPr>
          <w:rFonts w:cs="Arial"/>
          <w:szCs w:val="36"/>
        </w:rPr>
        <w:t xml:space="preserve"> </w:t>
      </w:r>
    </w:p>
    <w:p>
      <w:pPr>
        <w:pStyle w:val="TextBody"/>
        <w:bidi w:val="0"/>
        <w:spacing w:before="0" w:after="0"/>
        <w:ind w:left="3099" w:right="3028" w:hanging="0"/>
        <w:jc w:val="center"/>
        <w:rPr>
          <w:rFonts w:ascii="Arial" w:hAnsi="Arial"/>
          <w:sz w:val="36"/>
        </w:rPr>
      </w:pPr>
      <w:r>
        <w:rPr>
          <w:rFonts w:ascii="Times New Roman" w:hAnsi="Times New Roman"/>
          <w:color w:val="444442"/>
          <w:sz w:val="37"/>
        </w:rPr>
        <w:t>RECITALS</w:t>
      </w:r>
      <w:r>
        <w:rPr>
          <w:rFonts w:ascii="Arial" w:hAnsi="Arial"/>
          <w:sz w:val="36"/>
        </w:rPr>
        <w:t xml:space="preserve"> </w:t>
      </w:r>
    </w:p>
    <w:p>
      <w:pPr>
        <w:pStyle w:val="TextBody"/>
        <w:bidi w:val="0"/>
        <w:spacing w:before="302" w:after="0"/>
        <w:ind w:left="3100" w:right="2960" w:hanging="0"/>
        <w:jc w:val="both"/>
        <w:rPr>
          <w:rFonts w:cs="Arial"/>
          <w:szCs w:val="36"/>
        </w:rPr>
      </w:pPr>
      <w:r>
        <w:rPr>
          <w:rFonts w:cs="Times New Roman"/>
          <w:szCs w:val="37"/>
        </w:rPr>
        <w:t>﻿</w:t>
      </w:r>
      <w:r>
        <w:rPr>
          <w:rFonts w:cs="Arial"/>
          <w:szCs w:val="36"/>
        </w:rPr>
        <w:t xml:space="preserve"> </w:t>
      </w:r>
    </w:p>
    <w:tbl>
      <w:tblPr>
        <w:tblW w:w="5576" w:type="dxa"/>
        <w:jc w:val="left"/>
        <w:tblInd w:w="3100" w:type="dxa"/>
        <w:tblLayout w:type="fixed"/>
        <w:tblCellMar>
          <w:top w:w="0" w:type="dxa"/>
          <w:left w:w="0" w:type="dxa"/>
          <w:bottom w:w="0" w:type="dxa"/>
          <w:right w:w="0" w:type="dxa"/>
        </w:tblCellMar>
      </w:tblPr>
      <w:tblGrid>
        <w:gridCol w:w="38"/>
        <w:gridCol w:w="845"/>
        <w:gridCol w:w="23"/>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tcPr>
          <w:p>
            <w:pPr>
              <w:pStyle w:val="TableContents"/>
              <w:bidi w:val="0"/>
              <w:spacing w:lineRule="auto" w:line="312" w:before="0" w:after="0"/>
              <w:ind w:left="0" w:right="480" w:hanging="0"/>
              <w:jc w:val="both"/>
              <w:rPr>
                <w:rFonts w:ascii="Arial" w:hAnsi="Arial"/>
                <w:color w:val="444442"/>
                <w:sz w:val="36"/>
              </w:rPr>
            </w:pPr>
            <w:r>
              <w:rPr>
                <w:rFonts w:ascii="Arial" w:hAnsi="Arial"/>
                <w:color w:val="444442"/>
                <w:sz w:val="36"/>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4670" w:type="dxa"/>
            <w:tcBorders/>
          </w:tcPr>
          <w:p>
            <w:pPr>
              <w:pStyle w:val="TableContents"/>
              <w:bidi w:val="0"/>
              <w:spacing w:lineRule="auto" w:line="312" w:before="0" w:after="0"/>
              <w:ind w:left="0" w:right="240" w:hanging="0"/>
              <w:jc w:val="both"/>
              <w:rPr>
                <w:rFonts w:ascii="Arial" w:hAnsi="Arial"/>
                <w:color w:val="444442"/>
                <w:sz w:val="36"/>
              </w:rPr>
            </w:pPr>
            <w:r>
              <w:rPr>
                <w:rFonts w:ascii="Times New Roman" w:hAnsi="Times New Roman"/>
                <w:color w:val="444442"/>
                <w:sz w:val="35"/>
              </w:rPr>
              <w:t xml:space="preserve">WHEREAS, </w:t>
            </w:r>
            <w:r>
              <w:rPr>
                <w:rFonts w:ascii="Times New Roman" w:hAnsi="Times New Roman"/>
                <w:color w:val="444442"/>
                <w:sz w:val="36"/>
              </w:rPr>
              <w:t>Buyer</w:t>
            </w:r>
            <w:r>
              <w:rPr>
                <w:rFonts w:ascii="Arial" w:hAnsi="Arial"/>
                <w:color w:val="444442"/>
                <w:sz w:val="36"/>
              </w:rPr>
              <w:t> </w:t>
            </w:r>
            <w:r>
              <w:rPr>
                <w:rFonts w:ascii="Times New Roman" w:hAnsi="Times New Roman"/>
                <w:color w:val="444442"/>
                <w:sz w:val="36"/>
              </w:rPr>
              <w:t>desires</w:t>
            </w:r>
            <w:r>
              <w:rPr>
                <w:rFonts w:ascii="Arial" w:hAnsi="Arial"/>
                <w:color w:val="444442"/>
                <w:sz w:val="36"/>
              </w:rPr>
              <w:t> </w:t>
            </w:r>
            <w:r>
              <w:rPr>
                <w:rFonts w:ascii="Times New Roman" w:hAnsi="Times New Roman"/>
                <w:color w:val="444442"/>
                <w:sz w:val="36"/>
              </w:rPr>
              <w:t>to</w:t>
            </w:r>
            <w:r>
              <w:rPr>
                <w:rFonts w:ascii="Arial" w:hAnsi="Arial"/>
                <w:color w:val="444442"/>
                <w:sz w:val="36"/>
              </w:rPr>
              <w:t> </w:t>
            </w:r>
            <w:r>
              <w:rPr>
                <w:rFonts w:ascii="Times New Roman" w:hAnsi="Times New Roman"/>
                <w:color w:val="AAAAA7"/>
                <w:sz w:val="7"/>
              </w:rPr>
              <w:t>1</w:t>
            </w:r>
            <w:r>
              <w:rPr>
                <w:rFonts w:ascii="Times New Roman" w:hAnsi="Times New Roman"/>
                <w:color w:val="33312F"/>
                <w:sz w:val="36"/>
              </w:rPr>
              <w:t>postpone</w:t>
            </w:r>
            <w:r>
              <w:rPr>
                <w:rFonts w:ascii="Arial" w:hAnsi="Arial"/>
                <w:color w:val="33312F"/>
                <w:sz w:val="36"/>
              </w:rPr>
              <w:t> </w:t>
            </w:r>
            <w:r>
              <w:rPr>
                <w:rFonts w:ascii="Times New Roman" w:hAnsi="Times New Roman"/>
                <w:color w:val="444442"/>
                <w:sz w:val="36"/>
              </w:rPr>
              <w:t xml:space="preserve">the </w:t>
            </w:r>
            <w:r>
              <w:rPr>
                <w:rFonts w:ascii="Times New Roman" w:hAnsi="Times New Roman"/>
                <w:color w:val="33312F"/>
                <w:sz w:val="36"/>
              </w:rPr>
              <w:t xml:space="preserve">Close </w:t>
            </w:r>
            <w:r>
              <w:rPr>
                <w:rFonts w:ascii="Times New Roman" w:hAnsi="Times New Roman"/>
                <w:color w:val="444442"/>
                <w:sz w:val="36"/>
              </w:rPr>
              <w:t xml:space="preserve">of </w:t>
            </w:r>
            <w:r>
              <w:rPr>
                <w:rFonts w:ascii="Times New Roman" w:hAnsi="Times New Roman"/>
                <w:color w:val="33312F"/>
                <w:sz w:val="35"/>
              </w:rPr>
              <w:t xml:space="preserve">Escrow </w:t>
            </w:r>
            <w:r>
              <w:rPr>
                <w:rFonts w:ascii="Times New Roman" w:hAnsi="Times New Roman"/>
                <w:color w:val="444442"/>
                <w:sz w:val="36"/>
              </w:rPr>
              <w:t xml:space="preserve">to </w:t>
            </w:r>
            <w:r>
              <w:rPr>
                <w:rFonts w:ascii="Times New Roman" w:hAnsi="Times New Roman"/>
                <w:color w:val="33312F"/>
                <w:sz w:val="36"/>
              </w:rPr>
              <w:t>a</w:t>
            </w:r>
            <w:r>
              <w:rPr>
                <w:rFonts w:ascii="Arial" w:hAnsi="Arial"/>
                <w:color w:val="33312F"/>
                <w:sz w:val="36"/>
              </w:rPr>
              <w:t> </w:t>
            </w:r>
            <w:r>
              <w:rPr>
                <w:rFonts w:ascii="Times New Roman" w:hAnsi="Times New Roman"/>
                <w:color w:val="33312F"/>
                <w:sz w:val="36"/>
              </w:rPr>
              <w:t>date</w:t>
            </w:r>
            <w:r>
              <w:rPr>
                <w:rFonts w:ascii="Arial" w:hAnsi="Arial"/>
                <w:color w:val="33312F"/>
                <w:sz w:val="36"/>
              </w:rPr>
              <w:t> </w:t>
            </w:r>
            <w:r>
              <w:rPr>
                <w:rFonts w:ascii="Times New Roman" w:hAnsi="Times New Roman"/>
                <w:color w:val="33312F"/>
                <w:sz w:val="36"/>
              </w:rPr>
              <w:t>on</w:t>
            </w:r>
            <w:r>
              <w:rPr>
                <w:rFonts w:ascii="Arial" w:hAnsi="Arial"/>
                <w:color w:val="33312F"/>
                <w:sz w:val="36"/>
              </w:rPr>
              <w:t> </w:t>
            </w:r>
            <w:r>
              <w:rPr>
                <w:rFonts w:ascii="Times New Roman" w:hAnsi="Times New Roman"/>
                <w:color w:val="33312F"/>
                <w:sz w:val="36"/>
              </w:rPr>
              <w:t>or</w:t>
            </w:r>
            <w:r>
              <w:rPr>
                <w:rFonts w:ascii="Arial" w:hAnsi="Arial"/>
                <w:color w:val="33312F"/>
                <w:sz w:val="36"/>
              </w:rPr>
              <w:t> </w:t>
            </w:r>
            <w:r>
              <w:rPr>
                <w:rFonts w:ascii="Times New Roman" w:hAnsi="Times New Roman"/>
                <w:color w:val="444442"/>
                <w:sz w:val="36"/>
              </w:rPr>
              <w:t>before</w:t>
            </w:r>
            <w:r>
              <w:rPr>
                <w:rFonts w:ascii="Arial" w:hAnsi="Arial"/>
                <w:color w:val="444442"/>
                <w:sz w:val="36"/>
              </w:rPr>
              <w:t> </w:t>
            </w:r>
            <w:r>
              <w:rPr>
                <w:rFonts w:ascii="Times New Roman" w:hAnsi="Times New Roman"/>
                <w:color w:val="33312F"/>
                <w:sz w:val="36"/>
              </w:rPr>
              <w:t>January</w:t>
            </w:r>
            <w:r>
              <w:rPr>
                <w:rFonts w:ascii="Arial" w:hAnsi="Arial"/>
                <w:color w:val="33312F"/>
                <w:sz w:val="36"/>
              </w:rPr>
              <w:t> </w:t>
            </w:r>
            <w:r>
              <w:rPr>
                <w:rFonts w:ascii="Times New Roman" w:hAnsi="Times New Roman"/>
                <w:color w:val="444442"/>
                <w:sz w:val="36"/>
              </w:rPr>
              <w:t xml:space="preserve">1, </w:t>
            </w:r>
            <w:r>
              <w:rPr>
                <w:rFonts w:ascii="Times New Roman" w:hAnsi="Times New Roman"/>
                <w:color w:val="33312F"/>
                <w:sz w:val="36"/>
              </w:rPr>
              <w:t xml:space="preserve">2023 </w:t>
            </w:r>
            <w:r>
              <w:rPr>
                <w:rFonts w:ascii="Times New Roman" w:hAnsi="Times New Roman"/>
                <w:color w:val="444442"/>
                <w:sz w:val="36"/>
              </w:rPr>
              <w:t>and amend the Lease; and</w:t>
            </w:r>
          </w:p>
        </w:tc>
      </w:tr>
    </w:tbl>
    <w:p>
      <w:pPr>
        <w:pStyle w:val="TextBody"/>
        <w:bidi w:val="0"/>
        <w:spacing w:before="137" w:after="0"/>
        <w:ind w:left="3100" w:right="2960" w:hanging="0"/>
        <w:jc w:val="both"/>
        <w:rPr>
          <w:rFonts w:cs="Arial"/>
          <w:szCs w:val="36"/>
        </w:rPr>
      </w:pPr>
      <w:r>
        <w:rPr>
          <w:rFonts w:cs="Times New Roman"/>
          <w:color w:val="000000"/>
          <w:szCs w:val="36"/>
        </w:rPr>
        <w:t>﻿</w:t>
      </w:r>
      <w:r>
        <w:rPr>
          <w:rFonts w:cs="Arial"/>
          <w:szCs w:val="36"/>
        </w:rPr>
        <w:t xml:space="preserve"> </w:t>
      </w:r>
    </w:p>
    <w:tbl>
      <w:tblPr>
        <w:tblW w:w="10706" w:type="dxa"/>
        <w:jc w:val="left"/>
        <w:tblInd w:w="3100" w:type="dxa"/>
        <w:tblLayout w:type="fixed"/>
        <w:tblCellMar>
          <w:top w:w="0" w:type="dxa"/>
          <w:left w:w="0" w:type="dxa"/>
          <w:bottom w:w="0" w:type="dxa"/>
          <w:right w:w="0" w:type="dxa"/>
        </w:tblCellMar>
      </w:tblPr>
      <w:tblGrid>
        <w:gridCol w:w="38"/>
        <w:gridCol w:w="365"/>
        <w:gridCol w:w="23"/>
        <w:gridCol w:w="1028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1" w:after="0"/>
              <w:ind w:left="0" w:right="0" w:hanging="0"/>
              <w:jc w:val="both"/>
              <w:rPr>
                <w:rFonts w:ascii="Arial" w:hAnsi="Arial"/>
                <w:color w:val="444442"/>
                <w:sz w:val="36"/>
              </w:rPr>
            </w:pPr>
            <w:r>
              <w:rPr>
                <w:rFonts w:ascii="Arial" w:hAnsi="Arial"/>
                <w:color w:val="444442"/>
                <w:sz w:val="36"/>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10280" w:type="dxa"/>
            <w:tcBorders/>
          </w:tcPr>
          <w:p>
            <w:pPr>
              <w:pStyle w:val="TableContents"/>
              <w:bidi w:val="0"/>
              <w:spacing w:before="1" w:after="0"/>
              <w:ind w:left="0" w:right="0" w:hanging="0"/>
              <w:jc w:val="both"/>
              <w:rPr>
                <w:rFonts w:ascii="Arial" w:hAnsi="Arial"/>
                <w:color w:val="444442"/>
                <w:sz w:val="36"/>
              </w:rPr>
            </w:pPr>
            <w:r>
              <w:rPr>
                <w:rFonts w:ascii="Times New Roman" w:hAnsi="Times New Roman"/>
                <w:color w:val="5B5957"/>
                <w:sz w:val="36"/>
              </w:rPr>
              <w:t>WHEREAS,</w:t>
            </w:r>
            <w:r>
              <w:rPr>
                <w:rFonts w:ascii="Arial" w:hAnsi="Arial"/>
                <w:color w:val="5B5957"/>
                <w:sz w:val="36"/>
              </w:rPr>
              <w:t> </w:t>
            </w:r>
            <w:r>
              <w:rPr>
                <w:rFonts w:ascii="Times New Roman" w:hAnsi="Times New Roman"/>
                <w:color w:val="444442"/>
                <w:sz w:val="36"/>
              </w:rPr>
              <w:t>Seller</w:t>
            </w:r>
            <w:r>
              <w:rPr>
                <w:rFonts w:ascii="Arial" w:hAnsi="Arial"/>
                <w:color w:val="444442"/>
                <w:sz w:val="36"/>
              </w:rPr>
              <w:t> </w:t>
            </w:r>
            <w:r>
              <w:rPr>
                <w:rFonts w:ascii="Times New Roman" w:hAnsi="Times New Roman"/>
                <w:color w:val="444442"/>
                <w:sz w:val="36"/>
              </w:rPr>
              <w:t>is</w:t>
            </w:r>
            <w:r>
              <w:rPr>
                <w:rFonts w:ascii="Arial" w:hAnsi="Arial"/>
                <w:color w:val="444442"/>
                <w:sz w:val="36"/>
              </w:rPr>
              <w:t> </w:t>
            </w:r>
            <w:r>
              <w:rPr>
                <w:rFonts w:ascii="Times New Roman" w:hAnsi="Times New Roman"/>
                <w:color w:val="444442"/>
                <w:sz w:val="36"/>
              </w:rPr>
              <w:t>willing</w:t>
            </w:r>
            <w:r>
              <w:rPr>
                <w:rFonts w:ascii="Arial" w:hAnsi="Arial"/>
                <w:color w:val="444442"/>
                <w:sz w:val="36"/>
              </w:rPr>
              <w:t> </w:t>
            </w:r>
            <w:r>
              <w:rPr>
                <w:rFonts w:ascii="Times New Roman" w:hAnsi="Times New Roman"/>
                <w:color w:val="444442"/>
                <w:sz w:val="36"/>
              </w:rPr>
              <w:t>to</w:t>
            </w:r>
            <w:r>
              <w:rPr>
                <w:rFonts w:ascii="Arial" w:hAnsi="Arial"/>
                <w:color w:val="444442"/>
                <w:sz w:val="36"/>
              </w:rPr>
              <w:t> </w:t>
            </w:r>
            <w:r>
              <w:rPr>
                <w:rFonts w:ascii="Times New Roman" w:hAnsi="Times New Roman"/>
                <w:color w:val="444442"/>
                <w:sz w:val="36"/>
              </w:rPr>
              <w:t>accommodate</w:t>
            </w:r>
            <w:r>
              <w:rPr>
                <w:rFonts w:ascii="Arial" w:hAnsi="Arial"/>
                <w:color w:val="444442"/>
                <w:sz w:val="36"/>
              </w:rPr>
              <w:t> </w:t>
            </w:r>
            <w:r>
              <w:rPr>
                <w:rFonts w:ascii="Times New Roman" w:hAnsi="Times New Roman"/>
                <w:color w:val="33312F"/>
                <w:sz w:val="36"/>
              </w:rPr>
              <w:t>s</w:t>
            </w:r>
            <w:r>
              <w:rPr>
                <w:rFonts w:ascii="Times New Roman" w:hAnsi="Times New Roman"/>
                <w:color w:val="5B5957"/>
                <w:sz w:val="36"/>
              </w:rPr>
              <w:t>uch</w:t>
            </w:r>
            <w:r>
              <w:rPr>
                <w:rFonts w:ascii="Arial" w:hAnsi="Arial"/>
                <w:color w:val="5B5957"/>
                <w:sz w:val="36"/>
              </w:rPr>
              <w:t> </w:t>
            </w:r>
            <w:r>
              <w:rPr>
                <w:rFonts w:ascii="Times New Roman" w:hAnsi="Times New Roman"/>
                <w:color w:val="444442"/>
                <w:sz w:val="36"/>
              </w:rPr>
              <w:t>desire</w:t>
            </w:r>
            <w:r>
              <w:rPr>
                <w:rFonts w:ascii="Arial" w:hAnsi="Arial"/>
                <w:color w:val="444442"/>
                <w:sz w:val="36"/>
              </w:rPr>
              <w:t> </w:t>
            </w:r>
            <w:r>
              <w:rPr>
                <w:rFonts w:ascii="Times New Roman" w:hAnsi="Times New Roman"/>
                <w:color w:val="444442"/>
                <w:sz w:val="36"/>
              </w:rPr>
              <w:t>on</w:t>
            </w:r>
            <w:r>
              <w:rPr>
                <w:rFonts w:ascii="Arial" w:hAnsi="Arial"/>
                <w:color w:val="444442"/>
                <w:sz w:val="36"/>
              </w:rPr>
              <w:t> </w:t>
            </w:r>
            <w:r>
              <w:rPr>
                <w:rFonts w:ascii="Times New Roman" w:hAnsi="Times New Roman"/>
                <w:color w:val="444442"/>
                <w:sz w:val="36"/>
              </w:rPr>
              <w:t>the</w:t>
            </w:r>
            <w:r>
              <w:rPr>
                <w:rFonts w:ascii="Arial" w:hAnsi="Arial"/>
                <w:color w:val="444442"/>
                <w:sz w:val="36"/>
              </w:rPr>
              <w:t> </w:t>
            </w:r>
            <w:r>
              <w:rPr>
                <w:rFonts w:ascii="Times New Roman" w:hAnsi="Times New Roman"/>
                <w:color w:val="444442"/>
                <w:sz w:val="36"/>
              </w:rPr>
              <w:t>part</w:t>
            </w:r>
            <w:r>
              <w:rPr>
                <w:rFonts w:ascii="Arial" w:hAnsi="Arial"/>
                <w:color w:val="444442"/>
                <w:sz w:val="36"/>
              </w:rPr>
              <w:t xml:space="preserve"> </w:t>
            </w:r>
            <w:r>
              <w:rPr>
                <w:rFonts w:ascii="Times New Roman" w:hAnsi="Times New Roman"/>
                <w:color w:val="444442"/>
                <w:sz w:val="36"/>
              </w:rPr>
              <w:t>of the</w:t>
            </w:r>
            <w:r>
              <w:rPr>
                <w:rFonts w:ascii="Arial" w:hAnsi="Arial"/>
                <w:color w:val="444442"/>
                <w:sz w:val="36"/>
              </w:rPr>
              <w:t> </w:t>
            </w:r>
            <w:r>
              <w:rPr>
                <w:rFonts w:ascii="Times New Roman" w:hAnsi="Times New Roman"/>
                <w:color w:val="33312F"/>
                <w:sz w:val="36"/>
              </w:rPr>
              <w:t>Buyer.</w:t>
            </w:r>
          </w:p>
        </w:tc>
      </w:tr>
    </w:tbl>
    <w:p>
      <w:pPr>
        <w:pStyle w:val="TextBody"/>
        <w:pBdr/>
        <w:bidi w:val="0"/>
        <w:spacing w:before="270" w:after="0"/>
        <w:ind w:left="3100" w:right="2960" w:hanging="0"/>
        <w:jc w:val="both"/>
        <w:rPr>
          <w:rFonts w:cs="Arial"/>
          <w:szCs w:val="36"/>
        </w:rPr>
      </w:pPr>
      <w:r>
        <w:rPr>
          <w:rFonts w:cs="Times New Roman"/>
          <w:color w:val="000000"/>
          <w:szCs w:val="36"/>
        </w:rPr>
        <w:t>﻿</w:t>
      </w:r>
      <w:r>
        <w:rPr>
          <w:rFonts w:cs="Arial"/>
          <w:szCs w:val="36"/>
        </w:rPr>
        <w:t xml:space="preserve"> </w:t>
      </w:r>
    </w:p>
    <w:p>
      <w:pPr>
        <w:pStyle w:val="TextBody"/>
        <w:pBdr/>
        <w:bidi w:val="0"/>
        <w:spacing w:lineRule="auto" w:line="312" w:before="1" w:after="0"/>
        <w:ind w:left="3272" w:right="3192" w:firstLine="696"/>
        <w:jc w:val="both"/>
        <w:rPr>
          <w:rFonts w:ascii="Arial" w:hAnsi="Arial"/>
          <w:sz w:val="36"/>
        </w:rPr>
      </w:pPr>
      <w:r>
        <w:rPr>
          <w:rFonts w:ascii="Times New Roman" w:hAnsi="Times New Roman"/>
          <w:color w:val="000000"/>
          <w:sz w:val="36"/>
        </w:rPr>
        <w:t>NOW, THEREFORE</w:t>
      </w:r>
      <w:r>
        <w:rPr>
          <w:rFonts w:ascii="Times New Roman" w:hAnsi="Times New Roman"/>
          <w:color w:val="000000"/>
          <w:sz w:val="17"/>
        </w:rPr>
        <w:t>1</w:t>
      </w:r>
      <w:r>
        <w:rPr>
          <w:rFonts w:ascii="Arial" w:hAnsi="Arial"/>
          <w:color w:val="000000"/>
          <w:sz w:val="36"/>
        </w:rPr>
        <w:t> </w:t>
      </w:r>
      <w:r>
        <w:rPr>
          <w:rFonts w:ascii="Times New Roman" w:hAnsi="Times New Roman"/>
          <w:color w:val="000000"/>
          <w:sz w:val="36"/>
        </w:rPr>
        <w:t xml:space="preserve">in </w:t>
      </w:r>
      <w:r>
        <w:rPr>
          <w:rFonts w:ascii="Times New Roman" w:hAnsi="Times New Roman"/>
          <w:color w:val="000000"/>
          <w:sz w:val="7"/>
        </w:rPr>
        <w:t>1</w:t>
      </w:r>
      <w:r>
        <w:rPr>
          <w:rFonts w:ascii="Times New Roman" w:hAnsi="Times New Roman"/>
          <w:color w:val="000000"/>
          <w:sz w:val="36"/>
        </w:rPr>
        <w:t>consideration</w:t>
      </w:r>
      <w:r>
        <w:rPr>
          <w:rFonts w:ascii="Arial" w:hAnsi="Arial"/>
          <w:color w:val="000000"/>
          <w:sz w:val="36"/>
        </w:rPr>
        <w:t> </w:t>
      </w:r>
      <w:r>
        <w:rPr>
          <w:rFonts w:ascii="Times New Roman" w:hAnsi="Times New Roman"/>
          <w:color w:val="000000"/>
          <w:sz w:val="36"/>
        </w:rPr>
        <w:t>of the above stated premises, the terms and provisions of this Agreement, and other good .and valuable consideration, the receipt and sufficiency of which is hereby acknowledged,</w:t>
      </w:r>
      <w:r>
        <w:rPr>
          <w:rFonts w:ascii="Arial" w:hAnsi="Arial"/>
          <w:color w:val="000000"/>
          <w:sz w:val="36"/>
        </w:rPr>
        <w:t> </w:t>
      </w:r>
      <w:r>
        <w:rPr>
          <w:rFonts w:ascii="Times New Roman" w:hAnsi="Times New Roman"/>
          <w:color w:val="000000"/>
          <w:sz w:val="36"/>
        </w:rPr>
        <w:t>the</w:t>
      </w:r>
      <w:r>
        <w:rPr>
          <w:rFonts w:ascii="Arial" w:hAnsi="Arial"/>
          <w:color w:val="000000"/>
          <w:sz w:val="36"/>
        </w:rPr>
        <w:t> </w:t>
      </w:r>
      <w:r>
        <w:rPr>
          <w:rFonts w:ascii="Times New Roman" w:hAnsi="Times New Roman"/>
          <w:color w:val="000000"/>
          <w:sz w:val="36"/>
        </w:rPr>
        <w:t>parties</w:t>
      </w:r>
      <w:r>
        <w:rPr>
          <w:rFonts w:ascii="Arial" w:hAnsi="Arial"/>
          <w:color w:val="000000"/>
          <w:sz w:val="36"/>
        </w:rPr>
        <w:t> </w:t>
      </w:r>
      <w:r>
        <w:rPr>
          <w:rFonts w:ascii="Times New Roman" w:hAnsi="Times New Roman"/>
          <w:color w:val="000000"/>
          <w:sz w:val="36"/>
        </w:rPr>
        <w:t>do</w:t>
      </w:r>
      <w:r>
        <w:rPr>
          <w:rFonts w:ascii="Arial" w:hAnsi="Arial"/>
          <w:color w:val="000000"/>
          <w:sz w:val="36"/>
        </w:rPr>
        <w:t> </w:t>
      </w:r>
      <w:r>
        <w:rPr>
          <w:rFonts w:ascii="Times New Roman" w:hAnsi="Times New Roman"/>
          <w:color w:val="000000"/>
          <w:sz w:val="36"/>
        </w:rPr>
        <w:t>hereby</w:t>
      </w:r>
      <w:r>
        <w:rPr>
          <w:rFonts w:ascii="Arial" w:hAnsi="Arial"/>
          <w:color w:val="000000"/>
          <w:sz w:val="36"/>
        </w:rPr>
        <w:t> </w:t>
      </w:r>
      <w:r>
        <w:rPr>
          <w:rFonts w:ascii="Times New Roman" w:hAnsi="Times New Roman"/>
          <w:color w:val="000000"/>
          <w:sz w:val="36"/>
        </w:rPr>
        <w:t>agree</w:t>
      </w:r>
      <w:r>
        <w:rPr>
          <w:rFonts w:ascii="Arial" w:hAnsi="Arial"/>
          <w:color w:val="000000"/>
          <w:sz w:val="36"/>
        </w:rPr>
        <w:t> </w:t>
      </w:r>
      <w:r>
        <w:rPr>
          <w:rFonts w:ascii="Times New Roman" w:hAnsi="Times New Roman"/>
          <w:color w:val="000000"/>
          <w:sz w:val="36"/>
        </w:rPr>
        <w:t>as</w:t>
      </w:r>
      <w:r>
        <w:rPr>
          <w:rFonts w:ascii="Arial" w:hAnsi="Arial"/>
          <w:color w:val="000000"/>
          <w:sz w:val="36"/>
        </w:rPr>
        <w:t> </w:t>
      </w:r>
      <w:r>
        <w:rPr>
          <w:rFonts w:ascii="Times New Roman" w:hAnsi="Times New Roman"/>
          <w:color w:val="000000"/>
          <w:sz w:val="36"/>
        </w:rPr>
        <w:t>follows</w:t>
      </w:r>
      <w:r>
        <w:rPr>
          <w:rFonts w:ascii="Times New Roman" w:hAnsi="Times New Roman"/>
          <w:color w:val="444442"/>
          <w:sz w:val="36"/>
        </w:rPr>
        <w:t>:</w:t>
      </w:r>
      <w:r>
        <w:rPr>
          <w:rFonts w:ascii="Arial" w:hAnsi="Arial"/>
          <w:sz w:val="36"/>
        </w:rPr>
        <w:t xml:space="preserve"> </w:t>
      </w:r>
    </w:p>
    <w:p>
      <w:pPr>
        <w:pStyle w:val="TextBody"/>
        <w:pBdr/>
        <w:bidi w:val="0"/>
        <w:spacing w:before="163" w:after="0"/>
        <w:ind w:left="3100" w:right="2960" w:hanging="0"/>
        <w:jc w:val="both"/>
        <w:rPr>
          <w:rFonts w:cs="Arial"/>
          <w:szCs w:val="36"/>
        </w:rPr>
      </w:pPr>
      <w:r>
        <w:rPr>
          <w:rFonts w:cs="Times New Roman"/>
          <w:color w:val="000000"/>
          <w:szCs w:val="36"/>
        </w:rPr>
        <w:t>﻿</w:t>
      </w:r>
      <w:r>
        <w:rPr>
          <w:rFonts w:cs="Arial"/>
          <w:szCs w:val="36"/>
        </w:rPr>
        <w:t xml:space="preserve"> </w:t>
      </w:r>
    </w:p>
    <w:p>
      <w:pPr>
        <w:pStyle w:val="TextBody"/>
        <w:pBdr/>
        <w:bidi w:val="0"/>
        <w:spacing w:before="0" w:after="0"/>
        <w:ind w:left="3153" w:right="2960" w:hanging="0"/>
        <w:jc w:val="center"/>
        <w:rPr>
          <w:rFonts w:ascii="Arial" w:hAnsi="Arial"/>
          <w:sz w:val="36"/>
        </w:rPr>
      </w:pPr>
      <w:r>
        <w:rPr>
          <w:rFonts w:ascii="Times New Roman" w:hAnsi="Times New Roman"/>
          <w:color w:val="444442"/>
          <w:sz w:val="36"/>
        </w:rPr>
        <w:t>AGREEMENT</w:t>
      </w:r>
      <w:r>
        <w:rPr>
          <w:rFonts w:ascii="Times New Roman" w:hAnsi="Times New Roman"/>
          <w:color w:val="C1BFBF"/>
          <w:sz w:val="36"/>
        </w:rPr>
        <w:t>.</w:t>
      </w:r>
      <w:r>
        <w:rPr>
          <w:rFonts w:ascii="Arial" w:hAnsi="Arial"/>
          <w:sz w:val="36"/>
        </w:rPr>
        <w:t xml:space="preserve"> </w:t>
      </w:r>
    </w:p>
    <w:p>
      <w:pPr>
        <w:pStyle w:val="TextBody"/>
        <w:pBdr/>
        <w:bidi w:val="0"/>
        <w:spacing w:before="178" w:after="0"/>
        <w:ind w:left="3100" w:right="2960" w:hanging="0"/>
        <w:jc w:val="both"/>
        <w:rPr>
          <w:rFonts w:cs="Arial"/>
          <w:szCs w:val="36"/>
        </w:rPr>
      </w:pPr>
      <w:r>
        <w:rPr>
          <w:rFonts w:cs="Times New Roman"/>
          <w:color w:val="000000"/>
          <w:szCs w:val="36"/>
        </w:rPr>
        <w:t>﻿</w:t>
      </w:r>
      <w:r>
        <w:rPr>
          <w:rFonts w:cs="Arial"/>
          <w:szCs w:val="36"/>
        </w:rPr>
        <w:t xml:space="preserve"> </w:t>
      </w:r>
    </w:p>
    <w:tbl>
      <w:tblPr>
        <w:tblW w:w="4145" w:type="dxa"/>
        <w:jc w:val="left"/>
        <w:tblInd w:w="3100" w:type="dxa"/>
        <w:tblLayout w:type="fixed"/>
        <w:tblCellMar>
          <w:top w:w="0" w:type="dxa"/>
          <w:left w:w="0" w:type="dxa"/>
          <w:bottom w:w="0" w:type="dxa"/>
          <w:right w:w="0" w:type="dxa"/>
        </w:tblCellMar>
      </w:tblPr>
      <w:tblGrid>
        <w:gridCol w:w="38"/>
        <w:gridCol w:w="675"/>
        <w:gridCol w:w="23"/>
        <w:gridCol w:w="3409"/>
      </w:tblGrid>
      <w:tr>
        <w:trPr/>
        <w:tc>
          <w:tcPr>
            <w:tcW w:w="38" w:type="dxa"/>
            <w:tcBorders/>
            <w:vAlign w:val="center"/>
          </w:tcPr>
          <w:p>
            <w:pPr>
              <w:pStyle w:val="TableContents"/>
              <w:bidi w:val="0"/>
              <w:spacing w:before="0" w:after="283"/>
              <w:jc w:val="left"/>
              <w:rPr>
                <w:sz w:val="4"/>
                <w:szCs w:val="4"/>
              </w:rPr>
            </w:pPr>
            <w:r>
              <w:rPr>
                <w:sz w:val="4"/>
                <w:szCs w:val="4"/>
              </w:rPr>
            </w:r>
          </w:p>
        </w:tc>
        <w:tc>
          <w:tcPr>
            <w:tcW w:w="675" w:type="dxa"/>
            <w:tcBorders/>
          </w:tcPr>
          <w:p>
            <w:pPr>
              <w:pStyle w:val="TableContents"/>
              <w:bidi w:val="0"/>
              <w:spacing w:lineRule="auto" w:line="319" w:before="0" w:after="0"/>
              <w:ind w:left="0" w:right="460" w:hanging="0"/>
              <w:jc w:val="both"/>
              <w:rPr>
                <w:rFonts w:ascii="Arial" w:hAnsi="Arial"/>
                <w:sz w:val="36"/>
              </w:rPr>
            </w:pPr>
            <w:r>
              <w:rPr>
                <w:rFonts w:ascii="Arial" w:hAnsi="Arial"/>
                <w:sz w:val="36"/>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3409" w:type="dxa"/>
            <w:tcBorders/>
          </w:tcPr>
          <w:p>
            <w:pPr>
              <w:pStyle w:val="TableContents"/>
              <w:bidi w:val="0"/>
              <w:spacing w:lineRule="auto" w:line="319" w:before="0" w:after="0"/>
              <w:ind w:left="0" w:right="230" w:hanging="0"/>
              <w:jc w:val="both"/>
              <w:rPr>
                <w:rFonts w:ascii="Arial" w:hAnsi="Arial"/>
                <w:sz w:val="36"/>
              </w:rPr>
            </w:pPr>
            <w:r>
              <w:rPr>
                <w:rFonts w:ascii="Times New Roman" w:hAnsi="Times New Roman"/>
                <w:color w:val="5B5957"/>
                <w:sz w:val="36"/>
              </w:rPr>
              <w:t>Any t</w:t>
            </w:r>
            <w:r>
              <w:rPr>
                <w:rFonts w:ascii="Times New Roman" w:hAnsi="Times New Roman"/>
                <w:color w:val="33312F"/>
                <w:sz w:val="36"/>
              </w:rPr>
              <w:t xml:space="preserve">erm </w:t>
            </w:r>
            <w:r>
              <w:rPr>
                <w:rFonts w:ascii="Times New Roman" w:hAnsi="Times New Roman"/>
                <w:color w:val="444442"/>
                <w:sz w:val="36"/>
              </w:rPr>
              <w:t xml:space="preserve">not </w:t>
            </w:r>
            <w:r>
              <w:rPr>
                <w:rFonts w:ascii="Times New Roman" w:hAnsi="Times New Roman"/>
                <w:color w:val="33312F"/>
                <w:sz w:val="36"/>
              </w:rPr>
              <w:t>specifica</w:t>
            </w:r>
            <w:r>
              <w:rPr>
                <w:rFonts w:ascii="Times New Roman" w:hAnsi="Times New Roman"/>
                <w:color w:val="5B5957"/>
                <w:sz w:val="36"/>
              </w:rPr>
              <w:t xml:space="preserve">lly </w:t>
            </w:r>
            <w:r>
              <w:rPr>
                <w:rFonts w:ascii="Times New Roman" w:hAnsi="Times New Roman"/>
                <w:color w:val="444442"/>
                <w:sz w:val="36"/>
              </w:rPr>
              <w:t xml:space="preserve">defined in </w:t>
            </w:r>
            <w:r>
              <w:rPr>
                <w:rFonts w:ascii="Times New Roman" w:hAnsi="Times New Roman"/>
                <w:color w:val="000000"/>
                <w:sz w:val="36"/>
              </w:rPr>
              <w:t>this Amendment</w:t>
            </w:r>
            <w:r>
              <w:rPr>
                <w:rFonts w:ascii="Arial" w:hAnsi="Arial"/>
                <w:color w:val="000000"/>
                <w:sz w:val="36"/>
              </w:rPr>
              <w:t> </w:t>
            </w:r>
            <w:r>
              <w:rPr>
                <w:rFonts w:ascii="Times New Roman" w:hAnsi="Times New Roman"/>
                <w:color w:val="000000"/>
                <w:sz w:val="36"/>
              </w:rPr>
              <w:t>Number Two shall have the</w:t>
            </w:r>
            <w:r>
              <w:rPr>
                <w:rFonts w:ascii="Arial" w:hAnsi="Arial"/>
                <w:color w:val="000000"/>
                <w:sz w:val="36"/>
              </w:rPr>
              <w:t> </w:t>
            </w:r>
            <w:r>
              <w:rPr>
                <w:rFonts w:ascii="Times New Roman" w:hAnsi="Times New Roman"/>
                <w:color w:val="000000"/>
                <w:sz w:val="36"/>
              </w:rPr>
              <w:t>same meaning as set forth in</w:t>
            </w:r>
            <w:r>
              <w:rPr>
                <w:rFonts w:ascii="Arial" w:hAnsi="Arial"/>
                <w:color w:val="000000"/>
                <w:sz w:val="36"/>
              </w:rPr>
              <w:t> </w:t>
            </w:r>
            <w:r>
              <w:rPr>
                <w:rFonts w:ascii="Times New Roman" w:hAnsi="Times New Roman"/>
                <w:color w:val="000000"/>
                <w:sz w:val="36"/>
              </w:rPr>
              <w:t>the</w:t>
            </w:r>
            <w:r>
              <w:rPr>
                <w:rFonts w:ascii="Arial" w:hAnsi="Arial"/>
                <w:color w:val="000000"/>
                <w:sz w:val="36"/>
              </w:rPr>
              <w:t> </w:t>
            </w:r>
            <w:r>
              <w:rPr>
                <w:rFonts w:ascii="Times New Roman" w:hAnsi="Times New Roman"/>
                <w:color w:val="000000"/>
                <w:sz w:val="36"/>
              </w:rPr>
              <w:t>Amended Agreement</w:t>
            </w:r>
            <w:r>
              <w:rPr>
                <w:rFonts w:ascii="Arial" w:hAnsi="Arial"/>
                <w:color w:val="000000"/>
                <w:sz w:val="36"/>
              </w:rPr>
              <w:t> </w:t>
            </w:r>
            <w:r>
              <w:rPr>
                <w:rFonts w:ascii="Times New Roman" w:hAnsi="Times New Roman"/>
                <w:color w:val="000000"/>
                <w:sz w:val="36"/>
              </w:rPr>
              <w:t>or the</w:t>
            </w:r>
            <w:r>
              <w:rPr>
                <w:rFonts w:ascii="Arial" w:hAnsi="Arial"/>
                <w:color w:val="000000"/>
                <w:sz w:val="36"/>
              </w:rPr>
              <w:t> </w:t>
            </w:r>
            <w:r>
              <w:rPr>
                <w:rFonts w:ascii="Times New Roman" w:hAnsi="Times New Roman"/>
                <w:color w:val="000000"/>
                <w:sz w:val="36"/>
              </w:rPr>
              <w:t>Lease, as applicable.</w:t>
            </w:r>
          </w:p>
        </w:tc>
      </w:tr>
    </w:tbl>
    <w:p>
      <w:pPr>
        <w:pStyle w:val="TextBody"/>
        <w:bidi w:val="0"/>
        <w:spacing w:before="128" w:after="0"/>
        <w:ind w:left="3100" w:right="2960" w:hanging="0"/>
        <w:jc w:val="both"/>
        <w:rPr>
          <w:rFonts w:cs="Arial"/>
          <w:szCs w:val="36"/>
        </w:rPr>
      </w:pPr>
      <w:r>
        <w:rPr>
          <w:rFonts w:cs="Times New Roman"/>
          <w:color w:val="000000"/>
          <w:szCs w:val="36"/>
        </w:rPr>
        <w:t>﻿</w:t>
      </w:r>
      <w:r>
        <w:rPr>
          <w:rFonts w:cs="Arial"/>
          <w:szCs w:val="36"/>
        </w:rPr>
        <w:t xml:space="preserve"> </w:t>
      </w:r>
    </w:p>
    <w:tbl>
      <w:tblPr>
        <w:tblW w:w="4145" w:type="dxa"/>
        <w:jc w:val="left"/>
        <w:tblInd w:w="3100" w:type="dxa"/>
        <w:tblLayout w:type="fixed"/>
        <w:tblCellMar>
          <w:top w:w="0" w:type="dxa"/>
          <w:left w:w="0" w:type="dxa"/>
          <w:bottom w:w="0" w:type="dxa"/>
          <w:right w:w="0" w:type="dxa"/>
        </w:tblCellMar>
      </w:tblPr>
      <w:tblGrid>
        <w:gridCol w:w="38"/>
        <w:gridCol w:w="693"/>
        <w:gridCol w:w="23"/>
        <w:gridCol w:w="3391"/>
      </w:tblGrid>
      <w:tr>
        <w:trPr/>
        <w:tc>
          <w:tcPr>
            <w:tcW w:w="38" w:type="dxa"/>
            <w:tcBorders/>
            <w:vAlign w:val="center"/>
          </w:tcPr>
          <w:p>
            <w:pPr>
              <w:pStyle w:val="TableContents"/>
              <w:bidi w:val="0"/>
              <w:spacing w:before="0" w:after="283"/>
              <w:jc w:val="left"/>
              <w:rPr>
                <w:sz w:val="4"/>
                <w:szCs w:val="4"/>
              </w:rPr>
            </w:pPr>
            <w:r>
              <w:rPr>
                <w:sz w:val="4"/>
                <w:szCs w:val="4"/>
              </w:rPr>
            </w:r>
          </w:p>
        </w:tc>
        <w:tc>
          <w:tcPr>
            <w:tcW w:w="693" w:type="dxa"/>
            <w:tcBorders/>
          </w:tcPr>
          <w:p>
            <w:pPr>
              <w:pStyle w:val="TableContents"/>
              <w:bidi w:val="0"/>
              <w:spacing w:lineRule="auto" w:line="319" w:before="0" w:after="0"/>
              <w:ind w:left="0" w:right="460" w:hanging="0"/>
              <w:jc w:val="both"/>
              <w:rPr>
                <w:rFonts w:ascii="Arial" w:hAnsi="Arial"/>
                <w:color w:val="444442"/>
                <w:sz w:val="38"/>
              </w:rPr>
            </w:pPr>
            <w:r>
              <w:rPr>
                <w:rFonts w:ascii="Arial" w:hAnsi="Arial"/>
                <w:color w:val="444442"/>
                <w:sz w:val="38"/>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3391" w:type="dxa"/>
            <w:tcBorders/>
          </w:tcPr>
          <w:p>
            <w:pPr>
              <w:pStyle w:val="TableContents"/>
              <w:bidi w:val="0"/>
              <w:spacing w:lineRule="auto" w:line="319" w:before="0" w:after="0"/>
              <w:ind w:left="0" w:right="230" w:hanging="0"/>
              <w:jc w:val="both"/>
              <w:rPr>
                <w:rFonts w:ascii="Arial" w:hAnsi="Arial"/>
                <w:color w:val="444442"/>
                <w:sz w:val="38"/>
              </w:rPr>
            </w:pPr>
            <w:r>
              <w:rPr>
                <w:rFonts w:ascii="Times New Roman" w:hAnsi="Times New Roman"/>
                <w:color w:val="000000"/>
                <w:sz w:val="36"/>
              </w:rPr>
              <w:t xml:space="preserve">Section 4(b) of the Amended </w:t>
            </w:r>
            <w:r>
              <w:rPr>
                <w:rFonts w:ascii="Times New Roman" w:hAnsi="Times New Roman"/>
                <w:color w:val="33312F"/>
                <w:sz w:val="36"/>
              </w:rPr>
              <w:t>Agreement</w:t>
            </w:r>
            <w:r>
              <w:rPr>
                <w:rFonts w:ascii="Arial" w:hAnsi="Arial"/>
                <w:color w:val="000000"/>
                <w:sz w:val="38"/>
              </w:rPr>
              <w:t xml:space="preserve"> </w:t>
            </w:r>
            <w:r>
              <w:rPr>
                <w:rFonts w:ascii="Times New Roman" w:hAnsi="Times New Roman"/>
                <w:color w:val="000000"/>
                <w:sz w:val="36"/>
              </w:rPr>
              <w:t>is hereby amended to read as follows:</w:t>
            </w:r>
            <w:r>
              <w:rPr>
                <w:rFonts w:ascii="Arial" w:hAnsi="Arial"/>
                <w:color w:val="000000"/>
                <w:sz w:val="38"/>
              </w:rPr>
              <w:t> </w:t>
            </w:r>
            <w:r>
              <w:rPr>
                <w:rFonts w:ascii="Times New Roman" w:hAnsi="Times New Roman"/>
                <w:color w:val="000000"/>
                <w:sz w:val="36"/>
              </w:rPr>
              <w:t xml:space="preserve">''As used herein the term </w:t>
            </w:r>
            <w:r>
              <w:rPr>
                <w:rFonts w:ascii="Times New Roman" w:hAnsi="Times New Roman"/>
                <w:b/>
                <w:color w:val="000000"/>
                <w:sz w:val="38"/>
              </w:rPr>
              <w:t>''Close of</w:t>
            </w:r>
            <w:r>
              <w:rPr>
                <w:rFonts w:ascii="Arial" w:hAnsi="Arial"/>
                <w:color w:val="000000"/>
                <w:sz w:val="38"/>
              </w:rPr>
              <w:t> </w:t>
            </w:r>
            <w:r>
              <w:rPr>
                <w:rFonts w:ascii="Times New Roman" w:hAnsi="Times New Roman"/>
                <w:b/>
                <w:color w:val="000000"/>
                <w:sz w:val="38"/>
              </w:rPr>
              <w:t>Escrow</w:t>
            </w:r>
            <w:r>
              <w:rPr>
                <w:rFonts w:ascii="Times New Roman" w:hAnsi="Times New Roman"/>
                <w:b/>
                <w:color w:val="000000"/>
                <w:sz w:val="16"/>
              </w:rPr>
              <w:t>11</w:t>
            </w:r>
            <w:r>
              <w:rPr>
                <w:rFonts w:ascii="Arial" w:hAnsi="Arial"/>
                <w:color w:val="000000"/>
                <w:sz w:val="38"/>
              </w:rPr>
              <w:t> </w:t>
            </w:r>
            <w:r>
              <w:rPr>
                <w:rFonts w:ascii="Times New Roman" w:hAnsi="Times New Roman"/>
                <w:color w:val="000000"/>
                <w:sz w:val="36"/>
              </w:rPr>
              <w:t xml:space="preserve">shall be on or before January 1, 2023, </w:t>
            </w:r>
            <w:r>
              <w:rPr>
                <w:rFonts w:ascii="Times New Roman" w:hAnsi="Times New Roman"/>
                <w:color w:val="444442"/>
                <w:sz w:val="36"/>
              </w:rPr>
              <w:t xml:space="preserve">time </w:t>
            </w:r>
            <w:r>
              <w:rPr>
                <w:rFonts w:ascii="Times New Roman" w:hAnsi="Times New Roman"/>
                <w:color w:val="33312F"/>
                <w:sz w:val="36"/>
              </w:rPr>
              <w:t>being</w:t>
            </w:r>
            <w:r>
              <w:rPr>
                <w:rFonts w:ascii="Arial" w:hAnsi="Arial"/>
                <w:color w:val="33312F"/>
                <w:sz w:val="38"/>
              </w:rPr>
              <w:t> </w:t>
            </w:r>
            <w:r>
              <w:rPr>
                <w:rFonts w:ascii="Times New Roman" w:hAnsi="Times New Roman"/>
                <w:color w:val="33312F"/>
                <w:sz w:val="36"/>
              </w:rPr>
              <w:t xml:space="preserve">of </w:t>
            </w:r>
            <w:r>
              <w:rPr>
                <w:rFonts w:ascii="Times New Roman" w:hAnsi="Times New Roman"/>
                <w:color w:val="444442"/>
                <w:sz w:val="36"/>
              </w:rPr>
              <w:t xml:space="preserve">the </w:t>
            </w:r>
            <w:r>
              <w:rPr>
                <w:rFonts w:ascii="Times New Roman" w:hAnsi="Times New Roman"/>
                <w:color w:val="33312F"/>
                <w:sz w:val="36"/>
              </w:rPr>
              <w:t xml:space="preserve">essence of </w:t>
            </w:r>
            <w:r>
              <w:rPr>
                <w:rFonts w:ascii="Times New Roman" w:hAnsi="Times New Roman"/>
                <w:color w:val="444442"/>
                <w:sz w:val="36"/>
              </w:rPr>
              <w:t xml:space="preserve">this </w:t>
            </w:r>
            <w:r>
              <w:rPr>
                <w:rFonts w:ascii="Times New Roman" w:hAnsi="Times New Roman"/>
                <w:color w:val="5B5957"/>
                <w:sz w:val="36"/>
              </w:rPr>
              <w:t>Agreement.</w:t>
            </w:r>
            <w:r>
              <w:rPr>
                <w:rFonts w:ascii="Times New Roman" w:hAnsi="Times New Roman"/>
                <w:color w:val="33312F"/>
                <w:sz w:val="36"/>
              </w:rPr>
              <w:t>"</w:t>
            </w:r>
          </w:p>
        </w:tc>
      </w:tr>
    </w:tbl>
    <w:tbl>
      <w:tblPr>
        <w:tblW w:w="4145" w:type="dxa"/>
        <w:jc w:val="left"/>
        <w:tblInd w:w="3100" w:type="dxa"/>
        <w:tblLayout w:type="fixed"/>
        <w:tblCellMar>
          <w:top w:w="0" w:type="dxa"/>
          <w:left w:w="0" w:type="dxa"/>
          <w:bottom w:w="0" w:type="dxa"/>
          <w:right w:w="0" w:type="dxa"/>
        </w:tblCellMar>
      </w:tblPr>
      <w:tblGrid>
        <w:gridCol w:w="38"/>
        <w:gridCol w:w="756"/>
        <w:gridCol w:w="23"/>
        <w:gridCol w:w="3328"/>
      </w:tblGrid>
      <w:tr>
        <w:trPr/>
        <w:tc>
          <w:tcPr>
            <w:tcW w:w="38" w:type="dxa"/>
            <w:tcBorders/>
            <w:vAlign w:val="center"/>
          </w:tcPr>
          <w:p>
            <w:pPr>
              <w:pStyle w:val="TableContents"/>
              <w:bidi w:val="0"/>
              <w:spacing w:before="0" w:after="283"/>
              <w:jc w:val="left"/>
              <w:rPr>
                <w:sz w:val="4"/>
                <w:szCs w:val="4"/>
              </w:rPr>
            </w:pPr>
            <w:r>
              <w:rPr>
                <w:sz w:val="4"/>
                <w:szCs w:val="4"/>
              </w:rPr>
            </w:r>
          </w:p>
        </w:tc>
        <w:tc>
          <w:tcPr>
            <w:tcW w:w="756" w:type="dxa"/>
            <w:tcBorders/>
          </w:tcPr>
          <w:p>
            <w:pPr>
              <w:pStyle w:val="TableContents"/>
              <w:bidi w:val="0"/>
              <w:spacing w:lineRule="auto" w:line="319" w:before="0" w:after="0"/>
              <w:ind w:left="0" w:right="460" w:hanging="0"/>
              <w:jc w:val="both"/>
              <w:rPr>
                <w:rFonts w:ascii="Arial" w:hAnsi="Arial"/>
                <w:sz w:val="36"/>
              </w:rPr>
            </w:pPr>
            <w:r>
              <w:rPr>
                <w:rFonts w:ascii="Arial" w:hAnsi="Arial"/>
                <w:sz w:val="36"/>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3328" w:type="dxa"/>
            <w:tcBorders/>
          </w:tcPr>
          <w:p>
            <w:pPr>
              <w:pStyle w:val="TableContents"/>
              <w:bidi w:val="0"/>
              <w:spacing w:lineRule="auto" w:line="319" w:before="0" w:after="0"/>
              <w:ind w:left="0" w:right="230" w:hanging="0"/>
              <w:jc w:val="both"/>
              <w:rPr>
                <w:rFonts w:ascii="Arial" w:hAnsi="Arial"/>
                <w:sz w:val="36"/>
              </w:rPr>
            </w:pPr>
            <w:r>
              <w:rPr>
                <w:rFonts w:ascii="Times New Roman" w:hAnsi="Times New Roman"/>
                <w:color w:val="000000"/>
                <w:sz w:val="36"/>
              </w:rPr>
              <w:t>The</w:t>
            </w:r>
            <w:r>
              <w:rPr>
                <w:rFonts w:ascii="Arial" w:hAnsi="Arial"/>
                <w:color w:val="000000"/>
                <w:sz w:val="36"/>
              </w:rPr>
              <w:t> </w:t>
            </w:r>
            <w:r>
              <w:rPr>
                <w:rFonts w:ascii="Times New Roman" w:hAnsi="Times New Roman"/>
                <w:color w:val="000000"/>
                <w:sz w:val="36"/>
              </w:rPr>
              <w:t>ease is hereby amended as follows:</w:t>
            </w:r>
          </w:p>
        </w:tc>
      </w:tr>
    </w:tbl>
    <w:p>
      <w:pPr>
        <w:pStyle w:val="TextBody"/>
        <w:bidi w:val="0"/>
        <w:spacing w:before="279" w:after="0"/>
        <w:ind w:left="3100" w:right="2960" w:hanging="0"/>
        <w:jc w:val="both"/>
        <w:rPr>
          <w:rFonts w:cs="Arial"/>
          <w:szCs w:val="36"/>
        </w:rPr>
      </w:pPr>
      <w:r>
        <w:rPr>
          <w:rFonts w:cs="Arial"/>
          <w:color w:val="000000"/>
          <w:szCs w:val="36"/>
        </w:rPr>
        <w:t>﻿</w:t>
      </w:r>
      <w:r>
        <w:rPr>
          <w:rFonts w:cs="Arial"/>
          <w:szCs w:val="36"/>
        </w:rPr>
        <w:t xml:space="preserve"> </w:t>
      </w:r>
    </w:p>
    <w:tbl>
      <w:tblPr>
        <w:tblW w:w="10826" w:type="dxa"/>
        <w:jc w:val="left"/>
        <w:tblInd w:w="3100" w:type="dxa"/>
        <w:tblLayout w:type="fixed"/>
        <w:tblCellMar>
          <w:top w:w="0" w:type="dxa"/>
          <w:left w:w="0" w:type="dxa"/>
          <w:bottom w:w="0" w:type="dxa"/>
          <w:right w:w="0" w:type="dxa"/>
        </w:tblCellMar>
      </w:tblPr>
      <w:tblGrid>
        <w:gridCol w:w="38"/>
        <w:gridCol w:w="320"/>
        <w:gridCol w:w="23"/>
        <w:gridCol w:w="104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0"/>
              <w:ind w:left="0" w:right="0" w:hanging="0"/>
              <w:jc w:val="both"/>
              <w:rPr>
                <w:rFonts w:ascii="Arial" w:hAnsi="Arial"/>
                <w:color w:val="444442"/>
                <w:sz w:val="36"/>
              </w:rPr>
            </w:pPr>
            <w:r>
              <w:rPr>
                <w:rFonts w:ascii="Arial" w:hAnsi="Arial"/>
                <w:color w:val="444442"/>
                <w:sz w:val="36"/>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10445" w:type="dxa"/>
            <w:tcBorders/>
          </w:tcPr>
          <w:p>
            <w:pPr>
              <w:pStyle w:val="TableContents"/>
              <w:bidi w:val="0"/>
              <w:spacing w:before="0" w:after="0"/>
              <w:ind w:left="0" w:right="0" w:hanging="0"/>
              <w:jc w:val="both"/>
              <w:rPr>
                <w:rFonts w:ascii="Arial" w:hAnsi="Arial"/>
                <w:color w:val="444442"/>
                <w:sz w:val="36"/>
              </w:rPr>
            </w:pPr>
            <w:r>
              <w:rPr>
                <w:rFonts w:ascii="Times New Roman" w:hAnsi="Times New Roman"/>
                <w:color w:val="444442"/>
                <w:sz w:val="36"/>
              </w:rPr>
              <w:t>The</w:t>
            </w:r>
            <w:r>
              <w:rPr>
                <w:rFonts w:ascii="Arial" w:hAnsi="Arial"/>
                <w:color w:val="444442"/>
                <w:sz w:val="36"/>
              </w:rPr>
              <w:t> </w:t>
            </w:r>
            <w:r>
              <w:rPr>
                <w:rFonts w:ascii="Times New Roman" w:hAnsi="Times New Roman"/>
                <w:color w:val="444442"/>
                <w:sz w:val="36"/>
              </w:rPr>
              <w:t>term</w:t>
            </w:r>
            <w:r>
              <w:rPr>
                <w:rFonts w:ascii="Arial" w:hAnsi="Arial"/>
                <w:color w:val="444442"/>
                <w:sz w:val="36"/>
              </w:rPr>
              <w:t> </w:t>
            </w:r>
            <w:r>
              <w:rPr>
                <w:rFonts w:ascii="Times New Roman" w:hAnsi="Times New Roman"/>
                <w:color w:val="33312F"/>
                <w:sz w:val="36"/>
              </w:rPr>
              <w:t>of</w:t>
            </w:r>
            <w:r>
              <w:rPr>
                <w:rFonts w:ascii="Arial" w:hAnsi="Arial"/>
                <w:color w:val="33312F"/>
                <w:sz w:val="36"/>
              </w:rPr>
              <w:t> </w:t>
            </w:r>
            <w:r>
              <w:rPr>
                <w:rFonts w:ascii="Times New Roman" w:hAnsi="Times New Roman"/>
                <w:color w:val="444442"/>
                <w:sz w:val="36"/>
              </w:rPr>
              <w:t>the</w:t>
            </w:r>
            <w:r>
              <w:rPr>
                <w:rFonts w:ascii="Arial" w:hAnsi="Arial"/>
                <w:color w:val="444442"/>
                <w:sz w:val="36"/>
              </w:rPr>
              <w:t> </w:t>
            </w:r>
            <w:r>
              <w:rPr>
                <w:rFonts w:ascii="Times New Roman" w:hAnsi="Times New Roman"/>
                <w:color w:val="5B5957"/>
                <w:sz w:val="36"/>
              </w:rPr>
              <w:t>L</w:t>
            </w:r>
            <w:r>
              <w:rPr>
                <w:rFonts w:ascii="Times New Roman" w:hAnsi="Times New Roman"/>
                <w:color w:val="33312F"/>
                <w:sz w:val="36"/>
              </w:rPr>
              <w:t>ease</w:t>
            </w:r>
            <w:r>
              <w:rPr>
                <w:rFonts w:ascii="Arial" w:hAnsi="Arial"/>
                <w:color w:val="33312F"/>
                <w:sz w:val="36"/>
              </w:rPr>
              <w:t> </w:t>
            </w:r>
            <w:r>
              <w:rPr>
                <w:rFonts w:ascii="Times New Roman" w:hAnsi="Times New Roman"/>
                <w:color w:val="444442"/>
                <w:sz w:val="36"/>
              </w:rPr>
              <w:t>is</w:t>
            </w:r>
            <w:r>
              <w:rPr>
                <w:rFonts w:ascii="Arial" w:hAnsi="Arial"/>
                <w:color w:val="444442"/>
                <w:sz w:val="36"/>
              </w:rPr>
              <w:t> </w:t>
            </w:r>
            <w:r>
              <w:rPr>
                <w:rFonts w:ascii="Times New Roman" w:hAnsi="Times New Roman"/>
                <w:color w:val="33312F"/>
                <w:sz w:val="36"/>
              </w:rPr>
              <w:t>extended</w:t>
            </w:r>
            <w:r>
              <w:rPr>
                <w:rFonts w:ascii="Arial" w:hAnsi="Arial"/>
                <w:color w:val="33312F"/>
                <w:sz w:val="36"/>
              </w:rPr>
              <w:t> </w:t>
            </w:r>
            <w:r>
              <w:rPr>
                <w:rFonts w:ascii="Times New Roman" w:hAnsi="Times New Roman"/>
                <w:color w:val="444442"/>
                <w:sz w:val="36"/>
              </w:rPr>
              <w:t>to</w:t>
            </w:r>
            <w:r>
              <w:rPr>
                <w:rFonts w:ascii="Arial" w:hAnsi="Arial"/>
                <w:color w:val="444442"/>
                <w:sz w:val="36"/>
              </w:rPr>
              <w:t> </w:t>
            </w:r>
            <w:r>
              <w:rPr>
                <w:rFonts w:ascii="Times New Roman" w:hAnsi="Times New Roman"/>
                <w:color w:val="33312F"/>
                <w:sz w:val="36"/>
              </w:rPr>
              <w:t>and</w:t>
            </w:r>
            <w:r>
              <w:rPr>
                <w:rFonts w:ascii="Arial" w:hAnsi="Arial"/>
                <w:color w:val="33312F"/>
                <w:sz w:val="36"/>
              </w:rPr>
              <w:t> </w:t>
            </w:r>
            <w:r>
              <w:rPr>
                <w:rFonts w:ascii="Times New Roman" w:hAnsi="Times New Roman"/>
                <w:color w:val="444442"/>
                <w:sz w:val="36"/>
              </w:rPr>
              <w:t>including</w:t>
            </w:r>
            <w:r>
              <w:rPr>
                <w:rFonts w:ascii="Arial" w:hAnsi="Arial"/>
                <w:color w:val="444442"/>
                <w:sz w:val="36"/>
              </w:rPr>
              <w:t> </w:t>
            </w:r>
            <w:r>
              <w:rPr>
                <w:rFonts w:ascii="Times New Roman" w:hAnsi="Times New Roman"/>
                <w:color w:val="33312F"/>
                <w:sz w:val="36"/>
              </w:rPr>
              <w:t>September</w:t>
            </w:r>
            <w:r>
              <w:rPr>
                <w:rFonts w:ascii="Arial" w:hAnsi="Arial"/>
                <w:color w:val="33312F"/>
                <w:sz w:val="36"/>
              </w:rPr>
              <w:t> </w:t>
            </w:r>
            <w:r>
              <w:rPr>
                <w:rFonts w:ascii="Times New Roman" w:hAnsi="Times New Roman"/>
                <w:color w:val="33312F"/>
                <w:sz w:val="36"/>
              </w:rPr>
              <w:t>1,</w:t>
            </w:r>
            <w:r>
              <w:rPr>
                <w:rFonts w:ascii="Arial" w:hAnsi="Arial"/>
                <w:color w:val="33312F"/>
                <w:sz w:val="36"/>
              </w:rPr>
              <w:t> </w:t>
            </w:r>
            <w:r>
              <w:rPr>
                <w:rFonts w:ascii="Times New Roman" w:hAnsi="Times New Roman"/>
                <w:color w:val="33312F"/>
                <w:sz w:val="36"/>
              </w:rPr>
              <w:t>2023;</w:t>
            </w:r>
          </w:p>
        </w:tc>
      </w:tr>
    </w:tbl>
    <w:p>
      <w:pPr>
        <w:pStyle w:val="TextBody"/>
        <w:bidi w:val="0"/>
        <w:spacing w:before="279" w:after="0"/>
        <w:ind w:left="3100" w:right="2960" w:hanging="0"/>
        <w:jc w:val="both"/>
        <w:rPr>
          <w:rFonts w:cs="Arial"/>
          <w:szCs w:val="36"/>
        </w:rPr>
      </w:pPr>
      <w:r>
        <w:rPr>
          <w:rFonts w:cs="Times New Roman"/>
          <w:color w:val="000000"/>
          <w:szCs w:val="36"/>
        </w:rPr>
        <w:t>﻿</w:t>
      </w:r>
      <w:r>
        <w:rPr>
          <w:rFonts w:cs="Arial"/>
          <w:szCs w:val="36"/>
        </w:rPr>
        <w:t xml:space="preserve"> </w:t>
      </w:r>
    </w:p>
    <w:tbl>
      <w:tblPr>
        <w:tblW w:w="8786" w:type="dxa"/>
        <w:jc w:val="left"/>
        <w:tblInd w:w="3100" w:type="dxa"/>
        <w:tblLayout w:type="fixed"/>
        <w:tblCellMar>
          <w:top w:w="0" w:type="dxa"/>
          <w:left w:w="0" w:type="dxa"/>
          <w:bottom w:w="0" w:type="dxa"/>
          <w:right w:w="0" w:type="dxa"/>
        </w:tblCellMar>
      </w:tblPr>
      <w:tblGrid>
        <w:gridCol w:w="38"/>
        <w:gridCol w:w="320"/>
        <w:gridCol w:w="23"/>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1" w:after="0"/>
              <w:ind w:left="0" w:right="0" w:hanging="0"/>
              <w:jc w:val="both"/>
              <w:rPr>
                <w:rFonts w:ascii="Arial" w:hAnsi="Arial"/>
                <w:color w:val="444442"/>
                <w:sz w:val="36"/>
              </w:rPr>
            </w:pPr>
            <w:r>
              <w:rPr>
                <w:rFonts w:ascii="Arial" w:hAnsi="Arial"/>
                <w:color w:val="444442"/>
                <w:sz w:val="36"/>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8405" w:type="dxa"/>
            <w:tcBorders/>
          </w:tcPr>
          <w:p>
            <w:pPr>
              <w:pStyle w:val="TableContents"/>
              <w:bidi w:val="0"/>
              <w:spacing w:before="1" w:after="0"/>
              <w:ind w:left="0" w:right="0" w:hanging="0"/>
              <w:jc w:val="both"/>
              <w:rPr>
                <w:rFonts w:ascii="Arial" w:hAnsi="Arial"/>
                <w:color w:val="444442"/>
                <w:sz w:val="36"/>
              </w:rPr>
            </w:pPr>
            <w:r>
              <w:rPr>
                <w:rFonts w:ascii="Times New Roman" w:hAnsi="Times New Roman"/>
                <w:color w:val="444442"/>
                <w:sz w:val="36"/>
              </w:rPr>
              <w:t>The</w:t>
            </w:r>
            <w:r>
              <w:rPr>
                <w:rFonts w:ascii="Arial" w:hAnsi="Arial"/>
                <w:color w:val="444442"/>
                <w:sz w:val="36"/>
              </w:rPr>
              <w:t> </w:t>
            </w:r>
            <w:r>
              <w:rPr>
                <w:rFonts w:ascii="Times New Roman" w:hAnsi="Times New Roman"/>
                <w:color w:val="444442"/>
                <w:sz w:val="36"/>
              </w:rPr>
              <w:t>Put</w:t>
            </w:r>
            <w:r>
              <w:rPr>
                <w:rFonts w:ascii="Arial" w:hAnsi="Arial"/>
                <w:color w:val="444442"/>
                <w:sz w:val="36"/>
              </w:rPr>
              <w:t> </w:t>
            </w:r>
            <w:r>
              <w:rPr>
                <w:rFonts w:ascii="Times New Roman" w:hAnsi="Times New Roman"/>
                <w:color w:val="33312F"/>
                <w:sz w:val="36"/>
              </w:rPr>
              <w:t>Period</w:t>
            </w:r>
            <w:r>
              <w:rPr>
                <w:rFonts w:ascii="Arial" w:hAnsi="Arial"/>
                <w:color w:val="33312F"/>
                <w:sz w:val="36"/>
              </w:rPr>
              <w:t> </w:t>
            </w:r>
            <w:r>
              <w:rPr>
                <w:rFonts w:ascii="Times New Roman" w:hAnsi="Times New Roman"/>
                <w:color w:val="444442"/>
                <w:sz w:val="36"/>
              </w:rPr>
              <w:t>is</w:t>
            </w:r>
            <w:r>
              <w:rPr>
                <w:rFonts w:ascii="Arial" w:hAnsi="Arial"/>
                <w:color w:val="444442"/>
                <w:sz w:val="36"/>
              </w:rPr>
              <w:t> </w:t>
            </w:r>
            <w:r>
              <w:rPr>
                <w:rFonts w:ascii="Times New Roman" w:hAnsi="Times New Roman"/>
                <w:color w:val="33312F"/>
                <w:sz w:val="36"/>
              </w:rPr>
              <w:t>extended</w:t>
            </w:r>
            <w:r>
              <w:rPr>
                <w:rFonts w:ascii="Arial" w:hAnsi="Arial"/>
                <w:color w:val="33312F"/>
                <w:sz w:val="36"/>
              </w:rPr>
              <w:t> </w:t>
            </w:r>
            <w:r>
              <w:rPr>
                <w:rFonts w:ascii="Times New Roman" w:hAnsi="Times New Roman"/>
                <w:color w:val="444442"/>
                <w:sz w:val="36"/>
              </w:rPr>
              <w:t>to</w:t>
            </w:r>
            <w:r>
              <w:rPr>
                <w:rFonts w:ascii="Arial" w:hAnsi="Arial"/>
                <w:color w:val="444442"/>
                <w:sz w:val="36"/>
              </w:rPr>
              <w:t> </w:t>
            </w:r>
            <w:r>
              <w:rPr>
                <w:rFonts w:ascii="Times New Roman" w:hAnsi="Times New Roman"/>
                <w:color w:val="444442"/>
                <w:sz w:val="36"/>
              </w:rPr>
              <w:t>and</w:t>
            </w:r>
            <w:r>
              <w:rPr>
                <w:rFonts w:ascii="Arial" w:hAnsi="Arial"/>
                <w:color w:val="444442"/>
                <w:sz w:val="36"/>
              </w:rPr>
              <w:t> </w:t>
            </w:r>
            <w:r>
              <w:rPr>
                <w:rFonts w:ascii="Times New Roman" w:hAnsi="Times New Roman"/>
                <w:color w:val="444442"/>
                <w:sz w:val="36"/>
              </w:rPr>
              <w:t>including</w:t>
            </w:r>
            <w:r>
              <w:rPr>
                <w:rFonts w:ascii="Arial" w:hAnsi="Arial"/>
                <w:color w:val="444442"/>
                <w:sz w:val="36"/>
              </w:rPr>
              <w:t> </w:t>
            </w:r>
            <w:r>
              <w:rPr>
                <w:rFonts w:ascii="Times New Roman" w:hAnsi="Times New Roman"/>
                <w:color w:val="444442"/>
                <w:sz w:val="36"/>
              </w:rPr>
              <w:t>December</w:t>
            </w:r>
            <w:r>
              <w:rPr>
                <w:rFonts w:ascii="Arial" w:hAnsi="Arial"/>
                <w:color w:val="444442"/>
                <w:sz w:val="36"/>
              </w:rPr>
              <w:t> </w:t>
            </w:r>
            <w:r>
              <w:rPr>
                <w:rFonts w:ascii="Times New Roman" w:hAnsi="Times New Roman"/>
                <w:color w:val="444442"/>
                <w:sz w:val="36"/>
              </w:rPr>
              <w:t>4</w:t>
            </w:r>
            <w:r>
              <w:rPr>
                <w:rFonts w:ascii="Times New Roman" w:hAnsi="Times New Roman"/>
                <w:color w:val="AAAAA7"/>
                <w:sz w:val="36"/>
              </w:rPr>
              <w:t>.</w:t>
            </w:r>
            <w:r>
              <w:rPr>
                <w:rFonts w:ascii="Times New Roman" w:hAnsi="Times New Roman"/>
                <w:color w:val="33312F"/>
                <w:sz w:val="36"/>
              </w:rPr>
              <w:t>,</w:t>
            </w:r>
            <w:r>
              <w:rPr>
                <w:rFonts w:ascii="Arial" w:hAnsi="Arial"/>
                <w:color w:val="33312F"/>
                <w:sz w:val="36"/>
              </w:rPr>
              <w:t> </w:t>
            </w:r>
            <w:r>
              <w:rPr>
                <w:rFonts w:ascii="Times New Roman" w:hAnsi="Times New Roman"/>
                <w:color w:val="33312F"/>
                <w:sz w:val="36"/>
              </w:rPr>
              <w:t>2023;</w:t>
            </w:r>
          </w:p>
        </w:tc>
      </w:tr>
    </w:tbl>
    <w:p>
      <w:pPr>
        <w:pStyle w:val="TextBody"/>
        <w:bidi w:val="0"/>
        <w:spacing w:before="297" w:after="0"/>
        <w:ind w:left="3100" w:right="2960" w:hanging="0"/>
        <w:jc w:val="both"/>
        <w:rPr>
          <w:rFonts w:cs="Arial"/>
          <w:szCs w:val="36"/>
        </w:rPr>
      </w:pPr>
      <w:r>
        <w:rPr>
          <w:rFonts w:cs="Times New Roman"/>
          <w:color w:val="000000"/>
          <w:szCs w:val="36"/>
        </w:rPr>
        <w:t>﻿</w:t>
      </w:r>
      <w:r>
        <w:rPr>
          <w:rFonts w:cs="Arial"/>
          <w:szCs w:val="36"/>
        </w:rPr>
        <w:t xml:space="preserve"> </w:t>
      </w:r>
    </w:p>
    <w:tbl>
      <w:tblPr>
        <w:tblW w:w="9224" w:type="dxa"/>
        <w:jc w:val="left"/>
        <w:tblInd w:w="3100" w:type="dxa"/>
        <w:tblLayout w:type="fixed"/>
        <w:tblCellMar>
          <w:top w:w="0" w:type="dxa"/>
          <w:left w:w="0" w:type="dxa"/>
          <w:bottom w:w="0" w:type="dxa"/>
          <w:right w:w="0" w:type="dxa"/>
        </w:tblCellMar>
      </w:tblPr>
      <w:tblGrid>
        <w:gridCol w:w="38"/>
        <w:gridCol w:w="767"/>
        <w:gridCol w:w="23"/>
        <w:gridCol w:w="8396"/>
      </w:tblGrid>
      <w:tr>
        <w:trPr/>
        <w:tc>
          <w:tcPr>
            <w:tcW w:w="38" w:type="dxa"/>
            <w:tcBorders/>
            <w:vAlign w:val="center"/>
          </w:tcPr>
          <w:p>
            <w:pPr>
              <w:pStyle w:val="TableContents"/>
              <w:bidi w:val="0"/>
              <w:spacing w:before="0" w:after="283"/>
              <w:jc w:val="left"/>
              <w:rPr>
                <w:sz w:val="4"/>
                <w:szCs w:val="4"/>
              </w:rPr>
            </w:pPr>
            <w:r>
              <w:rPr>
                <w:sz w:val="4"/>
                <w:szCs w:val="4"/>
              </w:rPr>
            </w:r>
          </w:p>
        </w:tc>
        <w:tc>
          <w:tcPr>
            <w:tcW w:w="767" w:type="dxa"/>
            <w:tcBorders/>
          </w:tcPr>
          <w:p>
            <w:pPr>
              <w:pStyle w:val="TableContents"/>
              <w:pBdr/>
              <w:bidi w:val="0"/>
              <w:spacing w:lineRule="auto" w:line="319" w:before="0" w:after="0"/>
              <w:ind w:left="0" w:right="462" w:hanging="0"/>
              <w:jc w:val="both"/>
              <w:rPr>
                <w:rFonts w:ascii="Arial" w:hAnsi="Arial"/>
                <w:color w:val="444442"/>
                <w:sz w:val="36"/>
              </w:rPr>
            </w:pPr>
            <w:r>
              <w:rPr>
                <w:rFonts w:ascii="Arial" w:hAnsi="Arial"/>
                <w:color w:val="444442"/>
                <w:sz w:val="36"/>
              </w:rPr>
              <w:t>c.</w:t>
            </w:r>
            <w:r>
              <w:rPr>
                <w:rFonts w:ascii="Arial" w:hAnsi="Arial"/>
                <w:color w:val="444442"/>
                <w:sz w:val="36"/>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396" w:type="dxa"/>
            <w:tcBorders/>
          </w:tcPr>
          <w:p>
            <w:pPr>
              <w:pStyle w:val="TableContents"/>
              <w:pBdr/>
              <w:bidi w:val="0"/>
              <w:spacing w:lineRule="auto" w:line="319" w:before="0" w:after="0"/>
              <w:ind w:left="0" w:right="231" w:hanging="0"/>
              <w:jc w:val="both"/>
              <w:rPr>
                <w:rFonts w:ascii="Arial" w:hAnsi="Arial"/>
                <w:color w:val="444442"/>
                <w:sz w:val="36"/>
              </w:rPr>
            </w:pPr>
            <w:r>
              <w:rPr>
                <w:rFonts w:ascii="Times New Roman" w:hAnsi="Times New Roman"/>
                <w:color w:val="444442"/>
                <w:sz w:val="36"/>
              </w:rPr>
              <w:t xml:space="preserve">Tenant </w:t>
            </w:r>
            <w:r>
              <w:rPr>
                <w:rFonts w:ascii="Times New Roman" w:hAnsi="Times New Roman"/>
                <w:color w:val="33312F"/>
                <w:sz w:val="36"/>
              </w:rPr>
              <w:t xml:space="preserve">shall </w:t>
            </w:r>
            <w:r>
              <w:rPr>
                <w:rFonts w:ascii="Times New Roman" w:hAnsi="Times New Roman"/>
                <w:color w:val="444442"/>
                <w:sz w:val="36"/>
              </w:rPr>
              <w:t xml:space="preserve">make </w:t>
            </w:r>
            <w:r>
              <w:rPr>
                <w:rFonts w:ascii="Times New Roman" w:hAnsi="Times New Roman"/>
                <w:color w:val="33312F"/>
                <w:sz w:val="36"/>
              </w:rPr>
              <w:t>a  </w:t>
            </w:r>
            <w:r>
              <w:rPr>
                <w:rFonts w:ascii="Times New Roman" w:hAnsi="Times New Roman"/>
                <w:color w:val="444442"/>
                <w:sz w:val="36"/>
              </w:rPr>
              <w:t xml:space="preserve">lump </w:t>
            </w:r>
            <w:r>
              <w:rPr>
                <w:rFonts w:ascii="Times New Roman" w:hAnsi="Times New Roman"/>
                <w:color w:val="33312F"/>
                <w:sz w:val="36"/>
              </w:rPr>
              <w:t xml:space="preserve">sum </w:t>
            </w:r>
            <w:r>
              <w:rPr>
                <w:rFonts w:ascii="Times New Roman" w:hAnsi="Times New Roman"/>
                <w:color w:val="444442"/>
                <w:sz w:val="36"/>
              </w:rPr>
              <w:t>paym</w:t>
            </w:r>
            <w:r>
              <w:rPr>
                <w:rFonts w:ascii="Times New Roman" w:hAnsi="Times New Roman"/>
                <w:color w:val="33312F"/>
                <w:sz w:val="36"/>
              </w:rPr>
              <w:t xml:space="preserve">ent on </w:t>
            </w:r>
            <w:r>
              <w:rPr>
                <w:rFonts w:ascii="Times New Roman" w:hAnsi="Times New Roman"/>
                <w:color w:val="444442"/>
                <w:sz w:val="36"/>
              </w:rPr>
              <w:t xml:space="preserve">or </w:t>
            </w:r>
            <w:r>
              <w:rPr>
                <w:rFonts w:ascii="Times New Roman" w:hAnsi="Times New Roman"/>
                <w:color w:val="33312F"/>
                <w:sz w:val="36"/>
              </w:rPr>
              <w:t xml:space="preserve">before </w:t>
            </w:r>
            <w:r>
              <w:rPr>
                <w:rFonts w:ascii="Times New Roman" w:hAnsi="Times New Roman"/>
                <w:color w:val="444442"/>
                <w:sz w:val="36"/>
              </w:rPr>
              <w:t>July 1</w:t>
            </w:r>
            <w:r>
              <w:rPr>
                <w:rFonts w:ascii="Times New Roman" w:hAnsi="Times New Roman"/>
                <w:color w:val="AAAAA7"/>
                <w:sz w:val="36"/>
              </w:rPr>
              <w:t>.</w:t>
            </w:r>
            <w:r>
              <w:rPr>
                <w:rFonts w:ascii="Times New Roman" w:hAnsi="Times New Roman"/>
                <w:color w:val="444442"/>
                <w:sz w:val="36"/>
              </w:rPr>
              <w:t>,  </w:t>
            </w:r>
            <w:r>
              <w:rPr>
                <w:rFonts w:ascii="Times New Roman" w:hAnsi="Times New Roman"/>
                <w:color w:val="33312F"/>
                <w:sz w:val="36"/>
              </w:rPr>
              <w:t>2021</w:t>
            </w:r>
            <w:r>
              <w:rPr>
                <w:rFonts w:ascii="Arial" w:hAnsi="Arial"/>
                <w:color w:val="33312F"/>
                <w:sz w:val="36"/>
              </w:rPr>
              <w:t> </w:t>
            </w:r>
            <w:r>
              <w:rPr>
                <w:rFonts w:ascii="Times New Roman" w:hAnsi="Times New Roman"/>
                <w:color w:val="33312F"/>
                <w:sz w:val="36"/>
              </w:rPr>
              <w:t xml:space="preserve">in </w:t>
            </w:r>
            <w:r>
              <w:rPr>
                <w:rFonts w:ascii="Times New Roman" w:hAnsi="Times New Roman"/>
                <w:color w:val="444442"/>
                <w:sz w:val="36"/>
              </w:rPr>
              <w:t xml:space="preserve">the </w:t>
            </w:r>
            <w:r>
              <w:rPr>
                <w:rFonts w:ascii="Times New Roman" w:hAnsi="Times New Roman"/>
                <w:color w:val="33312F"/>
                <w:sz w:val="36"/>
              </w:rPr>
              <w:t xml:space="preserve">amount of Six </w:t>
            </w:r>
            <w:r>
              <w:rPr>
                <w:rFonts w:ascii="Times New Roman" w:hAnsi="Times New Roman"/>
                <w:color w:val="444442"/>
                <w:sz w:val="36"/>
              </w:rPr>
              <w:t>Hundred Fourteen</w:t>
            </w:r>
            <w:r>
              <w:rPr>
                <w:rFonts w:ascii="Arial" w:hAnsi="Arial"/>
                <w:color w:val="444442"/>
                <w:sz w:val="36"/>
              </w:rPr>
              <w:t> </w:t>
            </w:r>
            <w:r>
              <w:rPr>
                <w:rFonts w:ascii="Times New Roman" w:hAnsi="Times New Roman"/>
                <w:color w:val="444442"/>
                <w:sz w:val="36"/>
              </w:rPr>
              <w:t>Thousand</w:t>
            </w:r>
            <w:r>
              <w:rPr>
                <w:rFonts w:ascii="Arial" w:hAnsi="Arial"/>
                <w:color w:val="444442"/>
                <w:sz w:val="36"/>
              </w:rPr>
              <w:t> </w:t>
            </w:r>
            <w:r>
              <w:rPr>
                <w:rFonts w:ascii="Times New Roman" w:hAnsi="Times New Roman"/>
                <w:color w:val="444442"/>
                <w:sz w:val="36"/>
              </w:rPr>
              <w:t>Five</w:t>
            </w:r>
            <w:r>
              <w:rPr>
                <w:rFonts w:ascii="Arial" w:hAnsi="Arial"/>
                <w:color w:val="444442"/>
                <w:sz w:val="36"/>
              </w:rPr>
              <w:t> </w:t>
            </w:r>
            <w:r>
              <w:rPr>
                <w:rFonts w:ascii="Times New Roman" w:hAnsi="Times New Roman"/>
                <w:color w:val="444442"/>
                <w:sz w:val="36"/>
              </w:rPr>
              <w:t>Hundred</w:t>
            </w:r>
            <w:r>
              <w:rPr>
                <w:rFonts w:ascii="Arial" w:hAnsi="Arial"/>
                <w:color w:val="444442"/>
                <w:sz w:val="36"/>
              </w:rPr>
              <w:t> </w:t>
            </w:r>
            <w:r>
              <w:rPr>
                <w:rFonts w:ascii="Times New Roman" w:hAnsi="Times New Roman"/>
                <w:color w:val="33312F"/>
                <w:sz w:val="36"/>
              </w:rPr>
              <w:t>Seven</w:t>
            </w:r>
            <w:r>
              <w:rPr>
                <w:rFonts w:ascii="Times New Roman" w:hAnsi="Times New Roman"/>
                <w:color w:val="5B5957"/>
                <w:sz w:val="36"/>
              </w:rPr>
              <w:t>ty</w:t>
            </w:r>
            <w:r>
              <w:rPr>
                <w:rFonts w:ascii="Arial" w:hAnsi="Arial"/>
                <w:color w:val="5B5957"/>
                <w:sz w:val="36"/>
              </w:rPr>
              <w:t> </w:t>
            </w:r>
            <w:r>
              <w:rPr>
                <w:rFonts w:ascii="Times New Roman" w:hAnsi="Times New Roman"/>
                <w:color w:val="444442"/>
                <w:sz w:val="36"/>
              </w:rPr>
              <w:t>Five</w:t>
            </w:r>
            <w:r>
              <w:rPr>
                <w:rFonts w:ascii="Arial" w:hAnsi="Arial"/>
                <w:color w:val="444442"/>
                <w:sz w:val="36"/>
              </w:rPr>
              <w:t> </w:t>
            </w:r>
            <w:r>
              <w:rPr>
                <w:rFonts w:ascii="Times New Roman" w:hAnsi="Times New Roman"/>
                <w:color w:val="444442"/>
                <w:sz w:val="36"/>
              </w:rPr>
              <w:t>Dollars and</w:t>
            </w:r>
            <w:r>
              <w:rPr>
                <w:rFonts w:ascii="Arial" w:hAnsi="Arial"/>
                <w:color w:val="444442"/>
                <w:sz w:val="36"/>
              </w:rPr>
              <w:t> </w:t>
            </w:r>
            <w:r>
              <w:rPr>
                <w:rFonts w:ascii="Times New Roman" w:hAnsi="Times New Roman"/>
                <w:color w:val="444442"/>
                <w:sz w:val="36"/>
              </w:rPr>
              <w:t>00/100</w:t>
            </w:r>
            <w:r>
              <w:rPr>
                <w:rFonts w:ascii="Arial" w:hAnsi="Arial"/>
                <w:color w:val="444442"/>
                <w:sz w:val="36"/>
              </w:rPr>
              <w:t> </w:t>
            </w:r>
            <w:r>
              <w:rPr>
                <w:rFonts w:ascii="Times New Roman" w:hAnsi="Times New Roman"/>
                <w:color w:val="444442"/>
                <w:sz w:val="36"/>
              </w:rPr>
              <w:t xml:space="preserve">($614,575.00) </w:t>
            </w:r>
            <w:r>
              <w:rPr>
                <w:rFonts w:ascii="Times New Roman" w:hAnsi="Times New Roman"/>
                <w:color w:val="5B5957"/>
                <w:sz w:val="36"/>
              </w:rPr>
              <w:t>(the</w:t>
            </w:r>
            <w:r>
              <w:rPr>
                <w:rFonts w:ascii="Arial" w:hAnsi="Arial"/>
                <w:color w:val="5B5957"/>
                <w:sz w:val="36"/>
              </w:rPr>
              <w:t> </w:t>
            </w:r>
            <w:r>
              <w:rPr>
                <w:rFonts w:ascii="Times New Roman" w:hAnsi="Times New Roman"/>
                <w:color w:val="444442"/>
                <w:sz w:val="36"/>
              </w:rPr>
              <w:t>''Lump</w:t>
            </w:r>
            <w:r>
              <w:rPr>
                <w:rFonts w:ascii="Arial" w:hAnsi="Arial"/>
                <w:color w:val="444442"/>
                <w:sz w:val="36"/>
              </w:rPr>
              <w:t> </w:t>
            </w:r>
            <w:r>
              <w:rPr>
                <w:rFonts w:ascii="Times New Roman" w:hAnsi="Times New Roman"/>
                <w:color w:val="33312F"/>
                <w:sz w:val="36"/>
              </w:rPr>
              <w:t>S</w:t>
            </w:r>
            <w:r>
              <w:rPr>
                <w:rFonts w:ascii="Times New Roman" w:hAnsi="Times New Roman"/>
                <w:color w:val="5B5957"/>
                <w:sz w:val="36"/>
              </w:rPr>
              <w:t>um</w:t>
            </w:r>
            <w:r>
              <w:rPr>
                <w:rFonts w:ascii="Arial" w:hAnsi="Arial"/>
                <w:color w:val="5B5957"/>
                <w:sz w:val="36"/>
              </w:rPr>
              <w:t> </w:t>
            </w:r>
            <w:r>
              <w:rPr>
                <w:rFonts w:ascii="Times New Roman" w:hAnsi="Times New Roman"/>
                <w:color w:val="444442"/>
                <w:sz w:val="36"/>
              </w:rPr>
              <w:t>Payment")</w:t>
            </w:r>
            <w:r>
              <w:rPr>
                <w:rFonts w:ascii="Arial" w:hAnsi="Arial"/>
                <w:color w:val="444442"/>
                <w:sz w:val="36"/>
              </w:rPr>
              <w:t> </w:t>
            </w:r>
            <w:r>
              <w:rPr>
                <w:rFonts w:ascii="Times New Roman" w:hAnsi="Times New Roman"/>
                <w:color w:val="444442"/>
                <w:sz w:val="36"/>
              </w:rPr>
              <w:t>in full</w:t>
            </w:r>
            <w:r>
              <w:rPr>
                <w:rFonts w:ascii="Arial" w:hAnsi="Arial"/>
                <w:color w:val="444442"/>
                <w:sz w:val="36"/>
              </w:rPr>
              <w:t> </w:t>
            </w:r>
            <w:r>
              <w:rPr>
                <w:rFonts w:ascii="Times New Roman" w:hAnsi="Times New Roman"/>
                <w:color w:val="444442"/>
                <w:sz w:val="36"/>
              </w:rPr>
              <w:t>satisfactio</w:t>
            </w:r>
            <w:r>
              <w:rPr>
                <w:rFonts w:ascii="Times New Roman" w:hAnsi="Times New Roman"/>
                <w:color w:val="C1BFBF"/>
                <w:sz w:val="36"/>
              </w:rPr>
              <w:t>1</w:t>
            </w:r>
            <w:r>
              <w:rPr>
                <w:rFonts w:ascii="Times New Roman" w:hAnsi="Times New Roman"/>
                <w:color w:val="444442"/>
                <w:sz w:val="36"/>
              </w:rPr>
              <w:t>n</w:t>
            </w:r>
            <w:r>
              <w:rPr>
                <w:rFonts w:ascii="Arial" w:hAnsi="Arial"/>
                <w:color w:val="444442"/>
                <w:sz w:val="36"/>
              </w:rPr>
              <w:t> </w:t>
            </w:r>
            <w:r>
              <w:rPr>
                <w:rFonts w:ascii="Times New Roman" w:hAnsi="Times New Roman"/>
                <w:color w:val="444442"/>
                <w:sz w:val="36"/>
              </w:rPr>
              <w:t>of</w:t>
            </w:r>
            <w:r>
              <w:rPr>
                <w:rFonts w:ascii="Arial" w:hAnsi="Arial"/>
                <w:color w:val="444442"/>
                <w:sz w:val="36"/>
              </w:rPr>
              <w:t> </w:t>
            </w:r>
            <w:r>
              <w:rPr>
                <w:rFonts w:ascii="Times New Roman" w:hAnsi="Times New Roman"/>
                <w:color w:val="33312F"/>
                <w:sz w:val="36"/>
              </w:rPr>
              <w:t>all</w:t>
            </w:r>
            <w:r>
              <w:rPr>
                <w:rFonts w:ascii="Arial" w:hAnsi="Arial"/>
                <w:color w:val="33312F"/>
                <w:sz w:val="36"/>
              </w:rPr>
              <w:t> </w:t>
            </w:r>
            <w:r>
              <w:rPr>
                <w:rFonts w:ascii="Times New Roman" w:hAnsi="Times New Roman"/>
                <w:color w:val="444442"/>
                <w:sz w:val="36"/>
              </w:rPr>
              <w:t xml:space="preserve">outstanding Basic Rent obligations for calendar years 2020 </w:t>
            </w:r>
            <w:r>
              <w:rPr>
                <w:rFonts w:ascii="Times New Roman" w:hAnsi="Times New Roman"/>
                <w:color w:val="33312F"/>
                <w:sz w:val="36"/>
              </w:rPr>
              <w:t>and 202</w:t>
            </w:r>
            <w:r>
              <w:rPr>
                <w:rFonts w:ascii="Times New Roman" w:hAnsi="Times New Roman"/>
                <w:color w:val="C1BFBF"/>
                <w:sz w:val="36"/>
              </w:rPr>
              <w:t>.</w:t>
            </w:r>
            <w:r>
              <w:rPr>
                <w:rFonts w:ascii="Times New Roman" w:hAnsi="Times New Roman"/>
                <w:color w:val="444442"/>
                <w:sz w:val="36"/>
              </w:rPr>
              <w:t>1;</w:t>
            </w:r>
          </w:p>
        </w:tc>
      </w:tr>
    </w:tbl>
    <w:p>
      <w:pPr>
        <w:pStyle w:val="TextBody"/>
        <w:pBdr/>
        <w:bidi w:val="0"/>
        <w:spacing w:lineRule="auto" w:line="319" w:before="0" w:after="0"/>
        <w:ind w:left="4643" w:right="2960" w:hanging="688"/>
        <w:jc w:val="both"/>
        <w:rPr/>
      </w:pPr>
      <w:r>
        <w:rPr/>
        <w:t xml:space="preserve">  </w:t>
      </w:r>
    </w:p>
    <w:p>
      <w:pPr>
        <w:pStyle w:val="HorizontalLine"/>
        <w:pBdr>
          <w:bottom w:val="double" w:sz="6" w:space="0" w:color="808080"/>
        </w:pBdr>
        <w:bidi w:val="0"/>
        <w:ind w:left="3100" w:right="2960" w:hanging="0"/>
        <w:jc w:val="left"/>
        <w:rPr/>
      </w:pPr>
      <w:r>
        <w:rPr/>
      </w:r>
    </w:p>
    <w:p>
      <w:pPr>
        <w:pStyle w:val="TextBody"/>
        <w:bidi w:val="0"/>
        <w:ind w:left="3100" w:right="2960" w:hanging="0"/>
        <w:jc w:val="left"/>
        <w:rPr/>
      </w:pPr>
      <w:r>
        <w:rPr/>
        <w:t> </w:t>
      </w:r>
      <w:r>
        <w:br w:type="page"/>
      </w:r>
    </w:p>
    <w:tbl>
      <w:tblPr>
        <w:tblW w:w="11906" w:type="dxa"/>
        <w:jc w:val="left"/>
        <w:tblInd w:w="3100" w:type="dxa"/>
        <w:tblLayout w:type="fixed"/>
        <w:tblCellMar>
          <w:top w:w="0" w:type="dxa"/>
          <w:left w:w="0" w:type="dxa"/>
          <w:bottom w:w="0" w:type="dxa"/>
          <w:right w:w="0" w:type="dxa"/>
        </w:tblCellMar>
      </w:tblPr>
      <w:tblGrid>
        <w:gridCol w:w="38"/>
        <w:gridCol w:w="675"/>
        <w:gridCol w:w="23"/>
        <w:gridCol w:w="11170"/>
      </w:tblGrid>
      <w:tr>
        <w:trPr/>
        <w:tc>
          <w:tcPr>
            <w:tcW w:w="38" w:type="dxa"/>
            <w:tcBorders/>
            <w:vAlign w:val="center"/>
          </w:tcPr>
          <w:p>
            <w:pPr>
              <w:pStyle w:val="TableContents"/>
              <w:bidi w:val="0"/>
              <w:spacing w:before="0" w:after="283"/>
              <w:jc w:val="left"/>
              <w:rPr>
                <w:sz w:val="4"/>
                <w:szCs w:val="4"/>
              </w:rPr>
            </w:pPr>
            <w:r>
              <w:rPr>
                <w:sz w:val="4"/>
                <w:szCs w:val="4"/>
              </w:rPr>
            </w:r>
          </w:p>
        </w:tc>
        <w:tc>
          <w:tcPr>
            <w:tcW w:w="675" w:type="dxa"/>
            <w:tcBorders/>
          </w:tcPr>
          <w:p>
            <w:pPr>
              <w:pStyle w:val="TableContents"/>
              <w:pBdr/>
              <w:bidi w:val="0"/>
              <w:spacing w:lineRule="auto" w:line="319" w:before="0" w:after="0"/>
              <w:ind w:left="0" w:right="460" w:hanging="0"/>
              <w:jc w:val="both"/>
              <w:rPr>
                <w:rFonts w:ascii="Arial" w:hAnsi="Arial"/>
                <w:color w:val="363433"/>
                <w:sz w:val="36"/>
              </w:rPr>
            </w:pPr>
            <w:r>
              <w:rPr>
                <w:rFonts w:ascii="Arial" w:hAnsi="Arial"/>
                <w:color w:val="363433"/>
                <w:sz w:val="36"/>
              </w:rPr>
              <w:t>4.</w:t>
            </w:r>
            <w:r>
              <w:rPr>
                <w:rFonts w:ascii="Arial" w:hAnsi="Arial"/>
                <w:color w:val="363433"/>
                <w:sz w:val="36"/>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1170" w:type="dxa"/>
            <w:tcBorders/>
          </w:tcPr>
          <w:p>
            <w:pPr>
              <w:pStyle w:val="TableContents"/>
              <w:pBdr/>
              <w:bidi w:val="0"/>
              <w:spacing w:lineRule="auto" w:line="319" w:before="0" w:after="0"/>
              <w:ind w:left="0" w:right="230" w:hanging="0"/>
              <w:jc w:val="both"/>
              <w:rPr>
                <w:rFonts w:ascii="Arial" w:hAnsi="Arial"/>
                <w:color w:val="363433"/>
                <w:sz w:val="36"/>
              </w:rPr>
            </w:pPr>
            <w:r>
              <w:rPr>
                <w:rFonts w:ascii="Times New Roman" w:hAnsi="Times New Roman"/>
                <w:color w:val="33312F"/>
                <w:sz w:val="36"/>
              </w:rPr>
              <w:t>Tenant</w:t>
            </w:r>
            <w:r>
              <w:rPr>
                <w:rFonts w:ascii="Arial" w:hAnsi="Arial"/>
                <w:color w:val="363433"/>
                <w:sz w:val="36"/>
              </w:rPr>
              <w:t> </w:t>
            </w:r>
            <w:r>
              <w:rPr>
                <w:rFonts w:ascii="Times New Roman" w:hAnsi="Times New Roman"/>
                <w:color w:val="211F1F"/>
                <w:sz w:val="36"/>
              </w:rPr>
              <w:t>sha</w:t>
            </w:r>
            <w:r>
              <w:rPr>
                <w:rFonts w:ascii="Times New Roman" w:hAnsi="Times New Roman"/>
                <w:color w:val="494846"/>
                <w:sz w:val="36"/>
              </w:rPr>
              <w:t xml:space="preserve">ll </w:t>
            </w:r>
            <w:r>
              <w:rPr>
                <w:rFonts w:ascii="Times New Roman" w:hAnsi="Times New Roman"/>
                <w:color w:val="363433"/>
                <w:sz w:val="36"/>
              </w:rPr>
              <w:t>re</w:t>
            </w:r>
            <w:r>
              <w:rPr>
                <w:rFonts w:ascii="Times New Roman" w:hAnsi="Times New Roman"/>
                <w:color w:val="0E0803"/>
                <w:sz w:val="36"/>
              </w:rPr>
              <w:t>-</w:t>
            </w:r>
            <w:r>
              <w:rPr>
                <w:rFonts w:ascii="Times New Roman" w:hAnsi="Times New Roman"/>
                <w:color w:val="211F1F"/>
                <w:sz w:val="36"/>
              </w:rPr>
              <w:t>commence</w:t>
            </w:r>
            <w:r>
              <w:rPr>
                <w:rFonts w:ascii="Arial" w:hAnsi="Arial"/>
                <w:color w:val="211F1F"/>
                <w:sz w:val="36"/>
              </w:rPr>
              <w:t> </w:t>
            </w:r>
            <w:r>
              <w:rPr>
                <w:rFonts w:ascii="Times New Roman" w:hAnsi="Times New Roman"/>
                <w:color w:val="363433"/>
                <w:sz w:val="36"/>
              </w:rPr>
              <w:t>payment</w:t>
            </w:r>
            <w:r>
              <w:rPr>
                <w:rFonts w:ascii="Arial" w:hAnsi="Arial"/>
                <w:color w:val="363433"/>
                <w:sz w:val="36"/>
              </w:rPr>
              <w:t> </w:t>
            </w:r>
            <w:r>
              <w:rPr>
                <w:rFonts w:ascii="Times New Roman" w:hAnsi="Times New Roman"/>
                <w:color w:val="363433"/>
                <w:sz w:val="36"/>
              </w:rPr>
              <w:t>of</w:t>
            </w:r>
            <w:r>
              <w:rPr>
                <w:rFonts w:ascii="Arial" w:hAnsi="Arial"/>
                <w:color w:val="363433"/>
                <w:sz w:val="36"/>
              </w:rPr>
              <w:t> </w:t>
            </w:r>
            <w:r>
              <w:rPr>
                <w:rFonts w:ascii="Times New Roman" w:hAnsi="Times New Roman"/>
                <w:color w:val="363433"/>
                <w:sz w:val="36"/>
              </w:rPr>
              <w:t>Basic</w:t>
            </w:r>
            <w:r>
              <w:rPr>
                <w:rFonts w:ascii="Arial" w:hAnsi="Arial"/>
                <w:color w:val="363433"/>
                <w:sz w:val="36"/>
              </w:rPr>
              <w:t> </w:t>
            </w:r>
            <w:r>
              <w:rPr>
                <w:rFonts w:ascii="Times New Roman" w:hAnsi="Times New Roman"/>
                <w:color w:val="363433"/>
                <w:sz w:val="36"/>
              </w:rPr>
              <w:t>Rent</w:t>
            </w:r>
            <w:r>
              <w:rPr>
                <w:rFonts w:ascii="Arial" w:hAnsi="Arial"/>
                <w:color w:val="363433"/>
                <w:sz w:val="36"/>
              </w:rPr>
              <w:t> </w:t>
            </w:r>
            <w:r>
              <w:rPr>
                <w:rFonts w:ascii="Times New Roman" w:hAnsi="Times New Roman"/>
                <w:color w:val="363433"/>
                <w:sz w:val="36"/>
              </w:rPr>
              <w:t>in</w:t>
            </w:r>
            <w:r>
              <w:rPr>
                <w:rFonts w:ascii="Arial" w:hAnsi="Arial"/>
                <w:color w:val="363433"/>
                <w:sz w:val="36"/>
              </w:rPr>
              <w:t> </w:t>
            </w:r>
            <w:r>
              <w:rPr>
                <w:rFonts w:ascii="Times New Roman" w:hAnsi="Times New Roman"/>
                <w:color w:val="363433"/>
                <w:sz w:val="36"/>
              </w:rPr>
              <w:t>the</w:t>
            </w:r>
            <w:r>
              <w:rPr>
                <w:rFonts w:ascii="Arial" w:hAnsi="Arial"/>
                <w:color w:val="363433"/>
                <w:sz w:val="36"/>
              </w:rPr>
              <w:t> </w:t>
            </w:r>
            <w:r>
              <w:rPr>
                <w:rFonts w:ascii="Times New Roman" w:hAnsi="Times New Roman"/>
                <w:color w:val="363433"/>
                <w:sz w:val="36"/>
              </w:rPr>
              <w:t>amount</w:t>
            </w:r>
            <w:r>
              <w:rPr>
                <w:rFonts w:ascii="Arial" w:hAnsi="Arial"/>
                <w:color w:val="363433"/>
                <w:sz w:val="36"/>
              </w:rPr>
              <w:t> </w:t>
            </w:r>
            <w:r>
              <w:rPr>
                <w:rFonts w:ascii="Times New Roman" w:hAnsi="Times New Roman"/>
                <w:color w:val="363433"/>
                <w:sz w:val="36"/>
              </w:rPr>
              <w:t>of</w:t>
            </w:r>
            <w:r>
              <w:rPr>
                <w:rFonts w:ascii="Arial" w:hAnsi="Arial"/>
                <w:color w:val="363433"/>
                <w:sz w:val="36"/>
              </w:rPr>
              <w:t> </w:t>
            </w:r>
            <w:r>
              <w:rPr>
                <w:rFonts w:ascii="Times New Roman" w:hAnsi="Times New Roman"/>
                <w:color w:val="211F1F"/>
                <w:sz w:val="36"/>
              </w:rPr>
              <w:t>$49,166</w:t>
            </w:r>
            <w:r>
              <w:rPr>
                <w:rFonts w:ascii="Arial" w:hAnsi="Arial"/>
                <w:color w:val="211F1F"/>
                <w:sz w:val="36"/>
              </w:rPr>
              <w:t> </w:t>
            </w:r>
            <w:r>
              <w:rPr>
                <w:rFonts w:ascii="Times New Roman" w:hAnsi="Times New Roman"/>
                <w:color w:val="363433"/>
                <w:sz w:val="36"/>
              </w:rPr>
              <w:t>per</w:t>
            </w:r>
            <w:r>
              <w:rPr>
                <w:rFonts w:ascii="Arial" w:hAnsi="Arial"/>
                <w:color w:val="363433"/>
                <w:sz w:val="36"/>
              </w:rPr>
              <w:t> </w:t>
            </w:r>
            <w:r>
              <w:rPr>
                <w:rFonts w:ascii="Times New Roman" w:hAnsi="Times New Roman"/>
                <w:color w:val="211F1F"/>
                <w:sz w:val="36"/>
              </w:rPr>
              <w:t xml:space="preserve">month </w:t>
            </w:r>
            <w:r>
              <w:rPr>
                <w:rFonts w:ascii="Times New Roman" w:hAnsi="Times New Roman"/>
                <w:color w:val="363433"/>
                <w:sz w:val="36"/>
              </w:rPr>
              <w:t>on April 1, 2021; and</w:t>
            </w:r>
          </w:p>
        </w:tc>
      </w:tr>
    </w:tbl>
    <w:p>
      <w:pPr>
        <w:pStyle w:val="TextBody"/>
        <w:bidi w:val="0"/>
        <w:spacing w:before="161" w:after="0"/>
        <w:ind w:left="3100" w:right="2960" w:hanging="0"/>
        <w:jc w:val="both"/>
        <w:rPr>
          <w:rFonts w:cs="Arial"/>
          <w:szCs w:val="36"/>
        </w:rPr>
      </w:pPr>
      <w:r>
        <w:rPr>
          <w:rFonts w:cs="Times New Roman"/>
          <w:color w:val="000000"/>
          <w:szCs w:val="36"/>
        </w:rPr>
        <w:t>﻿</w:t>
      </w:r>
      <w:r>
        <w:rPr>
          <w:rFonts w:cs="Arial"/>
          <w:szCs w:val="36"/>
        </w:rPr>
        <w:t xml:space="preserve"> </w:t>
      </w:r>
    </w:p>
    <w:tbl>
      <w:tblPr>
        <w:tblW w:w="14153" w:type="dxa"/>
        <w:jc w:val="left"/>
        <w:tblInd w:w="3100" w:type="dxa"/>
        <w:tblLayout w:type="fixed"/>
        <w:tblCellMar>
          <w:top w:w="0" w:type="dxa"/>
          <w:left w:w="0" w:type="dxa"/>
          <w:bottom w:w="0" w:type="dxa"/>
          <w:right w:w="0" w:type="dxa"/>
        </w:tblCellMar>
      </w:tblPr>
      <w:tblGrid>
        <w:gridCol w:w="38"/>
        <w:gridCol w:w="808"/>
        <w:gridCol w:w="23"/>
        <w:gridCol w:w="13284"/>
      </w:tblGrid>
      <w:tr>
        <w:trPr/>
        <w:tc>
          <w:tcPr>
            <w:tcW w:w="38" w:type="dxa"/>
            <w:tcBorders/>
            <w:vAlign w:val="center"/>
          </w:tcPr>
          <w:p>
            <w:pPr>
              <w:pStyle w:val="TableContents"/>
              <w:bidi w:val="0"/>
              <w:spacing w:before="0" w:after="283"/>
              <w:jc w:val="left"/>
              <w:rPr>
                <w:sz w:val="4"/>
                <w:szCs w:val="4"/>
              </w:rPr>
            </w:pPr>
            <w:r>
              <w:rPr>
                <w:sz w:val="4"/>
                <w:szCs w:val="4"/>
              </w:rPr>
            </w:r>
          </w:p>
        </w:tc>
        <w:tc>
          <w:tcPr>
            <w:tcW w:w="808" w:type="dxa"/>
            <w:tcBorders/>
          </w:tcPr>
          <w:p>
            <w:pPr>
              <w:pStyle w:val="TableContents"/>
              <w:bidi w:val="0"/>
              <w:spacing w:lineRule="auto" w:line="326" w:before="0" w:after="0"/>
              <w:ind w:left="0" w:right="488" w:hanging="0"/>
              <w:jc w:val="both"/>
              <w:rPr>
                <w:rFonts w:ascii="Arial" w:hAnsi="Arial"/>
                <w:color w:val="363433"/>
                <w:sz w:val="36"/>
              </w:rPr>
            </w:pPr>
            <w:r>
              <w:rPr>
                <w:rFonts w:ascii="Arial" w:hAnsi="Arial"/>
                <w:color w:val="363433"/>
                <w:sz w:val="36"/>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13284" w:type="dxa"/>
            <w:tcBorders/>
          </w:tcPr>
          <w:p>
            <w:pPr>
              <w:pStyle w:val="TableContents"/>
              <w:bidi w:val="0"/>
              <w:spacing w:lineRule="auto" w:line="326" w:before="0" w:after="0"/>
              <w:ind w:left="0" w:right="244" w:hanging="0"/>
              <w:jc w:val="both"/>
              <w:rPr>
                <w:rFonts w:ascii="Arial" w:hAnsi="Arial"/>
                <w:color w:val="363433"/>
                <w:sz w:val="36"/>
              </w:rPr>
            </w:pPr>
            <w:r>
              <w:rPr>
                <w:rFonts w:ascii="Times New Roman" w:hAnsi="Times New Roman"/>
                <w:color w:val="494846"/>
                <w:sz w:val="36"/>
              </w:rPr>
              <w:t>R</w:t>
            </w:r>
            <w:r>
              <w:rPr>
                <w:rFonts w:ascii="Times New Roman" w:hAnsi="Times New Roman"/>
                <w:color w:val="211F1F"/>
                <w:sz w:val="36"/>
              </w:rPr>
              <w:t>eading</w:t>
            </w:r>
            <w:r>
              <w:rPr>
                <w:rFonts w:ascii="Arial" w:hAnsi="Arial"/>
                <w:color w:val="211F1F"/>
                <w:sz w:val="36"/>
              </w:rPr>
              <w:t> </w:t>
            </w:r>
            <w:r>
              <w:rPr>
                <w:rFonts w:ascii="Times New Roman" w:hAnsi="Times New Roman"/>
                <w:color w:val="363433"/>
                <w:sz w:val="36"/>
              </w:rPr>
              <w:t>International,</w:t>
            </w:r>
            <w:r>
              <w:rPr>
                <w:rFonts w:ascii="Arial" w:hAnsi="Arial"/>
                <w:color w:val="363433"/>
                <w:sz w:val="36"/>
              </w:rPr>
              <w:t> </w:t>
            </w:r>
            <w:r>
              <w:rPr>
                <w:rFonts w:ascii="Times New Roman" w:hAnsi="Times New Roman"/>
                <w:color w:val="494846"/>
                <w:sz w:val="36"/>
              </w:rPr>
              <w:t>In</w:t>
            </w:r>
            <w:r>
              <w:rPr>
                <w:rFonts w:ascii="Times New Roman" w:hAnsi="Times New Roman"/>
                <w:color w:val="211F1F"/>
                <w:sz w:val="36"/>
              </w:rPr>
              <w:t>c.</w:t>
            </w:r>
            <w:r>
              <w:rPr>
                <w:rFonts w:ascii="Arial" w:hAnsi="Arial"/>
                <w:color w:val="211F1F"/>
                <w:sz w:val="36"/>
              </w:rPr>
              <w:t> </w:t>
            </w:r>
            <w:r>
              <w:rPr>
                <w:rFonts w:ascii="Times New Roman" w:hAnsi="Times New Roman"/>
                <w:color w:val="363433"/>
                <w:sz w:val="36"/>
              </w:rPr>
              <w:t>guarantees</w:t>
            </w:r>
            <w:r>
              <w:rPr>
                <w:rFonts w:ascii="Arial" w:hAnsi="Arial"/>
                <w:color w:val="363433"/>
                <w:sz w:val="36"/>
              </w:rPr>
              <w:t> </w:t>
            </w:r>
            <w:r>
              <w:rPr>
                <w:rFonts w:ascii="Times New Roman" w:hAnsi="Times New Roman"/>
                <w:color w:val="363433"/>
                <w:sz w:val="36"/>
              </w:rPr>
              <w:t>Tenant's</w:t>
            </w:r>
            <w:r>
              <w:rPr>
                <w:rFonts w:ascii="Arial" w:hAnsi="Arial"/>
                <w:color w:val="363433"/>
                <w:sz w:val="36"/>
              </w:rPr>
              <w:t> </w:t>
            </w:r>
            <w:r>
              <w:rPr>
                <w:rFonts w:ascii="Times New Roman" w:hAnsi="Times New Roman"/>
                <w:color w:val="363433"/>
                <w:sz w:val="36"/>
              </w:rPr>
              <w:t>payment</w:t>
            </w:r>
            <w:r>
              <w:rPr>
                <w:rFonts w:ascii="Arial" w:hAnsi="Arial"/>
                <w:color w:val="363433"/>
                <w:sz w:val="36"/>
              </w:rPr>
              <w:t> </w:t>
            </w:r>
            <w:r>
              <w:rPr>
                <w:rFonts w:ascii="Times New Roman" w:hAnsi="Times New Roman"/>
                <w:color w:val="211F1F"/>
                <w:sz w:val="36"/>
              </w:rPr>
              <w:t>of</w:t>
            </w:r>
            <w:r>
              <w:rPr>
                <w:rFonts w:ascii="Arial" w:hAnsi="Arial"/>
                <w:color w:val="211F1F"/>
                <w:sz w:val="36"/>
              </w:rPr>
              <w:t> </w:t>
            </w:r>
            <w:r>
              <w:rPr>
                <w:rFonts w:ascii="Times New Roman" w:hAnsi="Times New Roman"/>
                <w:color w:val="363433"/>
                <w:sz w:val="36"/>
              </w:rPr>
              <w:t>the</w:t>
            </w:r>
            <w:r>
              <w:rPr>
                <w:rFonts w:ascii="Arial" w:hAnsi="Arial"/>
                <w:color w:val="363433"/>
                <w:sz w:val="36"/>
              </w:rPr>
              <w:t> </w:t>
            </w:r>
            <w:r>
              <w:rPr>
                <w:rFonts w:ascii="Times New Roman" w:hAnsi="Times New Roman"/>
                <w:color w:val="363433"/>
                <w:sz w:val="36"/>
              </w:rPr>
              <w:t>Lump</w:t>
            </w:r>
            <w:r>
              <w:rPr>
                <w:rFonts w:ascii="Arial" w:hAnsi="Arial"/>
                <w:color w:val="363433"/>
                <w:sz w:val="36"/>
              </w:rPr>
              <w:t> </w:t>
            </w:r>
            <w:r>
              <w:rPr>
                <w:rFonts w:ascii="Times New Roman" w:hAnsi="Times New Roman"/>
                <w:color w:val="211F1F"/>
                <w:sz w:val="36"/>
              </w:rPr>
              <w:t>Sum</w:t>
            </w:r>
            <w:r>
              <w:rPr>
                <w:rFonts w:ascii="Arial" w:hAnsi="Arial"/>
                <w:color w:val="211F1F"/>
                <w:sz w:val="36"/>
              </w:rPr>
              <w:t> </w:t>
            </w:r>
            <w:r>
              <w:rPr>
                <w:rFonts w:ascii="Times New Roman" w:hAnsi="Times New Roman"/>
                <w:color w:val="363433"/>
                <w:sz w:val="36"/>
              </w:rPr>
              <w:t>Payment</w:t>
            </w:r>
            <w:r>
              <w:rPr>
                <w:rFonts w:ascii="Arial" w:hAnsi="Arial"/>
                <w:color w:val="363433"/>
                <w:sz w:val="36"/>
              </w:rPr>
              <w:t> </w:t>
            </w:r>
            <w:r>
              <w:rPr>
                <w:rFonts w:ascii="Times New Roman" w:hAnsi="Times New Roman"/>
                <w:color w:val="211F1F"/>
                <w:sz w:val="36"/>
              </w:rPr>
              <w:t xml:space="preserve">and </w:t>
            </w:r>
            <w:r>
              <w:rPr>
                <w:rFonts w:ascii="Times New Roman" w:hAnsi="Times New Roman"/>
                <w:color w:val="363433"/>
                <w:sz w:val="36"/>
              </w:rPr>
              <w:t>monthly rent of $49,166 from April</w:t>
            </w:r>
            <w:r>
              <w:rPr>
                <w:rFonts w:ascii="Arial" w:hAnsi="Arial"/>
                <w:color w:val="363433"/>
                <w:sz w:val="36"/>
              </w:rPr>
              <w:t> </w:t>
            </w:r>
            <w:r>
              <w:rPr>
                <w:rFonts w:ascii="Times New Roman" w:hAnsi="Times New Roman"/>
                <w:color w:val="211F1F"/>
                <w:sz w:val="36"/>
              </w:rPr>
              <w:t>1, 2021.</w:t>
            </w:r>
          </w:p>
        </w:tc>
      </w:tr>
    </w:tbl>
    <w:p>
      <w:pPr>
        <w:pStyle w:val="TextBody"/>
        <w:bidi w:val="0"/>
        <w:spacing w:before="8" w:after="0"/>
        <w:ind w:left="3100" w:right="2960" w:hanging="0"/>
        <w:jc w:val="both"/>
        <w:rPr>
          <w:rFonts w:cs="Arial"/>
          <w:szCs w:val="36"/>
        </w:rPr>
      </w:pPr>
      <w:r>
        <w:rPr>
          <w:rFonts w:cs="Times New Roman"/>
          <w:color w:val="000000"/>
          <w:szCs w:val="36"/>
        </w:rPr>
        <w:t>﻿</w:t>
      </w:r>
      <w:r>
        <w:rPr>
          <w:rFonts w:cs="Arial"/>
          <w:szCs w:val="36"/>
        </w:rPr>
        <w:t xml:space="preserve"> </w:t>
      </w:r>
    </w:p>
    <w:tbl>
      <w:tblPr>
        <w:tblW w:w="6386" w:type="dxa"/>
        <w:jc w:val="left"/>
        <w:tblInd w:w="3100" w:type="dxa"/>
        <w:tblLayout w:type="fixed"/>
        <w:tblCellMar>
          <w:top w:w="0" w:type="dxa"/>
          <w:left w:w="0" w:type="dxa"/>
          <w:bottom w:w="0" w:type="dxa"/>
          <w:right w:w="0" w:type="dxa"/>
        </w:tblCellMar>
      </w:tblPr>
      <w:tblGrid>
        <w:gridCol w:w="38"/>
        <w:gridCol w:w="675"/>
        <w:gridCol w:w="23"/>
        <w:gridCol w:w="5650"/>
      </w:tblGrid>
      <w:tr>
        <w:trPr/>
        <w:tc>
          <w:tcPr>
            <w:tcW w:w="38" w:type="dxa"/>
            <w:tcBorders/>
            <w:vAlign w:val="center"/>
          </w:tcPr>
          <w:p>
            <w:pPr>
              <w:pStyle w:val="TableContents"/>
              <w:bidi w:val="0"/>
              <w:spacing w:before="0" w:after="283"/>
              <w:jc w:val="left"/>
              <w:rPr>
                <w:sz w:val="4"/>
                <w:szCs w:val="4"/>
              </w:rPr>
            </w:pPr>
            <w:r>
              <w:rPr>
                <w:sz w:val="4"/>
                <w:szCs w:val="4"/>
              </w:rPr>
            </w:r>
          </w:p>
        </w:tc>
        <w:tc>
          <w:tcPr>
            <w:tcW w:w="675" w:type="dxa"/>
            <w:tcBorders/>
          </w:tcPr>
          <w:p>
            <w:pPr>
              <w:pStyle w:val="TableContents"/>
              <w:bidi w:val="0"/>
              <w:spacing w:lineRule="auto" w:line="319" w:before="0" w:after="0"/>
              <w:ind w:left="0" w:right="460" w:hanging="0"/>
              <w:jc w:val="both"/>
              <w:rPr>
                <w:rFonts w:ascii="Arial" w:hAnsi="Arial"/>
                <w:color w:val="363433"/>
                <w:sz w:val="36"/>
              </w:rPr>
            </w:pPr>
            <w:r>
              <w:rPr>
                <w:rFonts w:ascii="Arial" w:hAnsi="Arial"/>
                <w:color w:val="363433"/>
                <w:sz w:val="36"/>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5650" w:type="dxa"/>
            <w:tcBorders/>
          </w:tcPr>
          <w:p>
            <w:pPr>
              <w:pStyle w:val="TableContents"/>
              <w:bidi w:val="0"/>
              <w:spacing w:lineRule="auto" w:line="319" w:before="0" w:after="0"/>
              <w:ind w:left="0" w:right="230" w:hanging="0"/>
              <w:jc w:val="both"/>
              <w:rPr>
                <w:rFonts w:ascii="Arial" w:hAnsi="Arial"/>
                <w:color w:val="363433"/>
                <w:sz w:val="36"/>
              </w:rPr>
            </w:pPr>
            <w:r>
              <w:rPr>
                <w:rFonts w:ascii="Times New Roman" w:hAnsi="Times New Roman"/>
                <w:color w:val="363433"/>
                <w:sz w:val="36"/>
              </w:rPr>
              <w:t xml:space="preserve">This Further Amended Agreement and the Lease, as also amended by this Further </w:t>
            </w:r>
            <w:r>
              <w:rPr>
                <w:rFonts w:ascii="Times New Roman" w:hAnsi="Times New Roman"/>
                <w:color w:val="211F1F"/>
                <w:sz w:val="36"/>
              </w:rPr>
              <w:t xml:space="preserve">Amended </w:t>
            </w:r>
            <w:r>
              <w:rPr>
                <w:rFonts w:ascii="Times New Roman" w:hAnsi="Times New Roman"/>
                <w:color w:val="363433"/>
                <w:sz w:val="36"/>
              </w:rPr>
              <w:t>Agreement,</w:t>
            </w:r>
            <w:r>
              <w:rPr>
                <w:rFonts w:ascii="Arial" w:hAnsi="Arial"/>
                <w:color w:val="363433"/>
                <w:sz w:val="36"/>
              </w:rPr>
              <w:t> </w:t>
            </w:r>
            <w:r>
              <w:rPr>
                <w:rFonts w:ascii="Times New Roman" w:hAnsi="Times New Roman"/>
                <w:color w:val="494846"/>
                <w:sz w:val="36"/>
              </w:rPr>
              <w:t>(a)</w:t>
            </w:r>
            <w:r>
              <w:rPr>
                <w:rFonts w:ascii="Arial" w:hAnsi="Arial"/>
                <w:color w:val="494846"/>
                <w:sz w:val="36"/>
              </w:rPr>
              <w:t> </w:t>
            </w:r>
            <w:r>
              <w:rPr>
                <w:rFonts w:ascii="Times New Roman" w:hAnsi="Times New Roman"/>
                <w:color w:val="33312F"/>
                <w:sz w:val="36"/>
              </w:rPr>
              <w:t>constitutes</w:t>
            </w:r>
            <w:r>
              <w:rPr>
                <w:rFonts w:ascii="Arial" w:hAnsi="Arial"/>
                <w:color w:val="211F1F"/>
                <w:sz w:val="36"/>
              </w:rPr>
              <w:t> </w:t>
            </w:r>
            <w:r>
              <w:rPr>
                <w:rFonts w:ascii="Times New Roman" w:hAnsi="Times New Roman"/>
                <w:color w:val="363433"/>
                <w:sz w:val="36"/>
              </w:rPr>
              <w:t>the</w:t>
            </w:r>
            <w:r>
              <w:rPr>
                <w:rFonts w:ascii="Arial" w:hAnsi="Arial"/>
                <w:color w:val="363433"/>
                <w:sz w:val="36"/>
              </w:rPr>
              <w:t> </w:t>
            </w:r>
            <w:r>
              <w:rPr>
                <w:rFonts w:ascii="Times New Roman" w:hAnsi="Times New Roman"/>
                <w:color w:val="211F1F"/>
                <w:sz w:val="36"/>
              </w:rPr>
              <w:t xml:space="preserve">entire </w:t>
            </w:r>
            <w:r>
              <w:rPr>
                <w:rFonts w:ascii="Times New Roman" w:hAnsi="Times New Roman"/>
                <w:color w:val="363433"/>
                <w:sz w:val="36"/>
              </w:rPr>
              <w:t>agreement</w:t>
            </w:r>
            <w:r>
              <w:rPr>
                <w:rFonts w:ascii="Arial" w:hAnsi="Arial"/>
                <w:color w:val="363433"/>
                <w:sz w:val="36"/>
              </w:rPr>
              <w:t> </w:t>
            </w:r>
            <w:r>
              <w:rPr>
                <w:rFonts w:ascii="Times New Roman" w:hAnsi="Times New Roman"/>
                <w:color w:val="211F1F"/>
                <w:sz w:val="36"/>
              </w:rPr>
              <w:t>of</w:t>
            </w:r>
            <w:r>
              <w:rPr>
                <w:rFonts w:ascii="Arial" w:hAnsi="Arial"/>
                <w:color w:val="211F1F"/>
                <w:sz w:val="36"/>
              </w:rPr>
              <w:t> </w:t>
            </w:r>
            <w:r>
              <w:rPr>
                <w:rFonts w:ascii="Times New Roman" w:hAnsi="Times New Roman"/>
                <w:color w:val="363433"/>
                <w:sz w:val="36"/>
              </w:rPr>
              <w:t>the</w:t>
            </w:r>
            <w:r>
              <w:rPr>
                <w:rFonts w:ascii="Arial" w:hAnsi="Arial"/>
                <w:color w:val="363433"/>
                <w:sz w:val="36"/>
              </w:rPr>
              <w:t> </w:t>
            </w:r>
            <w:r>
              <w:rPr>
                <w:rFonts w:ascii="Times New Roman" w:hAnsi="Times New Roman"/>
                <w:color w:val="363433"/>
                <w:sz w:val="36"/>
              </w:rPr>
              <w:t>parties</w:t>
            </w:r>
            <w:r>
              <w:rPr>
                <w:rFonts w:ascii="Arial" w:hAnsi="Arial"/>
                <w:color w:val="363433"/>
                <w:sz w:val="36"/>
              </w:rPr>
              <w:t> </w:t>
            </w:r>
            <w:r>
              <w:rPr>
                <w:rFonts w:ascii="Times New Roman" w:hAnsi="Times New Roman"/>
                <w:color w:val="363433"/>
                <w:sz w:val="36"/>
              </w:rPr>
              <w:t>hereto</w:t>
            </w:r>
            <w:r>
              <w:rPr>
                <w:rFonts w:ascii="Arial" w:hAnsi="Arial"/>
                <w:color w:val="363433"/>
                <w:sz w:val="36"/>
              </w:rPr>
              <w:t> </w:t>
            </w:r>
            <w:r>
              <w:rPr>
                <w:rFonts w:ascii="Times New Roman" w:hAnsi="Times New Roman"/>
                <w:color w:val="363433"/>
                <w:sz w:val="36"/>
              </w:rPr>
              <w:t>with respect</w:t>
            </w:r>
            <w:r>
              <w:rPr>
                <w:rFonts w:ascii="Arial" w:hAnsi="Arial"/>
                <w:color w:val="363433"/>
                <w:sz w:val="36"/>
              </w:rPr>
              <w:t> </w:t>
            </w:r>
            <w:r>
              <w:rPr>
                <w:rFonts w:ascii="Times New Roman" w:hAnsi="Times New Roman"/>
                <w:color w:val="211F1F"/>
                <w:sz w:val="36"/>
              </w:rPr>
              <w:t>to</w:t>
            </w:r>
            <w:r>
              <w:rPr>
                <w:rFonts w:ascii="Arial" w:hAnsi="Arial"/>
                <w:color w:val="211F1F"/>
                <w:sz w:val="36"/>
              </w:rPr>
              <w:t> </w:t>
            </w:r>
            <w:r>
              <w:rPr>
                <w:rFonts w:ascii="Times New Roman" w:hAnsi="Times New Roman"/>
                <w:color w:val="211F1F"/>
                <w:sz w:val="36"/>
              </w:rPr>
              <w:t>the</w:t>
            </w:r>
            <w:r>
              <w:rPr>
                <w:rFonts w:ascii="Arial" w:hAnsi="Arial"/>
                <w:color w:val="211F1F"/>
                <w:sz w:val="36"/>
              </w:rPr>
              <w:t> </w:t>
            </w:r>
            <w:r>
              <w:rPr>
                <w:rFonts w:ascii="Times New Roman" w:hAnsi="Times New Roman"/>
                <w:color w:val="211F1F"/>
                <w:sz w:val="36"/>
              </w:rPr>
              <w:t>subject</w:t>
            </w:r>
          </w:p>
        </w:tc>
      </w:tr>
    </w:tbl>
    <w:p>
      <w:pPr>
        <w:pStyle w:val="TextBody"/>
        <w:bidi w:val="0"/>
        <w:spacing w:lineRule="atLeast" w:line="171" w:before="0" w:after="0"/>
        <w:ind w:left="8660" w:right="2960" w:hanging="0"/>
        <w:jc w:val="both"/>
        <w:rPr>
          <w:rFonts w:ascii="Arial" w:hAnsi="Arial"/>
          <w:sz w:val="26"/>
        </w:rPr>
      </w:pPr>
      <w:r>
        <w:rPr>
          <w:rFonts w:ascii="Times New Roman" w:hAnsi="Times New Roman"/>
          <w:color w:val="878787"/>
          <w:sz w:val="26"/>
        </w:rPr>
        <w:t>.</w:t>
      </w:r>
      <w:r>
        <w:rPr>
          <w:rFonts w:ascii="Arial" w:hAnsi="Arial"/>
          <w:sz w:val="26"/>
        </w:rPr>
        <w:t xml:space="preserve"> </w:t>
      </w:r>
    </w:p>
    <w:p>
      <w:pPr>
        <w:pStyle w:val="TextBody"/>
        <w:pBdr/>
        <w:bidi w:val="0"/>
        <w:spacing w:lineRule="atLeast" w:line="395" w:before="0" w:after="0"/>
        <w:ind w:left="4633" w:right="2960" w:hanging="0"/>
        <w:jc w:val="both"/>
        <w:rPr>
          <w:rFonts w:ascii="Arial" w:hAnsi="Arial"/>
          <w:sz w:val="36"/>
        </w:rPr>
      </w:pPr>
      <w:r>
        <w:rPr>
          <w:rFonts w:ascii="Times New Roman" w:hAnsi="Times New Roman"/>
          <w:color w:val="363433"/>
          <w:sz w:val="36"/>
        </w:rPr>
        <w:t>matter</w:t>
      </w:r>
      <w:r>
        <w:rPr>
          <w:rFonts w:ascii="Arial" w:hAnsi="Arial"/>
          <w:color w:val="363433"/>
          <w:sz w:val="36"/>
        </w:rPr>
        <w:t> </w:t>
      </w:r>
      <w:r>
        <w:rPr>
          <w:rFonts w:ascii="Times New Roman" w:hAnsi="Times New Roman"/>
          <w:color w:val="494846"/>
          <w:sz w:val="36"/>
        </w:rPr>
        <w:t>h</w:t>
      </w:r>
      <w:r>
        <w:rPr>
          <w:rFonts w:ascii="Times New Roman" w:hAnsi="Times New Roman"/>
          <w:color w:val="211F1F"/>
          <w:sz w:val="36"/>
        </w:rPr>
        <w:t>ereof;</w:t>
      </w:r>
      <w:r>
        <w:rPr>
          <w:rFonts w:ascii="Arial" w:hAnsi="Arial"/>
          <w:color w:val="211F1F"/>
          <w:sz w:val="36"/>
        </w:rPr>
        <w:t> </w:t>
      </w:r>
      <w:r>
        <w:rPr>
          <w:rFonts w:ascii="Times New Roman" w:hAnsi="Times New Roman"/>
          <w:color w:val="494846"/>
          <w:sz w:val="36"/>
        </w:rPr>
        <w:t>(b)</w:t>
      </w:r>
      <w:r>
        <w:rPr>
          <w:rFonts w:ascii="Arial" w:hAnsi="Arial"/>
          <w:color w:val="494846"/>
          <w:sz w:val="36"/>
        </w:rPr>
        <w:t> </w:t>
      </w:r>
      <w:r>
        <w:rPr>
          <w:rFonts w:ascii="Times New Roman" w:hAnsi="Times New Roman"/>
          <w:color w:val="211F1F"/>
          <w:sz w:val="36"/>
        </w:rPr>
        <w:t>supersedes</w:t>
      </w:r>
      <w:r>
        <w:rPr>
          <w:rFonts w:ascii="Arial" w:hAnsi="Arial"/>
          <w:color w:val="211F1F"/>
          <w:sz w:val="36"/>
        </w:rPr>
        <w:t> </w:t>
      </w:r>
      <w:r>
        <w:rPr>
          <w:rFonts w:ascii="Times New Roman" w:hAnsi="Times New Roman"/>
          <w:color w:val="363433"/>
          <w:sz w:val="36"/>
        </w:rPr>
        <w:t>prior</w:t>
      </w:r>
      <w:r>
        <w:rPr>
          <w:rFonts w:ascii="Arial" w:hAnsi="Arial"/>
          <w:color w:val="363433"/>
          <w:sz w:val="36"/>
        </w:rPr>
        <w:t> </w:t>
      </w:r>
      <w:r>
        <w:rPr>
          <w:rFonts w:ascii="Times New Roman" w:hAnsi="Times New Roman"/>
          <w:color w:val="363433"/>
          <w:sz w:val="36"/>
        </w:rPr>
        <w:t>or</w:t>
      </w:r>
      <w:r>
        <w:rPr>
          <w:rFonts w:ascii="Arial" w:hAnsi="Arial"/>
          <w:color w:val="363433"/>
          <w:sz w:val="36"/>
        </w:rPr>
        <w:t> </w:t>
      </w:r>
      <w:r>
        <w:rPr>
          <w:rFonts w:ascii="Times New Roman" w:hAnsi="Times New Roman"/>
          <w:color w:val="211F1F"/>
          <w:sz w:val="36"/>
        </w:rPr>
        <w:t>simultaneous</w:t>
      </w:r>
      <w:r>
        <w:rPr>
          <w:rFonts w:ascii="Arial" w:hAnsi="Arial"/>
          <w:color w:val="211F1F"/>
          <w:sz w:val="36"/>
        </w:rPr>
        <w:t xml:space="preserve">    </w:t>
      </w:r>
      <w:r>
        <w:rPr>
          <w:rFonts w:ascii="Times New Roman" w:hAnsi="Times New Roman"/>
          <w:color w:val="363433"/>
          <w:sz w:val="36"/>
        </w:rPr>
        <w:t>negotiations</w:t>
      </w:r>
      <w:r>
        <w:rPr>
          <w:rFonts w:ascii="Arial" w:hAnsi="Arial"/>
          <w:color w:val="363433"/>
          <w:sz w:val="36"/>
        </w:rPr>
        <w:t> </w:t>
      </w:r>
      <w:r>
        <w:rPr>
          <w:rFonts w:ascii="Times New Roman" w:hAnsi="Times New Roman"/>
          <w:color w:val="211F1F"/>
          <w:sz w:val="36"/>
        </w:rPr>
        <w:t>or</w:t>
      </w:r>
      <w:r>
        <w:rPr>
          <w:rFonts w:ascii="Arial" w:hAnsi="Arial"/>
          <w:color w:val="211F1F"/>
          <w:sz w:val="36"/>
        </w:rPr>
        <w:t> </w:t>
      </w:r>
      <w:r>
        <w:rPr>
          <w:rFonts w:ascii="Times New Roman" w:hAnsi="Times New Roman"/>
          <w:color w:val="211F1F"/>
          <w:sz w:val="36"/>
        </w:rPr>
        <w:t>agreements;</w:t>
      </w:r>
      <w:r>
        <w:rPr>
          <w:rFonts w:ascii="Arial" w:hAnsi="Arial"/>
          <w:color w:val="211F1F"/>
          <w:sz w:val="36"/>
        </w:rPr>
        <w:t> </w:t>
      </w:r>
      <w:r>
        <w:rPr>
          <w:rFonts w:ascii="Times New Roman" w:hAnsi="Times New Roman"/>
          <w:color w:val="211F1F"/>
          <w:sz w:val="36"/>
        </w:rPr>
        <w:t>and</w:t>
      </w:r>
      <w:r>
        <w:rPr>
          <w:rFonts w:ascii="Arial" w:hAnsi="Arial"/>
          <w:color w:val="211F1F"/>
          <w:sz w:val="36"/>
        </w:rPr>
        <w:t> </w:t>
      </w:r>
      <w:r>
        <w:rPr>
          <w:rFonts w:ascii="Times New Roman" w:hAnsi="Times New Roman"/>
          <w:color w:val="363433"/>
          <w:sz w:val="36"/>
        </w:rPr>
        <w:t>(c)</w:t>
      </w:r>
      <w:r>
        <w:rPr>
          <w:rFonts w:ascii="Arial" w:hAnsi="Arial"/>
          <w:color w:val="363433"/>
          <w:sz w:val="36"/>
        </w:rPr>
        <w:t> </w:t>
      </w:r>
      <w:r>
        <w:rPr>
          <w:rFonts w:ascii="Times New Roman" w:hAnsi="Times New Roman"/>
          <w:color w:val="363433"/>
          <w:sz w:val="36"/>
        </w:rPr>
        <w:t>may</w:t>
      </w:r>
      <w:r>
        <w:rPr>
          <w:rFonts w:ascii="Arial" w:hAnsi="Arial"/>
          <w:color w:val="363433"/>
          <w:sz w:val="36"/>
        </w:rPr>
        <w:t> </w:t>
      </w:r>
      <w:r>
        <w:rPr>
          <w:rFonts w:ascii="Times New Roman" w:hAnsi="Times New Roman"/>
          <w:color w:val="363433"/>
          <w:sz w:val="36"/>
        </w:rPr>
        <w:t>not</w:t>
      </w:r>
      <w:r>
        <w:rPr>
          <w:rFonts w:ascii="Arial" w:hAnsi="Arial"/>
          <w:sz w:val="36"/>
        </w:rPr>
        <w:t xml:space="preserve"> </w:t>
      </w:r>
    </w:p>
    <w:p>
      <w:pPr>
        <w:pStyle w:val="TextBody"/>
        <w:pBdr/>
        <w:bidi w:val="0"/>
        <w:spacing w:lineRule="auto" w:line="312" w:before="144" w:after="0"/>
        <w:ind w:left="4633" w:right="2960" w:hanging="0"/>
        <w:jc w:val="both"/>
        <w:rPr>
          <w:rFonts w:ascii="Arial" w:hAnsi="Arial"/>
          <w:sz w:val="36"/>
        </w:rPr>
      </w:pPr>
      <w:r>
        <w:rPr>
          <w:rFonts w:ascii="Times New Roman" w:hAnsi="Times New Roman"/>
          <w:color w:val="494846"/>
          <w:sz w:val="36"/>
        </w:rPr>
        <w:t xml:space="preserve">be </w:t>
      </w:r>
      <w:r>
        <w:rPr>
          <w:rFonts w:ascii="Times New Roman" w:hAnsi="Times New Roman"/>
          <w:color w:val="363433"/>
          <w:sz w:val="36"/>
        </w:rPr>
        <w:t>modified</w:t>
      </w:r>
      <w:r>
        <w:rPr>
          <w:rFonts w:ascii="Arial" w:hAnsi="Arial"/>
          <w:color w:val="363433"/>
          <w:sz w:val="36"/>
        </w:rPr>
        <w:t> </w:t>
      </w:r>
      <w:r>
        <w:rPr>
          <w:rFonts w:ascii="Times New Roman" w:hAnsi="Times New Roman"/>
          <w:color w:val="363433"/>
          <w:sz w:val="36"/>
        </w:rPr>
        <w:t>amended</w:t>
      </w:r>
      <w:r>
        <w:rPr>
          <w:rFonts w:ascii="Arial" w:hAnsi="Arial"/>
          <w:color w:val="363433"/>
          <w:sz w:val="36"/>
        </w:rPr>
        <w:t> </w:t>
      </w:r>
      <w:r>
        <w:rPr>
          <w:rFonts w:ascii="Times New Roman" w:hAnsi="Times New Roman"/>
          <w:color w:val="363433"/>
          <w:sz w:val="36"/>
        </w:rPr>
        <w:t>or</w:t>
      </w:r>
      <w:r>
        <w:rPr>
          <w:rFonts w:ascii="Arial" w:hAnsi="Arial"/>
          <w:color w:val="363433"/>
          <w:sz w:val="36"/>
        </w:rPr>
        <w:t> </w:t>
      </w:r>
      <w:r>
        <w:rPr>
          <w:rFonts w:ascii="Times New Roman" w:hAnsi="Times New Roman"/>
          <w:color w:val="363433"/>
          <w:sz w:val="36"/>
        </w:rPr>
        <w:t>changed</w:t>
      </w:r>
      <w:r>
        <w:rPr>
          <w:rFonts w:ascii="Arial" w:hAnsi="Arial"/>
          <w:color w:val="363433"/>
          <w:sz w:val="36"/>
        </w:rPr>
        <w:t> </w:t>
      </w:r>
      <w:r>
        <w:rPr>
          <w:rFonts w:ascii="Times New Roman" w:hAnsi="Times New Roman"/>
          <w:color w:val="494846"/>
          <w:sz w:val="36"/>
        </w:rPr>
        <w:t>in</w:t>
      </w:r>
      <w:r>
        <w:rPr>
          <w:rFonts w:ascii="Arial" w:hAnsi="Arial"/>
          <w:color w:val="494846"/>
          <w:sz w:val="36"/>
        </w:rPr>
        <w:t> </w:t>
      </w:r>
      <w:r>
        <w:rPr>
          <w:rFonts w:ascii="Times New Roman" w:hAnsi="Times New Roman"/>
          <w:color w:val="363433"/>
          <w:sz w:val="36"/>
        </w:rPr>
        <w:t>any</w:t>
      </w:r>
      <w:r>
        <w:rPr>
          <w:rFonts w:ascii="Arial" w:hAnsi="Arial"/>
          <w:color w:val="363433"/>
          <w:sz w:val="36"/>
        </w:rPr>
        <w:t> </w:t>
      </w:r>
      <w:r>
        <w:rPr>
          <w:rFonts w:ascii="Times New Roman" w:hAnsi="Times New Roman"/>
          <w:color w:val="494846"/>
          <w:sz w:val="36"/>
        </w:rPr>
        <w:t>mann</w:t>
      </w:r>
      <w:r>
        <w:rPr>
          <w:rFonts w:ascii="Times New Roman" w:hAnsi="Times New Roman"/>
          <w:color w:val="211F1F"/>
          <w:sz w:val="36"/>
        </w:rPr>
        <w:t>er except</w:t>
      </w:r>
      <w:r>
        <w:rPr>
          <w:rFonts w:ascii="Arial" w:hAnsi="Arial"/>
          <w:color w:val="211F1F"/>
          <w:sz w:val="36"/>
        </w:rPr>
        <w:t> </w:t>
      </w:r>
      <w:r>
        <w:rPr>
          <w:rFonts w:ascii="Times New Roman" w:hAnsi="Times New Roman"/>
          <w:color w:val="363433"/>
          <w:sz w:val="36"/>
        </w:rPr>
        <w:t>by a</w:t>
      </w:r>
      <w:r>
        <w:rPr>
          <w:rFonts w:ascii="Arial" w:hAnsi="Arial"/>
          <w:color w:val="363433"/>
          <w:sz w:val="36"/>
        </w:rPr>
        <w:t> </w:t>
      </w:r>
      <w:r>
        <w:rPr>
          <w:rFonts w:ascii="Times New Roman" w:hAnsi="Times New Roman"/>
          <w:color w:val="363433"/>
          <w:sz w:val="36"/>
        </w:rPr>
        <w:t>writing</w:t>
      </w:r>
      <w:r>
        <w:rPr>
          <w:rFonts w:ascii="Arial" w:hAnsi="Arial"/>
          <w:color w:val="363433"/>
          <w:sz w:val="36"/>
        </w:rPr>
        <w:t> </w:t>
      </w:r>
      <w:r>
        <w:rPr>
          <w:rFonts w:ascii="Times New Roman" w:hAnsi="Times New Roman"/>
          <w:color w:val="211F1F"/>
          <w:sz w:val="36"/>
        </w:rPr>
        <w:t>executed</w:t>
      </w:r>
      <w:r>
        <w:rPr>
          <w:rFonts w:ascii="Arial" w:hAnsi="Arial"/>
          <w:color w:val="211F1F"/>
          <w:sz w:val="36"/>
        </w:rPr>
        <w:t> </w:t>
      </w:r>
      <w:r>
        <w:rPr>
          <w:rFonts w:ascii="Times New Roman" w:hAnsi="Times New Roman"/>
          <w:color w:val="363433"/>
          <w:sz w:val="36"/>
        </w:rPr>
        <w:t>by</w:t>
      </w:r>
      <w:r>
        <w:rPr>
          <w:rFonts w:ascii="Arial" w:hAnsi="Arial"/>
          <w:color w:val="363433"/>
          <w:sz w:val="36"/>
        </w:rPr>
        <w:t> </w:t>
      </w:r>
      <w:r>
        <w:rPr>
          <w:rFonts w:ascii="Times New Roman" w:hAnsi="Times New Roman"/>
          <w:color w:val="363433"/>
          <w:sz w:val="36"/>
        </w:rPr>
        <w:t>the</w:t>
      </w:r>
      <w:r>
        <w:rPr>
          <w:rFonts w:ascii="Arial" w:hAnsi="Arial"/>
          <w:color w:val="363433"/>
          <w:sz w:val="36"/>
        </w:rPr>
        <w:t> </w:t>
      </w:r>
      <w:r>
        <w:rPr>
          <w:rFonts w:ascii="Times New Roman" w:hAnsi="Times New Roman"/>
          <w:color w:val="363433"/>
          <w:sz w:val="36"/>
        </w:rPr>
        <w:t>party to</w:t>
      </w:r>
      <w:r>
        <w:rPr>
          <w:rFonts w:ascii="Arial" w:hAnsi="Arial"/>
          <w:color w:val="363433"/>
          <w:sz w:val="36"/>
        </w:rPr>
        <w:t> </w:t>
      </w:r>
      <w:r>
        <w:rPr>
          <w:rFonts w:ascii="Times New Roman" w:hAnsi="Times New Roman"/>
          <w:color w:val="363433"/>
          <w:sz w:val="36"/>
        </w:rPr>
        <w:t>be charged.</w:t>
      </w:r>
      <w:r>
        <w:rPr>
          <w:rFonts w:ascii="Arial" w:hAnsi="Arial"/>
          <w:sz w:val="36"/>
        </w:rPr>
        <w:t xml:space="preserve"> </w:t>
      </w:r>
    </w:p>
    <w:p>
      <w:pPr>
        <w:pStyle w:val="TextBody"/>
        <w:pBdr/>
        <w:bidi w:val="0"/>
        <w:spacing w:before="183" w:after="0"/>
        <w:ind w:left="3100" w:right="2960" w:hanging="0"/>
        <w:jc w:val="both"/>
        <w:rPr>
          <w:rFonts w:cs="Arial"/>
          <w:szCs w:val="36"/>
        </w:rPr>
      </w:pPr>
      <w:r>
        <w:rPr>
          <w:rFonts w:cs="Times New Roman"/>
          <w:color w:val="000000"/>
          <w:szCs w:val="36"/>
        </w:rPr>
        <w:t>﻿</w:t>
      </w:r>
      <w:r>
        <w:rPr>
          <w:rFonts w:cs="Arial"/>
          <w:szCs w:val="36"/>
        </w:rPr>
        <w:t xml:space="preserve"> </w:t>
      </w:r>
    </w:p>
    <w:tbl>
      <w:tblPr>
        <w:tblW w:w="14786" w:type="dxa"/>
        <w:jc w:val="left"/>
        <w:tblInd w:w="3100" w:type="dxa"/>
        <w:tblLayout w:type="fixed"/>
        <w:tblCellMar>
          <w:top w:w="0" w:type="dxa"/>
          <w:left w:w="0" w:type="dxa"/>
          <w:bottom w:w="0" w:type="dxa"/>
          <w:right w:w="0" w:type="dxa"/>
        </w:tblCellMar>
      </w:tblPr>
      <w:tblGrid>
        <w:gridCol w:w="38"/>
        <w:gridCol w:w="675"/>
        <w:gridCol w:w="23"/>
        <w:gridCol w:w="14050"/>
      </w:tblGrid>
      <w:tr>
        <w:trPr/>
        <w:tc>
          <w:tcPr>
            <w:tcW w:w="38" w:type="dxa"/>
            <w:tcBorders/>
            <w:vAlign w:val="center"/>
          </w:tcPr>
          <w:p>
            <w:pPr>
              <w:pStyle w:val="TableContents"/>
              <w:bidi w:val="0"/>
              <w:spacing w:before="0" w:after="283"/>
              <w:jc w:val="left"/>
              <w:rPr>
                <w:sz w:val="4"/>
                <w:szCs w:val="4"/>
              </w:rPr>
            </w:pPr>
            <w:r>
              <w:rPr>
                <w:sz w:val="4"/>
                <w:szCs w:val="4"/>
              </w:rPr>
            </w:r>
          </w:p>
        </w:tc>
        <w:tc>
          <w:tcPr>
            <w:tcW w:w="675" w:type="dxa"/>
            <w:tcBorders/>
          </w:tcPr>
          <w:p>
            <w:pPr>
              <w:pStyle w:val="TableContents"/>
              <w:bidi w:val="0"/>
              <w:spacing w:lineRule="auto" w:line="319" w:before="0" w:after="0"/>
              <w:ind w:left="0" w:right="460" w:hanging="0"/>
              <w:jc w:val="both"/>
              <w:rPr>
                <w:rFonts w:ascii="Arial" w:hAnsi="Arial"/>
                <w:color w:val="363433"/>
                <w:sz w:val="36"/>
              </w:rPr>
            </w:pPr>
            <w:r>
              <w:rPr>
                <w:rFonts w:ascii="Arial" w:hAnsi="Arial"/>
                <w:color w:val="363433"/>
                <w:sz w:val="36"/>
              </w:rPr>
              <w:t xml:space="preserve">6. </w:t>
            </w:r>
          </w:p>
        </w:tc>
        <w:tc>
          <w:tcPr>
            <w:tcW w:w="23" w:type="dxa"/>
            <w:tcBorders/>
            <w:vAlign w:val="center"/>
          </w:tcPr>
          <w:p>
            <w:pPr>
              <w:pStyle w:val="TableContents"/>
              <w:bidi w:val="0"/>
              <w:spacing w:before="0" w:after="283"/>
              <w:jc w:val="left"/>
              <w:rPr>
                <w:sz w:val="4"/>
                <w:szCs w:val="4"/>
              </w:rPr>
            </w:pPr>
            <w:r>
              <w:rPr>
                <w:sz w:val="4"/>
                <w:szCs w:val="4"/>
              </w:rPr>
            </w:r>
          </w:p>
        </w:tc>
        <w:tc>
          <w:tcPr>
            <w:tcW w:w="14050" w:type="dxa"/>
            <w:tcBorders/>
          </w:tcPr>
          <w:p>
            <w:pPr>
              <w:pStyle w:val="TableContents"/>
              <w:bidi w:val="0"/>
              <w:spacing w:lineRule="auto" w:line="319" w:before="0" w:after="0"/>
              <w:ind w:left="0" w:right="230" w:hanging="0"/>
              <w:jc w:val="both"/>
              <w:rPr>
                <w:rFonts w:ascii="Arial" w:hAnsi="Arial"/>
                <w:color w:val="363433"/>
                <w:sz w:val="36"/>
              </w:rPr>
            </w:pPr>
            <w:r>
              <w:rPr>
                <w:rFonts w:ascii="Times New Roman" w:hAnsi="Times New Roman"/>
                <w:color w:val="494846"/>
                <w:sz w:val="36"/>
              </w:rPr>
              <w:t>Thi</w:t>
            </w:r>
            <w:r>
              <w:rPr>
                <w:rFonts w:ascii="Times New Roman" w:hAnsi="Times New Roman"/>
                <w:color w:val="211F1F"/>
                <w:sz w:val="36"/>
              </w:rPr>
              <w:t>s  </w:t>
            </w:r>
            <w:r>
              <w:rPr>
                <w:rFonts w:ascii="Times New Roman" w:hAnsi="Times New Roman"/>
                <w:color w:val="33312F"/>
                <w:sz w:val="36"/>
              </w:rPr>
              <w:t>Amendment</w:t>
            </w:r>
            <w:r>
              <w:rPr>
                <w:rFonts w:ascii="Arial" w:hAnsi="Arial"/>
                <w:color w:val="363433"/>
                <w:sz w:val="36"/>
              </w:rPr>
              <w:t> </w:t>
            </w:r>
            <w:r>
              <w:rPr>
                <w:rFonts w:ascii="Times New Roman" w:hAnsi="Times New Roman"/>
                <w:color w:val="494846"/>
                <w:sz w:val="36"/>
              </w:rPr>
              <w:t>Numb</w:t>
            </w:r>
            <w:r>
              <w:rPr>
                <w:rFonts w:ascii="Times New Roman" w:hAnsi="Times New Roman"/>
                <w:color w:val="211F1F"/>
                <w:sz w:val="36"/>
              </w:rPr>
              <w:t>er</w:t>
            </w:r>
            <w:r>
              <w:rPr>
                <w:rFonts w:ascii="Arial" w:hAnsi="Arial"/>
                <w:color w:val="211F1F"/>
                <w:sz w:val="36"/>
              </w:rPr>
              <w:t> </w:t>
            </w:r>
            <w:r>
              <w:rPr>
                <w:rFonts w:ascii="Times New Roman" w:hAnsi="Times New Roman"/>
                <w:color w:val="363433"/>
                <w:sz w:val="36"/>
              </w:rPr>
              <w:t>Two</w:t>
            </w:r>
            <w:r>
              <w:rPr>
                <w:rFonts w:ascii="Arial" w:hAnsi="Arial"/>
                <w:color w:val="363433"/>
                <w:sz w:val="36"/>
              </w:rPr>
              <w:t> </w:t>
            </w:r>
            <w:r>
              <w:rPr>
                <w:rFonts w:ascii="Times New Roman" w:hAnsi="Times New Roman"/>
                <w:color w:val="363433"/>
                <w:sz w:val="36"/>
              </w:rPr>
              <w:t>may</w:t>
            </w:r>
            <w:r>
              <w:rPr>
                <w:rFonts w:ascii="Arial" w:hAnsi="Arial"/>
                <w:color w:val="363433"/>
                <w:sz w:val="36"/>
              </w:rPr>
              <w:t> </w:t>
            </w:r>
            <w:r>
              <w:rPr>
                <w:rFonts w:ascii="Times New Roman" w:hAnsi="Times New Roman"/>
                <w:color w:val="494846"/>
                <w:sz w:val="36"/>
              </w:rPr>
              <w:t>be</w:t>
            </w:r>
            <w:r>
              <w:rPr>
                <w:rFonts w:ascii="Arial" w:hAnsi="Arial"/>
                <w:color w:val="494846"/>
                <w:sz w:val="36"/>
              </w:rPr>
              <w:t> </w:t>
            </w:r>
            <w:r>
              <w:rPr>
                <w:rFonts w:ascii="Times New Roman" w:hAnsi="Times New Roman"/>
                <w:color w:val="363433"/>
                <w:sz w:val="36"/>
              </w:rPr>
              <w:t>executed</w:t>
            </w:r>
            <w:r>
              <w:rPr>
                <w:rFonts w:ascii="Arial" w:hAnsi="Arial"/>
                <w:color w:val="363433"/>
                <w:sz w:val="36"/>
              </w:rPr>
              <w:t> </w:t>
            </w:r>
            <w:r>
              <w:rPr>
                <w:rFonts w:ascii="Times New Roman" w:hAnsi="Times New Roman"/>
                <w:color w:val="363433"/>
                <w:sz w:val="36"/>
              </w:rPr>
              <w:t>in</w:t>
            </w:r>
            <w:r>
              <w:rPr>
                <w:rFonts w:ascii="Arial" w:hAnsi="Arial"/>
                <w:color w:val="363433"/>
                <w:sz w:val="36"/>
              </w:rPr>
              <w:t> </w:t>
            </w:r>
            <w:r>
              <w:rPr>
                <w:rFonts w:ascii="Times New Roman" w:hAnsi="Times New Roman"/>
                <w:color w:val="363433"/>
                <w:sz w:val="36"/>
              </w:rPr>
              <w:t>one</w:t>
            </w:r>
            <w:r>
              <w:rPr>
                <w:rFonts w:ascii="Arial" w:hAnsi="Arial"/>
                <w:color w:val="363433"/>
                <w:sz w:val="36"/>
              </w:rPr>
              <w:t> </w:t>
            </w:r>
            <w:r>
              <w:rPr>
                <w:rFonts w:ascii="Times New Roman" w:hAnsi="Times New Roman"/>
                <w:color w:val="363433"/>
                <w:sz w:val="36"/>
              </w:rPr>
              <w:t>or</w:t>
            </w:r>
            <w:r>
              <w:rPr>
                <w:rFonts w:ascii="Arial" w:hAnsi="Arial"/>
                <w:color w:val="363433"/>
                <w:sz w:val="36"/>
              </w:rPr>
              <w:t> </w:t>
            </w:r>
            <w:r>
              <w:rPr>
                <w:rFonts w:ascii="Times New Roman" w:hAnsi="Times New Roman"/>
                <w:color w:val="363433"/>
                <w:sz w:val="36"/>
              </w:rPr>
              <w:t>more</w:t>
            </w:r>
            <w:r>
              <w:rPr>
                <w:rFonts w:ascii="Arial" w:hAnsi="Arial"/>
                <w:color w:val="363433"/>
                <w:sz w:val="36"/>
              </w:rPr>
              <w:t> </w:t>
            </w:r>
            <w:r>
              <w:rPr>
                <w:rFonts w:ascii="Times New Roman" w:hAnsi="Times New Roman"/>
                <w:color w:val="363433"/>
                <w:sz w:val="36"/>
              </w:rPr>
              <w:t>counterparts,</w:t>
            </w:r>
            <w:r>
              <w:rPr>
                <w:rFonts w:ascii="Arial" w:hAnsi="Arial"/>
                <w:color w:val="363433"/>
                <w:sz w:val="36"/>
              </w:rPr>
              <w:t> </w:t>
            </w:r>
            <w:r>
              <w:rPr>
                <w:rFonts w:ascii="Times New Roman" w:hAnsi="Times New Roman"/>
                <w:color w:val="211F1F"/>
                <w:sz w:val="36"/>
              </w:rPr>
              <w:t>each</w:t>
            </w:r>
            <w:r>
              <w:rPr>
                <w:rFonts w:ascii="Arial" w:hAnsi="Arial"/>
                <w:color w:val="211F1F"/>
                <w:sz w:val="36"/>
              </w:rPr>
              <w:t> </w:t>
            </w:r>
            <w:r>
              <w:rPr>
                <w:rFonts w:ascii="Times New Roman" w:hAnsi="Times New Roman"/>
                <w:color w:val="211F1F"/>
                <w:sz w:val="36"/>
              </w:rPr>
              <w:t>of</w:t>
            </w:r>
            <w:r>
              <w:rPr>
                <w:rFonts w:ascii="Arial" w:hAnsi="Arial"/>
                <w:color w:val="211F1F"/>
                <w:sz w:val="36"/>
              </w:rPr>
              <w:t> </w:t>
            </w:r>
            <w:r>
              <w:rPr>
                <w:rFonts w:ascii="Times New Roman" w:hAnsi="Times New Roman"/>
                <w:color w:val="211F1F"/>
                <w:sz w:val="36"/>
              </w:rPr>
              <w:t>which</w:t>
            </w:r>
            <w:r>
              <w:rPr>
                <w:rFonts w:ascii="Arial" w:hAnsi="Arial"/>
                <w:color w:val="211F1F"/>
                <w:sz w:val="36"/>
              </w:rPr>
              <w:t> </w:t>
            </w:r>
            <w:r>
              <w:rPr>
                <w:rFonts w:ascii="Times New Roman" w:hAnsi="Times New Roman"/>
                <w:color w:val="211F1F"/>
                <w:sz w:val="36"/>
              </w:rPr>
              <w:t>sha</w:t>
            </w:r>
            <w:r>
              <w:rPr>
                <w:rFonts w:ascii="Times New Roman" w:hAnsi="Times New Roman"/>
                <w:color w:val="494846"/>
                <w:sz w:val="36"/>
              </w:rPr>
              <w:t xml:space="preserve">ll be </w:t>
            </w:r>
            <w:r>
              <w:rPr>
                <w:rFonts w:ascii="Times New Roman" w:hAnsi="Times New Roman"/>
                <w:color w:val="363433"/>
                <w:sz w:val="36"/>
              </w:rPr>
              <w:t xml:space="preserve">deemed </w:t>
            </w:r>
            <w:r>
              <w:rPr>
                <w:rFonts w:ascii="Times New Roman" w:hAnsi="Times New Roman"/>
                <w:color w:val="494846"/>
                <w:sz w:val="36"/>
              </w:rPr>
              <w:t xml:space="preserve">to </w:t>
            </w:r>
            <w:r>
              <w:rPr>
                <w:rFonts w:ascii="Times New Roman" w:hAnsi="Times New Roman"/>
                <w:color w:val="363433"/>
                <w:sz w:val="36"/>
              </w:rPr>
              <w:t xml:space="preserve">be an original, but all of which together </w:t>
            </w:r>
            <w:r>
              <w:rPr>
                <w:rFonts w:ascii="Times New Roman" w:hAnsi="Times New Roman"/>
                <w:color w:val="211F1F"/>
                <w:sz w:val="36"/>
              </w:rPr>
              <w:t>shal</w:t>
            </w:r>
            <w:r>
              <w:rPr>
                <w:rFonts w:ascii="Times New Roman" w:hAnsi="Times New Roman"/>
                <w:color w:val="494846"/>
                <w:sz w:val="36"/>
              </w:rPr>
              <w:t>l  </w:t>
            </w:r>
            <w:r>
              <w:rPr>
                <w:rFonts w:ascii="Times New Roman" w:hAnsi="Times New Roman"/>
                <w:color w:val="363433"/>
                <w:sz w:val="36"/>
              </w:rPr>
              <w:t xml:space="preserve">constitute one </w:t>
            </w:r>
            <w:r>
              <w:rPr>
                <w:rFonts w:ascii="Times New Roman" w:hAnsi="Times New Roman"/>
                <w:color w:val="211F1F"/>
                <w:sz w:val="36"/>
              </w:rPr>
              <w:t xml:space="preserve">and </w:t>
            </w:r>
            <w:r>
              <w:rPr>
                <w:rFonts w:ascii="Times New Roman" w:hAnsi="Times New Roman"/>
                <w:color w:val="363433"/>
                <w:sz w:val="36"/>
              </w:rPr>
              <w:t xml:space="preserve">the </w:t>
            </w:r>
            <w:r>
              <w:rPr>
                <w:rFonts w:ascii="Times New Roman" w:hAnsi="Times New Roman"/>
                <w:color w:val="211F1F"/>
                <w:sz w:val="36"/>
              </w:rPr>
              <w:t xml:space="preserve">same </w:t>
            </w:r>
            <w:r>
              <w:rPr>
                <w:rFonts w:ascii="Times New Roman" w:hAnsi="Times New Roman"/>
                <w:color w:val="575756"/>
                <w:sz w:val="36"/>
              </w:rPr>
              <w:t>in</w:t>
            </w:r>
            <w:r>
              <w:rPr>
                <w:rFonts w:ascii="Times New Roman" w:hAnsi="Times New Roman"/>
                <w:color w:val="363433"/>
                <w:sz w:val="36"/>
              </w:rPr>
              <w:t>strument.</w:t>
            </w:r>
          </w:p>
        </w:tc>
      </w:tr>
    </w:tbl>
    <w:p>
      <w:pPr>
        <w:pStyle w:val="TextBody"/>
        <w:bidi w:val="0"/>
        <w:spacing w:before="182" w:after="0"/>
        <w:ind w:left="3100" w:right="2960" w:hanging="0"/>
        <w:jc w:val="both"/>
        <w:rPr>
          <w:rFonts w:cs="Arial"/>
          <w:szCs w:val="36"/>
        </w:rPr>
      </w:pPr>
      <w:r>
        <w:rPr>
          <w:rFonts w:cs="Times New Roman"/>
          <w:color w:val="000000"/>
          <w:szCs w:val="36"/>
        </w:rPr>
        <w:t>﻿</w:t>
      </w:r>
      <w:r>
        <w:rPr>
          <w:rFonts w:cs="Arial"/>
          <w:szCs w:val="36"/>
        </w:rPr>
        <w:t xml:space="preserve"> </w:t>
      </w:r>
    </w:p>
    <w:tbl>
      <w:tblPr>
        <w:tblW w:w="10541" w:type="dxa"/>
        <w:jc w:val="left"/>
        <w:tblInd w:w="3100" w:type="dxa"/>
        <w:tblLayout w:type="fixed"/>
        <w:tblCellMar>
          <w:top w:w="0" w:type="dxa"/>
          <w:left w:w="0" w:type="dxa"/>
          <w:bottom w:w="0" w:type="dxa"/>
          <w:right w:w="0" w:type="dxa"/>
        </w:tblCellMar>
      </w:tblPr>
      <w:tblGrid>
        <w:gridCol w:w="38"/>
        <w:gridCol w:w="675"/>
        <w:gridCol w:w="23"/>
        <w:gridCol w:w="9805"/>
      </w:tblGrid>
      <w:tr>
        <w:trPr/>
        <w:tc>
          <w:tcPr>
            <w:tcW w:w="38" w:type="dxa"/>
            <w:tcBorders/>
            <w:vAlign w:val="center"/>
          </w:tcPr>
          <w:p>
            <w:pPr>
              <w:pStyle w:val="TableContents"/>
              <w:bidi w:val="0"/>
              <w:spacing w:before="0" w:after="283"/>
              <w:jc w:val="left"/>
              <w:rPr>
                <w:sz w:val="4"/>
                <w:szCs w:val="4"/>
              </w:rPr>
            </w:pPr>
            <w:r>
              <w:rPr>
                <w:sz w:val="4"/>
                <w:szCs w:val="4"/>
              </w:rPr>
            </w:r>
          </w:p>
        </w:tc>
        <w:tc>
          <w:tcPr>
            <w:tcW w:w="675" w:type="dxa"/>
            <w:tcBorders/>
          </w:tcPr>
          <w:p>
            <w:pPr>
              <w:pStyle w:val="TableContents"/>
              <w:bidi w:val="0"/>
              <w:spacing w:lineRule="auto" w:line="319" w:before="0" w:after="0"/>
              <w:ind w:left="0" w:right="460" w:hanging="0"/>
              <w:jc w:val="both"/>
              <w:rPr>
                <w:rFonts w:ascii="Arial" w:hAnsi="Arial"/>
                <w:color w:val="363433"/>
                <w:sz w:val="36"/>
              </w:rPr>
            </w:pPr>
            <w:r>
              <w:rPr>
                <w:rFonts w:ascii="Arial" w:hAnsi="Arial"/>
                <w:color w:val="363433"/>
                <w:sz w:val="36"/>
              </w:rPr>
              <w:t xml:space="preserve">7. </w:t>
            </w:r>
          </w:p>
        </w:tc>
        <w:tc>
          <w:tcPr>
            <w:tcW w:w="23" w:type="dxa"/>
            <w:tcBorders/>
            <w:vAlign w:val="center"/>
          </w:tcPr>
          <w:p>
            <w:pPr>
              <w:pStyle w:val="TableContents"/>
              <w:bidi w:val="0"/>
              <w:spacing w:before="0" w:after="283"/>
              <w:jc w:val="left"/>
              <w:rPr>
                <w:sz w:val="4"/>
                <w:szCs w:val="4"/>
              </w:rPr>
            </w:pPr>
            <w:r>
              <w:rPr>
                <w:sz w:val="4"/>
                <w:szCs w:val="4"/>
              </w:rPr>
            </w:r>
          </w:p>
        </w:tc>
        <w:tc>
          <w:tcPr>
            <w:tcW w:w="9805" w:type="dxa"/>
            <w:tcBorders/>
          </w:tcPr>
          <w:p>
            <w:pPr>
              <w:pStyle w:val="TableContents"/>
              <w:bidi w:val="0"/>
              <w:spacing w:lineRule="auto" w:line="319" w:before="0" w:after="0"/>
              <w:ind w:left="0" w:right="230" w:hanging="0"/>
              <w:jc w:val="both"/>
              <w:rPr>
                <w:rFonts w:ascii="Arial" w:hAnsi="Arial"/>
                <w:color w:val="363433"/>
                <w:sz w:val="36"/>
              </w:rPr>
            </w:pPr>
            <w:r>
              <w:rPr>
                <w:rFonts w:ascii="Times New Roman" w:hAnsi="Times New Roman"/>
                <w:color w:val="363433"/>
                <w:sz w:val="36"/>
              </w:rPr>
              <w:t>Except</w:t>
            </w:r>
            <w:r>
              <w:rPr>
                <w:rFonts w:ascii="Arial" w:hAnsi="Arial"/>
                <w:color w:val="363433"/>
                <w:sz w:val="36"/>
              </w:rPr>
              <w:t> </w:t>
            </w:r>
            <w:r>
              <w:rPr>
                <w:rFonts w:ascii="Times New Roman" w:hAnsi="Times New Roman"/>
                <w:color w:val="363433"/>
                <w:sz w:val="36"/>
              </w:rPr>
              <w:t xml:space="preserve">as </w:t>
            </w:r>
            <w:r>
              <w:rPr>
                <w:rFonts w:ascii="Times New Roman" w:hAnsi="Times New Roman"/>
                <w:color w:val="211F1F"/>
                <w:sz w:val="36"/>
              </w:rPr>
              <w:t xml:space="preserve">specifically set </w:t>
            </w:r>
            <w:r>
              <w:rPr>
                <w:rFonts w:ascii="Times New Roman" w:hAnsi="Times New Roman"/>
                <w:color w:val="363433"/>
                <w:sz w:val="36"/>
              </w:rPr>
              <w:t>forth herein, the</w:t>
            </w:r>
            <w:r>
              <w:rPr>
                <w:rFonts w:ascii="Arial" w:hAnsi="Arial"/>
                <w:color w:val="363433"/>
                <w:sz w:val="36"/>
              </w:rPr>
              <w:t> </w:t>
            </w:r>
            <w:r>
              <w:rPr>
                <w:rFonts w:ascii="Times New Roman" w:hAnsi="Times New Roman"/>
                <w:color w:val="363433"/>
                <w:sz w:val="36"/>
              </w:rPr>
              <w:t>Amended</w:t>
            </w:r>
            <w:r>
              <w:rPr>
                <w:rFonts w:ascii="Arial" w:hAnsi="Arial"/>
                <w:color w:val="363433"/>
                <w:sz w:val="36"/>
              </w:rPr>
              <w:t> </w:t>
            </w:r>
            <w:r>
              <w:rPr>
                <w:rFonts w:ascii="Times New Roman" w:hAnsi="Times New Roman"/>
                <w:color w:val="363433"/>
                <w:sz w:val="36"/>
              </w:rPr>
              <w:t>Agreement</w:t>
            </w:r>
            <w:r>
              <w:rPr>
                <w:rFonts w:ascii="Arial" w:hAnsi="Arial"/>
                <w:color w:val="363433"/>
                <w:sz w:val="36"/>
              </w:rPr>
              <w:t> </w:t>
            </w:r>
            <w:r>
              <w:rPr>
                <w:rFonts w:ascii="Times New Roman" w:hAnsi="Times New Roman"/>
                <w:color w:val="211F1F"/>
                <w:sz w:val="36"/>
              </w:rPr>
              <w:t xml:space="preserve">and </w:t>
            </w:r>
            <w:r>
              <w:rPr>
                <w:rFonts w:ascii="Times New Roman" w:hAnsi="Times New Roman"/>
                <w:color w:val="363433"/>
                <w:sz w:val="36"/>
              </w:rPr>
              <w:t>the</w:t>
            </w:r>
            <w:r>
              <w:rPr>
                <w:rFonts w:ascii="Arial" w:hAnsi="Arial"/>
                <w:color w:val="363433"/>
                <w:sz w:val="36"/>
              </w:rPr>
              <w:t> </w:t>
            </w:r>
            <w:r>
              <w:rPr>
                <w:rFonts w:ascii="Times New Roman" w:hAnsi="Times New Roman"/>
                <w:color w:val="363433"/>
                <w:sz w:val="36"/>
              </w:rPr>
              <w:t xml:space="preserve">Lease </w:t>
            </w:r>
            <w:r>
              <w:rPr>
                <w:rFonts w:ascii="Times New Roman" w:hAnsi="Times New Roman"/>
                <w:color w:val="211F1F"/>
                <w:sz w:val="36"/>
              </w:rPr>
              <w:t xml:space="preserve">continue </w:t>
            </w:r>
            <w:r>
              <w:rPr>
                <w:rFonts w:ascii="Times New Roman" w:hAnsi="Times New Roman"/>
                <w:color w:val="363433"/>
                <w:sz w:val="36"/>
              </w:rPr>
              <w:t xml:space="preserve">in full force and effect, </w:t>
            </w:r>
            <w:r>
              <w:rPr>
                <w:rFonts w:ascii="Times New Roman" w:hAnsi="Times New Roman"/>
                <w:color w:val="33312F"/>
                <w:sz w:val="36"/>
              </w:rPr>
              <w:t>unamended</w:t>
            </w:r>
            <w:r>
              <w:rPr>
                <w:rFonts w:ascii="Arial" w:hAnsi="Arial"/>
                <w:color w:val="211F1F"/>
                <w:sz w:val="36"/>
              </w:rPr>
              <w:t> </w:t>
            </w:r>
            <w:r>
              <w:rPr>
                <w:rFonts w:ascii="Times New Roman" w:hAnsi="Times New Roman"/>
                <w:color w:val="363433"/>
                <w:sz w:val="36"/>
              </w:rPr>
              <w:t xml:space="preserve">and </w:t>
            </w:r>
            <w:r>
              <w:rPr>
                <w:rFonts w:ascii="Times New Roman" w:hAnsi="Times New Roman"/>
                <w:color w:val="494846"/>
                <w:sz w:val="36"/>
              </w:rPr>
              <w:t>unmodifi</w:t>
            </w:r>
            <w:r>
              <w:rPr>
                <w:rFonts w:ascii="Times New Roman" w:hAnsi="Times New Roman"/>
                <w:color w:val="211F1F"/>
                <w:sz w:val="36"/>
              </w:rPr>
              <w:t>ed.</w:t>
            </w:r>
            <w:r>
              <w:rPr>
                <w:rFonts w:ascii="Arial" w:hAnsi="Arial"/>
                <w:color w:val="211F1F"/>
                <w:sz w:val="36"/>
              </w:rPr>
              <w:t> </w:t>
            </w:r>
            <w:r>
              <w:rPr>
                <w:rFonts w:ascii="Times New Roman" w:hAnsi="Times New Roman"/>
                <w:color w:val="363433"/>
                <w:sz w:val="36"/>
              </w:rPr>
              <w:t xml:space="preserve">This Amendment Number Two is made </w:t>
            </w:r>
            <w:r>
              <w:rPr>
                <w:rFonts w:ascii="Times New Roman" w:hAnsi="Times New Roman"/>
                <w:color w:val="211F1F"/>
                <w:sz w:val="36"/>
              </w:rPr>
              <w:t xml:space="preserve">on </w:t>
            </w:r>
            <w:r>
              <w:rPr>
                <w:rFonts w:ascii="Times New Roman" w:hAnsi="Times New Roman"/>
                <w:color w:val="363433"/>
                <w:sz w:val="36"/>
              </w:rPr>
              <w:t xml:space="preserve">the express condition that nothing </w:t>
            </w:r>
            <w:r>
              <w:rPr>
                <w:rFonts w:ascii="Times New Roman" w:hAnsi="Times New Roman"/>
                <w:color w:val="494846"/>
                <w:sz w:val="36"/>
              </w:rPr>
              <w:t>h</w:t>
            </w:r>
            <w:r>
              <w:rPr>
                <w:rFonts w:ascii="Times New Roman" w:hAnsi="Times New Roman"/>
                <w:color w:val="211F1F"/>
                <w:sz w:val="36"/>
              </w:rPr>
              <w:t>e</w:t>
            </w:r>
            <w:r>
              <w:rPr>
                <w:rFonts w:ascii="Times New Roman" w:hAnsi="Times New Roman"/>
                <w:color w:val="494846"/>
                <w:sz w:val="36"/>
              </w:rPr>
              <w:t>r</w:t>
            </w:r>
            <w:r>
              <w:rPr>
                <w:rFonts w:ascii="Times New Roman" w:hAnsi="Times New Roman"/>
                <w:color w:val="211F1F"/>
                <w:sz w:val="36"/>
              </w:rPr>
              <w:t>e</w:t>
            </w:r>
            <w:r>
              <w:rPr>
                <w:rFonts w:ascii="Times New Roman" w:hAnsi="Times New Roman"/>
                <w:color w:val="494846"/>
                <w:sz w:val="36"/>
              </w:rPr>
              <w:t xml:space="preserve">in </w:t>
            </w:r>
            <w:r>
              <w:rPr>
                <w:rFonts w:ascii="Times New Roman" w:hAnsi="Times New Roman"/>
                <w:color w:val="363433"/>
                <w:sz w:val="36"/>
              </w:rPr>
              <w:t xml:space="preserve">contained </w:t>
            </w:r>
            <w:r>
              <w:rPr>
                <w:rFonts w:ascii="Times New Roman" w:hAnsi="Times New Roman"/>
                <w:color w:val="211F1F"/>
                <w:sz w:val="36"/>
              </w:rPr>
              <w:t>s</w:t>
            </w:r>
            <w:r>
              <w:rPr>
                <w:rFonts w:ascii="Times New Roman" w:hAnsi="Times New Roman"/>
                <w:color w:val="494846"/>
                <w:sz w:val="36"/>
              </w:rPr>
              <w:t xml:space="preserve">hall in </w:t>
            </w:r>
            <w:r>
              <w:rPr>
                <w:rFonts w:ascii="Times New Roman" w:hAnsi="Times New Roman"/>
                <w:color w:val="363433"/>
                <w:sz w:val="36"/>
              </w:rPr>
              <w:t xml:space="preserve">any way be construed as </w:t>
            </w:r>
            <w:r>
              <w:rPr>
                <w:rFonts w:ascii="Times New Roman" w:hAnsi="Times New Roman"/>
                <w:color w:val="211F1F"/>
                <w:sz w:val="36"/>
              </w:rPr>
              <w:t xml:space="preserve">affecting, </w:t>
            </w:r>
            <w:r>
              <w:rPr>
                <w:rFonts w:ascii="Times New Roman" w:hAnsi="Times New Roman"/>
                <w:color w:val="575756"/>
                <w:sz w:val="36"/>
              </w:rPr>
              <w:t>im</w:t>
            </w:r>
            <w:r>
              <w:rPr>
                <w:rFonts w:ascii="Times New Roman" w:hAnsi="Times New Roman"/>
                <w:color w:val="363433"/>
                <w:sz w:val="36"/>
              </w:rPr>
              <w:t>pairing or waiving any rights of</w:t>
            </w:r>
            <w:r>
              <w:rPr>
                <w:rFonts w:ascii="Arial" w:hAnsi="Arial"/>
                <w:color w:val="363433"/>
                <w:sz w:val="36"/>
              </w:rPr>
              <w:t> </w:t>
            </w:r>
            <w:r>
              <w:rPr>
                <w:rFonts w:ascii="Times New Roman" w:hAnsi="Times New Roman"/>
                <w:color w:val="363433"/>
                <w:sz w:val="36"/>
              </w:rPr>
              <w:t>the</w:t>
            </w:r>
            <w:r>
              <w:rPr>
                <w:rFonts w:ascii="Arial" w:hAnsi="Arial"/>
                <w:color w:val="363433"/>
                <w:sz w:val="36"/>
              </w:rPr>
              <w:t> </w:t>
            </w:r>
            <w:r>
              <w:rPr>
                <w:rFonts w:ascii="Times New Roman" w:hAnsi="Times New Roman"/>
                <w:color w:val="363433"/>
                <w:sz w:val="36"/>
              </w:rPr>
              <w:t>parties under the</w:t>
            </w:r>
            <w:r>
              <w:rPr>
                <w:rFonts w:ascii="Arial" w:hAnsi="Arial"/>
                <w:color w:val="363433"/>
                <w:sz w:val="36"/>
              </w:rPr>
              <w:t> </w:t>
            </w:r>
            <w:r>
              <w:rPr>
                <w:rFonts w:ascii="Times New Roman" w:hAnsi="Times New Roman"/>
                <w:color w:val="363433"/>
                <w:sz w:val="36"/>
              </w:rPr>
              <w:t>Amended Agreement</w:t>
            </w:r>
            <w:r>
              <w:rPr>
                <w:rFonts w:ascii="Arial" w:hAnsi="Arial"/>
                <w:color w:val="363433"/>
                <w:sz w:val="36"/>
              </w:rPr>
              <w:t> </w:t>
            </w:r>
            <w:r>
              <w:rPr>
                <w:rFonts w:ascii="Times New Roman" w:hAnsi="Times New Roman"/>
                <w:color w:val="363433"/>
                <w:sz w:val="36"/>
              </w:rPr>
              <w:t>and the</w:t>
            </w:r>
            <w:r>
              <w:rPr>
                <w:rFonts w:ascii="Arial" w:hAnsi="Arial"/>
                <w:color w:val="363433"/>
                <w:sz w:val="36"/>
              </w:rPr>
              <w:t> </w:t>
            </w:r>
            <w:r>
              <w:rPr>
                <w:rFonts w:ascii="Times New Roman" w:hAnsi="Times New Roman"/>
                <w:color w:val="494846"/>
                <w:sz w:val="36"/>
              </w:rPr>
              <w:t>L</w:t>
            </w:r>
            <w:r>
              <w:rPr>
                <w:rFonts w:ascii="Times New Roman" w:hAnsi="Times New Roman"/>
                <w:color w:val="211F1F"/>
                <w:sz w:val="36"/>
              </w:rPr>
              <w:t xml:space="preserve">ease, </w:t>
            </w:r>
            <w:r>
              <w:rPr>
                <w:rFonts w:ascii="Times New Roman" w:hAnsi="Times New Roman"/>
                <w:color w:val="363433"/>
                <w:sz w:val="36"/>
              </w:rPr>
              <w:t>except</w:t>
            </w:r>
            <w:r>
              <w:rPr>
                <w:rFonts w:ascii="Arial" w:hAnsi="Arial"/>
                <w:color w:val="363433"/>
                <w:sz w:val="36"/>
              </w:rPr>
              <w:t> </w:t>
            </w:r>
            <w:r>
              <w:rPr>
                <w:rFonts w:ascii="Times New Roman" w:hAnsi="Times New Roman"/>
                <w:color w:val="363433"/>
                <w:sz w:val="36"/>
              </w:rPr>
              <w:t xml:space="preserve">as </w:t>
            </w:r>
            <w:r>
              <w:rPr>
                <w:rFonts w:ascii="Times New Roman" w:hAnsi="Times New Roman"/>
                <w:color w:val="211F1F"/>
                <w:sz w:val="36"/>
              </w:rPr>
              <w:t>specifica</w:t>
            </w:r>
            <w:r>
              <w:rPr>
                <w:rFonts w:ascii="Times New Roman" w:hAnsi="Times New Roman"/>
                <w:color w:val="494846"/>
                <w:sz w:val="36"/>
              </w:rPr>
              <w:t>lly</w:t>
            </w:r>
            <w:r>
              <w:rPr>
                <w:rFonts w:ascii="Arial" w:hAnsi="Arial"/>
                <w:color w:val="494846"/>
                <w:sz w:val="36"/>
              </w:rPr>
              <w:t> </w:t>
            </w:r>
            <w:r>
              <w:rPr>
                <w:rFonts w:ascii="Times New Roman" w:hAnsi="Times New Roman"/>
                <w:color w:val="363433"/>
                <w:sz w:val="36"/>
              </w:rPr>
              <w:t>amended</w:t>
            </w:r>
            <w:r>
              <w:rPr>
                <w:rFonts w:ascii="Arial" w:hAnsi="Arial"/>
                <w:color w:val="363433"/>
                <w:sz w:val="36"/>
              </w:rPr>
              <w:t> </w:t>
            </w:r>
            <w:r>
              <w:rPr>
                <w:rFonts w:ascii="Times New Roman" w:hAnsi="Times New Roman"/>
                <w:color w:val="363433"/>
                <w:sz w:val="36"/>
              </w:rPr>
              <w:t>pursuant</w:t>
            </w:r>
            <w:r>
              <w:rPr>
                <w:rFonts w:ascii="Arial" w:hAnsi="Arial"/>
                <w:color w:val="363433"/>
                <w:sz w:val="36"/>
              </w:rPr>
              <w:t> </w:t>
            </w:r>
            <w:r>
              <w:rPr>
                <w:rFonts w:ascii="Times New Roman" w:hAnsi="Times New Roman"/>
                <w:color w:val="363433"/>
                <w:sz w:val="36"/>
              </w:rPr>
              <w:t>to</w:t>
            </w:r>
            <w:r>
              <w:rPr>
                <w:rFonts w:ascii="Arial" w:hAnsi="Arial"/>
                <w:color w:val="363433"/>
                <w:sz w:val="36"/>
              </w:rPr>
              <w:t> </w:t>
            </w:r>
            <w:r>
              <w:rPr>
                <w:rFonts w:ascii="Times New Roman" w:hAnsi="Times New Roman"/>
                <w:color w:val="363433"/>
                <w:sz w:val="36"/>
              </w:rPr>
              <w:t>this</w:t>
            </w:r>
            <w:r>
              <w:rPr>
                <w:rFonts w:ascii="Arial" w:hAnsi="Arial"/>
                <w:color w:val="363433"/>
                <w:sz w:val="36"/>
              </w:rPr>
              <w:t> </w:t>
            </w:r>
            <w:r>
              <w:rPr>
                <w:rFonts w:ascii="Times New Roman" w:hAnsi="Times New Roman"/>
                <w:color w:val="363433"/>
                <w:sz w:val="36"/>
              </w:rPr>
              <w:t>Amendment</w:t>
            </w:r>
            <w:r>
              <w:rPr>
                <w:rFonts w:ascii="Arial" w:hAnsi="Arial"/>
                <w:color w:val="363433"/>
                <w:sz w:val="36"/>
              </w:rPr>
              <w:t> </w:t>
            </w:r>
            <w:r>
              <w:rPr>
                <w:rFonts w:ascii="Times New Roman" w:hAnsi="Times New Roman"/>
                <w:color w:val="494846"/>
                <w:sz w:val="36"/>
              </w:rPr>
              <w:t>Number</w:t>
            </w:r>
            <w:r>
              <w:rPr>
                <w:rFonts w:ascii="Arial" w:hAnsi="Arial"/>
                <w:color w:val="494846"/>
                <w:sz w:val="36"/>
              </w:rPr>
              <w:t> </w:t>
            </w:r>
            <w:r>
              <w:rPr>
                <w:rFonts w:ascii="Times New Roman" w:hAnsi="Times New Roman"/>
                <w:color w:val="363433"/>
                <w:sz w:val="36"/>
              </w:rPr>
              <w:t>Two.</w:t>
            </w:r>
          </w:p>
        </w:tc>
      </w:tr>
    </w:tbl>
    <w:p>
      <w:pPr>
        <w:pStyle w:val="TextBody"/>
        <w:pBdr/>
        <w:bidi w:val="0"/>
        <w:spacing w:before="33" w:after="0"/>
        <w:ind w:left="3100" w:right="2960" w:hanging="0"/>
        <w:jc w:val="both"/>
        <w:rPr>
          <w:rFonts w:cs="Arial"/>
          <w:szCs w:val="36"/>
        </w:rPr>
      </w:pPr>
      <w:r>
        <w:rPr>
          <w:rFonts w:cs="Times New Roman"/>
          <w:color w:val="000000"/>
          <w:szCs w:val="36"/>
        </w:rPr>
        <w:t>﻿</w:t>
      </w:r>
      <w:r>
        <w:rPr>
          <w:rFonts w:cs="Arial"/>
          <w:szCs w:val="36"/>
        </w:rPr>
        <w:t xml:space="preserve"> </w:t>
      </w:r>
    </w:p>
    <w:p>
      <w:pPr>
        <w:pStyle w:val="TextBody"/>
        <w:pBdr/>
        <w:bidi w:val="0"/>
        <w:spacing w:lineRule="auto" w:line="314" w:before="0" w:after="0"/>
        <w:ind w:left="3259" w:right="2960" w:firstLine="671"/>
        <w:jc w:val="both"/>
        <w:rPr>
          <w:rFonts w:ascii="Arial" w:hAnsi="Arial"/>
          <w:sz w:val="36"/>
        </w:rPr>
      </w:pPr>
      <w:r>
        <w:rPr>
          <w:rFonts w:ascii="Times New Roman" w:hAnsi="Times New Roman"/>
          <w:color w:val="575756"/>
          <w:sz w:val="36"/>
        </w:rPr>
        <w:t>IN</w:t>
      </w:r>
      <w:r>
        <w:rPr>
          <w:rFonts w:ascii="Arial" w:hAnsi="Arial"/>
          <w:color w:val="575756"/>
          <w:sz w:val="36"/>
        </w:rPr>
        <w:t> </w:t>
      </w:r>
      <w:r>
        <w:rPr>
          <w:rFonts w:ascii="Times New Roman" w:hAnsi="Times New Roman"/>
          <w:color w:val="494846"/>
          <w:sz w:val="36"/>
        </w:rPr>
        <w:t>WITNESS</w:t>
      </w:r>
      <w:r>
        <w:rPr>
          <w:rFonts w:ascii="Arial" w:hAnsi="Arial"/>
          <w:color w:val="494846"/>
          <w:sz w:val="36"/>
        </w:rPr>
        <w:t> </w:t>
      </w:r>
      <w:r>
        <w:rPr>
          <w:rFonts w:ascii="Times New Roman" w:hAnsi="Times New Roman"/>
          <w:color w:val="363433"/>
          <w:sz w:val="36"/>
        </w:rPr>
        <w:t>WHEREOF,</w:t>
      </w:r>
      <w:r>
        <w:rPr>
          <w:rFonts w:ascii="Arial" w:hAnsi="Arial"/>
          <w:color w:val="363433"/>
          <w:sz w:val="36"/>
        </w:rPr>
        <w:t> </w:t>
      </w:r>
      <w:r>
        <w:rPr>
          <w:rFonts w:ascii="Times New Roman" w:hAnsi="Times New Roman"/>
          <w:color w:val="494846"/>
          <w:sz w:val="36"/>
        </w:rPr>
        <w:t>the</w:t>
      </w:r>
      <w:r>
        <w:rPr>
          <w:rFonts w:ascii="Arial" w:hAnsi="Arial"/>
          <w:color w:val="494846"/>
          <w:sz w:val="36"/>
        </w:rPr>
        <w:t> </w:t>
      </w:r>
      <w:r>
        <w:rPr>
          <w:rFonts w:ascii="Times New Roman" w:hAnsi="Times New Roman"/>
          <w:color w:val="363433"/>
          <w:sz w:val="36"/>
        </w:rPr>
        <w:t>parties</w:t>
      </w:r>
      <w:r>
        <w:rPr>
          <w:rFonts w:ascii="Arial" w:hAnsi="Arial"/>
          <w:color w:val="363433"/>
          <w:sz w:val="36"/>
        </w:rPr>
        <w:t> </w:t>
      </w:r>
      <w:r>
        <w:rPr>
          <w:rFonts w:ascii="Times New Roman" w:hAnsi="Times New Roman"/>
          <w:color w:val="363433"/>
          <w:sz w:val="36"/>
        </w:rPr>
        <w:t>hereto</w:t>
      </w:r>
      <w:r>
        <w:rPr>
          <w:rFonts w:ascii="Arial" w:hAnsi="Arial"/>
          <w:color w:val="363433"/>
          <w:sz w:val="36"/>
        </w:rPr>
        <w:t> </w:t>
      </w:r>
      <w:r>
        <w:rPr>
          <w:rFonts w:ascii="Times New Roman" w:hAnsi="Times New Roman"/>
          <w:color w:val="494846"/>
          <w:sz w:val="36"/>
        </w:rPr>
        <w:t>have</w:t>
      </w:r>
      <w:r>
        <w:rPr>
          <w:rFonts w:ascii="Arial" w:hAnsi="Arial"/>
          <w:color w:val="494846"/>
          <w:sz w:val="36"/>
        </w:rPr>
        <w:t> </w:t>
      </w:r>
      <w:r>
        <w:rPr>
          <w:rFonts w:ascii="Times New Roman" w:hAnsi="Times New Roman"/>
          <w:color w:val="211F1F"/>
          <w:sz w:val="36"/>
        </w:rPr>
        <w:t>caused</w:t>
      </w:r>
      <w:r>
        <w:rPr>
          <w:rFonts w:ascii="Arial" w:hAnsi="Arial"/>
          <w:color w:val="211F1F"/>
          <w:sz w:val="36"/>
        </w:rPr>
        <w:t> </w:t>
      </w:r>
      <w:r>
        <w:rPr>
          <w:rFonts w:ascii="Times New Roman" w:hAnsi="Times New Roman"/>
          <w:color w:val="363433"/>
          <w:sz w:val="36"/>
        </w:rPr>
        <w:t>this</w:t>
      </w:r>
      <w:r>
        <w:rPr>
          <w:rFonts w:ascii="Arial" w:hAnsi="Arial"/>
          <w:color w:val="363433"/>
          <w:sz w:val="36"/>
        </w:rPr>
        <w:t> </w:t>
      </w:r>
      <w:r>
        <w:rPr>
          <w:rFonts w:ascii="Times New Roman" w:hAnsi="Times New Roman"/>
          <w:color w:val="363433"/>
          <w:sz w:val="36"/>
        </w:rPr>
        <w:t>Amendment Number</w:t>
      </w:r>
      <w:r>
        <w:rPr>
          <w:rFonts w:ascii="Arial" w:hAnsi="Arial"/>
          <w:color w:val="363433"/>
          <w:sz w:val="36"/>
        </w:rPr>
        <w:t> </w:t>
      </w:r>
      <w:r>
        <w:rPr>
          <w:rFonts w:ascii="Times New Roman" w:hAnsi="Times New Roman"/>
          <w:color w:val="363433"/>
          <w:sz w:val="36"/>
        </w:rPr>
        <w:t>Two</w:t>
      </w:r>
      <w:r>
        <w:rPr>
          <w:rFonts w:ascii="Arial" w:hAnsi="Arial"/>
          <w:color w:val="363433"/>
          <w:sz w:val="36"/>
        </w:rPr>
        <w:t> </w:t>
      </w:r>
      <w:r>
        <w:rPr>
          <w:rFonts w:ascii="Times New Roman" w:hAnsi="Times New Roman"/>
          <w:color w:val="363433"/>
          <w:sz w:val="36"/>
        </w:rPr>
        <w:t>to</w:t>
      </w:r>
      <w:r>
        <w:rPr>
          <w:rFonts w:ascii="Arial" w:hAnsi="Arial"/>
          <w:color w:val="363433"/>
          <w:sz w:val="36"/>
        </w:rPr>
        <w:t> </w:t>
      </w:r>
      <w:r>
        <w:rPr>
          <w:rFonts w:ascii="Times New Roman" w:hAnsi="Times New Roman"/>
          <w:color w:val="211F1F"/>
          <w:sz w:val="36"/>
        </w:rPr>
        <w:t>be</w:t>
      </w:r>
      <w:r>
        <w:rPr>
          <w:rFonts w:ascii="Arial" w:hAnsi="Arial"/>
          <w:color w:val="211F1F"/>
          <w:sz w:val="36"/>
        </w:rPr>
        <w:t> </w:t>
      </w:r>
      <w:r>
        <w:rPr>
          <w:rFonts w:ascii="Times New Roman" w:hAnsi="Times New Roman"/>
          <w:color w:val="211F1F"/>
          <w:sz w:val="36"/>
        </w:rPr>
        <w:t xml:space="preserve">executed </w:t>
      </w:r>
      <w:r>
        <w:rPr>
          <w:rFonts w:ascii="Times New Roman" w:hAnsi="Times New Roman"/>
          <w:color w:val="363433"/>
          <w:sz w:val="36"/>
        </w:rPr>
        <w:t xml:space="preserve">and </w:t>
      </w:r>
      <w:r>
        <w:rPr>
          <w:rFonts w:ascii="Times New Roman" w:hAnsi="Times New Roman"/>
          <w:color w:val="494846"/>
          <w:sz w:val="36"/>
        </w:rPr>
        <w:t>delivered</w:t>
      </w:r>
      <w:r>
        <w:rPr>
          <w:rFonts w:ascii="Arial" w:hAnsi="Arial"/>
          <w:color w:val="494846"/>
          <w:sz w:val="36"/>
        </w:rPr>
        <w:t> </w:t>
      </w:r>
      <w:r>
        <w:rPr>
          <w:rFonts w:ascii="Times New Roman" w:hAnsi="Times New Roman"/>
          <w:color w:val="363433"/>
          <w:sz w:val="36"/>
        </w:rPr>
        <w:t>as of</w:t>
      </w:r>
      <w:r>
        <w:rPr>
          <w:rFonts w:ascii="Arial" w:hAnsi="Arial"/>
          <w:color w:val="363433"/>
          <w:sz w:val="36"/>
        </w:rPr>
        <w:t> </w:t>
      </w:r>
      <w:r>
        <w:rPr>
          <w:rFonts w:ascii="Times New Roman" w:hAnsi="Times New Roman"/>
          <w:color w:val="363433"/>
          <w:sz w:val="36"/>
        </w:rPr>
        <w:t>the</w:t>
      </w:r>
      <w:r>
        <w:rPr>
          <w:rFonts w:ascii="Arial" w:hAnsi="Arial"/>
          <w:color w:val="363433"/>
          <w:sz w:val="36"/>
        </w:rPr>
        <w:t> </w:t>
      </w:r>
      <w:r>
        <w:rPr>
          <w:rFonts w:ascii="Times New Roman" w:hAnsi="Times New Roman"/>
          <w:color w:val="494846"/>
          <w:sz w:val="36"/>
        </w:rPr>
        <w:t>date</w:t>
      </w:r>
      <w:r>
        <w:rPr>
          <w:rFonts w:ascii="Arial" w:hAnsi="Arial"/>
          <w:color w:val="494846"/>
          <w:sz w:val="36"/>
        </w:rPr>
        <w:t> </w:t>
      </w:r>
      <w:r>
        <w:rPr>
          <w:rFonts w:ascii="Times New Roman" w:hAnsi="Times New Roman"/>
          <w:color w:val="363433"/>
          <w:sz w:val="36"/>
        </w:rPr>
        <w:t>first set</w:t>
      </w:r>
      <w:r>
        <w:rPr>
          <w:rFonts w:ascii="Arial" w:hAnsi="Arial"/>
          <w:color w:val="363433"/>
          <w:sz w:val="36"/>
        </w:rPr>
        <w:t> </w:t>
      </w:r>
      <w:r>
        <w:rPr>
          <w:rFonts w:ascii="Times New Roman" w:hAnsi="Times New Roman"/>
          <w:color w:val="363433"/>
          <w:sz w:val="36"/>
        </w:rPr>
        <w:t>forth above.</w:t>
      </w:r>
      <w:r>
        <w:rPr>
          <w:rFonts w:ascii="Arial" w:hAnsi="Arial"/>
          <w:sz w:val="36"/>
        </w:rPr>
        <w:t xml:space="preserve"> </w:t>
      </w:r>
    </w:p>
    <w:p>
      <w:pPr>
        <w:pStyle w:val="TextBody"/>
        <w:pBdr/>
        <w:bidi w:val="0"/>
        <w:spacing w:before="0" w:after="0"/>
        <w:ind w:left="3100" w:right="2960" w:hanging="0"/>
        <w:jc w:val="both"/>
        <w:rPr>
          <w:rFonts w:cs="Arial"/>
          <w:szCs w:val="20"/>
        </w:rPr>
      </w:pPr>
      <w:r>
        <w:rPr>
          <w:rFonts w:cs="Times New Roman"/>
          <w:color w:val="000000"/>
          <w:szCs w:val="20"/>
        </w:rPr>
        <w:t>﻿</w:t>
      </w:r>
      <w:r>
        <w:rPr>
          <w:rFonts w:cs="Arial"/>
          <w:szCs w:val="20"/>
        </w:rPr>
        <w:t xml:space="preserve"> </w:t>
      </w:r>
    </w:p>
    <w:p>
      <w:pPr>
        <w:pStyle w:val="TextBody"/>
        <w:pBdr/>
        <w:bidi w:val="0"/>
        <w:spacing w:before="0" w:after="0"/>
        <w:ind w:left="3100" w:right="2960" w:hanging="0"/>
        <w:jc w:val="both"/>
        <w:rPr>
          <w:rFonts w:cs="Arial"/>
          <w:szCs w:val="20"/>
        </w:rPr>
      </w:pPr>
      <w:r>
        <w:rPr>
          <w:rFonts w:cs="Times New Roman"/>
          <w:color w:val="000000"/>
          <w:szCs w:val="20"/>
        </w:rPr>
        <w:t>﻿</w:t>
      </w:r>
      <w:r>
        <w:rPr>
          <w:rFonts w:cs="Arial"/>
          <w:szCs w:val="20"/>
        </w:rPr>
        <w:t xml:space="preserve"> </w:t>
      </w:r>
    </w:p>
    <w:p>
      <w:pPr>
        <w:pStyle w:val="TextBody"/>
        <w:pBdr/>
        <w:bidi w:val="0"/>
        <w:spacing w:before="0" w:after="0"/>
        <w:ind w:left="3100" w:right="2960" w:hanging="0"/>
        <w:jc w:val="both"/>
        <w:rPr>
          <w:rFonts w:cs="Arial"/>
          <w:szCs w:val="20"/>
        </w:rPr>
      </w:pPr>
      <w:r>
        <w:rPr>
          <w:rFonts w:cs="Times New Roman"/>
          <w:color w:val="000000"/>
          <w:szCs w:val="20"/>
        </w:rPr>
        <w:t>﻿</w:t>
      </w:r>
      <w:r>
        <w:rPr>
          <w:rFonts w:cs="Arial"/>
          <w:szCs w:val="20"/>
        </w:rPr>
        <w:t xml:space="preserve"> </w:t>
      </w:r>
    </w:p>
    <w:p>
      <w:pPr>
        <w:pStyle w:val="TextBody"/>
        <w:pBdr/>
        <w:bidi w:val="0"/>
        <w:spacing w:before="21" w:after="0"/>
        <w:ind w:left="3100" w:right="2960" w:hanging="0"/>
        <w:jc w:val="both"/>
        <w:rPr>
          <w:rFonts w:cs="Arial"/>
          <w:szCs w:val="20"/>
        </w:rPr>
      </w:pPr>
      <w:r>
        <w:rPr>
          <w:rFonts w:cs="Times New Roman"/>
          <w:color w:val="000000"/>
          <w:szCs w:val="20"/>
        </w:rPr>
        <w:t>﻿</w:t>
      </w:r>
      <w:r>
        <w:rPr>
          <w:rFonts w:cs="Arial"/>
          <w:szCs w:val="20"/>
        </w:rPr>
        <w:t xml:space="preserve"> </w:t>
      </w:r>
    </w:p>
    <w:p>
      <w:pPr>
        <w:pStyle w:val="TextBody"/>
        <w:pBdr/>
        <w:bidi w:val="0"/>
        <w:spacing w:before="0" w:after="0"/>
        <w:ind w:left="3100" w:right="2960" w:hanging="0"/>
        <w:jc w:val="both"/>
        <w:rPr/>
      </w:pPr>
      <w:r>
        <w:rPr/>
        <w:t xml:space="preserve">  </w:t>
      </w:r>
    </w:p>
    <w:tbl>
      <w:tblPr>
        <w:tblW w:w="5000" w:type="dxa"/>
        <w:jc w:val="left"/>
        <w:tblInd w:w="3100" w:type="dxa"/>
        <w:tblLayout w:type="fixed"/>
        <w:tblCellMar>
          <w:top w:w="0" w:type="dxa"/>
          <w:left w:w="0" w:type="dxa"/>
          <w:bottom w:w="0" w:type="dxa"/>
          <w:right w:w="0" w:type="dxa"/>
        </w:tblCellMar>
      </w:tblPr>
      <w:tblGrid>
        <w:gridCol w:w="905"/>
        <w:gridCol w:w="1430"/>
        <w:gridCol w:w="60"/>
        <w:gridCol w:w="890"/>
        <w:gridCol w:w="1715"/>
      </w:tblGrid>
      <w:tr>
        <w:trPr/>
        <w:tc>
          <w:tcPr>
            <w:tcW w:w="2335" w:type="dxa"/>
            <w:gridSpan w:val="2"/>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SELLER</w:t>
            </w:r>
          </w:p>
        </w:tc>
        <w:tc>
          <w:tcPr>
            <w:tcW w:w="60" w:type="dxa"/>
            <w:tcBorders/>
          </w:tcPr>
          <w:p>
            <w:pPr>
              <w:pStyle w:val="TableContents"/>
              <w:bidi w:val="0"/>
              <w:spacing w:before="94" w:after="0"/>
              <w:ind w:left="0" w:right="0" w:hanging="0"/>
              <w:jc w:val="left"/>
              <w:rPr/>
            </w:pPr>
            <w:r>
              <w:rPr/>
              <w:t> </w:t>
            </w:r>
          </w:p>
        </w:tc>
        <w:tc>
          <w:tcPr>
            <w:tcW w:w="890" w:type="dxa"/>
            <w:tcBorders/>
          </w:tcPr>
          <w:p>
            <w:pPr>
              <w:pStyle w:val="TableContents"/>
              <w:bidi w:val="0"/>
              <w:spacing w:before="94" w:after="0"/>
              <w:ind w:left="0" w:right="0" w:hanging="0"/>
              <w:jc w:val="left"/>
              <w:rPr/>
            </w:pPr>
            <w:r>
              <w:rPr/>
              <w:t> </w:t>
            </w:r>
          </w:p>
        </w:tc>
        <w:tc>
          <w:tcPr>
            <w:tcW w:w="1715"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BUYER</w:t>
            </w:r>
          </w:p>
        </w:tc>
      </w:tr>
      <w:tr>
        <w:trPr/>
        <w:tc>
          <w:tcPr>
            <w:tcW w:w="2335" w:type="dxa"/>
            <w:gridSpan w:val="2"/>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Sutton Hill Capital, L.L.C.</w:t>
            </w:r>
          </w:p>
        </w:tc>
        <w:tc>
          <w:tcPr>
            <w:tcW w:w="60" w:type="dxa"/>
            <w:tcBorders/>
          </w:tcPr>
          <w:p>
            <w:pPr>
              <w:pStyle w:val="TableContents"/>
              <w:bidi w:val="0"/>
              <w:spacing w:before="94" w:after="0"/>
              <w:ind w:left="0" w:right="0" w:hanging="0"/>
              <w:jc w:val="left"/>
              <w:rPr/>
            </w:pPr>
            <w:r>
              <w:rPr/>
              <w:t> </w:t>
            </w:r>
          </w:p>
        </w:tc>
        <w:tc>
          <w:tcPr>
            <w:tcW w:w="890" w:type="dxa"/>
            <w:tcBorders/>
          </w:tcPr>
          <w:p>
            <w:pPr>
              <w:pStyle w:val="TableContents"/>
              <w:bidi w:val="0"/>
              <w:spacing w:before="94" w:after="0"/>
              <w:ind w:left="0" w:right="0" w:hanging="0"/>
              <w:jc w:val="left"/>
              <w:rPr/>
            </w:pPr>
            <w:r>
              <w:rPr/>
              <w:t> </w:t>
            </w:r>
          </w:p>
        </w:tc>
        <w:tc>
          <w:tcPr>
            <w:tcW w:w="1715"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Citadel Cinemas, Inc.</w:t>
            </w:r>
          </w:p>
        </w:tc>
      </w:tr>
      <w:tr>
        <w:trPr/>
        <w:tc>
          <w:tcPr>
            <w:tcW w:w="2335" w:type="dxa"/>
            <w:gridSpan w:val="2"/>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A New York limited liability company</w:t>
            </w:r>
          </w:p>
        </w:tc>
        <w:tc>
          <w:tcPr>
            <w:tcW w:w="60" w:type="dxa"/>
            <w:tcBorders/>
          </w:tcPr>
          <w:p>
            <w:pPr>
              <w:pStyle w:val="TableContents"/>
              <w:bidi w:val="0"/>
              <w:spacing w:before="94" w:after="0"/>
              <w:ind w:left="0" w:right="0" w:hanging="0"/>
              <w:jc w:val="left"/>
              <w:rPr/>
            </w:pPr>
            <w:r>
              <w:rPr/>
              <w:t> </w:t>
            </w:r>
          </w:p>
        </w:tc>
        <w:tc>
          <w:tcPr>
            <w:tcW w:w="890" w:type="dxa"/>
            <w:tcBorders/>
          </w:tcPr>
          <w:p>
            <w:pPr>
              <w:pStyle w:val="TableContents"/>
              <w:bidi w:val="0"/>
              <w:spacing w:before="94" w:after="0"/>
              <w:ind w:left="0" w:right="0" w:hanging="0"/>
              <w:jc w:val="left"/>
              <w:rPr/>
            </w:pPr>
            <w:r>
              <w:rPr/>
              <w:t> </w:t>
            </w:r>
          </w:p>
        </w:tc>
        <w:tc>
          <w:tcPr>
            <w:tcW w:w="1715"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A Nevada corporation</w:t>
            </w:r>
          </w:p>
        </w:tc>
      </w:tr>
      <w:tr>
        <w:trPr/>
        <w:tc>
          <w:tcPr>
            <w:tcW w:w="905"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By:</w:t>
            </w:r>
          </w:p>
        </w:tc>
        <w:tc>
          <w:tcPr>
            <w:tcW w:w="1430"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/s/ James D. Vandever</w:t>
            </w:r>
          </w:p>
        </w:tc>
        <w:tc>
          <w:tcPr>
            <w:tcW w:w="60" w:type="dxa"/>
            <w:tcBorders/>
          </w:tcPr>
          <w:p>
            <w:pPr>
              <w:pStyle w:val="TableContents"/>
              <w:bidi w:val="0"/>
              <w:spacing w:before="94" w:after="0"/>
              <w:ind w:left="0" w:right="0" w:hanging="0"/>
              <w:jc w:val="left"/>
              <w:rPr/>
            </w:pPr>
            <w:r>
              <w:rPr/>
              <w:t> </w:t>
            </w:r>
          </w:p>
        </w:tc>
        <w:tc>
          <w:tcPr>
            <w:tcW w:w="890"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By:</w:t>
            </w:r>
          </w:p>
        </w:tc>
        <w:tc>
          <w:tcPr>
            <w:tcW w:w="1715"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/s/ Gilbert Avanes</w:t>
            </w:r>
          </w:p>
        </w:tc>
      </w:tr>
      <w:tr>
        <w:trPr/>
        <w:tc>
          <w:tcPr>
            <w:tcW w:w="905"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Name:</w:t>
            </w:r>
          </w:p>
        </w:tc>
        <w:tc>
          <w:tcPr>
            <w:tcW w:w="143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James D. Vandever</w:t>
            </w:r>
          </w:p>
        </w:tc>
        <w:tc>
          <w:tcPr>
            <w:tcW w:w="60" w:type="dxa"/>
            <w:tcBorders/>
          </w:tcPr>
          <w:p>
            <w:pPr>
              <w:pStyle w:val="TableContents"/>
              <w:bidi w:val="0"/>
              <w:spacing w:before="94" w:after="0"/>
              <w:ind w:left="0" w:right="0" w:hanging="0"/>
              <w:jc w:val="left"/>
              <w:rPr/>
            </w:pPr>
            <w:r>
              <w:rPr/>
              <w:t> </w:t>
            </w:r>
          </w:p>
        </w:tc>
        <w:tc>
          <w:tcPr>
            <w:tcW w:w="890"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Name:</w:t>
            </w:r>
          </w:p>
        </w:tc>
        <w:tc>
          <w:tcPr>
            <w:tcW w:w="171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Gilbert Avanes</w:t>
            </w:r>
          </w:p>
        </w:tc>
      </w:tr>
      <w:tr>
        <w:trPr/>
        <w:tc>
          <w:tcPr>
            <w:tcW w:w="905"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Its:</w:t>
            </w:r>
          </w:p>
        </w:tc>
        <w:tc>
          <w:tcPr>
            <w:tcW w:w="143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Manager</w:t>
            </w:r>
          </w:p>
        </w:tc>
        <w:tc>
          <w:tcPr>
            <w:tcW w:w="60" w:type="dxa"/>
            <w:tcBorders/>
          </w:tcPr>
          <w:p>
            <w:pPr>
              <w:pStyle w:val="TableContents"/>
              <w:bidi w:val="0"/>
              <w:spacing w:before="94" w:after="0"/>
              <w:ind w:left="0" w:right="0" w:hanging="0"/>
              <w:jc w:val="left"/>
              <w:rPr/>
            </w:pPr>
            <w:r>
              <w:rPr/>
              <w:t> </w:t>
            </w:r>
          </w:p>
        </w:tc>
        <w:tc>
          <w:tcPr>
            <w:tcW w:w="890" w:type="dxa"/>
            <w:tcBorders/>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Its:</w:t>
            </w:r>
          </w:p>
        </w:tc>
        <w:tc>
          <w:tcPr>
            <w:tcW w:w="171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36"/>
              </w:rPr>
            </w:pPr>
            <w:r>
              <w:rPr>
                <w:rFonts w:ascii="Times New Roman" w:hAnsi="Times New Roman"/>
                <w:color w:val="000000"/>
                <w:sz w:val="36"/>
              </w:rPr>
              <w:t>Chief Financial Officer and Treasurer</w:t>
            </w:r>
          </w:p>
        </w:tc>
      </w:tr>
    </w:tbl>
    <w:p>
      <w:pPr>
        <w:pStyle w:val="TextBody"/>
        <w:bidi w:val="0"/>
        <w:spacing w:before="0" w:after="0"/>
        <w:ind w:left="3100" w:right="2960" w:hanging="0"/>
        <w:jc w:val="both"/>
        <w:rPr/>
      </w:pPr>
      <w:r>
        <w:rPr/>
        <w:t xml:space="preserve">  </w:t>
      </w:r>
    </w:p>
    <w:p>
      <w:pPr>
        <w:pStyle w:val="HorizontalLine"/>
        <w:pBdr>
          <w:bottom w:val="double" w:sz="6" w:space="0" w:color="808080"/>
        </w:pBdr>
        <w:bidi w:val="0"/>
        <w:ind w:left="3100" w:right="2960" w:hanging="0"/>
        <w:jc w:val="left"/>
        <w:rPr/>
      </w:pPr>
      <w:r>
        <w:rPr/>
      </w:r>
    </w:p>
    <w:p>
      <w:pPr>
        <w:pStyle w:val="TextBody"/>
        <w:bidi w:val="0"/>
        <w:ind w:left="3100" w:right="2960" w:hanging="0"/>
        <w:jc w:val="left"/>
        <w:rPr/>
      </w:pPr>
      <w:r>
        <w:rPr/>
        <w:t> </w:t>
      </w:r>
      <w:r>
        <w:br w:type="page"/>
      </w:r>
    </w:p>
    <w:p>
      <w:pPr>
        <w:pStyle w:val="TextBody"/>
        <w:bidi w:val="0"/>
        <w:spacing w:before="61" w:after="0"/>
        <w:ind w:left="3243" w:right="2960" w:hanging="0"/>
        <w:jc w:val="both"/>
        <w:rPr>
          <w:rFonts w:ascii="Arial" w:hAnsi="Arial"/>
          <w:sz w:val="38"/>
        </w:rPr>
      </w:pPr>
      <w:r>
        <w:rPr>
          <w:rFonts w:ascii="Times New Roman" w:hAnsi="Times New Roman"/>
          <w:color w:val="3B3A38"/>
          <w:sz w:val="38"/>
        </w:rPr>
        <w:t>AGREED</w:t>
      </w:r>
      <w:r>
        <w:rPr>
          <w:rFonts w:ascii="Arial" w:hAnsi="Arial"/>
          <w:color w:val="3B3A38"/>
          <w:sz w:val="38"/>
        </w:rPr>
        <w:t> </w:t>
      </w:r>
      <w:r>
        <w:rPr>
          <w:rFonts w:ascii="Times New Roman" w:hAnsi="Times New Roman"/>
          <w:color w:val="3B3A38"/>
          <w:sz w:val="38"/>
        </w:rPr>
        <w:t>TO</w:t>
      </w:r>
      <w:r>
        <w:rPr>
          <w:rFonts w:ascii="Arial" w:hAnsi="Arial"/>
          <w:color w:val="3B3A38"/>
          <w:sz w:val="38"/>
        </w:rPr>
        <w:t> </w:t>
      </w:r>
      <w:r>
        <w:rPr>
          <w:rFonts w:ascii="Times New Roman" w:hAnsi="Times New Roman"/>
          <w:color w:val="3B3A38"/>
          <w:sz w:val="38"/>
        </w:rPr>
        <w:t>AND</w:t>
      </w:r>
      <w:r>
        <w:rPr>
          <w:rFonts w:ascii="Arial" w:hAnsi="Arial"/>
          <w:color w:val="3B3A38"/>
          <w:sz w:val="38"/>
        </w:rPr>
        <w:t> </w:t>
      </w:r>
      <w:r>
        <w:rPr>
          <w:rFonts w:ascii="Times New Roman" w:hAnsi="Times New Roman"/>
          <w:color w:val="3B3A38"/>
          <w:sz w:val="38"/>
        </w:rPr>
        <w:t>ACKNOWLEDGED</w:t>
      </w:r>
      <w:r>
        <w:rPr>
          <w:rFonts w:ascii="Arial" w:hAnsi="Arial"/>
          <w:color w:val="3B3A38"/>
          <w:sz w:val="38"/>
        </w:rPr>
        <w:t> </w:t>
      </w:r>
      <w:r>
        <w:rPr>
          <w:rFonts w:ascii="Times New Roman" w:hAnsi="Times New Roman"/>
          <w:color w:val="2A2824"/>
          <w:sz w:val="38"/>
        </w:rPr>
        <w:t>BY:</w:t>
      </w:r>
      <w:r>
        <w:rPr>
          <w:rFonts w:ascii="Arial" w:hAnsi="Arial"/>
          <w:sz w:val="38"/>
        </w:rPr>
        <w:t xml:space="preserve"> </w:t>
      </w:r>
    </w:p>
    <w:p>
      <w:pPr>
        <w:pStyle w:val="TextBody"/>
        <w:bidi w:val="0"/>
        <w:spacing w:before="130" w:after="0"/>
        <w:ind w:left="3232" w:right="2960" w:hanging="0"/>
        <w:jc w:val="both"/>
        <w:rPr>
          <w:rFonts w:ascii="Arial" w:hAnsi="Arial"/>
          <w:sz w:val="38"/>
        </w:rPr>
      </w:pPr>
      <w:r>
        <w:rPr>
          <w:rFonts w:ascii="Times New Roman" w:hAnsi="Times New Roman"/>
          <w:color w:val="3B3A38"/>
          <w:sz w:val="38"/>
        </w:rPr>
        <w:t>GUARANTOR</w:t>
      </w:r>
      <w:r>
        <w:rPr>
          <w:rFonts w:ascii="Arial" w:hAnsi="Arial"/>
          <w:color w:val="3B3A38"/>
          <w:sz w:val="38"/>
        </w:rPr>
        <w:t> </w:t>
      </w:r>
      <w:r>
        <w:rPr>
          <w:rFonts w:ascii="Times New Roman" w:hAnsi="Times New Roman"/>
          <w:color w:val="3B3A38"/>
          <w:sz w:val="38"/>
        </w:rPr>
        <w:t>AS</w:t>
      </w:r>
      <w:r>
        <w:rPr>
          <w:rFonts w:ascii="Arial" w:hAnsi="Arial"/>
          <w:color w:val="3B3A38"/>
          <w:sz w:val="38"/>
        </w:rPr>
        <w:t> </w:t>
      </w:r>
      <w:r>
        <w:rPr>
          <w:rFonts w:ascii="Times New Roman" w:hAnsi="Times New Roman"/>
          <w:color w:val="3B3A38"/>
          <w:sz w:val="38"/>
        </w:rPr>
        <w:t>TO</w:t>
      </w:r>
      <w:r>
        <w:rPr>
          <w:rFonts w:ascii="Arial" w:hAnsi="Arial"/>
          <w:color w:val="3B3A38"/>
          <w:sz w:val="38"/>
        </w:rPr>
        <w:t> </w:t>
      </w:r>
      <w:r>
        <w:rPr>
          <w:rFonts w:ascii="Times New Roman" w:hAnsi="Times New Roman"/>
          <w:color w:val="50504D"/>
          <w:sz w:val="38"/>
        </w:rPr>
        <w:t>IT</w:t>
      </w:r>
      <w:r>
        <w:rPr>
          <w:rFonts w:ascii="Times New Roman" w:hAnsi="Times New Roman"/>
          <w:color w:val="2A2824"/>
          <w:sz w:val="38"/>
        </w:rPr>
        <w:t>S</w:t>
      </w:r>
      <w:r>
        <w:rPr>
          <w:rFonts w:ascii="Arial" w:hAnsi="Arial"/>
          <w:color w:val="2A2824"/>
          <w:sz w:val="38"/>
        </w:rPr>
        <w:t> </w:t>
      </w:r>
      <w:r>
        <w:rPr>
          <w:rFonts w:ascii="Times New Roman" w:hAnsi="Times New Roman"/>
          <w:color w:val="3B3A38"/>
          <w:sz w:val="38"/>
        </w:rPr>
        <w:t>OBLIGATIONS</w:t>
      </w:r>
      <w:r>
        <w:rPr>
          <w:rFonts w:ascii="Arial" w:hAnsi="Arial"/>
          <w:color w:val="3B3A38"/>
          <w:sz w:val="38"/>
        </w:rPr>
        <w:t> </w:t>
      </w:r>
      <w:r>
        <w:rPr>
          <w:rFonts w:ascii="Times New Roman" w:hAnsi="Times New Roman"/>
          <w:color w:val="3B3A38"/>
          <w:sz w:val="38"/>
        </w:rPr>
        <w:t>UNDER</w:t>
      </w:r>
      <w:r>
        <w:rPr>
          <w:rFonts w:ascii="Arial" w:hAnsi="Arial"/>
          <w:color w:val="3B3A38"/>
          <w:sz w:val="38"/>
        </w:rPr>
        <w:t> </w:t>
      </w:r>
      <w:r>
        <w:rPr>
          <w:rFonts w:ascii="Times New Roman" w:hAnsi="Times New Roman"/>
          <w:color w:val="2A2824"/>
          <w:sz w:val="38"/>
        </w:rPr>
        <w:t>SECT</w:t>
      </w:r>
      <w:r>
        <w:rPr>
          <w:rFonts w:ascii="Times New Roman" w:hAnsi="Times New Roman"/>
          <w:color w:val="50504D"/>
          <w:sz w:val="38"/>
        </w:rPr>
        <w:t>ION</w:t>
      </w:r>
      <w:r>
        <w:rPr>
          <w:rFonts w:ascii="Arial" w:hAnsi="Arial"/>
          <w:color w:val="50504D"/>
          <w:sz w:val="38"/>
        </w:rPr>
        <w:t> </w:t>
      </w:r>
      <w:r>
        <w:rPr>
          <w:rFonts w:ascii="Times New Roman" w:hAnsi="Times New Roman"/>
          <w:color w:val="2A2824"/>
          <w:sz w:val="38"/>
        </w:rPr>
        <w:t>3(e)</w:t>
      </w:r>
      <w:r>
        <w:rPr>
          <w:rFonts w:ascii="Arial" w:hAnsi="Arial"/>
          <w:sz w:val="38"/>
        </w:rPr>
        <w:t xml:space="preserve"> </w:t>
      </w:r>
    </w:p>
    <w:p>
      <w:pPr>
        <w:pStyle w:val="TextBody"/>
        <w:bidi w:val="0"/>
        <w:spacing w:before="130" w:after="0"/>
        <w:ind w:left="3232" w:right="2960" w:hanging="0"/>
        <w:jc w:val="both"/>
        <w:rPr>
          <w:rFonts w:cs="Arial"/>
          <w:szCs w:val="38"/>
        </w:rPr>
      </w:pPr>
      <w:r>
        <w:rPr>
          <w:rFonts w:cs="Times New Roman"/>
          <w:szCs w:val="38"/>
        </w:rPr>
        <w:t>﻿</w:t>
      </w:r>
      <w:r>
        <w:rPr>
          <w:rFonts w:cs="Arial"/>
          <w:szCs w:val="38"/>
        </w:rPr>
        <w:t xml:space="preserve"> </w:t>
      </w:r>
    </w:p>
    <w:tbl>
      <w:tblPr>
        <w:tblW w:w="4145" w:type="dxa"/>
        <w:jc w:val="left"/>
        <w:tblInd w:w="3100" w:type="dxa"/>
        <w:tblLayout w:type="fixed"/>
        <w:tblCellMar>
          <w:top w:w="0" w:type="dxa"/>
          <w:left w:w="0" w:type="dxa"/>
          <w:bottom w:w="0" w:type="dxa"/>
          <w:right w:w="0" w:type="dxa"/>
        </w:tblCellMar>
      </w:tblPr>
      <w:tblGrid>
        <w:gridCol w:w="944"/>
        <w:gridCol w:w="3005"/>
        <w:gridCol w:w="60"/>
        <w:gridCol w:w="60"/>
        <w:gridCol w:w="76"/>
      </w:tblGrid>
      <w:tr>
        <w:trPr/>
        <w:tc>
          <w:tcPr>
            <w:tcW w:w="3949" w:type="dxa"/>
            <w:gridSpan w:val="2"/>
            <w:tcBorders/>
          </w:tcPr>
          <w:p>
            <w:pPr>
              <w:pStyle w:val="TableContents"/>
              <w:bidi w:val="0"/>
              <w:spacing w:before="94" w:after="0"/>
              <w:ind w:left="0" w:right="0" w:hanging="0"/>
              <w:jc w:val="left"/>
              <w:rPr>
                <w:rFonts w:ascii="Times New Roman" w:hAnsi="Times New Roman"/>
                <w:sz w:val="36"/>
              </w:rPr>
            </w:pPr>
            <w:r>
              <w:rPr>
                <w:rFonts w:ascii="Times New Roman" w:hAnsi="Times New Roman"/>
                <w:sz w:val="36"/>
              </w:rPr>
              <w:t>Reading International, Inc.</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6" w:type="dxa"/>
            <w:tcBorders/>
          </w:tcPr>
          <w:p>
            <w:pPr>
              <w:pStyle w:val="TableContents"/>
              <w:bidi w:val="0"/>
              <w:spacing w:before="94" w:after="0"/>
              <w:ind w:left="0" w:right="0" w:hanging="0"/>
              <w:jc w:val="left"/>
              <w:rPr/>
            </w:pPr>
            <w:r>
              <w:rPr/>
              <w:t> </w:t>
            </w:r>
          </w:p>
        </w:tc>
      </w:tr>
      <w:tr>
        <w:trPr/>
        <w:tc>
          <w:tcPr>
            <w:tcW w:w="3949" w:type="dxa"/>
            <w:gridSpan w:val="2"/>
            <w:tcBorders/>
          </w:tcPr>
          <w:p>
            <w:pPr>
              <w:pStyle w:val="TableContents"/>
              <w:bidi w:val="0"/>
              <w:spacing w:before="94" w:after="0"/>
              <w:ind w:left="0" w:right="0" w:hanging="0"/>
              <w:jc w:val="left"/>
              <w:rPr>
                <w:rFonts w:ascii="Times New Roman" w:hAnsi="Times New Roman"/>
                <w:sz w:val="36"/>
              </w:rPr>
            </w:pPr>
            <w:r>
              <w:rPr>
                <w:rFonts w:ascii="Times New Roman" w:hAnsi="Times New Roman"/>
                <w:sz w:val="36"/>
              </w:rPr>
              <w:t>A Nevada corporation</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6" w:type="dxa"/>
            <w:tcBorders/>
          </w:tcPr>
          <w:p>
            <w:pPr>
              <w:pStyle w:val="TableContents"/>
              <w:bidi w:val="0"/>
              <w:spacing w:before="94" w:after="0"/>
              <w:ind w:left="0" w:right="0" w:hanging="0"/>
              <w:jc w:val="left"/>
              <w:rPr/>
            </w:pPr>
            <w:r>
              <w:rPr/>
              <w:t> </w:t>
            </w:r>
          </w:p>
        </w:tc>
      </w:tr>
      <w:tr>
        <w:trPr/>
        <w:tc>
          <w:tcPr>
            <w:tcW w:w="944" w:type="dxa"/>
            <w:tcBorders/>
          </w:tcPr>
          <w:p>
            <w:pPr>
              <w:pStyle w:val="TableContents"/>
              <w:bidi w:val="0"/>
              <w:spacing w:before="94" w:after="0"/>
              <w:ind w:left="0" w:right="0" w:hanging="0"/>
              <w:jc w:val="left"/>
              <w:rPr>
                <w:rFonts w:ascii="Times New Roman" w:hAnsi="Times New Roman"/>
                <w:sz w:val="36"/>
              </w:rPr>
            </w:pPr>
            <w:r>
              <w:rPr>
                <w:rFonts w:ascii="Times New Roman" w:hAnsi="Times New Roman"/>
                <w:sz w:val="36"/>
              </w:rPr>
              <w:t>By:</w:t>
            </w:r>
          </w:p>
        </w:tc>
        <w:tc>
          <w:tcPr>
            <w:tcW w:w="3005"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sz w:val="36"/>
              </w:rPr>
            </w:pPr>
            <w:r>
              <w:rPr>
                <w:rFonts w:ascii="Times New Roman" w:hAnsi="Times New Roman"/>
                <w:sz w:val="36"/>
              </w:rPr>
              <w:t>/s/ 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6" w:type="dxa"/>
            <w:tcBorders/>
          </w:tcPr>
          <w:p>
            <w:pPr>
              <w:pStyle w:val="TableContents"/>
              <w:bidi w:val="0"/>
              <w:spacing w:before="94" w:after="0"/>
              <w:ind w:left="0" w:right="0" w:hanging="0"/>
              <w:jc w:val="left"/>
              <w:rPr/>
            </w:pPr>
            <w:r>
              <w:rPr/>
              <w:t> </w:t>
            </w:r>
          </w:p>
        </w:tc>
      </w:tr>
      <w:tr>
        <w:trPr/>
        <w:tc>
          <w:tcPr>
            <w:tcW w:w="944" w:type="dxa"/>
            <w:tcBorders/>
          </w:tcPr>
          <w:p>
            <w:pPr>
              <w:pStyle w:val="TableContents"/>
              <w:bidi w:val="0"/>
              <w:spacing w:before="94" w:after="0"/>
              <w:ind w:left="0" w:right="0" w:hanging="0"/>
              <w:jc w:val="left"/>
              <w:rPr>
                <w:rFonts w:ascii="Times New Roman" w:hAnsi="Times New Roman"/>
                <w:sz w:val="36"/>
              </w:rPr>
            </w:pPr>
            <w:r>
              <w:rPr>
                <w:rFonts w:ascii="Times New Roman" w:hAnsi="Times New Roman"/>
                <w:sz w:val="36"/>
              </w:rPr>
              <w:t>Name:</w:t>
            </w:r>
          </w:p>
        </w:tc>
        <w:tc>
          <w:tcPr>
            <w:tcW w:w="300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36"/>
              </w:rPr>
            </w:pPr>
            <w:r>
              <w:rPr>
                <w:rFonts w:ascii="Times New Roman" w:hAnsi="Times New Roman"/>
                <w:sz w:val="36"/>
              </w:rPr>
              <w:t>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6" w:type="dxa"/>
            <w:tcBorders/>
          </w:tcPr>
          <w:p>
            <w:pPr>
              <w:pStyle w:val="TableContents"/>
              <w:bidi w:val="0"/>
              <w:spacing w:before="94" w:after="0"/>
              <w:ind w:left="0" w:right="0" w:hanging="0"/>
              <w:jc w:val="left"/>
              <w:rPr/>
            </w:pPr>
            <w:r>
              <w:rPr/>
              <w:t> </w:t>
            </w:r>
          </w:p>
        </w:tc>
      </w:tr>
      <w:tr>
        <w:trPr/>
        <w:tc>
          <w:tcPr>
            <w:tcW w:w="944" w:type="dxa"/>
            <w:tcBorders/>
          </w:tcPr>
          <w:p>
            <w:pPr>
              <w:pStyle w:val="TableContents"/>
              <w:bidi w:val="0"/>
              <w:spacing w:before="94" w:after="0"/>
              <w:ind w:left="0" w:right="0" w:hanging="0"/>
              <w:jc w:val="left"/>
              <w:rPr>
                <w:rFonts w:ascii="Times New Roman" w:hAnsi="Times New Roman"/>
                <w:sz w:val="36"/>
              </w:rPr>
            </w:pPr>
            <w:r>
              <w:rPr>
                <w:rFonts w:ascii="Times New Roman" w:hAnsi="Times New Roman"/>
                <w:sz w:val="36"/>
              </w:rPr>
              <w:t>Its:</w:t>
            </w:r>
          </w:p>
        </w:tc>
        <w:tc>
          <w:tcPr>
            <w:tcW w:w="300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36"/>
              </w:rPr>
            </w:pPr>
            <w:r>
              <w:rPr>
                <w:rFonts w:ascii="Times New Roman" w:hAnsi="Times New Roman"/>
                <w:sz w:val="36"/>
              </w:rPr>
              <w:t>Executive Vice President,</w:t>
            </w:r>
          </w:p>
          <w:p>
            <w:pPr>
              <w:pStyle w:val="TableContents"/>
              <w:bidi w:val="0"/>
              <w:spacing w:before="94" w:after="0"/>
              <w:ind w:left="0" w:right="0" w:hanging="0"/>
              <w:jc w:val="left"/>
              <w:rPr>
                <w:rFonts w:ascii="Times New Roman" w:hAnsi="Times New Roman"/>
                <w:sz w:val="36"/>
              </w:rPr>
            </w:pPr>
            <w:r>
              <w:rPr>
                <w:rFonts w:ascii="Times New Roman" w:hAnsi="Times New Roman"/>
                <w:sz w:val="36"/>
              </w:rPr>
              <w:t>Chief Financial Officer and Treasurer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6" w:type="dxa"/>
            <w:tcBorders/>
          </w:tcPr>
          <w:p>
            <w:pPr>
              <w:pStyle w:val="TableContents"/>
              <w:bidi w:val="0"/>
              <w:spacing w:before="94" w:after="0"/>
              <w:ind w:left="0" w:right="0" w:hanging="0"/>
              <w:jc w:val="left"/>
              <w:rPr/>
            </w:pPr>
            <w:r>
              <w:rPr/>
              <w:t> </w:t>
            </w:r>
          </w:p>
        </w:tc>
      </w:tr>
    </w:tbl>
    <w:p>
      <w:pPr>
        <w:pStyle w:val="TextBody"/>
        <w:bidi w:val="0"/>
        <w:spacing w:before="289" w:after="0"/>
        <w:ind w:left="3100" w:right="2960" w:hanging="0"/>
        <w:jc w:val="both"/>
        <w:rPr>
          <w:rFonts w:cs="Arial"/>
          <w:szCs w:val="38"/>
        </w:rPr>
      </w:pPr>
      <w:r>
        <w:rPr>
          <w:rFonts w:cs="Times New Roman"/>
          <w:szCs w:val="38"/>
        </w:rPr>
        <w:t>﻿</w:t>
      </w:r>
      <w:r>
        <w:rPr>
          <w:rFonts w:cs="Arial"/>
          <w:szCs w:val="38"/>
        </w:rPr>
        <w:t xml:space="preserve"> </w:t>
      </w:r>
    </w:p>
    <w:p>
      <w:pPr>
        <w:pStyle w:val="HorizontalLine"/>
        <w:pBdr>
          <w:bottom w:val="double" w:sz="6" w:space="0" w:color="808080"/>
        </w:pBdr>
        <w:bidi w:val="0"/>
        <w:ind w:left="3100" w:right="2960" w:hanging="0"/>
        <w:jc w:val="left"/>
        <w:rPr/>
      </w:pPr>
      <w:r>
        <w:rPr/>
      </w:r>
    </w:p>
    <w:p>
      <w:pPr>
        <w:pStyle w:val="TextBody"/>
        <w:bidi w:val="0"/>
        <w:spacing w:lineRule="auto" w:line="300" w:before="75" w:after="0"/>
        <w:ind w:left="4458" w:right="4525" w:hanging="0"/>
        <w:jc w:val="center"/>
        <w:rPr>
          <w:rFonts w:ascii="Arial" w:hAnsi="Arial"/>
          <w:b/>
          <w:sz w:val="22"/>
        </w:rPr>
      </w:pPr>
      <w:bookmarkStart w:id="378" w:name="rdi-20250331xex10_8.htm"/>
      <w:bookmarkStart w:id="379" w:name="ksrdi20250331xex10_8"/>
      <w:bookmarkEnd w:id="378"/>
      <w:bookmarkEnd w:id="379"/>
      <w:r>
        <w:rPr>
          <w:rFonts w:ascii="Times New Roman" w:hAnsi="Times New Roman"/>
          <w:b/>
          <w:color w:val="181818"/>
          <w:sz w:val="22"/>
        </w:rPr>
        <w:t>AMENDMENT</w:t>
      </w:r>
      <w:r>
        <w:rPr>
          <w:rFonts w:ascii="Arial" w:hAnsi="Arial"/>
          <w:b/>
          <w:color w:val="181818"/>
          <w:sz w:val="22"/>
        </w:rPr>
        <w:t> </w:t>
      </w:r>
      <w:r>
        <w:rPr>
          <w:rFonts w:ascii="Times New Roman" w:hAnsi="Times New Roman"/>
          <w:b/>
          <w:color w:val="181818"/>
          <w:sz w:val="22"/>
        </w:rPr>
        <w:t>NUMBER</w:t>
      </w:r>
      <w:r>
        <w:rPr>
          <w:rFonts w:ascii="Arial" w:hAnsi="Arial"/>
          <w:b/>
          <w:color w:val="181818"/>
          <w:sz w:val="22"/>
        </w:rPr>
        <w:t> </w:t>
      </w:r>
      <w:r>
        <w:rPr>
          <w:rFonts w:ascii="Times New Roman" w:hAnsi="Times New Roman"/>
          <w:b/>
          <w:color w:val="181818"/>
          <w:sz w:val="22"/>
        </w:rPr>
        <w:t>THREE TO</w:t>
      </w:r>
      <w:r>
        <w:rPr>
          <w:rFonts w:ascii="Arial" w:hAnsi="Arial"/>
          <w:b/>
          <w:sz w:val="22"/>
        </w:rPr>
        <w:t xml:space="preserve"> </w:t>
      </w:r>
      <w:r>
        <w:br w:type="page"/>
      </w:r>
    </w:p>
    <w:p>
      <w:pPr>
        <w:pStyle w:val="TextBody"/>
        <w:bidi w:val="0"/>
        <w:spacing w:before="9" w:after="0"/>
        <w:ind w:left="1445" w:right="1540" w:hanging="0"/>
        <w:jc w:val="center"/>
        <w:rPr>
          <w:rFonts w:ascii="Arial" w:hAnsi="Arial"/>
          <w:sz w:val="20"/>
        </w:rPr>
      </w:pPr>
      <w:r>
        <w:rPr>
          <w:rFonts w:ascii="Times New Roman" w:hAnsi="Times New Roman"/>
          <w:b/>
          <w:color w:val="181818"/>
          <w:sz w:val="21"/>
        </w:rPr>
        <w:t>PURCHASE</w:t>
      </w:r>
      <w:r>
        <w:rPr>
          <w:rFonts w:ascii="Arial" w:hAnsi="Arial"/>
          <w:color w:val="181818"/>
          <w:sz w:val="20"/>
        </w:rPr>
        <w:t> </w:t>
      </w:r>
      <w:r>
        <w:rPr>
          <w:rFonts w:ascii="Times New Roman" w:hAnsi="Times New Roman"/>
          <w:b/>
          <w:color w:val="181818"/>
          <w:sz w:val="21"/>
        </w:rPr>
        <w:t>AND</w:t>
      </w:r>
      <w:r>
        <w:rPr>
          <w:rFonts w:ascii="Arial" w:hAnsi="Arial"/>
          <w:color w:val="181818"/>
          <w:sz w:val="20"/>
        </w:rPr>
        <w:t> </w:t>
      </w:r>
      <w:r>
        <w:rPr>
          <w:rFonts w:ascii="Times New Roman" w:hAnsi="Times New Roman"/>
          <w:b/>
          <w:color w:val="181818"/>
          <w:sz w:val="21"/>
        </w:rPr>
        <w:t>SALE</w:t>
      </w:r>
      <w:r>
        <w:rPr>
          <w:rFonts w:ascii="Arial" w:hAnsi="Arial"/>
          <w:color w:val="181818"/>
          <w:sz w:val="20"/>
        </w:rPr>
        <w:t> </w:t>
      </w:r>
      <w:r>
        <w:rPr>
          <w:rFonts w:ascii="Times New Roman" w:hAnsi="Times New Roman"/>
          <w:b/>
          <w:color w:val="181818"/>
          <w:sz w:val="21"/>
        </w:rPr>
        <w:t>AGREEMENT</w:t>
      </w:r>
      <w:r>
        <w:rPr>
          <w:rFonts w:ascii="Arial" w:hAnsi="Arial"/>
          <w:color w:val="181818"/>
          <w:sz w:val="20"/>
        </w:rPr>
        <w:t> </w:t>
      </w:r>
      <w:r>
        <w:rPr>
          <w:rFonts w:ascii="Times New Roman" w:hAnsi="Times New Roman"/>
          <w:b/>
          <w:color w:val="181818"/>
          <w:sz w:val="21"/>
        </w:rPr>
        <w:t>AND</w:t>
      </w:r>
      <w:r>
        <w:rPr>
          <w:rFonts w:ascii="Arial" w:hAnsi="Arial"/>
          <w:color w:val="181818"/>
          <w:sz w:val="20"/>
        </w:rPr>
        <w:t> </w:t>
      </w:r>
      <w:r>
        <w:rPr>
          <w:rFonts w:ascii="Times New Roman" w:hAnsi="Times New Roman"/>
          <w:b/>
          <w:color w:val="181818"/>
          <w:sz w:val="21"/>
        </w:rPr>
        <w:t>ESCROW</w:t>
      </w:r>
      <w:r>
        <w:rPr>
          <w:rFonts w:ascii="Arial" w:hAnsi="Arial"/>
          <w:color w:val="181818"/>
          <w:sz w:val="20"/>
        </w:rPr>
        <w:t> </w:t>
      </w:r>
      <w:r>
        <w:rPr>
          <w:rFonts w:ascii="Times New Roman" w:hAnsi="Times New Roman"/>
          <w:b/>
          <w:color w:val="181818"/>
          <w:sz w:val="21"/>
        </w:rPr>
        <w:t>INSTRUCTIONS</w:t>
      </w:r>
      <w:r>
        <w:rPr>
          <w:rFonts w:ascii="Arial" w:hAnsi="Arial"/>
          <w:sz w:val="20"/>
        </w:rPr>
        <w:t xml:space="preserve"> </w:t>
      </w:r>
    </w:p>
    <w:p>
      <w:pPr>
        <w:pStyle w:val="TextBody"/>
        <w:pBdr/>
        <w:bidi w:val="0"/>
        <w:spacing w:before="137" w:after="0"/>
        <w:ind w:left="1400" w:right="1540" w:hanging="0"/>
        <w:jc w:val="left"/>
        <w:rPr>
          <w:rFonts w:cs="Arial"/>
          <w:szCs w:val="22"/>
        </w:rPr>
      </w:pPr>
      <w:r>
        <w:rPr>
          <w:rFonts w:cs="Times New Roman"/>
          <w:bCs/>
          <w:szCs w:val="22"/>
        </w:rPr>
        <w:t>﻿</w:t>
      </w:r>
      <w:r>
        <w:rPr>
          <w:rFonts w:cs="Arial"/>
          <w:szCs w:val="22"/>
        </w:rPr>
        <w:t xml:space="preserve"> </w:t>
      </w:r>
    </w:p>
    <w:p>
      <w:pPr>
        <w:pStyle w:val="TextBody"/>
        <w:pBdr/>
        <w:bidi w:val="0"/>
        <w:spacing w:lineRule="auto" w:line="302" w:before="1" w:after="0"/>
        <w:ind w:left="1493" w:right="1541" w:firstLine="700"/>
        <w:jc w:val="both"/>
        <w:rPr>
          <w:rFonts w:ascii="Arial" w:hAnsi="Arial"/>
          <w:sz w:val="22"/>
        </w:rPr>
      </w:pPr>
      <w:r>
        <w:rPr>
          <w:rFonts w:ascii="Times New Roman" w:hAnsi="Times New Roman"/>
          <w:color w:val="181818"/>
          <w:sz w:val="22"/>
        </w:rPr>
        <w:t xml:space="preserve">This </w:t>
      </w:r>
      <w:r>
        <w:rPr>
          <w:rFonts w:ascii="Times New Roman" w:hAnsi="Times New Roman"/>
          <w:color w:val="2A2A2A"/>
          <w:sz w:val="22"/>
        </w:rPr>
        <w:t xml:space="preserve">Amendment </w:t>
      </w:r>
      <w:r>
        <w:rPr>
          <w:rFonts w:ascii="Times New Roman" w:hAnsi="Times New Roman"/>
          <w:color w:val="181818"/>
          <w:sz w:val="22"/>
        </w:rPr>
        <w:t>Number Three to Purcha</w:t>
      </w:r>
      <w:r>
        <w:rPr>
          <w:rFonts w:ascii="Times New Roman" w:hAnsi="Times New Roman"/>
          <w:color w:val="3D3D3D"/>
          <w:sz w:val="22"/>
        </w:rPr>
        <w:t xml:space="preserve">se </w:t>
      </w:r>
      <w:r>
        <w:rPr>
          <w:rFonts w:ascii="Times New Roman" w:hAnsi="Times New Roman"/>
          <w:color w:val="2A2A2A"/>
          <w:sz w:val="22"/>
        </w:rPr>
        <w:t xml:space="preserve">and </w:t>
      </w:r>
      <w:r>
        <w:rPr>
          <w:rFonts w:ascii="Times New Roman" w:hAnsi="Times New Roman"/>
          <w:color w:val="181818"/>
          <w:sz w:val="22"/>
        </w:rPr>
        <w:t xml:space="preserve">Sale </w:t>
      </w:r>
      <w:r>
        <w:rPr>
          <w:rFonts w:ascii="Times New Roman" w:hAnsi="Times New Roman"/>
          <w:color w:val="2A2A2A"/>
          <w:sz w:val="22"/>
        </w:rPr>
        <w:t xml:space="preserve">Agreement </w:t>
      </w:r>
      <w:r>
        <w:rPr>
          <w:rFonts w:ascii="Times New Roman" w:hAnsi="Times New Roman"/>
          <w:color w:val="181818"/>
          <w:sz w:val="22"/>
        </w:rPr>
        <w:t>and Escrow Instructions</w:t>
      </w:r>
      <w:r>
        <w:rPr>
          <w:rFonts w:ascii="Arial" w:hAnsi="Arial"/>
          <w:color w:val="181818"/>
          <w:sz w:val="22"/>
        </w:rPr>
        <w:t> </w:t>
      </w:r>
      <w:r>
        <w:rPr>
          <w:rFonts w:ascii="Times New Roman" w:hAnsi="Times New Roman"/>
          <w:color w:val="181818"/>
          <w:sz w:val="22"/>
        </w:rPr>
        <w:t>(the</w:t>
      </w:r>
      <w:r>
        <w:rPr>
          <w:rFonts w:ascii="Arial" w:hAnsi="Arial"/>
          <w:color w:val="181818"/>
          <w:sz w:val="22"/>
        </w:rPr>
        <w:t> </w:t>
      </w:r>
      <w:r>
        <w:rPr>
          <w:rFonts w:ascii="Times New Roman" w:hAnsi="Times New Roman"/>
          <w:color w:val="2A2A2A"/>
          <w:sz w:val="22"/>
        </w:rPr>
        <w:t xml:space="preserve">"Amendment </w:t>
      </w:r>
      <w:r>
        <w:rPr>
          <w:rFonts w:ascii="Times New Roman" w:hAnsi="Times New Roman"/>
          <w:color w:val="181818"/>
          <w:sz w:val="22"/>
        </w:rPr>
        <w:t>Number</w:t>
      </w:r>
      <w:r>
        <w:rPr>
          <w:rFonts w:ascii="Arial" w:hAnsi="Arial"/>
          <w:color w:val="181818"/>
          <w:sz w:val="22"/>
        </w:rPr>
        <w:t> </w:t>
      </w:r>
      <w:r>
        <w:rPr>
          <w:rFonts w:ascii="Times New Roman" w:hAnsi="Times New Roman"/>
          <w:color w:val="181818"/>
          <w:sz w:val="22"/>
        </w:rPr>
        <w:t>Three")</w:t>
      </w:r>
      <w:r>
        <w:rPr>
          <w:rFonts w:ascii="Arial" w:hAnsi="Arial"/>
          <w:color w:val="181818"/>
          <w:sz w:val="22"/>
        </w:rPr>
        <w:t> </w:t>
      </w:r>
      <w:r>
        <w:rPr>
          <w:rFonts w:ascii="Times New Roman" w:hAnsi="Times New Roman"/>
          <w:color w:val="181818"/>
          <w:sz w:val="22"/>
        </w:rPr>
        <w:t>is</w:t>
      </w:r>
      <w:r>
        <w:rPr>
          <w:rFonts w:ascii="Arial" w:hAnsi="Arial"/>
          <w:color w:val="181818"/>
          <w:sz w:val="22"/>
        </w:rPr>
        <w:t> </w:t>
      </w:r>
      <w:r>
        <w:rPr>
          <w:rFonts w:ascii="Times New Roman" w:hAnsi="Times New Roman"/>
          <w:color w:val="2A2A2A"/>
          <w:sz w:val="22"/>
        </w:rPr>
        <w:t>entered</w:t>
      </w:r>
      <w:r>
        <w:rPr>
          <w:rFonts w:ascii="Arial" w:hAnsi="Arial"/>
          <w:color w:val="2A2A2A"/>
          <w:sz w:val="22"/>
        </w:rPr>
        <w:t> </w:t>
      </w:r>
      <w:r>
        <w:rPr>
          <w:rFonts w:ascii="Times New Roman" w:hAnsi="Times New Roman"/>
          <w:color w:val="181818"/>
          <w:sz w:val="22"/>
        </w:rPr>
        <w:t>into</w:t>
      </w:r>
      <w:r>
        <w:rPr>
          <w:rFonts w:ascii="Arial" w:hAnsi="Arial"/>
          <w:color w:val="181818"/>
          <w:sz w:val="22"/>
        </w:rPr>
        <w:t> </w:t>
      </w:r>
      <w:r>
        <w:rPr>
          <w:rFonts w:ascii="Times New Roman" w:hAnsi="Times New Roman"/>
          <w:color w:val="2A2A2A"/>
          <w:sz w:val="22"/>
        </w:rPr>
        <w:t>as</w:t>
      </w:r>
      <w:r>
        <w:rPr>
          <w:rFonts w:ascii="Arial" w:hAnsi="Arial"/>
          <w:color w:val="2A2A2A"/>
          <w:sz w:val="22"/>
        </w:rPr>
        <w:t> </w:t>
      </w:r>
      <w:r>
        <w:rPr>
          <w:rFonts w:ascii="Times New Roman" w:hAnsi="Times New Roman"/>
          <w:color w:val="181818"/>
          <w:sz w:val="22"/>
        </w:rPr>
        <w:t>of</w:t>
      </w:r>
      <w:r>
        <w:rPr>
          <w:rFonts w:ascii="Arial" w:hAnsi="Arial"/>
          <w:color w:val="181818"/>
          <w:sz w:val="22"/>
        </w:rPr>
        <w:t xml:space="preserve"> </w:t>
      </w:r>
      <w:r>
        <w:rPr>
          <w:rFonts w:ascii="Times New Roman" w:hAnsi="Times New Roman"/>
          <w:color w:val="181818"/>
          <w:sz w:val="22"/>
        </w:rPr>
        <w:t>this 4</w:t>
      </w:r>
      <w:r>
        <w:rPr>
          <w:rFonts w:ascii="Times New Roman" w:hAnsi="Times New Roman"/>
          <w:color w:val="181818"/>
          <w:sz w:val="12"/>
        </w:rPr>
        <w:t>th</w:t>
      </w:r>
      <w:r>
        <w:rPr>
          <w:rFonts w:ascii="Arial" w:hAnsi="Arial"/>
          <w:color w:val="181818"/>
          <w:sz w:val="22"/>
        </w:rPr>
        <w:t> </w:t>
      </w:r>
      <w:r>
        <w:rPr>
          <w:rFonts w:ascii="Times New Roman" w:hAnsi="Times New Roman"/>
          <w:color w:val="181818"/>
          <w:sz w:val="22"/>
        </w:rPr>
        <w:t>day</w:t>
      </w:r>
      <w:r>
        <w:rPr>
          <w:rFonts w:ascii="Arial" w:hAnsi="Arial"/>
          <w:color w:val="181818"/>
          <w:sz w:val="22"/>
        </w:rPr>
        <w:t> </w:t>
      </w:r>
      <w:r>
        <w:rPr>
          <w:rFonts w:ascii="Times New Roman" w:hAnsi="Times New Roman"/>
          <w:color w:val="181818"/>
          <w:sz w:val="22"/>
        </w:rPr>
        <w:t>of November, 2022</w:t>
      </w:r>
      <w:r>
        <w:rPr>
          <w:rFonts w:ascii="Arial" w:hAnsi="Arial"/>
          <w:color w:val="181818"/>
          <w:sz w:val="22"/>
        </w:rPr>
        <w:t> </w:t>
      </w:r>
      <w:r>
        <w:rPr>
          <w:rFonts w:ascii="Times New Roman" w:hAnsi="Times New Roman"/>
          <w:color w:val="181818"/>
          <w:sz w:val="22"/>
        </w:rPr>
        <w:t>by</w:t>
      </w:r>
      <w:r>
        <w:rPr>
          <w:rFonts w:ascii="Arial" w:hAnsi="Arial"/>
          <w:color w:val="181818"/>
          <w:sz w:val="22"/>
        </w:rPr>
        <w:t> </w:t>
      </w:r>
      <w:r>
        <w:rPr>
          <w:rFonts w:ascii="Times New Roman" w:hAnsi="Times New Roman"/>
          <w:color w:val="181818"/>
          <w:sz w:val="22"/>
        </w:rPr>
        <w:t>and</w:t>
      </w:r>
      <w:r>
        <w:rPr>
          <w:rFonts w:ascii="Arial" w:hAnsi="Arial"/>
          <w:color w:val="181818"/>
          <w:sz w:val="22"/>
        </w:rPr>
        <w:t> </w:t>
      </w:r>
      <w:r>
        <w:rPr>
          <w:rFonts w:ascii="Times New Roman" w:hAnsi="Times New Roman"/>
          <w:color w:val="181818"/>
          <w:sz w:val="22"/>
        </w:rPr>
        <w:t>between</w:t>
      </w:r>
      <w:r>
        <w:rPr>
          <w:rFonts w:ascii="Arial" w:hAnsi="Arial"/>
          <w:color w:val="181818"/>
          <w:sz w:val="22"/>
        </w:rPr>
        <w:t> </w:t>
      </w:r>
      <w:r>
        <w:rPr>
          <w:rFonts w:ascii="Times New Roman" w:hAnsi="Times New Roman"/>
          <w:color w:val="2A2A2A"/>
          <w:sz w:val="22"/>
        </w:rPr>
        <w:t>Sutton</w:t>
      </w:r>
      <w:r>
        <w:rPr>
          <w:rFonts w:ascii="Arial" w:hAnsi="Arial"/>
          <w:color w:val="2A2A2A"/>
          <w:sz w:val="22"/>
        </w:rPr>
        <w:t> </w:t>
      </w:r>
      <w:r>
        <w:rPr>
          <w:rFonts w:ascii="Times New Roman" w:hAnsi="Times New Roman"/>
          <w:color w:val="181818"/>
          <w:sz w:val="22"/>
        </w:rPr>
        <w:t>Hill</w:t>
      </w:r>
      <w:r>
        <w:rPr>
          <w:rFonts w:ascii="Arial" w:hAnsi="Arial"/>
          <w:color w:val="181818"/>
          <w:sz w:val="22"/>
        </w:rPr>
        <w:t> </w:t>
      </w:r>
      <w:r>
        <w:rPr>
          <w:rFonts w:ascii="Times New Roman" w:hAnsi="Times New Roman"/>
          <w:color w:val="181818"/>
          <w:sz w:val="22"/>
        </w:rPr>
        <w:t>Capital</w:t>
      </w:r>
      <w:r>
        <w:rPr>
          <w:rFonts w:ascii="Arial" w:hAnsi="Arial"/>
          <w:color w:val="181818"/>
          <w:sz w:val="22"/>
        </w:rPr>
        <w:t> </w:t>
      </w:r>
      <w:r>
        <w:rPr>
          <w:rFonts w:ascii="Times New Roman" w:hAnsi="Times New Roman"/>
          <w:color w:val="181818"/>
          <w:sz w:val="22"/>
        </w:rPr>
        <w:t>L.L.C.,</w:t>
      </w:r>
      <w:r>
        <w:rPr>
          <w:rFonts w:ascii="Arial" w:hAnsi="Arial"/>
          <w:color w:val="181818"/>
          <w:sz w:val="22"/>
        </w:rPr>
        <w:t> </w:t>
      </w:r>
      <w:r>
        <w:rPr>
          <w:rFonts w:ascii="Times New Roman" w:hAnsi="Times New Roman"/>
          <w:color w:val="181818"/>
          <w:sz w:val="22"/>
        </w:rPr>
        <w:t>a</w:t>
      </w:r>
      <w:r>
        <w:rPr>
          <w:rFonts w:ascii="Arial" w:hAnsi="Arial"/>
          <w:color w:val="181818"/>
          <w:sz w:val="22"/>
        </w:rPr>
        <w:t> </w:t>
      </w:r>
      <w:r>
        <w:rPr>
          <w:rFonts w:ascii="Times New Roman" w:hAnsi="Times New Roman"/>
          <w:color w:val="181818"/>
          <w:sz w:val="22"/>
        </w:rPr>
        <w:t>New</w:t>
      </w:r>
      <w:r>
        <w:rPr>
          <w:rFonts w:ascii="Arial" w:hAnsi="Arial"/>
          <w:color w:val="181818"/>
          <w:sz w:val="22"/>
        </w:rPr>
        <w:t> </w:t>
      </w:r>
      <w:r>
        <w:rPr>
          <w:rFonts w:ascii="Times New Roman" w:hAnsi="Times New Roman"/>
          <w:color w:val="181818"/>
          <w:sz w:val="22"/>
        </w:rPr>
        <w:t>York</w:t>
      </w:r>
      <w:r>
        <w:rPr>
          <w:rFonts w:ascii="Arial" w:hAnsi="Arial"/>
          <w:color w:val="181818"/>
          <w:sz w:val="22"/>
        </w:rPr>
        <w:t> </w:t>
      </w:r>
      <w:r>
        <w:rPr>
          <w:rFonts w:ascii="Times New Roman" w:hAnsi="Times New Roman"/>
          <w:color w:val="181818"/>
          <w:sz w:val="22"/>
        </w:rPr>
        <w:t>limited</w:t>
      </w:r>
      <w:r>
        <w:rPr>
          <w:rFonts w:ascii="Arial" w:hAnsi="Arial"/>
          <w:color w:val="181818"/>
          <w:sz w:val="22"/>
        </w:rPr>
        <w:t> </w:t>
      </w:r>
      <w:r>
        <w:rPr>
          <w:rFonts w:ascii="Times New Roman" w:hAnsi="Times New Roman"/>
          <w:color w:val="181818"/>
          <w:sz w:val="22"/>
        </w:rPr>
        <w:t>liability</w:t>
      </w:r>
      <w:r>
        <w:rPr>
          <w:rFonts w:ascii="Arial" w:hAnsi="Arial"/>
          <w:color w:val="181818"/>
          <w:sz w:val="22"/>
        </w:rPr>
        <w:t> </w:t>
      </w:r>
      <w:r>
        <w:rPr>
          <w:rFonts w:ascii="Times New Roman" w:hAnsi="Times New Roman"/>
          <w:color w:val="181818"/>
          <w:sz w:val="22"/>
        </w:rPr>
        <w:t>company</w:t>
      </w:r>
      <w:r>
        <w:rPr>
          <w:rFonts w:ascii="Arial" w:hAnsi="Arial"/>
          <w:color w:val="181818"/>
          <w:sz w:val="22"/>
        </w:rPr>
        <w:t> </w:t>
      </w:r>
      <w:r>
        <w:rPr>
          <w:rFonts w:ascii="Times New Roman" w:hAnsi="Times New Roman"/>
          <w:color w:val="181818"/>
          <w:sz w:val="22"/>
        </w:rPr>
        <w:t>("Seller"), and</w:t>
      </w:r>
      <w:r>
        <w:rPr>
          <w:rFonts w:ascii="Arial" w:hAnsi="Arial"/>
          <w:color w:val="181818"/>
          <w:sz w:val="22"/>
        </w:rPr>
        <w:t> </w:t>
      </w:r>
      <w:r>
        <w:rPr>
          <w:rFonts w:ascii="Times New Roman" w:hAnsi="Times New Roman"/>
          <w:color w:val="181818"/>
          <w:sz w:val="22"/>
        </w:rPr>
        <w:t>Citadel</w:t>
      </w:r>
      <w:r>
        <w:rPr>
          <w:rFonts w:ascii="Arial" w:hAnsi="Arial"/>
          <w:color w:val="181818"/>
          <w:sz w:val="22"/>
        </w:rPr>
        <w:t> </w:t>
      </w:r>
      <w:r>
        <w:rPr>
          <w:rFonts w:ascii="Times New Roman" w:hAnsi="Times New Roman"/>
          <w:color w:val="2A2A2A"/>
          <w:sz w:val="22"/>
        </w:rPr>
        <w:t>Cinemas,</w:t>
      </w:r>
      <w:r>
        <w:rPr>
          <w:rFonts w:ascii="Arial" w:hAnsi="Arial"/>
          <w:color w:val="2A2A2A"/>
          <w:sz w:val="22"/>
        </w:rPr>
        <w:t> </w:t>
      </w:r>
      <w:r>
        <w:rPr>
          <w:rFonts w:ascii="Times New Roman" w:hAnsi="Times New Roman"/>
          <w:color w:val="2A2A2A"/>
          <w:sz w:val="22"/>
        </w:rPr>
        <w:t>Inc.,</w:t>
      </w:r>
      <w:r>
        <w:rPr>
          <w:rFonts w:ascii="Arial" w:hAnsi="Arial"/>
          <w:color w:val="2A2A2A"/>
          <w:sz w:val="22"/>
        </w:rPr>
        <w:t> </w:t>
      </w:r>
      <w:r>
        <w:rPr>
          <w:rFonts w:ascii="Times New Roman" w:hAnsi="Times New Roman"/>
          <w:color w:val="2A2A2A"/>
          <w:sz w:val="22"/>
        </w:rPr>
        <w:t>a</w:t>
      </w:r>
      <w:r>
        <w:rPr>
          <w:rFonts w:ascii="Arial" w:hAnsi="Arial"/>
          <w:color w:val="2A2A2A"/>
          <w:sz w:val="22"/>
        </w:rPr>
        <w:t> </w:t>
      </w:r>
      <w:r>
        <w:rPr>
          <w:rFonts w:ascii="Times New Roman" w:hAnsi="Times New Roman"/>
          <w:color w:val="181818"/>
          <w:sz w:val="22"/>
        </w:rPr>
        <w:t>Nevada</w:t>
      </w:r>
      <w:r>
        <w:rPr>
          <w:rFonts w:ascii="Arial" w:hAnsi="Arial"/>
          <w:color w:val="181818"/>
          <w:sz w:val="22"/>
        </w:rPr>
        <w:t> </w:t>
      </w:r>
      <w:r>
        <w:rPr>
          <w:rFonts w:ascii="Times New Roman" w:hAnsi="Times New Roman"/>
          <w:color w:val="181818"/>
          <w:sz w:val="22"/>
        </w:rPr>
        <w:t>corporation ("Buyer</w:t>
      </w:r>
      <w:r>
        <w:rPr>
          <w:rFonts w:ascii="Times New Roman" w:hAnsi="Times New Roman"/>
          <w:color w:val="3D3D3D"/>
          <w:sz w:val="22"/>
        </w:rPr>
        <w:t>"),</w:t>
      </w:r>
      <w:r>
        <w:rPr>
          <w:rFonts w:ascii="Arial" w:hAnsi="Arial"/>
          <w:color w:val="3D3D3D"/>
          <w:sz w:val="22"/>
        </w:rPr>
        <w:t> </w:t>
      </w:r>
      <w:r>
        <w:rPr>
          <w:rFonts w:ascii="Times New Roman" w:hAnsi="Times New Roman"/>
          <w:color w:val="2A2A2A"/>
          <w:sz w:val="22"/>
        </w:rPr>
        <w:t>and</w:t>
      </w:r>
      <w:r>
        <w:rPr>
          <w:rFonts w:ascii="Arial" w:hAnsi="Arial"/>
          <w:color w:val="2A2A2A"/>
          <w:sz w:val="22"/>
        </w:rPr>
        <w:t> </w:t>
      </w:r>
      <w:r>
        <w:rPr>
          <w:rFonts w:ascii="Times New Roman" w:hAnsi="Times New Roman"/>
          <w:color w:val="181818"/>
          <w:sz w:val="22"/>
        </w:rPr>
        <w:t>amends that</w:t>
      </w:r>
      <w:r>
        <w:rPr>
          <w:rFonts w:ascii="Arial" w:hAnsi="Arial"/>
          <w:color w:val="181818"/>
          <w:sz w:val="22"/>
        </w:rPr>
        <w:t> </w:t>
      </w:r>
      <w:r>
        <w:rPr>
          <w:rFonts w:ascii="Times New Roman" w:hAnsi="Times New Roman"/>
          <w:color w:val="181818"/>
          <w:sz w:val="22"/>
        </w:rPr>
        <w:t>certain</w:t>
      </w:r>
      <w:r>
        <w:rPr>
          <w:rFonts w:ascii="Arial" w:hAnsi="Arial"/>
          <w:color w:val="181818"/>
          <w:sz w:val="22"/>
        </w:rPr>
        <w:t> </w:t>
      </w:r>
      <w:r>
        <w:rPr>
          <w:rFonts w:ascii="Times New Roman" w:hAnsi="Times New Roman"/>
          <w:color w:val="181818"/>
          <w:sz w:val="22"/>
        </w:rPr>
        <w:t xml:space="preserve">Purchase </w:t>
      </w:r>
      <w:r>
        <w:rPr>
          <w:rFonts w:ascii="Times New Roman" w:hAnsi="Times New Roman"/>
          <w:color w:val="2A2A2A"/>
          <w:sz w:val="22"/>
        </w:rPr>
        <w:t>and</w:t>
      </w:r>
      <w:r>
        <w:rPr>
          <w:rFonts w:ascii="Arial" w:hAnsi="Arial"/>
          <w:color w:val="2A2A2A"/>
          <w:sz w:val="22"/>
        </w:rPr>
        <w:t> </w:t>
      </w:r>
      <w:r>
        <w:rPr>
          <w:rFonts w:ascii="Times New Roman" w:hAnsi="Times New Roman"/>
          <w:color w:val="181818"/>
          <w:sz w:val="22"/>
        </w:rPr>
        <w:t>Sale</w:t>
      </w:r>
      <w:r>
        <w:rPr>
          <w:rFonts w:ascii="Arial" w:hAnsi="Arial"/>
          <w:color w:val="181818"/>
          <w:sz w:val="22"/>
        </w:rPr>
        <w:t> </w:t>
      </w:r>
      <w:r>
        <w:rPr>
          <w:rFonts w:ascii="Times New Roman" w:hAnsi="Times New Roman"/>
          <w:color w:val="181818"/>
          <w:sz w:val="22"/>
        </w:rPr>
        <w:t>Agreement</w:t>
      </w:r>
      <w:r>
        <w:rPr>
          <w:rFonts w:ascii="Arial" w:hAnsi="Arial"/>
          <w:color w:val="181818"/>
          <w:sz w:val="22"/>
        </w:rPr>
        <w:t> </w:t>
      </w:r>
      <w:r>
        <w:rPr>
          <w:rFonts w:ascii="Times New Roman" w:hAnsi="Times New Roman"/>
          <w:color w:val="2A2A2A"/>
          <w:sz w:val="22"/>
        </w:rPr>
        <w:t>and</w:t>
      </w:r>
      <w:r>
        <w:rPr>
          <w:rFonts w:ascii="Arial" w:hAnsi="Arial"/>
          <w:color w:val="2A2A2A"/>
          <w:sz w:val="22"/>
        </w:rPr>
        <w:t> </w:t>
      </w:r>
      <w:r>
        <w:rPr>
          <w:rFonts w:ascii="Times New Roman" w:hAnsi="Times New Roman"/>
          <w:color w:val="181818"/>
          <w:sz w:val="22"/>
        </w:rPr>
        <w:t>Escrow</w:t>
      </w:r>
      <w:r>
        <w:rPr>
          <w:rFonts w:ascii="Arial" w:hAnsi="Arial"/>
          <w:color w:val="181818"/>
          <w:sz w:val="22"/>
        </w:rPr>
        <w:t> </w:t>
      </w:r>
      <w:r>
        <w:rPr>
          <w:rFonts w:ascii="Times New Roman" w:hAnsi="Times New Roman"/>
          <w:color w:val="181818"/>
          <w:sz w:val="22"/>
        </w:rPr>
        <w:t>Instruct</w:t>
      </w:r>
      <w:r>
        <w:rPr>
          <w:rFonts w:ascii="Times New Roman" w:hAnsi="Times New Roman"/>
          <w:color w:val="3D3D3D"/>
          <w:sz w:val="22"/>
        </w:rPr>
        <w:t>i</w:t>
      </w:r>
      <w:r>
        <w:rPr>
          <w:rFonts w:ascii="Times New Roman" w:hAnsi="Times New Roman"/>
          <w:color w:val="181818"/>
          <w:sz w:val="22"/>
        </w:rPr>
        <w:t>ons</w:t>
      </w:r>
      <w:r>
        <w:rPr>
          <w:rFonts w:ascii="Arial" w:hAnsi="Arial"/>
          <w:color w:val="181818"/>
          <w:sz w:val="22"/>
        </w:rPr>
        <w:t> </w:t>
      </w:r>
      <w:r>
        <w:rPr>
          <w:rFonts w:ascii="Times New Roman" w:hAnsi="Times New Roman"/>
          <w:color w:val="181818"/>
          <w:sz w:val="22"/>
        </w:rPr>
        <w:t>between</w:t>
      </w:r>
      <w:r>
        <w:rPr>
          <w:rFonts w:ascii="Arial" w:hAnsi="Arial"/>
          <w:color w:val="181818"/>
          <w:sz w:val="22"/>
        </w:rPr>
        <w:t> </w:t>
      </w:r>
      <w:r>
        <w:rPr>
          <w:rFonts w:ascii="Times New Roman" w:hAnsi="Times New Roman"/>
          <w:color w:val="181818"/>
          <w:sz w:val="22"/>
        </w:rPr>
        <w:t>Buyer</w:t>
      </w:r>
      <w:r>
        <w:rPr>
          <w:rFonts w:ascii="Arial" w:hAnsi="Arial"/>
          <w:color w:val="181818"/>
          <w:sz w:val="22"/>
        </w:rPr>
        <w:t> </w:t>
      </w:r>
      <w:r>
        <w:rPr>
          <w:rFonts w:ascii="Times New Roman" w:hAnsi="Times New Roman"/>
          <w:color w:val="2A2A2A"/>
          <w:sz w:val="22"/>
        </w:rPr>
        <w:t>and</w:t>
      </w:r>
      <w:r>
        <w:rPr>
          <w:rFonts w:ascii="Arial" w:hAnsi="Arial"/>
          <w:color w:val="2A2A2A"/>
          <w:sz w:val="22"/>
        </w:rPr>
        <w:t> </w:t>
      </w:r>
      <w:r>
        <w:rPr>
          <w:rFonts w:ascii="Times New Roman" w:hAnsi="Times New Roman"/>
          <w:color w:val="2A2A2A"/>
          <w:sz w:val="22"/>
        </w:rPr>
        <w:t>Seller</w:t>
      </w:r>
      <w:r>
        <w:rPr>
          <w:rFonts w:ascii="Arial" w:hAnsi="Arial"/>
          <w:color w:val="2A2A2A"/>
          <w:sz w:val="22"/>
        </w:rPr>
        <w:t> </w:t>
      </w:r>
      <w:r>
        <w:rPr>
          <w:rFonts w:ascii="Times New Roman" w:hAnsi="Times New Roman"/>
          <w:color w:val="181818"/>
          <w:sz w:val="22"/>
        </w:rPr>
        <w:t>dated</w:t>
      </w:r>
      <w:r>
        <w:rPr>
          <w:rFonts w:ascii="Arial" w:hAnsi="Arial"/>
          <w:color w:val="181818"/>
          <w:sz w:val="22"/>
        </w:rPr>
        <w:t> </w:t>
      </w:r>
      <w:r>
        <w:rPr>
          <w:rFonts w:ascii="Times New Roman" w:hAnsi="Times New Roman"/>
          <w:color w:val="181818"/>
          <w:sz w:val="22"/>
        </w:rPr>
        <w:t>as</w:t>
      </w:r>
      <w:r>
        <w:rPr>
          <w:rFonts w:ascii="Arial" w:hAnsi="Arial"/>
          <w:color w:val="181818"/>
          <w:sz w:val="22"/>
        </w:rPr>
        <w:t> </w:t>
      </w:r>
      <w:r>
        <w:rPr>
          <w:rFonts w:ascii="Times New Roman" w:hAnsi="Times New Roman"/>
          <w:color w:val="181818"/>
          <w:sz w:val="22"/>
        </w:rPr>
        <w:t>of</w:t>
      </w:r>
      <w:r>
        <w:rPr>
          <w:rFonts w:ascii="Arial" w:hAnsi="Arial"/>
          <w:color w:val="181818"/>
          <w:sz w:val="22"/>
        </w:rPr>
        <w:t> </w:t>
      </w:r>
      <w:r>
        <w:rPr>
          <w:rFonts w:ascii="Times New Roman" w:hAnsi="Times New Roman"/>
          <w:color w:val="181818"/>
          <w:sz w:val="22"/>
        </w:rPr>
        <w:t xml:space="preserve">September 3, 2019 (the </w:t>
      </w:r>
      <w:r>
        <w:rPr>
          <w:rFonts w:ascii="Times New Roman" w:hAnsi="Times New Roman"/>
          <w:color w:val="2A2A2A"/>
          <w:sz w:val="22"/>
        </w:rPr>
        <w:t xml:space="preserve">"Original Agreement"}, as amended </w:t>
      </w:r>
      <w:r>
        <w:rPr>
          <w:rFonts w:ascii="Times New Roman" w:hAnsi="Times New Roman"/>
          <w:color w:val="181818"/>
          <w:sz w:val="22"/>
        </w:rPr>
        <w:t>by</w:t>
      </w:r>
      <w:r>
        <w:rPr>
          <w:rFonts w:ascii="Arial" w:hAnsi="Arial"/>
          <w:color w:val="181818"/>
          <w:sz w:val="22"/>
        </w:rPr>
        <w:t> </w:t>
      </w:r>
      <w:r>
        <w:rPr>
          <w:rFonts w:ascii="Times New Roman" w:hAnsi="Times New Roman"/>
          <w:color w:val="181818"/>
          <w:sz w:val="22"/>
        </w:rPr>
        <w:t xml:space="preserve">that certain </w:t>
      </w:r>
      <w:r>
        <w:rPr>
          <w:rFonts w:ascii="Times New Roman" w:hAnsi="Times New Roman"/>
          <w:color w:val="2A2A2A"/>
          <w:sz w:val="22"/>
        </w:rPr>
        <w:t xml:space="preserve">Amendment </w:t>
      </w:r>
      <w:r>
        <w:rPr>
          <w:rFonts w:ascii="Times New Roman" w:hAnsi="Times New Roman"/>
          <w:color w:val="181818"/>
          <w:sz w:val="22"/>
        </w:rPr>
        <w:t>Number One</w:t>
      </w:r>
      <w:r>
        <w:rPr>
          <w:rFonts w:ascii="Arial" w:hAnsi="Arial"/>
          <w:color w:val="181818"/>
          <w:sz w:val="22"/>
        </w:rPr>
        <w:t> </w:t>
      </w:r>
      <w:r>
        <w:rPr>
          <w:rFonts w:ascii="Times New Roman" w:hAnsi="Times New Roman"/>
          <w:color w:val="181818"/>
          <w:sz w:val="22"/>
        </w:rPr>
        <w:t>to Purchase</w:t>
      </w:r>
      <w:r>
        <w:rPr>
          <w:rFonts w:ascii="Arial" w:hAnsi="Arial"/>
          <w:color w:val="181818"/>
          <w:sz w:val="22"/>
        </w:rPr>
        <w:t> </w:t>
      </w:r>
      <w:r>
        <w:rPr>
          <w:rFonts w:ascii="Times New Roman" w:hAnsi="Times New Roman"/>
          <w:color w:val="181818"/>
          <w:sz w:val="22"/>
        </w:rPr>
        <w:t>and</w:t>
      </w:r>
      <w:r>
        <w:rPr>
          <w:rFonts w:ascii="Arial" w:hAnsi="Arial"/>
          <w:color w:val="181818"/>
          <w:sz w:val="22"/>
        </w:rPr>
        <w:t> </w:t>
      </w:r>
      <w:r>
        <w:rPr>
          <w:rFonts w:ascii="Times New Roman" w:hAnsi="Times New Roman"/>
          <w:color w:val="181818"/>
          <w:sz w:val="22"/>
        </w:rPr>
        <w:t>Sale</w:t>
      </w:r>
      <w:r>
        <w:rPr>
          <w:rFonts w:ascii="Arial" w:hAnsi="Arial"/>
          <w:color w:val="181818"/>
          <w:sz w:val="22"/>
        </w:rPr>
        <w:t> </w:t>
      </w:r>
      <w:r>
        <w:rPr>
          <w:rFonts w:ascii="Times New Roman" w:hAnsi="Times New Roman"/>
          <w:color w:val="2A2A2A"/>
          <w:sz w:val="22"/>
        </w:rPr>
        <w:t xml:space="preserve">Agreement </w:t>
      </w:r>
      <w:r>
        <w:rPr>
          <w:rFonts w:ascii="Times New Roman" w:hAnsi="Times New Roman"/>
          <w:color w:val="181818"/>
          <w:sz w:val="22"/>
        </w:rPr>
        <w:t>and</w:t>
      </w:r>
      <w:r>
        <w:rPr>
          <w:rFonts w:ascii="Arial" w:hAnsi="Arial"/>
          <w:color w:val="181818"/>
          <w:sz w:val="22"/>
        </w:rPr>
        <w:t> </w:t>
      </w:r>
      <w:r>
        <w:rPr>
          <w:rFonts w:ascii="Times New Roman" w:hAnsi="Times New Roman"/>
          <w:color w:val="181818"/>
          <w:sz w:val="22"/>
        </w:rPr>
        <w:t>Escro</w:t>
      </w:r>
      <w:r>
        <w:rPr>
          <w:rFonts w:ascii="Times New Roman" w:hAnsi="Times New Roman"/>
          <w:color w:val="3D3D3D"/>
          <w:sz w:val="22"/>
        </w:rPr>
        <w:t>w</w:t>
      </w:r>
      <w:r>
        <w:rPr>
          <w:rFonts w:ascii="Arial" w:hAnsi="Arial"/>
          <w:color w:val="3D3D3D"/>
          <w:sz w:val="22"/>
        </w:rPr>
        <w:t> </w:t>
      </w:r>
      <w:r>
        <w:rPr>
          <w:rFonts w:ascii="Times New Roman" w:hAnsi="Times New Roman"/>
          <w:color w:val="181818"/>
          <w:sz w:val="22"/>
        </w:rPr>
        <w:t xml:space="preserve">Instructions </w:t>
      </w:r>
      <w:r>
        <w:rPr>
          <w:rFonts w:ascii="Times New Roman" w:hAnsi="Times New Roman"/>
          <w:color w:val="2A2A2A"/>
          <w:sz w:val="22"/>
        </w:rPr>
        <w:t>entered</w:t>
      </w:r>
      <w:r>
        <w:rPr>
          <w:rFonts w:ascii="Arial" w:hAnsi="Arial"/>
          <w:color w:val="2A2A2A"/>
          <w:sz w:val="22"/>
        </w:rPr>
        <w:t> </w:t>
      </w:r>
      <w:r>
        <w:rPr>
          <w:rFonts w:ascii="Times New Roman" w:hAnsi="Times New Roman"/>
          <w:color w:val="2A2A2A"/>
          <w:sz w:val="22"/>
        </w:rPr>
        <w:t>into</w:t>
      </w:r>
      <w:r>
        <w:rPr>
          <w:rFonts w:ascii="Arial" w:hAnsi="Arial"/>
          <w:color w:val="2A2A2A"/>
          <w:sz w:val="22"/>
        </w:rPr>
        <w:t> </w:t>
      </w:r>
      <w:r>
        <w:rPr>
          <w:rFonts w:ascii="Times New Roman" w:hAnsi="Times New Roman"/>
          <w:color w:val="2A2A2A"/>
          <w:sz w:val="22"/>
        </w:rPr>
        <w:t>as</w:t>
      </w:r>
      <w:r>
        <w:rPr>
          <w:rFonts w:ascii="Arial" w:hAnsi="Arial"/>
          <w:color w:val="2A2A2A"/>
          <w:sz w:val="22"/>
        </w:rPr>
        <w:t> </w:t>
      </w:r>
      <w:r>
        <w:rPr>
          <w:rFonts w:ascii="Times New Roman" w:hAnsi="Times New Roman"/>
          <w:color w:val="181818"/>
          <w:sz w:val="22"/>
        </w:rPr>
        <w:t>of</w:t>
      </w:r>
      <w:r>
        <w:rPr>
          <w:rFonts w:ascii="Arial" w:hAnsi="Arial"/>
          <w:color w:val="181818"/>
          <w:sz w:val="22"/>
        </w:rPr>
        <w:t> </w:t>
      </w:r>
      <w:r>
        <w:rPr>
          <w:rFonts w:ascii="Times New Roman" w:hAnsi="Times New Roman"/>
          <w:color w:val="2A2A2A"/>
          <w:sz w:val="22"/>
        </w:rPr>
        <w:t>March</w:t>
      </w:r>
      <w:r>
        <w:rPr>
          <w:rFonts w:ascii="Arial" w:hAnsi="Arial"/>
          <w:color w:val="2A2A2A"/>
          <w:sz w:val="22"/>
        </w:rPr>
        <w:t> </w:t>
      </w:r>
      <w:r>
        <w:rPr>
          <w:rFonts w:ascii="Times New Roman" w:hAnsi="Times New Roman"/>
          <w:color w:val="181818"/>
          <w:sz w:val="22"/>
        </w:rPr>
        <w:t>12,</w:t>
      </w:r>
      <w:r>
        <w:rPr>
          <w:rFonts w:ascii="Arial" w:hAnsi="Arial"/>
          <w:color w:val="181818"/>
          <w:sz w:val="22"/>
        </w:rPr>
        <w:t> </w:t>
      </w:r>
      <w:r>
        <w:rPr>
          <w:rFonts w:ascii="Times New Roman" w:hAnsi="Times New Roman"/>
          <w:color w:val="181818"/>
          <w:sz w:val="22"/>
        </w:rPr>
        <w:t>2020</w:t>
      </w:r>
      <w:r>
        <w:rPr>
          <w:rFonts w:ascii="Arial" w:hAnsi="Arial"/>
          <w:color w:val="181818"/>
          <w:sz w:val="22"/>
        </w:rPr>
        <w:t> </w:t>
      </w:r>
      <w:r>
        <w:rPr>
          <w:rFonts w:ascii="Times New Roman" w:hAnsi="Times New Roman"/>
          <w:color w:val="181818"/>
          <w:sz w:val="22"/>
        </w:rPr>
        <w:t xml:space="preserve">(the </w:t>
      </w:r>
      <w:r>
        <w:rPr>
          <w:rFonts w:ascii="Times New Roman" w:hAnsi="Times New Roman"/>
          <w:color w:val="2A2A2A"/>
          <w:sz w:val="22"/>
        </w:rPr>
        <w:t xml:space="preserve">"Amendment </w:t>
      </w:r>
      <w:r>
        <w:rPr>
          <w:rFonts w:ascii="Times New Roman" w:hAnsi="Times New Roman"/>
          <w:color w:val="181818"/>
          <w:sz w:val="22"/>
        </w:rPr>
        <w:t xml:space="preserve">Number One") </w:t>
      </w:r>
      <w:r>
        <w:rPr>
          <w:rFonts w:ascii="Times New Roman" w:hAnsi="Times New Roman"/>
          <w:color w:val="2A2A2A"/>
          <w:sz w:val="22"/>
        </w:rPr>
        <w:t>and</w:t>
      </w:r>
      <w:r>
        <w:rPr>
          <w:rFonts w:ascii="Arial" w:hAnsi="Arial"/>
          <w:color w:val="2A2A2A"/>
          <w:sz w:val="22"/>
        </w:rPr>
        <w:t> </w:t>
      </w:r>
      <w:r>
        <w:rPr>
          <w:rFonts w:ascii="Times New Roman" w:hAnsi="Times New Roman"/>
          <w:color w:val="2A2A2A"/>
          <w:sz w:val="22"/>
        </w:rPr>
        <w:t>that</w:t>
      </w:r>
      <w:r>
        <w:rPr>
          <w:rFonts w:ascii="Arial" w:hAnsi="Arial"/>
          <w:color w:val="2A2A2A"/>
          <w:sz w:val="22"/>
        </w:rPr>
        <w:t> </w:t>
      </w:r>
      <w:r>
        <w:rPr>
          <w:rFonts w:ascii="Times New Roman" w:hAnsi="Times New Roman"/>
          <w:color w:val="181818"/>
          <w:sz w:val="22"/>
        </w:rPr>
        <w:t>certain</w:t>
      </w:r>
      <w:r>
        <w:rPr>
          <w:rFonts w:ascii="Arial" w:hAnsi="Arial"/>
          <w:color w:val="181818"/>
          <w:sz w:val="22"/>
        </w:rPr>
        <w:t> </w:t>
      </w:r>
      <w:r>
        <w:rPr>
          <w:rFonts w:ascii="Times New Roman" w:hAnsi="Times New Roman"/>
          <w:color w:val="2A2A2A"/>
          <w:sz w:val="22"/>
        </w:rPr>
        <w:t xml:space="preserve">Amendment </w:t>
      </w:r>
      <w:r>
        <w:rPr>
          <w:rFonts w:ascii="Times New Roman" w:hAnsi="Times New Roman"/>
          <w:color w:val="181818"/>
          <w:sz w:val="22"/>
        </w:rPr>
        <w:t>Number</w:t>
      </w:r>
      <w:r>
        <w:rPr>
          <w:rFonts w:ascii="Arial" w:hAnsi="Arial"/>
          <w:color w:val="181818"/>
          <w:sz w:val="22"/>
        </w:rPr>
        <w:t> </w:t>
      </w:r>
      <w:r>
        <w:rPr>
          <w:rFonts w:ascii="Times New Roman" w:hAnsi="Times New Roman"/>
          <w:color w:val="181818"/>
          <w:sz w:val="22"/>
        </w:rPr>
        <w:t>Two</w:t>
      </w:r>
      <w:r>
        <w:rPr>
          <w:rFonts w:ascii="Arial" w:hAnsi="Arial"/>
          <w:color w:val="181818"/>
          <w:sz w:val="22"/>
        </w:rPr>
        <w:t> </w:t>
      </w:r>
      <w:r>
        <w:rPr>
          <w:rFonts w:ascii="Times New Roman" w:hAnsi="Times New Roman"/>
          <w:color w:val="181818"/>
          <w:sz w:val="22"/>
        </w:rPr>
        <w:t xml:space="preserve">to Purchase </w:t>
      </w:r>
      <w:r>
        <w:rPr>
          <w:rFonts w:ascii="Times New Roman" w:hAnsi="Times New Roman"/>
          <w:color w:val="2A2A2A"/>
          <w:sz w:val="22"/>
        </w:rPr>
        <w:t>and</w:t>
      </w:r>
      <w:r>
        <w:rPr>
          <w:rFonts w:ascii="Arial" w:hAnsi="Arial"/>
          <w:color w:val="2A2A2A"/>
          <w:sz w:val="22"/>
        </w:rPr>
        <w:t> </w:t>
      </w:r>
      <w:r>
        <w:rPr>
          <w:rFonts w:ascii="Times New Roman" w:hAnsi="Times New Roman"/>
          <w:color w:val="2A2A2A"/>
          <w:sz w:val="22"/>
        </w:rPr>
        <w:t>Sale Agreement</w:t>
      </w:r>
      <w:r>
        <w:rPr>
          <w:rFonts w:ascii="Arial" w:hAnsi="Arial"/>
          <w:color w:val="2A2A2A"/>
          <w:sz w:val="22"/>
        </w:rPr>
        <w:t> </w:t>
      </w:r>
      <w:r>
        <w:rPr>
          <w:rFonts w:ascii="Times New Roman" w:hAnsi="Times New Roman"/>
          <w:color w:val="181818"/>
          <w:sz w:val="22"/>
        </w:rPr>
        <w:t>and</w:t>
      </w:r>
      <w:r>
        <w:rPr>
          <w:rFonts w:ascii="Arial" w:hAnsi="Arial"/>
          <w:color w:val="181818"/>
          <w:sz w:val="22"/>
        </w:rPr>
        <w:t> </w:t>
      </w:r>
      <w:r>
        <w:rPr>
          <w:rFonts w:ascii="Times New Roman" w:hAnsi="Times New Roman"/>
          <w:color w:val="2A2A2A"/>
          <w:sz w:val="22"/>
        </w:rPr>
        <w:t>Escrow</w:t>
      </w:r>
      <w:r>
        <w:rPr>
          <w:rFonts w:ascii="Arial" w:hAnsi="Arial"/>
          <w:color w:val="2A2A2A"/>
          <w:sz w:val="22"/>
        </w:rPr>
        <w:t> </w:t>
      </w:r>
      <w:r>
        <w:rPr>
          <w:rFonts w:ascii="Times New Roman" w:hAnsi="Times New Roman"/>
          <w:color w:val="181818"/>
          <w:sz w:val="22"/>
        </w:rPr>
        <w:t>Instructions entered</w:t>
      </w:r>
      <w:r>
        <w:rPr>
          <w:rFonts w:ascii="Arial" w:hAnsi="Arial"/>
          <w:color w:val="181818"/>
          <w:sz w:val="22"/>
        </w:rPr>
        <w:t> </w:t>
      </w:r>
      <w:r>
        <w:rPr>
          <w:rFonts w:ascii="Times New Roman" w:hAnsi="Times New Roman"/>
          <w:color w:val="181818"/>
          <w:sz w:val="22"/>
        </w:rPr>
        <w:t>into</w:t>
      </w:r>
      <w:r>
        <w:rPr>
          <w:rFonts w:ascii="Arial" w:hAnsi="Arial"/>
          <w:color w:val="181818"/>
          <w:sz w:val="22"/>
        </w:rPr>
        <w:t> </w:t>
      </w:r>
      <w:r>
        <w:rPr>
          <w:rFonts w:ascii="Times New Roman" w:hAnsi="Times New Roman"/>
          <w:color w:val="2A2A2A"/>
          <w:sz w:val="22"/>
        </w:rPr>
        <w:t>as</w:t>
      </w:r>
      <w:r>
        <w:rPr>
          <w:rFonts w:ascii="Arial" w:hAnsi="Arial"/>
          <w:color w:val="2A2A2A"/>
          <w:sz w:val="22"/>
        </w:rPr>
        <w:t> </w:t>
      </w:r>
      <w:r>
        <w:rPr>
          <w:rFonts w:ascii="Times New Roman" w:hAnsi="Times New Roman"/>
          <w:color w:val="2A2A2A"/>
          <w:sz w:val="22"/>
        </w:rPr>
        <w:t>of</w:t>
      </w:r>
      <w:r>
        <w:rPr>
          <w:rFonts w:ascii="Arial" w:hAnsi="Arial"/>
          <w:color w:val="2A2A2A"/>
          <w:sz w:val="22"/>
        </w:rPr>
        <w:t> </w:t>
      </w:r>
      <w:r>
        <w:rPr>
          <w:rFonts w:ascii="Times New Roman" w:hAnsi="Times New Roman"/>
          <w:color w:val="181818"/>
          <w:sz w:val="22"/>
        </w:rPr>
        <w:t>June</w:t>
      </w:r>
      <w:r>
        <w:rPr>
          <w:rFonts w:ascii="Arial" w:hAnsi="Arial"/>
          <w:color w:val="181818"/>
          <w:sz w:val="22"/>
        </w:rPr>
        <w:t> </w:t>
      </w:r>
      <w:r>
        <w:rPr>
          <w:rFonts w:ascii="Times New Roman" w:hAnsi="Times New Roman"/>
          <w:color w:val="181818"/>
          <w:sz w:val="22"/>
        </w:rPr>
        <w:t>30,</w:t>
      </w:r>
      <w:r>
        <w:rPr>
          <w:rFonts w:ascii="Arial" w:hAnsi="Arial"/>
          <w:color w:val="181818"/>
          <w:sz w:val="22"/>
        </w:rPr>
        <w:t> </w:t>
      </w:r>
      <w:r>
        <w:rPr>
          <w:rFonts w:ascii="Times New Roman" w:hAnsi="Times New Roman"/>
          <w:color w:val="181818"/>
          <w:sz w:val="22"/>
        </w:rPr>
        <w:t>2021</w:t>
      </w:r>
      <w:r>
        <w:rPr>
          <w:rFonts w:ascii="Arial" w:hAnsi="Arial"/>
          <w:color w:val="181818"/>
          <w:sz w:val="22"/>
        </w:rPr>
        <w:t> </w:t>
      </w:r>
      <w:r>
        <w:rPr>
          <w:rFonts w:ascii="Times New Roman" w:hAnsi="Times New Roman"/>
          <w:color w:val="2A2A2A"/>
          <w:sz w:val="22"/>
        </w:rPr>
        <w:t>(the</w:t>
      </w:r>
      <w:r>
        <w:rPr>
          <w:rFonts w:ascii="Arial" w:hAnsi="Arial"/>
          <w:color w:val="2A2A2A"/>
          <w:sz w:val="22"/>
        </w:rPr>
        <w:t> </w:t>
      </w:r>
      <w:r>
        <w:rPr>
          <w:rFonts w:ascii="Times New Roman" w:hAnsi="Times New Roman"/>
          <w:color w:val="3D3D3D"/>
          <w:sz w:val="22"/>
        </w:rPr>
        <w:t>"A</w:t>
      </w:r>
      <w:r>
        <w:rPr>
          <w:rFonts w:ascii="Times New Roman" w:hAnsi="Times New Roman"/>
          <w:color w:val="181818"/>
          <w:sz w:val="22"/>
        </w:rPr>
        <w:t>mendment</w:t>
      </w:r>
      <w:r>
        <w:rPr>
          <w:rFonts w:ascii="Arial" w:hAnsi="Arial"/>
          <w:color w:val="181818"/>
          <w:sz w:val="22"/>
        </w:rPr>
        <w:t> </w:t>
      </w:r>
      <w:r>
        <w:rPr>
          <w:rFonts w:ascii="Times New Roman" w:hAnsi="Times New Roman"/>
          <w:color w:val="181818"/>
          <w:sz w:val="22"/>
        </w:rPr>
        <w:t xml:space="preserve">Number Two" and together </w:t>
      </w:r>
      <w:r>
        <w:rPr>
          <w:rFonts w:ascii="Times New Roman" w:hAnsi="Times New Roman"/>
          <w:color w:val="2A2A2A"/>
          <w:sz w:val="22"/>
        </w:rPr>
        <w:t xml:space="preserve">with </w:t>
      </w:r>
      <w:r>
        <w:rPr>
          <w:rFonts w:ascii="Times New Roman" w:hAnsi="Times New Roman"/>
          <w:color w:val="181818"/>
          <w:sz w:val="22"/>
        </w:rPr>
        <w:t xml:space="preserve">the Original </w:t>
      </w:r>
      <w:r>
        <w:rPr>
          <w:rFonts w:ascii="Times New Roman" w:hAnsi="Times New Roman"/>
          <w:color w:val="2A2A2A"/>
          <w:sz w:val="22"/>
        </w:rPr>
        <w:t xml:space="preserve">Agreement, </w:t>
      </w:r>
      <w:r>
        <w:rPr>
          <w:rFonts w:ascii="Times New Roman" w:hAnsi="Times New Roman"/>
          <w:color w:val="181818"/>
          <w:sz w:val="22"/>
        </w:rPr>
        <w:t>a</w:t>
      </w:r>
      <w:r>
        <w:rPr>
          <w:rFonts w:ascii="Times New Roman" w:hAnsi="Times New Roman"/>
          <w:color w:val="3D3D3D"/>
          <w:sz w:val="22"/>
        </w:rPr>
        <w:t>n</w:t>
      </w:r>
      <w:r>
        <w:rPr>
          <w:rFonts w:ascii="Times New Roman" w:hAnsi="Times New Roman"/>
          <w:color w:val="181818"/>
          <w:sz w:val="22"/>
        </w:rPr>
        <w:t xml:space="preserve">d the </w:t>
      </w:r>
      <w:r>
        <w:rPr>
          <w:rFonts w:ascii="Times New Roman" w:hAnsi="Times New Roman"/>
          <w:color w:val="2A2A2A"/>
          <w:sz w:val="22"/>
        </w:rPr>
        <w:t xml:space="preserve">Amendment </w:t>
      </w:r>
      <w:r>
        <w:rPr>
          <w:rFonts w:ascii="Times New Roman" w:hAnsi="Times New Roman"/>
          <w:color w:val="181818"/>
          <w:sz w:val="22"/>
        </w:rPr>
        <w:t>Number One</w:t>
      </w:r>
      <w:r>
        <w:rPr>
          <w:rFonts w:ascii="Times New Roman" w:hAnsi="Times New Roman"/>
          <w:color w:val="3D3D3D"/>
          <w:sz w:val="22"/>
        </w:rPr>
        <w:t>,  </w:t>
      </w:r>
      <w:r>
        <w:rPr>
          <w:rFonts w:ascii="Times New Roman" w:hAnsi="Times New Roman"/>
          <w:color w:val="2A2A2A"/>
          <w:sz w:val="22"/>
        </w:rPr>
        <w:t xml:space="preserve">the "Amended </w:t>
      </w:r>
      <w:r>
        <w:rPr>
          <w:rFonts w:ascii="Times New Roman" w:hAnsi="Times New Roman"/>
          <w:color w:val="181818"/>
          <w:sz w:val="22"/>
        </w:rPr>
        <w:t xml:space="preserve">Agreement," and as amended by this </w:t>
      </w:r>
      <w:r>
        <w:rPr>
          <w:rFonts w:ascii="Times New Roman" w:hAnsi="Times New Roman"/>
          <w:color w:val="2A2A2A"/>
          <w:sz w:val="22"/>
        </w:rPr>
        <w:t xml:space="preserve">Amendment Number </w:t>
      </w:r>
      <w:r>
        <w:rPr>
          <w:rFonts w:ascii="Times New Roman" w:hAnsi="Times New Roman"/>
          <w:color w:val="181818"/>
          <w:sz w:val="22"/>
        </w:rPr>
        <w:t>Three</w:t>
      </w:r>
      <w:r>
        <w:rPr>
          <w:rFonts w:ascii="Times New Roman" w:hAnsi="Times New Roman"/>
          <w:color w:val="3D3D3D"/>
          <w:sz w:val="22"/>
        </w:rPr>
        <w:t>,  </w:t>
      </w:r>
      <w:r>
        <w:rPr>
          <w:rFonts w:ascii="Times New Roman" w:hAnsi="Times New Roman"/>
          <w:color w:val="181818"/>
          <w:sz w:val="22"/>
        </w:rPr>
        <w:t xml:space="preserve">the </w:t>
      </w:r>
      <w:r>
        <w:rPr>
          <w:rFonts w:ascii="Times New Roman" w:hAnsi="Times New Roman"/>
          <w:color w:val="2A2A2A"/>
          <w:sz w:val="22"/>
        </w:rPr>
        <w:t xml:space="preserve">"Further </w:t>
      </w:r>
      <w:r>
        <w:rPr>
          <w:rFonts w:ascii="Times New Roman" w:hAnsi="Times New Roman"/>
          <w:color w:val="181818"/>
          <w:sz w:val="22"/>
        </w:rPr>
        <w:t>Amended Agreement").</w:t>
      </w:r>
      <w:r>
        <w:rPr>
          <w:rFonts w:ascii="Arial" w:hAnsi="Arial"/>
          <w:sz w:val="22"/>
        </w:rPr>
        <w:t xml:space="preserve"> </w:t>
      </w:r>
    </w:p>
    <w:p>
      <w:pPr>
        <w:pStyle w:val="TextBody"/>
        <w:pBdr/>
        <w:bidi w:val="0"/>
        <w:spacing w:before="74" w:after="0"/>
        <w:ind w:left="1400" w:right="1540" w:hanging="0"/>
        <w:jc w:val="left"/>
        <w:rPr>
          <w:rFonts w:cs="Arial"/>
          <w:szCs w:val="22"/>
        </w:rPr>
      </w:pPr>
      <w:r>
        <w:rPr>
          <w:rFonts w:cs="Times New Roman"/>
          <w:szCs w:val="22"/>
        </w:rPr>
        <w:t>﻿</w:t>
      </w:r>
      <w:r>
        <w:rPr>
          <w:rFonts w:cs="Arial"/>
          <w:szCs w:val="22"/>
        </w:rPr>
        <w:t xml:space="preserve"> </w:t>
      </w:r>
    </w:p>
    <w:p>
      <w:pPr>
        <w:pStyle w:val="TextBody"/>
        <w:bidi w:val="0"/>
        <w:spacing w:before="0" w:after="0"/>
        <w:ind w:left="4465" w:right="4525" w:hanging="0"/>
        <w:jc w:val="center"/>
        <w:rPr>
          <w:rFonts w:ascii="Arial" w:hAnsi="Arial"/>
          <w:b/>
          <w:sz w:val="22"/>
        </w:rPr>
      </w:pPr>
      <w:r>
        <w:rPr>
          <w:rFonts w:ascii="Times New Roman" w:hAnsi="Times New Roman"/>
          <w:b/>
          <w:color w:val="181818"/>
          <w:sz w:val="22"/>
        </w:rPr>
        <w:t>RECITALS</w:t>
      </w:r>
      <w:r>
        <w:rPr>
          <w:rFonts w:ascii="Arial" w:hAnsi="Arial"/>
          <w:b/>
          <w:sz w:val="22"/>
        </w:rPr>
        <w:t xml:space="preserve"> </w:t>
      </w:r>
    </w:p>
    <w:p>
      <w:pPr>
        <w:pStyle w:val="TextBody"/>
        <w:bidi w:val="0"/>
        <w:spacing w:before="137" w:after="0"/>
        <w:ind w:left="1400" w:right="1540" w:hanging="0"/>
        <w:jc w:val="left"/>
        <w:rPr>
          <w:rFonts w:cs="Arial"/>
          <w:szCs w:val="22"/>
        </w:rPr>
      </w:pPr>
      <w:r>
        <w:rPr>
          <w:rFonts w:cs="Times New Roman"/>
          <w:bCs/>
          <w:szCs w:val="22"/>
        </w:rPr>
        <w:t>﻿</w:t>
      </w:r>
      <w:r>
        <w:rPr>
          <w:rFonts w:cs="Arial"/>
          <w:szCs w:val="22"/>
        </w:rPr>
        <w:t xml:space="preserve"> </w:t>
      </w:r>
    </w:p>
    <w:tbl>
      <w:tblPr>
        <w:tblW w:w="7265" w:type="dxa"/>
        <w:jc w:val="left"/>
        <w:tblInd w:w="1400" w:type="dxa"/>
        <w:tblLayout w:type="fixed"/>
        <w:tblCellMar>
          <w:top w:w="0" w:type="dxa"/>
          <w:left w:w="0" w:type="dxa"/>
          <w:bottom w:w="0" w:type="dxa"/>
          <w:right w:w="0" w:type="dxa"/>
        </w:tblCellMar>
      </w:tblPr>
      <w:tblGrid>
        <w:gridCol w:w="38"/>
        <w:gridCol w:w="287"/>
        <w:gridCol w:w="23"/>
        <w:gridCol w:w="6917"/>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tcPr>
          <w:p>
            <w:pPr>
              <w:pStyle w:val="TableContents"/>
              <w:bidi w:val="0"/>
              <w:spacing w:lineRule="auto" w:line="300" w:before="0" w:after="0"/>
              <w:ind w:left="0" w:right="36" w:hanging="0"/>
              <w:jc w:val="both"/>
              <w:rPr>
                <w:rFonts w:ascii="Arial" w:hAnsi="Arial"/>
                <w:sz w:val="20"/>
              </w:rPr>
            </w:pPr>
            <w:r>
              <w:rPr>
                <w:rFonts w:ascii="Arial" w:hAnsi="Arial"/>
                <w:b w:val="false"/>
                <w:i w:val="false"/>
                <w:caps w:val="false"/>
                <w:smallCaps w:val="false"/>
                <w:color w:val="181818"/>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17" w:type="dxa"/>
            <w:tcBorders/>
          </w:tcPr>
          <w:p>
            <w:pPr>
              <w:pStyle w:val="TableContents"/>
              <w:bidi w:val="0"/>
              <w:spacing w:lineRule="auto" w:line="300" w:before="0" w:after="0"/>
              <w:ind w:left="0" w:right="18" w:hanging="0"/>
              <w:jc w:val="both"/>
              <w:rPr>
                <w:rFonts w:ascii="Arial" w:hAnsi="Arial"/>
                <w:sz w:val="20"/>
              </w:rPr>
            </w:pPr>
            <w:r>
              <w:rPr>
                <w:rFonts w:ascii="Times New Roman" w:hAnsi="Times New Roman"/>
                <w:color w:val="181818"/>
                <w:sz w:val="21"/>
              </w:rPr>
              <w:t>WHEREAS</w:t>
            </w:r>
            <w:r>
              <w:rPr>
                <w:rFonts w:ascii="Times New Roman" w:hAnsi="Times New Roman"/>
                <w:color w:val="3D3D3D"/>
                <w:sz w:val="21"/>
              </w:rPr>
              <w:t>,</w:t>
            </w:r>
            <w:r>
              <w:rPr>
                <w:rFonts w:ascii="Arial" w:hAnsi="Arial"/>
                <w:color w:val="3D3D3D"/>
                <w:sz w:val="20"/>
              </w:rPr>
              <w:t> </w:t>
            </w:r>
            <w:r>
              <w:rPr>
                <w:rFonts w:ascii="Times New Roman" w:hAnsi="Times New Roman"/>
                <w:color w:val="181818"/>
                <w:sz w:val="21"/>
              </w:rPr>
              <w:t xml:space="preserve">Buyer </w:t>
            </w:r>
            <w:r>
              <w:rPr>
                <w:rFonts w:ascii="Times New Roman" w:hAnsi="Times New Roman"/>
                <w:color w:val="2A2A2A"/>
                <w:sz w:val="21"/>
              </w:rPr>
              <w:t xml:space="preserve">desires to </w:t>
            </w:r>
            <w:r>
              <w:rPr>
                <w:rFonts w:ascii="Times New Roman" w:hAnsi="Times New Roman"/>
                <w:color w:val="181818"/>
                <w:sz w:val="21"/>
              </w:rPr>
              <w:t>postpone the Close of Escrow to</w:t>
            </w:r>
            <w:r>
              <w:rPr>
                <w:rFonts w:ascii="Arial" w:hAnsi="Arial"/>
                <w:color w:val="181818"/>
                <w:sz w:val="20"/>
              </w:rPr>
              <w:t> </w:t>
            </w:r>
            <w:r>
              <w:rPr>
                <w:rFonts w:ascii="Times New Roman" w:hAnsi="Times New Roman"/>
                <w:color w:val="181818"/>
                <w:sz w:val="21"/>
              </w:rPr>
              <w:t>a</w:t>
            </w:r>
            <w:r>
              <w:rPr>
                <w:rFonts w:ascii="Arial" w:hAnsi="Arial"/>
                <w:color w:val="181818"/>
                <w:sz w:val="20"/>
              </w:rPr>
              <w:t> </w:t>
            </w:r>
            <w:r>
              <w:rPr>
                <w:rFonts w:ascii="Times New Roman" w:hAnsi="Times New Roman"/>
                <w:color w:val="181818"/>
                <w:sz w:val="21"/>
              </w:rPr>
              <w:t xml:space="preserve">date </w:t>
            </w:r>
            <w:r>
              <w:rPr>
                <w:rFonts w:ascii="Times New Roman" w:hAnsi="Times New Roman"/>
                <w:color w:val="2A2A2A"/>
                <w:sz w:val="21"/>
              </w:rPr>
              <w:t>on</w:t>
            </w:r>
            <w:r>
              <w:rPr>
                <w:rFonts w:ascii="Arial" w:hAnsi="Arial"/>
                <w:color w:val="2A2A2A"/>
                <w:sz w:val="20"/>
              </w:rPr>
              <w:t> </w:t>
            </w:r>
            <w:r>
              <w:rPr>
                <w:rFonts w:ascii="Times New Roman" w:hAnsi="Times New Roman"/>
                <w:color w:val="181818"/>
                <w:sz w:val="21"/>
              </w:rPr>
              <w:t>or before</w:t>
            </w:r>
            <w:r>
              <w:rPr>
                <w:rFonts w:ascii="Arial" w:hAnsi="Arial"/>
                <w:color w:val="181818"/>
                <w:sz w:val="20"/>
              </w:rPr>
              <w:t> </w:t>
            </w:r>
            <w:r>
              <w:rPr>
                <w:rFonts w:ascii="Times New Roman" w:hAnsi="Times New Roman"/>
                <w:color w:val="181818"/>
                <w:sz w:val="21"/>
              </w:rPr>
              <w:t>July</w:t>
            </w:r>
            <w:r>
              <w:rPr>
                <w:rFonts w:ascii="Arial" w:hAnsi="Arial"/>
                <w:color w:val="181818"/>
                <w:sz w:val="20"/>
              </w:rPr>
              <w:t> </w:t>
            </w:r>
            <w:r>
              <w:rPr>
                <w:rFonts w:ascii="Times New Roman" w:hAnsi="Times New Roman"/>
                <w:color w:val="181818"/>
                <w:sz w:val="21"/>
              </w:rPr>
              <w:t>1, 2024 and amend the</w:t>
            </w:r>
            <w:r>
              <w:rPr>
                <w:rFonts w:ascii="Arial" w:hAnsi="Arial"/>
                <w:color w:val="181818"/>
                <w:sz w:val="20"/>
              </w:rPr>
              <w:t> </w:t>
            </w:r>
            <w:r>
              <w:rPr>
                <w:rFonts w:ascii="Times New Roman" w:hAnsi="Times New Roman"/>
                <w:color w:val="181818"/>
                <w:sz w:val="21"/>
              </w:rPr>
              <w:t>Lease; and</w:t>
            </w:r>
          </w:p>
        </w:tc>
      </w:tr>
    </w:tbl>
    <w:p>
      <w:pPr>
        <w:pStyle w:val="TextBody"/>
        <w:bidi w:val="0"/>
        <w:spacing w:before="78" w:after="0"/>
        <w:ind w:left="1400" w:right="1540" w:hanging="0"/>
        <w:jc w:val="left"/>
        <w:rPr>
          <w:rFonts w:cs="Arial"/>
          <w:szCs w:val="22"/>
        </w:rPr>
      </w:pPr>
      <w:r>
        <w:rPr>
          <w:rFonts w:cs="Times New Roman"/>
          <w:color w:val="000000"/>
          <w:szCs w:val="22"/>
        </w:rPr>
        <w:t>﻿</w:t>
      </w:r>
      <w:r>
        <w:rPr>
          <w:rFonts w:cs="Arial"/>
          <w:szCs w:val="22"/>
        </w:rPr>
        <w:t xml:space="preserve"> </w:t>
      </w:r>
    </w:p>
    <w:tbl>
      <w:tblPr>
        <w:tblW w:w="7265" w:type="dxa"/>
        <w:jc w:val="left"/>
        <w:tblInd w:w="1400" w:type="dxa"/>
        <w:tblLayout w:type="fixed"/>
        <w:tblCellMar>
          <w:top w:w="0" w:type="dxa"/>
          <w:left w:w="0" w:type="dxa"/>
          <w:bottom w:w="0" w:type="dxa"/>
          <w:right w:w="0" w:type="dxa"/>
        </w:tblCellMar>
      </w:tblPr>
      <w:tblGrid>
        <w:gridCol w:w="38"/>
        <w:gridCol w:w="271"/>
        <w:gridCol w:w="23"/>
        <w:gridCol w:w="6933"/>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tcPr>
          <w:p>
            <w:pPr>
              <w:pStyle w:val="TableContents"/>
              <w:bidi w:val="0"/>
              <w:spacing w:before="1" w:after="0"/>
              <w:ind w:left="0" w:right="0" w:hanging="0"/>
              <w:jc w:val="both"/>
              <w:rPr>
                <w:rFonts w:ascii="Arial" w:hAnsi="Arial"/>
                <w:sz w:val="20"/>
              </w:rPr>
            </w:pPr>
            <w:r>
              <w:rPr>
                <w:rFonts w:ascii="Arial" w:hAnsi="Arial"/>
                <w:b w:val="false"/>
                <w:i w:val="false"/>
                <w:caps w:val="false"/>
                <w:smallCaps w:val="false"/>
                <w:color w:val="181818"/>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33" w:type="dxa"/>
            <w:tcBorders/>
          </w:tcPr>
          <w:p>
            <w:pPr>
              <w:pStyle w:val="TableContents"/>
              <w:bidi w:val="0"/>
              <w:spacing w:before="1" w:after="0"/>
              <w:ind w:left="0" w:right="0" w:hanging="0"/>
              <w:jc w:val="both"/>
              <w:rPr>
                <w:rFonts w:ascii="Arial" w:hAnsi="Arial"/>
                <w:sz w:val="20"/>
              </w:rPr>
            </w:pPr>
            <w:r>
              <w:rPr>
                <w:rFonts w:ascii="Times New Roman" w:hAnsi="Times New Roman"/>
                <w:color w:val="181818"/>
                <w:sz w:val="21"/>
              </w:rPr>
              <w:t>WHEREAS,</w:t>
            </w:r>
            <w:r>
              <w:rPr>
                <w:rFonts w:ascii="Arial" w:hAnsi="Arial"/>
                <w:color w:val="181818"/>
                <w:sz w:val="20"/>
              </w:rPr>
              <w:t> </w:t>
            </w:r>
            <w:r>
              <w:rPr>
                <w:rFonts w:ascii="Times New Roman" w:hAnsi="Times New Roman"/>
                <w:color w:val="181818"/>
                <w:sz w:val="21"/>
              </w:rPr>
              <w:t>Seller is</w:t>
            </w:r>
            <w:r>
              <w:rPr>
                <w:rFonts w:ascii="Arial" w:hAnsi="Arial"/>
                <w:color w:val="181818"/>
                <w:sz w:val="20"/>
              </w:rPr>
              <w:t> </w:t>
            </w:r>
            <w:r>
              <w:rPr>
                <w:rFonts w:ascii="Times New Roman" w:hAnsi="Times New Roman"/>
                <w:color w:val="181818"/>
                <w:sz w:val="21"/>
              </w:rPr>
              <w:t>willing</w:t>
            </w:r>
            <w:r>
              <w:rPr>
                <w:rFonts w:ascii="Arial" w:hAnsi="Arial"/>
                <w:color w:val="181818"/>
                <w:sz w:val="20"/>
              </w:rPr>
              <w:t> </w:t>
            </w:r>
            <w:r>
              <w:rPr>
                <w:rFonts w:ascii="Times New Roman" w:hAnsi="Times New Roman"/>
                <w:color w:val="181818"/>
                <w:sz w:val="21"/>
              </w:rPr>
              <w:t>to</w:t>
            </w:r>
            <w:r>
              <w:rPr>
                <w:rFonts w:ascii="Arial" w:hAnsi="Arial"/>
                <w:color w:val="181818"/>
                <w:sz w:val="20"/>
              </w:rPr>
              <w:t> </w:t>
            </w:r>
            <w:r>
              <w:rPr>
                <w:rFonts w:ascii="Times New Roman" w:hAnsi="Times New Roman"/>
                <w:color w:val="181818"/>
                <w:sz w:val="21"/>
              </w:rPr>
              <w:t>accommodate</w:t>
            </w:r>
            <w:r>
              <w:rPr>
                <w:rFonts w:ascii="Arial" w:hAnsi="Arial"/>
                <w:color w:val="181818"/>
                <w:sz w:val="20"/>
              </w:rPr>
              <w:t> </w:t>
            </w:r>
            <w:r>
              <w:rPr>
                <w:rFonts w:ascii="Times New Roman" w:hAnsi="Times New Roman"/>
                <w:color w:val="2A2A2A"/>
                <w:sz w:val="21"/>
              </w:rPr>
              <w:t>such</w:t>
            </w:r>
            <w:r>
              <w:rPr>
                <w:rFonts w:ascii="Arial" w:hAnsi="Arial"/>
                <w:color w:val="2A2A2A"/>
                <w:sz w:val="20"/>
              </w:rPr>
              <w:t> </w:t>
            </w:r>
            <w:r>
              <w:rPr>
                <w:rFonts w:ascii="Times New Roman" w:hAnsi="Times New Roman"/>
                <w:color w:val="181818"/>
                <w:sz w:val="21"/>
              </w:rPr>
              <w:t>desire</w:t>
            </w:r>
            <w:r>
              <w:rPr>
                <w:rFonts w:ascii="Arial" w:hAnsi="Arial"/>
                <w:color w:val="181818"/>
                <w:sz w:val="20"/>
              </w:rPr>
              <w:t> </w:t>
            </w:r>
            <w:r>
              <w:rPr>
                <w:rFonts w:ascii="Times New Roman" w:hAnsi="Times New Roman"/>
                <w:color w:val="181818"/>
                <w:sz w:val="21"/>
              </w:rPr>
              <w:t>on</w:t>
            </w:r>
            <w:r>
              <w:rPr>
                <w:rFonts w:ascii="Arial" w:hAnsi="Arial"/>
                <w:color w:val="181818"/>
                <w:sz w:val="20"/>
              </w:rPr>
              <w:t> </w:t>
            </w:r>
            <w:r>
              <w:rPr>
                <w:rFonts w:ascii="Times New Roman" w:hAnsi="Times New Roman"/>
                <w:color w:val="181818"/>
                <w:sz w:val="21"/>
              </w:rPr>
              <w:t>the part</w:t>
            </w:r>
            <w:r>
              <w:rPr>
                <w:rFonts w:ascii="Arial" w:hAnsi="Arial"/>
                <w:color w:val="181818"/>
                <w:sz w:val="20"/>
              </w:rPr>
              <w:t> </w:t>
            </w:r>
            <w:r>
              <w:rPr>
                <w:rFonts w:ascii="Times New Roman" w:hAnsi="Times New Roman"/>
                <w:color w:val="181818"/>
                <w:sz w:val="21"/>
              </w:rPr>
              <w:t>of</w:t>
            </w:r>
            <w:r>
              <w:rPr>
                <w:rFonts w:ascii="Arial" w:hAnsi="Arial"/>
                <w:color w:val="181818"/>
                <w:sz w:val="20"/>
              </w:rPr>
              <w:t> </w:t>
            </w:r>
            <w:r>
              <w:rPr>
                <w:rFonts w:ascii="Times New Roman" w:hAnsi="Times New Roman"/>
                <w:color w:val="181818"/>
                <w:sz w:val="21"/>
              </w:rPr>
              <w:t>the</w:t>
            </w:r>
            <w:r>
              <w:rPr>
                <w:rFonts w:ascii="Arial" w:hAnsi="Arial"/>
                <w:color w:val="181818"/>
                <w:sz w:val="20"/>
              </w:rPr>
              <w:t> </w:t>
            </w:r>
            <w:r>
              <w:rPr>
                <w:rFonts w:ascii="Times New Roman" w:hAnsi="Times New Roman"/>
                <w:color w:val="181818"/>
                <w:sz w:val="21"/>
              </w:rPr>
              <w:t>Buyer</w:t>
            </w:r>
            <w:r>
              <w:rPr>
                <w:rFonts w:ascii="Times New Roman" w:hAnsi="Times New Roman"/>
                <w:color w:val="3D3D3D"/>
                <w:sz w:val="21"/>
              </w:rPr>
              <w:t>.</w:t>
            </w:r>
          </w:p>
        </w:tc>
      </w:tr>
    </w:tbl>
    <w:p>
      <w:pPr>
        <w:pStyle w:val="TextBody"/>
        <w:pBdr/>
        <w:bidi w:val="0"/>
        <w:spacing w:before="130" w:after="0"/>
        <w:ind w:left="1400" w:right="1540" w:hanging="0"/>
        <w:jc w:val="left"/>
        <w:rPr>
          <w:rFonts w:cs="Arial"/>
          <w:szCs w:val="22"/>
        </w:rPr>
      </w:pPr>
      <w:r>
        <w:rPr>
          <w:rFonts w:cs="Times New Roman"/>
          <w:color w:val="000000"/>
          <w:szCs w:val="22"/>
        </w:rPr>
        <w:t>﻿</w:t>
      </w:r>
      <w:r>
        <w:rPr>
          <w:rFonts w:cs="Arial"/>
          <w:szCs w:val="22"/>
        </w:rPr>
        <w:t xml:space="preserve"> </w:t>
      </w:r>
    </w:p>
    <w:p>
      <w:pPr>
        <w:pStyle w:val="TextBody"/>
        <w:pBdr/>
        <w:bidi w:val="0"/>
        <w:spacing w:lineRule="auto" w:line="302" w:before="0" w:after="0"/>
        <w:ind w:left="1498" w:right="1552" w:firstLine="351"/>
        <w:jc w:val="both"/>
        <w:rPr>
          <w:rFonts w:ascii="Arial" w:hAnsi="Arial"/>
          <w:sz w:val="22"/>
        </w:rPr>
      </w:pPr>
      <w:r>
        <w:rPr>
          <w:rFonts w:ascii="Times New Roman" w:hAnsi="Times New Roman"/>
          <w:color w:val="2A2A2A"/>
          <w:sz w:val="22"/>
        </w:rPr>
        <w:t>NOW,</w:t>
      </w:r>
      <w:r>
        <w:rPr>
          <w:rFonts w:ascii="Arial" w:hAnsi="Arial"/>
          <w:color w:val="2A2A2A"/>
          <w:sz w:val="22"/>
        </w:rPr>
        <w:t> </w:t>
      </w:r>
      <w:r>
        <w:rPr>
          <w:rFonts w:ascii="Times New Roman" w:hAnsi="Times New Roman"/>
          <w:color w:val="181818"/>
          <w:sz w:val="22"/>
        </w:rPr>
        <w:t>THEREFORE</w:t>
      </w:r>
      <w:r>
        <w:rPr>
          <w:rFonts w:ascii="Times New Roman" w:hAnsi="Times New Roman"/>
          <w:color w:val="3D3D3D"/>
          <w:sz w:val="22"/>
        </w:rPr>
        <w:t>,  </w:t>
      </w:r>
      <w:r>
        <w:rPr>
          <w:rFonts w:ascii="Times New Roman" w:hAnsi="Times New Roman"/>
          <w:color w:val="181818"/>
          <w:sz w:val="22"/>
        </w:rPr>
        <w:t>in consid</w:t>
      </w:r>
      <w:r>
        <w:rPr>
          <w:rFonts w:ascii="Times New Roman" w:hAnsi="Times New Roman"/>
          <w:color w:val="3D3D3D"/>
          <w:sz w:val="22"/>
        </w:rPr>
        <w:t>e</w:t>
      </w:r>
      <w:r>
        <w:rPr>
          <w:rFonts w:ascii="Times New Roman" w:hAnsi="Times New Roman"/>
          <w:color w:val="181818"/>
          <w:sz w:val="22"/>
        </w:rPr>
        <w:t xml:space="preserve">ration of </w:t>
      </w:r>
      <w:r>
        <w:rPr>
          <w:rFonts w:ascii="Times New Roman" w:hAnsi="Times New Roman"/>
          <w:color w:val="2A2A2A"/>
          <w:sz w:val="22"/>
        </w:rPr>
        <w:t xml:space="preserve">the above stated </w:t>
      </w:r>
      <w:r>
        <w:rPr>
          <w:rFonts w:ascii="Times New Roman" w:hAnsi="Times New Roman"/>
          <w:color w:val="181818"/>
          <w:sz w:val="22"/>
        </w:rPr>
        <w:t>premises</w:t>
      </w:r>
      <w:r>
        <w:rPr>
          <w:rFonts w:ascii="Times New Roman" w:hAnsi="Times New Roman"/>
          <w:color w:val="3D3D3D"/>
          <w:sz w:val="22"/>
        </w:rPr>
        <w:t>,  </w:t>
      </w:r>
      <w:r>
        <w:rPr>
          <w:rFonts w:ascii="Times New Roman" w:hAnsi="Times New Roman"/>
          <w:color w:val="181818"/>
          <w:sz w:val="22"/>
        </w:rPr>
        <w:t>the</w:t>
      </w:r>
      <w:r>
        <w:rPr>
          <w:rFonts w:ascii="Arial" w:hAnsi="Arial"/>
          <w:color w:val="181818"/>
          <w:sz w:val="22"/>
        </w:rPr>
        <w:t> </w:t>
      </w:r>
      <w:r>
        <w:rPr>
          <w:rFonts w:ascii="Times New Roman" w:hAnsi="Times New Roman"/>
          <w:color w:val="181818"/>
          <w:sz w:val="22"/>
        </w:rPr>
        <w:t>terms and</w:t>
      </w:r>
      <w:r>
        <w:rPr>
          <w:rFonts w:ascii="Arial" w:hAnsi="Arial"/>
          <w:color w:val="181818"/>
          <w:sz w:val="22"/>
        </w:rPr>
        <w:t> </w:t>
      </w:r>
      <w:r>
        <w:rPr>
          <w:rFonts w:ascii="Times New Roman" w:hAnsi="Times New Roman"/>
          <w:color w:val="181818"/>
          <w:sz w:val="22"/>
        </w:rPr>
        <w:t xml:space="preserve">provisions of this </w:t>
      </w:r>
      <w:r>
        <w:rPr>
          <w:rFonts w:ascii="Times New Roman" w:hAnsi="Times New Roman"/>
          <w:color w:val="2A2A2A"/>
          <w:sz w:val="22"/>
        </w:rPr>
        <w:t xml:space="preserve">Agreement, </w:t>
      </w:r>
      <w:r>
        <w:rPr>
          <w:rFonts w:ascii="Times New Roman" w:hAnsi="Times New Roman"/>
          <w:color w:val="181818"/>
          <w:sz w:val="22"/>
        </w:rPr>
        <w:t>and other good and</w:t>
      </w:r>
      <w:r>
        <w:rPr>
          <w:rFonts w:ascii="Arial" w:hAnsi="Arial"/>
          <w:color w:val="181818"/>
          <w:sz w:val="22"/>
        </w:rPr>
        <w:t> </w:t>
      </w:r>
      <w:r>
        <w:rPr>
          <w:rFonts w:ascii="Times New Roman" w:hAnsi="Times New Roman"/>
          <w:color w:val="2A2A2A"/>
          <w:sz w:val="22"/>
        </w:rPr>
        <w:t xml:space="preserve">valuable </w:t>
      </w:r>
      <w:r>
        <w:rPr>
          <w:rFonts w:ascii="Times New Roman" w:hAnsi="Times New Roman"/>
          <w:color w:val="181818"/>
          <w:sz w:val="22"/>
        </w:rPr>
        <w:t>consideration</w:t>
      </w:r>
      <w:r>
        <w:rPr>
          <w:rFonts w:ascii="Times New Roman" w:hAnsi="Times New Roman"/>
          <w:color w:val="3D3D3D"/>
          <w:sz w:val="22"/>
        </w:rPr>
        <w:t>,  </w:t>
      </w:r>
      <w:r>
        <w:rPr>
          <w:rFonts w:ascii="Times New Roman" w:hAnsi="Times New Roman"/>
          <w:color w:val="181818"/>
          <w:sz w:val="22"/>
        </w:rPr>
        <w:t>the receipt and</w:t>
      </w:r>
      <w:r>
        <w:rPr>
          <w:rFonts w:ascii="Arial" w:hAnsi="Arial"/>
          <w:color w:val="181818"/>
          <w:sz w:val="22"/>
        </w:rPr>
        <w:t> </w:t>
      </w:r>
      <w:r>
        <w:rPr>
          <w:rFonts w:ascii="Times New Roman" w:hAnsi="Times New Roman"/>
          <w:color w:val="2A2A2A"/>
          <w:sz w:val="22"/>
        </w:rPr>
        <w:t xml:space="preserve">sufficiency </w:t>
      </w:r>
      <w:r>
        <w:rPr>
          <w:rFonts w:ascii="Times New Roman" w:hAnsi="Times New Roman"/>
          <w:color w:val="181818"/>
          <w:sz w:val="22"/>
        </w:rPr>
        <w:t xml:space="preserve">of </w:t>
      </w:r>
      <w:r>
        <w:rPr>
          <w:rFonts w:ascii="Times New Roman" w:hAnsi="Times New Roman"/>
          <w:color w:val="2A2A2A"/>
          <w:sz w:val="22"/>
        </w:rPr>
        <w:t>which</w:t>
      </w:r>
      <w:r>
        <w:rPr>
          <w:rFonts w:ascii="Arial" w:hAnsi="Arial"/>
          <w:color w:val="2A2A2A"/>
          <w:sz w:val="22"/>
        </w:rPr>
        <w:t> </w:t>
      </w:r>
      <w:r>
        <w:rPr>
          <w:rFonts w:ascii="Times New Roman" w:hAnsi="Times New Roman"/>
          <w:color w:val="181818"/>
          <w:sz w:val="22"/>
        </w:rPr>
        <w:t>is</w:t>
      </w:r>
      <w:r>
        <w:rPr>
          <w:rFonts w:ascii="Arial" w:hAnsi="Arial"/>
          <w:color w:val="181818"/>
          <w:sz w:val="22"/>
        </w:rPr>
        <w:t> </w:t>
      </w:r>
      <w:r>
        <w:rPr>
          <w:rFonts w:ascii="Times New Roman" w:hAnsi="Times New Roman"/>
          <w:color w:val="181818"/>
          <w:sz w:val="22"/>
        </w:rPr>
        <w:t>hereby</w:t>
      </w:r>
      <w:r>
        <w:rPr>
          <w:rFonts w:ascii="Arial" w:hAnsi="Arial"/>
          <w:color w:val="181818"/>
          <w:sz w:val="22"/>
        </w:rPr>
        <w:t> </w:t>
      </w:r>
      <w:r>
        <w:rPr>
          <w:rFonts w:ascii="Times New Roman" w:hAnsi="Times New Roman"/>
          <w:color w:val="2A2A2A"/>
          <w:sz w:val="22"/>
        </w:rPr>
        <w:t>acknowledged, the</w:t>
      </w:r>
      <w:r>
        <w:rPr>
          <w:rFonts w:ascii="Arial" w:hAnsi="Arial"/>
          <w:color w:val="2A2A2A"/>
          <w:sz w:val="22"/>
        </w:rPr>
        <w:t> </w:t>
      </w:r>
      <w:r>
        <w:rPr>
          <w:rFonts w:ascii="Times New Roman" w:hAnsi="Times New Roman"/>
          <w:color w:val="2A2A2A"/>
          <w:sz w:val="22"/>
        </w:rPr>
        <w:t>parties do</w:t>
      </w:r>
      <w:r>
        <w:rPr>
          <w:rFonts w:ascii="Arial" w:hAnsi="Arial"/>
          <w:color w:val="2A2A2A"/>
          <w:sz w:val="22"/>
        </w:rPr>
        <w:t> </w:t>
      </w:r>
      <w:r>
        <w:rPr>
          <w:rFonts w:ascii="Times New Roman" w:hAnsi="Times New Roman"/>
          <w:color w:val="2A2A2A"/>
          <w:sz w:val="22"/>
        </w:rPr>
        <w:t>hereby</w:t>
      </w:r>
      <w:r>
        <w:rPr>
          <w:rFonts w:ascii="Arial" w:hAnsi="Arial"/>
          <w:color w:val="2A2A2A"/>
          <w:sz w:val="22"/>
        </w:rPr>
        <w:t> </w:t>
      </w:r>
      <w:r>
        <w:rPr>
          <w:rFonts w:ascii="Times New Roman" w:hAnsi="Times New Roman"/>
          <w:color w:val="2A2A2A"/>
          <w:sz w:val="22"/>
        </w:rPr>
        <w:t>agree</w:t>
      </w:r>
      <w:r>
        <w:rPr>
          <w:rFonts w:ascii="Arial" w:hAnsi="Arial"/>
          <w:color w:val="2A2A2A"/>
          <w:sz w:val="22"/>
        </w:rPr>
        <w:t> </w:t>
      </w:r>
      <w:r>
        <w:rPr>
          <w:rFonts w:ascii="Times New Roman" w:hAnsi="Times New Roman"/>
          <w:color w:val="2A2A2A"/>
          <w:sz w:val="22"/>
        </w:rPr>
        <w:t>as</w:t>
      </w:r>
      <w:r>
        <w:rPr>
          <w:rFonts w:ascii="Arial" w:hAnsi="Arial"/>
          <w:color w:val="2A2A2A"/>
          <w:sz w:val="22"/>
        </w:rPr>
        <w:t> </w:t>
      </w:r>
      <w:r>
        <w:rPr>
          <w:rFonts w:ascii="Times New Roman" w:hAnsi="Times New Roman"/>
          <w:color w:val="2A2A2A"/>
          <w:sz w:val="22"/>
        </w:rPr>
        <w:t>follows:</w:t>
      </w:r>
      <w:r>
        <w:rPr>
          <w:rFonts w:ascii="Arial" w:hAnsi="Arial"/>
          <w:sz w:val="22"/>
        </w:rPr>
        <w:t xml:space="preserve"> </w:t>
      </w:r>
    </w:p>
    <w:p>
      <w:pPr>
        <w:pStyle w:val="TextBody"/>
        <w:pBdr/>
        <w:bidi w:val="0"/>
        <w:spacing w:before="79" w:after="0"/>
        <w:ind w:left="1400" w:right="1540" w:hanging="0"/>
        <w:jc w:val="left"/>
        <w:rPr>
          <w:rFonts w:cs="Arial"/>
          <w:szCs w:val="22"/>
        </w:rPr>
      </w:pPr>
      <w:r>
        <w:rPr>
          <w:rFonts w:cs="Times New Roman"/>
          <w:color w:val="000000"/>
          <w:szCs w:val="22"/>
        </w:rPr>
        <w:t>﻿</w:t>
      </w:r>
      <w:r>
        <w:rPr>
          <w:rFonts w:cs="Arial"/>
          <w:szCs w:val="22"/>
        </w:rPr>
        <w:t xml:space="preserve"> </w:t>
      </w:r>
    </w:p>
    <w:p>
      <w:pPr>
        <w:pStyle w:val="TextBody"/>
        <w:bidi w:val="0"/>
        <w:spacing w:before="0" w:after="0"/>
        <w:ind w:left="4458" w:right="4533" w:hanging="0"/>
        <w:jc w:val="center"/>
        <w:rPr>
          <w:rFonts w:ascii="Arial" w:hAnsi="Arial"/>
          <w:b/>
          <w:sz w:val="22"/>
        </w:rPr>
      </w:pPr>
      <w:r>
        <w:rPr>
          <w:rFonts w:ascii="Times New Roman" w:hAnsi="Times New Roman"/>
          <w:b/>
          <w:color w:val="181818"/>
          <w:sz w:val="22"/>
        </w:rPr>
        <w:t>AGREEMENT</w:t>
      </w:r>
      <w:r>
        <w:rPr>
          <w:rFonts w:ascii="Arial" w:hAnsi="Arial"/>
          <w:b/>
          <w:sz w:val="22"/>
        </w:rPr>
        <w:t xml:space="preserve"> </w:t>
      </w:r>
    </w:p>
    <w:p>
      <w:pPr>
        <w:pStyle w:val="TextBody"/>
        <w:bidi w:val="0"/>
        <w:spacing w:before="29" w:after="0"/>
        <w:ind w:left="1400" w:right="1540" w:hanging="0"/>
        <w:jc w:val="left"/>
        <w:rPr>
          <w:rFonts w:cs="Arial"/>
          <w:szCs w:val="22"/>
        </w:rPr>
      </w:pPr>
      <w:r>
        <w:rPr>
          <w:rFonts w:cs="Times New Roman"/>
          <w:bCs/>
          <w:color w:val="000000"/>
          <w:szCs w:val="22"/>
        </w:rPr>
        <w:t>﻿</w:t>
      </w:r>
      <w:r>
        <w:rPr>
          <w:rFonts w:cs="Arial"/>
          <w:szCs w:val="22"/>
        </w:rPr>
        <w:t xml:space="preserve"> </w:t>
      </w:r>
    </w:p>
    <w:tbl>
      <w:tblPr>
        <w:tblW w:w="7265" w:type="dxa"/>
        <w:jc w:val="left"/>
        <w:tblInd w:w="1400" w:type="dxa"/>
        <w:tblLayout w:type="fixed"/>
        <w:tblCellMar>
          <w:top w:w="0" w:type="dxa"/>
          <w:left w:w="0" w:type="dxa"/>
          <w:bottom w:w="0" w:type="dxa"/>
          <w:right w:w="0" w:type="dxa"/>
        </w:tblCellMar>
      </w:tblPr>
      <w:tblGrid>
        <w:gridCol w:w="38"/>
        <w:gridCol w:w="206"/>
        <w:gridCol w:w="23"/>
        <w:gridCol w:w="6998"/>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tcPr>
          <w:p>
            <w:pPr>
              <w:pStyle w:val="TableContents"/>
              <w:bidi w:val="0"/>
              <w:spacing w:lineRule="auto" w:line="304" w:before="0" w:after="0"/>
              <w:ind w:left="0" w:right="28" w:hanging="0"/>
              <w:jc w:val="both"/>
              <w:rPr>
                <w:rFonts w:ascii="Arial" w:hAnsi="Arial"/>
                <w:color w:val="181818"/>
                <w:sz w:val="20"/>
              </w:rPr>
            </w:pPr>
            <w:r>
              <w:rPr>
                <w:rFonts w:ascii="Arial" w:hAnsi="Arial"/>
                <w:color w:val="181818"/>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998" w:type="dxa"/>
            <w:tcBorders/>
          </w:tcPr>
          <w:p>
            <w:pPr>
              <w:pStyle w:val="TableContents"/>
              <w:bidi w:val="0"/>
              <w:spacing w:lineRule="auto" w:line="304" w:before="0" w:after="0"/>
              <w:ind w:left="0" w:right="14" w:hanging="0"/>
              <w:jc w:val="both"/>
              <w:rPr>
                <w:rFonts w:ascii="Arial" w:hAnsi="Arial"/>
                <w:color w:val="181818"/>
                <w:sz w:val="20"/>
              </w:rPr>
            </w:pPr>
            <w:r>
              <w:rPr>
                <w:rFonts w:ascii="Times New Roman" w:hAnsi="Times New Roman"/>
                <w:color w:val="2A2A2A"/>
                <w:sz w:val="21"/>
              </w:rPr>
              <w:t xml:space="preserve">Any </w:t>
            </w:r>
            <w:r>
              <w:rPr>
                <w:rFonts w:ascii="Times New Roman" w:hAnsi="Times New Roman"/>
                <w:color w:val="181818"/>
                <w:sz w:val="21"/>
              </w:rPr>
              <w:t xml:space="preserve">term not </w:t>
            </w:r>
            <w:r>
              <w:rPr>
                <w:rFonts w:ascii="Times New Roman" w:hAnsi="Times New Roman"/>
                <w:color w:val="2A2A2A"/>
                <w:sz w:val="21"/>
              </w:rPr>
              <w:t xml:space="preserve">specifically </w:t>
            </w:r>
            <w:r>
              <w:rPr>
                <w:rFonts w:ascii="Times New Roman" w:hAnsi="Times New Roman"/>
                <w:color w:val="181818"/>
                <w:sz w:val="21"/>
              </w:rPr>
              <w:t xml:space="preserve">defined </w:t>
            </w:r>
            <w:r>
              <w:rPr>
                <w:rFonts w:ascii="Times New Roman" w:hAnsi="Times New Roman"/>
                <w:color w:val="2A2A2A"/>
                <w:sz w:val="21"/>
              </w:rPr>
              <w:t xml:space="preserve">in </w:t>
            </w:r>
            <w:r>
              <w:rPr>
                <w:rFonts w:ascii="Times New Roman" w:hAnsi="Times New Roman"/>
                <w:color w:val="181818"/>
                <w:sz w:val="21"/>
              </w:rPr>
              <w:t xml:space="preserve">this </w:t>
            </w:r>
            <w:r>
              <w:rPr>
                <w:rFonts w:ascii="Times New Roman" w:hAnsi="Times New Roman"/>
                <w:color w:val="2A2A2A"/>
                <w:sz w:val="21"/>
              </w:rPr>
              <w:t xml:space="preserve">Amendment Number </w:t>
            </w:r>
            <w:r>
              <w:rPr>
                <w:rFonts w:ascii="Times New Roman" w:hAnsi="Times New Roman"/>
                <w:color w:val="181818"/>
                <w:sz w:val="21"/>
              </w:rPr>
              <w:t xml:space="preserve">Three </w:t>
            </w:r>
            <w:r>
              <w:rPr>
                <w:rFonts w:ascii="Times New Roman" w:hAnsi="Times New Roman"/>
                <w:color w:val="2A2A2A"/>
                <w:sz w:val="21"/>
              </w:rPr>
              <w:t xml:space="preserve">shall </w:t>
            </w:r>
            <w:r>
              <w:rPr>
                <w:rFonts w:ascii="Times New Roman" w:hAnsi="Times New Roman"/>
                <w:color w:val="181818"/>
                <w:sz w:val="21"/>
              </w:rPr>
              <w:t xml:space="preserve">have the </w:t>
            </w:r>
            <w:r>
              <w:rPr>
                <w:rFonts w:ascii="Times New Roman" w:hAnsi="Times New Roman"/>
                <w:color w:val="2A2A2A"/>
                <w:sz w:val="21"/>
              </w:rPr>
              <w:t xml:space="preserve">same </w:t>
            </w:r>
            <w:r>
              <w:rPr>
                <w:rFonts w:ascii="Times New Roman" w:hAnsi="Times New Roman"/>
                <w:color w:val="181818"/>
                <w:sz w:val="21"/>
              </w:rPr>
              <w:t>meaning as</w:t>
            </w:r>
            <w:r>
              <w:rPr>
                <w:rFonts w:ascii="Arial" w:hAnsi="Arial"/>
                <w:color w:val="181818"/>
                <w:sz w:val="20"/>
              </w:rPr>
              <w:t> </w:t>
            </w:r>
            <w:r>
              <w:rPr>
                <w:rFonts w:ascii="Times New Roman" w:hAnsi="Times New Roman"/>
                <w:color w:val="2A2A2A"/>
                <w:sz w:val="21"/>
              </w:rPr>
              <w:t>set forth</w:t>
            </w:r>
            <w:r>
              <w:rPr>
                <w:rFonts w:ascii="Arial" w:hAnsi="Arial"/>
                <w:color w:val="2A2A2A"/>
                <w:sz w:val="20"/>
              </w:rPr>
              <w:t> </w:t>
            </w:r>
            <w:r>
              <w:rPr>
                <w:rFonts w:ascii="Times New Roman" w:hAnsi="Times New Roman"/>
                <w:color w:val="181818"/>
                <w:sz w:val="21"/>
              </w:rPr>
              <w:t>in</w:t>
            </w:r>
            <w:r>
              <w:rPr>
                <w:rFonts w:ascii="Arial" w:hAnsi="Arial"/>
                <w:color w:val="181818"/>
                <w:sz w:val="20"/>
              </w:rPr>
              <w:t> </w:t>
            </w:r>
            <w:r>
              <w:rPr>
                <w:rFonts w:ascii="Times New Roman" w:hAnsi="Times New Roman"/>
                <w:color w:val="181818"/>
                <w:sz w:val="21"/>
              </w:rPr>
              <w:t xml:space="preserve">the </w:t>
            </w:r>
            <w:r>
              <w:rPr>
                <w:rFonts w:ascii="Times New Roman" w:hAnsi="Times New Roman"/>
                <w:color w:val="2A2A2A"/>
                <w:sz w:val="21"/>
              </w:rPr>
              <w:t xml:space="preserve">Amended </w:t>
            </w:r>
            <w:r>
              <w:rPr>
                <w:rFonts w:ascii="Times New Roman" w:hAnsi="Times New Roman"/>
                <w:color w:val="181818"/>
                <w:sz w:val="21"/>
              </w:rPr>
              <w:t>Agreem</w:t>
            </w:r>
            <w:r>
              <w:rPr>
                <w:rFonts w:ascii="Times New Roman" w:hAnsi="Times New Roman"/>
                <w:color w:val="3D3D3D"/>
                <w:sz w:val="21"/>
              </w:rPr>
              <w:t>e</w:t>
            </w:r>
            <w:r>
              <w:rPr>
                <w:rFonts w:ascii="Times New Roman" w:hAnsi="Times New Roman"/>
                <w:color w:val="181818"/>
                <w:sz w:val="21"/>
              </w:rPr>
              <w:t>nt</w:t>
            </w:r>
            <w:r>
              <w:rPr>
                <w:rFonts w:ascii="Arial" w:hAnsi="Arial"/>
                <w:color w:val="181818"/>
                <w:sz w:val="20"/>
              </w:rPr>
              <w:t> </w:t>
            </w:r>
            <w:r>
              <w:rPr>
                <w:rFonts w:ascii="Times New Roman" w:hAnsi="Times New Roman"/>
                <w:color w:val="181818"/>
                <w:sz w:val="21"/>
              </w:rPr>
              <w:t xml:space="preserve">or </w:t>
            </w:r>
            <w:r>
              <w:rPr>
                <w:rFonts w:ascii="Times New Roman" w:hAnsi="Times New Roman"/>
                <w:color w:val="2A2A2A"/>
                <w:sz w:val="21"/>
              </w:rPr>
              <w:t>the</w:t>
            </w:r>
            <w:r>
              <w:rPr>
                <w:rFonts w:ascii="Arial" w:hAnsi="Arial"/>
                <w:color w:val="2A2A2A"/>
                <w:sz w:val="20"/>
              </w:rPr>
              <w:t> </w:t>
            </w:r>
            <w:r>
              <w:rPr>
                <w:rFonts w:ascii="Times New Roman" w:hAnsi="Times New Roman"/>
                <w:color w:val="181818"/>
                <w:sz w:val="21"/>
              </w:rPr>
              <w:t xml:space="preserve">Lease, </w:t>
            </w:r>
            <w:r>
              <w:rPr>
                <w:rFonts w:ascii="Times New Roman" w:hAnsi="Times New Roman"/>
                <w:color w:val="2A2A2A"/>
                <w:sz w:val="21"/>
              </w:rPr>
              <w:t>as applicable.</w:t>
            </w:r>
          </w:p>
        </w:tc>
      </w:tr>
    </w:tbl>
    <w:p>
      <w:pPr>
        <w:pStyle w:val="TextBody"/>
        <w:bidi w:val="0"/>
        <w:spacing w:before="63" w:after="0"/>
        <w:ind w:left="1400" w:right="1540" w:hanging="0"/>
        <w:jc w:val="left"/>
        <w:rPr>
          <w:rFonts w:cs="Arial"/>
          <w:szCs w:val="22"/>
        </w:rPr>
      </w:pPr>
      <w:r>
        <w:rPr>
          <w:rFonts w:cs="Times New Roman"/>
          <w:color w:val="000000"/>
          <w:szCs w:val="22"/>
        </w:rPr>
        <w:t>﻿</w:t>
      </w:r>
      <w:r>
        <w:rPr>
          <w:rFonts w:cs="Arial"/>
          <w:szCs w:val="22"/>
        </w:rPr>
        <w:t xml:space="preserve"> </w:t>
      </w:r>
    </w:p>
    <w:tbl>
      <w:tblPr>
        <w:tblW w:w="7265" w:type="dxa"/>
        <w:jc w:val="left"/>
        <w:tblInd w:w="1400" w:type="dxa"/>
        <w:tblLayout w:type="fixed"/>
        <w:tblCellMar>
          <w:top w:w="0" w:type="dxa"/>
          <w:left w:w="0" w:type="dxa"/>
          <w:bottom w:w="0" w:type="dxa"/>
          <w:right w:w="0" w:type="dxa"/>
        </w:tblCellMar>
      </w:tblPr>
      <w:tblGrid>
        <w:gridCol w:w="38"/>
        <w:gridCol w:w="140"/>
        <w:gridCol w:w="23"/>
        <w:gridCol w:w="706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bidi w:val="0"/>
              <w:spacing w:lineRule="auto" w:line="300" w:before="1" w:after="0"/>
              <w:ind w:left="0" w:right="4" w:hanging="0"/>
              <w:jc w:val="both"/>
              <w:rPr>
                <w:rFonts w:ascii="Arial" w:hAnsi="Arial"/>
                <w:color w:val="2A2A2A"/>
                <w:sz w:val="20"/>
              </w:rPr>
            </w:pPr>
            <w:r>
              <w:rPr>
                <w:rFonts w:ascii="Arial" w:hAnsi="Arial"/>
                <w:color w:val="2A2A2A"/>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064" w:type="dxa"/>
            <w:tcBorders/>
          </w:tcPr>
          <w:p>
            <w:pPr>
              <w:pStyle w:val="TableContents"/>
              <w:bidi w:val="0"/>
              <w:spacing w:lineRule="auto" w:line="300" w:before="1" w:after="0"/>
              <w:ind w:left="0" w:right="2" w:hanging="0"/>
              <w:jc w:val="both"/>
              <w:rPr>
                <w:rFonts w:ascii="Arial" w:hAnsi="Arial"/>
                <w:color w:val="2A2A2A"/>
                <w:sz w:val="20"/>
              </w:rPr>
            </w:pPr>
            <w:r>
              <w:rPr>
                <w:rFonts w:ascii="Times New Roman" w:hAnsi="Times New Roman"/>
                <w:color w:val="2A2A2A"/>
                <w:sz w:val="21"/>
              </w:rPr>
              <w:t xml:space="preserve">Section </w:t>
            </w:r>
            <w:r>
              <w:rPr>
                <w:rFonts w:ascii="Times New Roman" w:hAnsi="Times New Roman"/>
                <w:color w:val="181818"/>
                <w:sz w:val="21"/>
              </w:rPr>
              <w:t xml:space="preserve">4{b) of </w:t>
            </w:r>
            <w:r>
              <w:rPr>
                <w:rFonts w:ascii="Times New Roman" w:hAnsi="Times New Roman"/>
                <w:color w:val="2A2A2A"/>
                <w:sz w:val="21"/>
              </w:rPr>
              <w:t xml:space="preserve">the Amended Agreement is </w:t>
            </w:r>
            <w:r>
              <w:rPr>
                <w:rFonts w:ascii="Times New Roman" w:hAnsi="Times New Roman"/>
                <w:color w:val="181818"/>
                <w:sz w:val="21"/>
              </w:rPr>
              <w:t xml:space="preserve">hereby amended to </w:t>
            </w:r>
            <w:r>
              <w:rPr>
                <w:rFonts w:ascii="Times New Roman" w:hAnsi="Times New Roman"/>
                <w:color w:val="2A2A2A"/>
                <w:sz w:val="21"/>
              </w:rPr>
              <w:t xml:space="preserve">read as </w:t>
            </w:r>
            <w:r>
              <w:rPr>
                <w:rFonts w:ascii="Times New Roman" w:hAnsi="Times New Roman"/>
                <w:color w:val="181818"/>
                <w:sz w:val="21"/>
              </w:rPr>
              <w:t>follows:</w:t>
            </w:r>
            <w:r>
              <w:rPr>
                <w:rFonts w:ascii="Arial" w:hAnsi="Arial"/>
                <w:color w:val="181818"/>
                <w:sz w:val="20"/>
              </w:rPr>
              <w:t> </w:t>
            </w:r>
            <w:r>
              <w:rPr>
                <w:rFonts w:ascii="Times New Roman" w:hAnsi="Times New Roman"/>
                <w:color w:val="2A2A2A"/>
                <w:sz w:val="21"/>
              </w:rPr>
              <w:t xml:space="preserve">"As </w:t>
            </w:r>
            <w:r>
              <w:rPr>
                <w:rFonts w:ascii="Times New Roman" w:hAnsi="Times New Roman"/>
                <w:color w:val="181818"/>
                <w:sz w:val="21"/>
              </w:rPr>
              <w:t>used</w:t>
            </w:r>
            <w:r>
              <w:rPr>
                <w:rFonts w:ascii="Arial" w:hAnsi="Arial"/>
                <w:color w:val="181818"/>
                <w:sz w:val="20"/>
              </w:rPr>
              <w:t> </w:t>
            </w:r>
            <w:r>
              <w:rPr>
                <w:rFonts w:ascii="Times New Roman" w:hAnsi="Times New Roman"/>
                <w:color w:val="181818"/>
                <w:sz w:val="21"/>
              </w:rPr>
              <w:t>herein</w:t>
            </w:r>
            <w:r>
              <w:rPr>
                <w:rFonts w:ascii="Arial" w:hAnsi="Arial"/>
                <w:color w:val="181818"/>
                <w:sz w:val="20"/>
              </w:rPr>
              <w:t> </w:t>
            </w:r>
            <w:r>
              <w:rPr>
                <w:rFonts w:ascii="Times New Roman" w:hAnsi="Times New Roman"/>
                <w:color w:val="181818"/>
                <w:sz w:val="21"/>
              </w:rPr>
              <w:t>the</w:t>
            </w:r>
            <w:r>
              <w:rPr>
                <w:rFonts w:ascii="Arial" w:hAnsi="Arial"/>
                <w:color w:val="181818"/>
                <w:sz w:val="20"/>
              </w:rPr>
              <w:t> </w:t>
            </w:r>
            <w:r>
              <w:rPr>
                <w:rFonts w:ascii="Times New Roman" w:hAnsi="Times New Roman"/>
                <w:color w:val="181818"/>
                <w:sz w:val="21"/>
              </w:rPr>
              <w:t>term</w:t>
            </w:r>
            <w:r>
              <w:rPr>
                <w:rFonts w:ascii="Arial" w:hAnsi="Arial"/>
                <w:color w:val="181818"/>
                <w:sz w:val="20"/>
              </w:rPr>
              <w:t> </w:t>
            </w:r>
            <w:r>
              <w:rPr>
                <w:rFonts w:ascii="Times New Roman" w:hAnsi="Times New Roman"/>
                <w:b/>
                <w:color w:val="2A2A2A"/>
                <w:sz w:val="21"/>
              </w:rPr>
              <w:t>"Close</w:t>
            </w:r>
            <w:r>
              <w:rPr>
                <w:rFonts w:ascii="Arial" w:hAnsi="Arial"/>
                <w:color w:val="2A2A2A"/>
                <w:sz w:val="20"/>
              </w:rPr>
              <w:t> </w:t>
            </w:r>
            <w:r>
              <w:rPr>
                <w:rFonts w:ascii="Times New Roman" w:hAnsi="Times New Roman"/>
                <w:b/>
                <w:color w:val="181818"/>
                <w:sz w:val="21"/>
              </w:rPr>
              <w:t>of</w:t>
            </w:r>
            <w:r>
              <w:rPr>
                <w:rFonts w:ascii="Arial" w:hAnsi="Arial"/>
                <w:color w:val="181818"/>
                <w:sz w:val="20"/>
              </w:rPr>
              <w:t> </w:t>
            </w:r>
            <w:r>
              <w:rPr>
                <w:rFonts w:ascii="Times New Roman" w:hAnsi="Times New Roman"/>
                <w:b/>
                <w:color w:val="181818"/>
                <w:sz w:val="21"/>
              </w:rPr>
              <w:t>Escrow"</w:t>
            </w:r>
            <w:r>
              <w:rPr>
                <w:rFonts w:ascii="Arial" w:hAnsi="Arial"/>
                <w:color w:val="181818"/>
                <w:sz w:val="20"/>
              </w:rPr>
              <w:t> </w:t>
            </w:r>
            <w:r>
              <w:rPr>
                <w:rFonts w:ascii="Times New Roman" w:hAnsi="Times New Roman"/>
                <w:color w:val="2A2A2A"/>
                <w:sz w:val="21"/>
              </w:rPr>
              <w:t>shall</w:t>
            </w:r>
            <w:r>
              <w:rPr>
                <w:rFonts w:ascii="Arial" w:hAnsi="Arial"/>
                <w:color w:val="2A2A2A"/>
                <w:sz w:val="20"/>
              </w:rPr>
              <w:t> </w:t>
            </w:r>
            <w:r>
              <w:rPr>
                <w:rFonts w:ascii="Times New Roman" w:hAnsi="Times New Roman"/>
                <w:color w:val="2A2A2A"/>
                <w:sz w:val="21"/>
              </w:rPr>
              <w:t>be</w:t>
            </w:r>
            <w:r>
              <w:rPr>
                <w:rFonts w:ascii="Arial" w:hAnsi="Arial"/>
                <w:color w:val="2A2A2A"/>
                <w:sz w:val="20"/>
              </w:rPr>
              <w:t> </w:t>
            </w:r>
            <w:r>
              <w:rPr>
                <w:rFonts w:ascii="Times New Roman" w:hAnsi="Times New Roman"/>
                <w:color w:val="181818"/>
                <w:sz w:val="21"/>
              </w:rPr>
              <w:t>on</w:t>
            </w:r>
            <w:r>
              <w:rPr>
                <w:rFonts w:ascii="Arial" w:hAnsi="Arial"/>
                <w:color w:val="181818"/>
                <w:sz w:val="20"/>
              </w:rPr>
              <w:t> </w:t>
            </w:r>
            <w:r>
              <w:rPr>
                <w:rFonts w:ascii="Times New Roman" w:hAnsi="Times New Roman"/>
                <w:color w:val="2A2A2A"/>
                <w:sz w:val="21"/>
              </w:rPr>
              <w:t>or</w:t>
            </w:r>
            <w:r>
              <w:rPr>
                <w:rFonts w:ascii="Arial" w:hAnsi="Arial"/>
                <w:color w:val="2A2A2A"/>
                <w:sz w:val="20"/>
              </w:rPr>
              <w:t> </w:t>
            </w:r>
            <w:r>
              <w:rPr>
                <w:rFonts w:ascii="Times New Roman" w:hAnsi="Times New Roman"/>
                <w:color w:val="2A2A2A"/>
                <w:sz w:val="21"/>
              </w:rPr>
              <w:t>before</w:t>
            </w:r>
            <w:r>
              <w:rPr>
                <w:rFonts w:ascii="Arial" w:hAnsi="Arial"/>
                <w:color w:val="2A2A2A"/>
                <w:sz w:val="20"/>
              </w:rPr>
              <w:t> </w:t>
            </w:r>
            <w:r>
              <w:rPr>
                <w:rFonts w:ascii="Times New Roman" w:hAnsi="Times New Roman"/>
                <w:color w:val="181818"/>
                <w:sz w:val="21"/>
              </w:rPr>
              <w:t>July</w:t>
            </w:r>
            <w:r>
              <w:rPr>
                <w:rFonts w:ascii="Arial" w:hAnsi="Arial"/>
                <w:color w:val="181818"/>
                <w:sz w:val="20"/>
              </w:rPr>
              <w:t> </w:t>
            </w:r>
            <w:r>
              <w:rPr>
                <w:rFonts w:ascii="Times New Roman" w:hAnsi="Times New Roman"/>
                <w:color w:val="181818"/>
                <w:sz w:val="21"/>
              </w:rPr>
              <w:t xml:space="preserve">1, </w:t>
            </w:r>
            <w:r>
              <w:rPr>
                <w:rFonts w:ascii="Times New Roman" w:hAnsi="Times New Roman"/>
                <w:color w:val="2A2A2A"/>
                <w:sz w:val="21"/>
              </w:rPr>
              <w:t>2024,</w:t>
            </w:r>
            <w:r>
              <w:rPr>
                <w:rFonts w:ascii="Arial" w:hAnsi="Arial"/>
                <w:color w:val="2A2A2A"/>
                <w:sz w:val="20"/>
              </w:rPr>
              <w:t> </w:t>
            </w:r>
            <w:r>
              <w:rPr>
                <w:rFonts w:ascii="Times New Roman" w:hAnsi="Times New Roman"/>
                <w:color w:val="181818"/>
                <w:sz w:val="21"/>
              </w:rPr>
              <w:t>time</w:t>
            </w:r>
            <w:r>
              <w:rPr>
                <w:rFonts w:ascii="Arial" w:hAnsi="Arial"/>
                <w:color w:val="181818"/>
                <w:sz w:val="20"/>
              </w:rPr>
              <w:t> </w:t>
            </w:r>
            <w:r>
              <w:rPr>
                <w:rFonts w:ascii="Times New Roman" w:hAnsi="Times New Roman"/>
                <w:color w:val="181818"/>
                <w:sz w:val="21"/>
              </w:rPr>
              <w:t>being</w:t>
            </w:r>
            <w:r>
              <w:rPr>
                <w:rFonts w:ascii="Arial" w:hAnsi="Arial"/>
                <w:color w:val="181818"/>
                <w:sz w:val="20"/>
              </w:rPr>
              <w:t> </w:t>
            </w:r>
            <w:r>
              <w:rPr>
                <w:rFonts w:ascii="Times New Roman" w:hAnsi="Times New Roman"/>
                <w:color w:val="181818"/>
                <w:sz w:val="21"/>
              </w:rPr>
              <w:t xml:space="preserve">of the essence of </w:t>
            </w:r>
            <w:r>
              <w:rPr>
                <w:rFonts w:ascii="Times New Roman" w:hAnsi="Times New Roman"/>
                <w:color w:val="2A2A2A"/>
                <w:sz w:val="21"/>
              </w:rPr>
              <w:t xml:space="preserve">this </w:t>
            </w:r>
            <w:r>
              <w:rPr>
                <w:rFonts w:ascii="Times New Roman" w:hAnsi="Times New Roman"/>
                <w:color w:val="181818"/>
                <w:sz w:val="21"/>
              </w:rPr>
              <w:t>Agreement."</w:t>
            </w:r>
          </w:p>
        </w:tc>
      </w:tr>
    </w:tbl>
    <w:p>
      <w:pPr>
        <w:pStyle w:val="TextBody"/>
        <w:bidi w:val="0"/>
        <w:spacing w:before="71" w:after="0"/>
        <w:ind w:left="1400" w:right="1540" w:hanging="0"/>
        <w:jc w:val="left"/>
        <w:rPr>
          <w:rFonts w:cs="Arial"/>
          <w:szCs w:val="22"/>
        </w:rPr>
      </w:pPr>
      <w:r>
        <w:rPr>
          <w:rFonts w:cs="Times New Roman"/>
          <w:color w:val="000000"/>
          <w:szCs w:val="22"/>
        </w:rPr>
        <w:t>﻿</w:t>
      </w:r>
      <w:r>
        <w:rPr>
          <w:rFonts w:cs="Arial"/>
          <w:szCs w:val="22"/>
        </w:rPr>
        <w:t xml:space="preserve"> </w:t>
      </w:r>
    </w:p>
    <w:tbl>
      <w:tblPr>
        <w:tblW w:w="3821" w:type="dxa"/>
        <w:jc w:val="left"/>
        <w:tblInd w:w="1400" w:type="dxa"/>
        <w:tblLayout w:type="fixed"/>
        <w:tblCellMar>
          <w:top w:w="0" w:type="dxa"/>
          <w:left w:w="0" w:type="dxa"/>
          <w:bottom w:w="0" w:type="dxa"/>
          <w:right w:w="0" w:type="dxa"/>
        </w:tblCellMar>
      </w:tblPr>
      <w:tblGrid>
        <w:gridCol w:w="38"/>
        <w:gridCol w:w="245"/>
        <w:gridCol w:w="23"/>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bidi w:val="0"/>
              <w:spacing w:before="1" w:after="0"/>
              <w:ind w:left="0" w:right="0" w:hanging="0"/>
              <w:jc w:val="left"/>
              <w:rPr>
                <w:rFonts w:ascii="Arial" w:hAnsi="Arial"/>
                <w:color w:val="181818"/>
                <w:sz w:val="20"/>
              </w:rPr>
            </w:pPr>
            <w:r>
              <w:rPr>
                <w:rFonts w:ascii="Arial" w:hAnsi="Arial"/>
                <w:color w:val="181818"/>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3515" w:type="dxa"/>
            <w:tcBorders/>
          </w:tcPr>
          <w:p>
            <w:pPr>
              <w:pStyle w:val="TableContents"/>
              <w:bidi w:val="0"/>
              <w:spacing w:before="1" w:after="0"/>
              <w:ind w:left="0" w:right="0" w:hanging="0"/>
              <w:jc w:val="left"/>
              <w:rPr>
                <w:rFonts w:ascii="Arial" w:hAnsi="Arial"/>
                <w:color w:val="181818"/>
                <w:sz w:val="20"/>
              </w:rPr>
            </w:pPr>
            <w:r>
              <w:rPr>
                <w:rFonts w:ascii="Times New Roman" w:hAnsi="Times New Roman"/>
                <w:color w:val="181818"/>
                <w:sz w:val="21"/>
              </w:rPr>
              <w:t>The</w:t>
            </w:r>
            <w:r>
              <w:rPr>
                <w:rFonts w:ascii="Arial" w:hAnsi="Arial"/>
                <w:color w:val="181818"/>
                <w:sz w:val="20"/>
              </w:rPr>
              <w:t> </w:t>
            </w:r>
            <w:r>
              <w:rPr>
                <w:rFonts w:ascii="Times New Roman" w:hAnsi="Times New Roman"/>
                <w:color w:val="181818"/>
                <w:sz w:val="21"/>
              </w:rPr>
              <w:t>Lease</w:t>
            </w:r>
            <w:r>
              <w:rPr>
                <w:rFonts w:ascii="Arial" w:hAnsi="Arial"/>
                <w:color w:val="181818"/>
                <w:sz w:val="20"/>
              </w:rPr>
              <w:t> </w:t>
            </w:r>
            <w:r>
              <w:rPr>
                <w:rFonts w:ascii="Times New Roman" w:hAnsi="Times New Roman"/>
                <w:color w:val="181818"/>
                <w:sz w:val="21"/>
              </w:rPr>
              <w:t>is</w:t>
            </w:r>
            <w:r>
              <w:rPr>
                <w:rFonts w:ascii="Arial" w:hAnsi="Arial"/>
                <w:color w:val="181818"/>
                <w:sz w:val="20"/>
              </w:rPr>
              <w:t> </w:t>
            </w:r>
            <w:r>
              <w:rPr>
                <w:rFonts w:ascii="Times New Roman" w:hAnsi="Times New Roman"/>
                <w:color w:val="181818"/>
                <w:sz w:val="21"/>
              </w:rPr>
              <w:t>hereby</w:t>
            </w:r>
            <w:r>
              <w:rPr>
                <w:rFonts w:ascii="Arial" w:hAnsi="Arial"/>
                <w:color w:val="181818"/>
                <w:sz w:val="20"/>
              </w:rPr>
              <w:t> </w:t>
            </w:r>
            <w:r>
              <w:rPr>
                <w:rFonts w:ascii="Times New Roman" w:hAnsi="Times New Roman"/>
                <w:color w:val="2A2A2A"/>
                <w:sz w:val="21"/>
              </w:rPr>
              <w:t>amended</w:t>
            </w:r>
            <w:r>
              <w:rPr>
                <w:rFonts w:ascii="Arial" w:hAnsi="Arial"/>
                <w:color w:val="2A2A2A"/>
                <w:sz w:val="20"/>
              </w:rPr>
              <w:t> </w:t>
            </w:r>
            <w:r>
              <w:rPr>
                <w:rFonts w:ascii="Times New Roman" w:hAnsi="Times New Roman"/>
                <w:color w:val="181818"/>
                <w:sz w:val="21"/>
              </w:rPr>
              <w:t>as</w:t>
            </w:r>
            <w:r>
              <w:rPr>
                <w:rFonts w:ascii="Arial" w:hAnsi="Arial"/>
                <w:color w:val="181818"/>
                <w:sz w:val="20"/>
              </w:rPr>
              <w:t> </w:t>
            </w:r>
            <w:r>
              <w:rPr>
                <w:rFonts w:ascii="Times New Roman" w:hAnsi="Times New Roman"/>
                <w:color w:val="181818"/>
                <w:sz w:val="21"/>
              </w:rPr>
              <w:t>follows:</w:t>
            </w:r>
          </w:p>
        </w:tc>
      </w:tr>
    </w:tbl>
    <w:p>
      <w:pPr>
        <w:pStyle w:val="TextBody"/>
        <w:bidi w:val="0"/>
        <w:spacing w:before="130" w:after="0"/>
        <w:ind w:left="1400" w:right="1540" w:hanging="0"/>
        <w:jc w:val="left"/>
        <w:rPr>
          <w:rFonts w:cs="Arial"/>
          <w:szCs w:val="22"/>
        </w:rPr>
      </w:pPr>
      <w:r>
        <w:rPr>
          <w:rFonts w:cs="Times New Roman"/>
          <w:color w:val="000000"/>
          <w:szCs w:val="22"/>
        </w:rPr>
        <w:t>﻿</w:t>
      </w:r>
      <w:r>
        <w:rPr>
          <w:rFonts w:cs="Arial"/>
          <w:szCs w:val="22"/>
        </w:rPr>
        <w:t xml:space="preserve"> </w:t>
      </w:r>
    </w:p>
    <w:tbl>
      <w:tblPr>
        <w:tblW w:w="6386" w:type="dxa"/>
        <w:jc w:val="left"/>
        <w:tblInd w:w="1400" w:type="dxa"/>
        <w:tblLayout w:type="fixed"/>
        <w:tblCellMar>
          <w:top w:w="0" w:type="dxa"/>
          <w:left w:w="0" w:type="dxa"/>
          <w:bottom w:w="0" w:type="dxa"/>
          <w:right w:w="0" w:type="dxa"/>
        </w:tblCellMar>
      </w:tblPr>
      <w:tblGrid>
        <w:gridCol w:w="38"/>
        <w:gridCol w:w="245"/>
        <w:gridCol w:w="23"/>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0" w:after="0"/>
              <w:ind w:left="0" w:right="0" w:hanging="0"/>
              <w:jc w:val="left"/>
              <w:rPr>
                <w:rFonts w:ascii="Arial" w:hAnsi="Arial"/>
                <w:color w:val="2A2A2A"/>
                <w:sz w:val="20"/>
              </w:rPr>
            </w:pPr>
            <w:r>
              <w:rPr>
                <w:rFonts w:ascii="Arial" w:hAnsi="Arial"/>
                <w:color w:val="2A2A2A"/>
                <w:sz w:val="20"/>
              </w:rPr>
              <w:t>a.</w:t>
            </w:r>
            <w:r>
              <w:rPr>
                <w:rFonts w:ascii="Arial" w:hAnsi="Arial"/>
                <w:color w:val="2A2A2A"/>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80" w:type="dxa"/>
            <w:tcBorders/>
          </w:tcPr>
          <w:p>
            <w:pPr>
              <w:pStyle w:val="TableContents"/>
              <w:pBdr/>
              <w:bidi w:val="0"/>
              <w:spacing w:before="0" w:after="0"/>
              <w:ind w:left="0" w:right="0" w:hanging="0"/>
              <w:jc w:val="left"/>
              <w:rPr>
                <w:rFonts w:ascii="Arial" w:hAnsi="Arial"/>
                <w:color w:val="2A2A2A"/>
                <w:sz w:val="20"/>
              </w:rPr>
            </w:pPr>
            <w:r>
              <w:rPr>
                <w:rFonts w:ascii="Times New Roman" w:hAnsi="Times New Roman"/>
                <w:color w:val="181818"/>
                <w:sz w:val="21"/>
              </w:rPr>
              <w:t>The</w:t>
            </w:r>
            <w:r>
              <w:rPr>
                <w:rFonts w:ascii="Arial" w:hAnsi="Arial"/>
                <w:color w:val="181818"/>
                <w:sz w:val="20"/>
              </w:rPr>
              <w:t> </w:t>
            </w:r>
            <w:r>
              <w:rPr>
                <w:rFonts w:ascii="Times New Roman" w:hAnsi="Times New Roman"/>
                <w:color w:val="181818"/>
                <w:sz w:val="21"/>
              </w:rPr>
              <w:t>term</w:t>
            </w:r>
            <w:r>
              <w:rPr>
                <w:rFonts w:ascii="Arial" w:hAnsi="Arial"/>
                <w:color w:val="181818"/>
                <w:sz w:val="20"/>
              </w:rPr>
              <w:t> </w:t>
            </w:r>
            <w:r>
              <w:rPr>
                <w:rFonts w:ascii="Times New Roman" w:hAnsi="Times New Roman"/>
                <w:color w:val="181818"/>
                <w:sz w:val="21"/>
              </w:rPr>
              <w:t>of</w:t>
            </w:r>
            <w:r>
              <w:rPr>
                <w:rFonts w:ascii="Arial" w:hAnsi="Arial"/>
                <w:color w:val="181818"/>
                <w:sz w:val="20"/>
              </w:rPr>
              <w:t> </w:t>
            </w:r>
            <w:r>
              <w:rPr>
                <w:rFonts w:ascii="Times New Roman" w:hAnsi="Times New Roman"/>
                <w:color w:val="181818"/>
                <w:sz w:val="21"/>
              </w:rPr>
              <w:t>the Lease</w:t>
            </w:r>
            <w:r>
              <w:rPr>
                <w:rFonts w:ascii="Arial" w:hAnsi="Arial"/>
                <w:color w:val="181818"/>
                <w:sz w:val="20"/>
              </w:rPr>
              <w:t> </w:t>
            </w:r>
            <w:r>
              <w:rPr>
                <w:rFonts w:ascii="Times New Roman" w:hAnsi="Times New Roman"/>
                <w:color w:val="2A2A2A"/>
                <w:sz w:val="21"/>
              </w:rPr>
              <w:t>is</w:t>
            </w:r>
            <w:r>
              <w:rPr>
                <w:rFonts w:ascii="Arial" w:hAnsi="Arial"/>
                <w:color w:val="2A2A2A"/>
                <w:sz w:val="20"/>
              </w:rPr>
              <w:t> </w:t>
            </w:r>
            <w:r>
              <w:rPr>
                <w:rFonts w:ascii="Times New Roman" w:hAnsi="Times New Roman"/>
                <w:color w:val="2A2A2A"/>
                <w:sz w:val="21"/>
              </w:rPr>
              <w:t>extended</w:t>
            </w:r>
            <w:r>
              <w:rPr>
                <w:rFonts w:ascii="Arial" w:hAnsi="Arial"/>
                <w:color w:val="2A2A2A"/>
                <w:sz w:val="20"/>
              </w:rPr>
              <w:t> </w:t>
            </w:r>
            <w:r>
              <w:rPr>
                <w:rFonts w:ascii="Times New Roman" w:hAnsi="Times New Roman"/>
                <w:color w:val="181818"/>
                <w:sz w:val="21"/>
              </w:rPr>
              <w:t>to</w:t>
            </w:r>
            <w:r>
              <w:rPr>
                <w:rFonts w:ascii="Arial" w:hAnsi="Arial"/>
                <w:color w:val="181818"/>
                <w:sz w:val="20"/>
              </w:rPr>
              <w:t> </w:t>
            </w:r>
            <w:r>
              <w:rPr>
                <w:rFonts w:ascii="Times New Roman" w:hAnsi="Times New Roman"/>
                <w:color w:val="2A2A2A"/>
                <w:sz w:val="21"/>
              </w:rPr>
              <w:t>and</w:t>
            </w:r>
            <w:r>
              <w:rPr>
                <w:rFonts w:ascii="Arial" w:hAnsi="Arial"/>
                <w:color w:val="2A2A2A"/>
                <w:sz w:val="20"/>
              </w:rPr>
              <w:t> </w:t>
            </w:r>
            <w:r>
              <w:rPr>
                <w:rFonts w:ascii="Times New Roman" w:hAnsi="Times New Roman"/>
                <w:color w:val="181818"/>
                <w:sz w:val="21"/>
              </w:rPr>
              <w:t>including</w:t>
            </w:r>
            <w:r>
              <w:rPr>
                <w:rFonts w:ascii="Arial" w:hAnsi="Arial"/>
                <w:color w:val="181818"/>
                <w:sz w:val="20"/>
              </w:rPr>
              <w:t> </w:t>
            </w:r>
            <w:r>
              <w:rPr>
                <w:rFonts w:ascii="Times New Roman" w:hAnsi="Times New Roman"/>
                <w:color w:val="2A2A2A"/>
                <w:sz w:val="21"/>
              </w:rPr>
              <w:t>September</w:t>
            </w:r>
            <w:r>
              <w:rPr>
                <w:rFonts w:ascii="Arial" w:hAnsi="Arial"/>
                <w:color w:val="2A2A2A"/>
                <w:sz w:val="20"/>
              </w:rPr>
              <w:t> </w:t>
            </w:r>
            <w:r>
              <w:rPr>
                <w:rFonts w:ascii="Times New Roman" w:hAnsi="Times New Roman"/>
                <w:color w:val="181818"/>
                <w:sz w:val="21"/>
              </w:rPr>
              <w:t>1</w:t>
            </w:r>
            <w:r>
              <w:rPr>
                <w:rFonts w:ascii="Times New Roman" w:hAnsi="Times New Roman"/>
                <w:color w:val="3D3D3D"/>
                <w:sz w:val="21"/>
              </w:rPr>
              <w:t>,</w:t>
            </w:r>
            <w:r>
              <w:rPr>
                <w:rFonts w:ascii="Arial" w:hAnsi="Arial"/>
                <w:color w:val="3D3D3D"/>
                <w:sz w:val="20"/>
              </w:rPr>
              <w:t> </w:t>
            </w:r>
            <w:r>
              <w:rPr>
                <w:rFonts w:ascii="Times New Roman" w:hAnsi="Times New Roman"/>
                <w:color w:val="2A2A2A"/>
                <w:sz w:val="21"/>
              </w:rPr>
              <w:t>2025;</w:t>
            </w:r>
          </w:p>
        </w:tc>
      </w:tr>
    </w:tbl>
    <w:tbl>
      <w:tblPr>
        <w:tblW w:w="6116" w:type="dxa"/>
        <w:jc w:val="left"/>
        <w:tblInd w:w="1400" w:type="dxa"/>
        <w:tblLayout w:type="fixed"/>
        <w:tblCellMar>
          <w:top w:w="0" w:type="dxa"/>
          <w:left w:w="0" w:type="dxa"/>
          <w:bottom w:w="0" w:type="dxa"/>
          <w:right w:w="0" w:type="dxa"/>
        </w:tblCellMar>
      </w:tblPr>
      <w:tblGrid>
        <w:gridCol w:w="38"/>
        <w:gridCol w:w="245"/>
        <w:gridCol w:w="23"/>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68" w:after="0"/>
              <w:ind w:left="0" w:right="0" w:hanging="0"/>
              <w:jc w:val="left"/>
              <w:rPr>
                <w:rFonts w:ascii="Arial" w:hAnsi="Arial"/>
                <w:color w:val="181818"/>
                <w:sz w:val="20"/>
              </w:rPr>
            </w:pPr>
            <w:r>
              <w:rPr>
                <w:rFonts w:ascii="Arial" w:hAnsi="Arial"/>
                <w:color w:val="181818"/>
                <w:sz w:val="20"/>
              </w:rPr>
              <w:t>b.</w:t>
            </w:r>
            <w:r>
              <w:rPr>
                <w:rFonts w:ascii="Arial" w:hAnsi="Arial"/>
                <w:color w:val="181818"/>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10" w:type="dxa"/>
            <w:tcBorders/>
          </w:tcPr>
          <w:p>
            <w:pPr>
              <w:pStyle w:val="TableContents"/>
              <w:pBdr/>
              <w:bidi w:val="0"/>
              <w:spacing w:before="68" w:after="0"/>
              <w:ind w:left="0" w:right="0" w:hanging="0"/>
              <w:jc w:val="left"/>
              <w:rPr>
                <w:rFonts w:ascii="Arial" w:hAnsi="Arial"/>
                <w:color w:val="181818"/>
                <w:sz w:val="20"/>
              </w:rPr>
            </w:pPr>
            <w:r>
              <w:rPr>
                <w:rFonts w:ascii="Times New Roman" w:hAnsi="Times New Roman"/>
                <w:color w:val="181818"/>
                <w:sz w:val="21"/>
              </w:rPr>
              <w:t>The</w:t>
            </w:r>
            <w:r>
              <w:rPr>
                <w:rFonts w:ascii="Arial" w:hAnsi="Arial"/>
                <w:color w:val="181818"/>
                <w:sz w:val="20"/>
              </w:rPr>
              <w:t> </w:t>
            </w:r>
            <w:r>
              <w:rPr>
                <w:rFonts w:ascii="Times New Roman" w:hAnsi="Times New Roman"/>
                <w:color w:val="181818"/>
                <w:sz w:val="21"/>
              </w:rPr>
              <w:t>Put Period</w:t>
            </w:r>
            <w:r>
              <w:rPr>
                <w:rFonts w:ascii="Arial" w:hAnsi="Arial"/>
                <w:color w:val="181818"/>
                <w:sz w:val="20"/>
              </w:rPr>
              <w:t> </w:t>
            </w:r>
            <w:r>
              <w:rPr>
                <w:rFonts w:ascii="Times New Roman" w:hAnsi="Times New Roman"/>
                <w:color w:val="181818"/>
                <w:sz w:val="21"/>
              </w:rPr>
              <w:t>is</w:t>
            </w:r>
            <w:r>
              <w:rPr>
                <w:rFonts w:ascii="Arial" w:hAnsi="Arial"/>
                <w:color w:val="181818"/>
                <w:sz w:val="20"/>
              </w:rPr>
              <w:t> </w:t>
            </w:r>
            <w:r>
              <w:rPr>
                <w:rFonts w:ascii="Times New Roman" w:hAnsi="Times New Roman"/>
                <w:color w:val="2A2A2A"/>
                <w:sz w:val="21"/>
              </w:rPr>
              <w:t>extended</w:t>
            </w:r>
            <w:r>
              <w:rPr>
                <w:rFonts w:ascii="Arial" w:hAnsi="Arial"/>
                <w:color w:val="2A2A2A"/>
                <w:sz w:val="20"/>
              </w:rPr>
              <w:t> </w:t>
            </w:r>
            <w:r>
              <w:rPr>
                <w:rFonts w:ascii="Times New Roman" w:hAnsi="Times New Roman"/>
                <w:color w:val="181818"/>
                <w:sz w:val="21"/>
              </w:rPr>
              <w:t>to</w:t>
            </w:r>
            <w:r>
              <w:rPr>
                <w:rFonts w:ascii="Arial" w:hAnsi="Arial"/>
                <w:color w:val="181818"/>
                <w:sz w:val="20"/>
              </w:rPr>
              <w:t> </w:t>
            </w:r>
            <w:r>
              <w:rPr>
                <w:rFonts w:ascii="Times New Roman" w:hAnsi="Times New Roman"/>
                <w:color w:val="2A2A2A"/>
                <w:sz w:val="21"/>
              </w:rPr>
              <w:t>and</w:t>
            </w:r>
            <w:r>
              <w:rPr>
                <w:rFonts w:ascii="Arial" w:hAnsi="Arial"/>
                <w:color w:val="2A2A2A"/>
                <w:sz w:val="20"/>
              </w:rPr>
              <w:t> </w:t>
            </w:r>
            <w:r>
              <w:rPr>
                <w:rFonts w:ascii="Times New Roman" w:hAnsi="Times New Roman"/>
                <w:color w:val="2A2A2A"/>
                <w:sz w:val="21"/>
              </w:rPr>
              <w:t>including</w:t>
            </w:r>
            <w:r>
              <w:rPr>
                <w:rFonts w:ascii="Arial" w:hAnsi="Arial"/>
                <w:color w:val="2A2A2A"/>
                <w:sz w:val="20"/>
              </w:rPr>
              <w:t> </w:t>
            </w:r>
            <w:r>
              <w:rPr>
                <w:rFonts w:ascii="Times New Roman" w:hAnsi="Times New Roman"/>
                <w:color w:val="181818"/>
                <w:sz w:val="21"/>
              </w:rPr>
              <w:t>December</w:t>
            </w:r>
            <w:r>
              <w:rPr>
                <w:rFonts w:ascii="Arial" w:hAnsi="Arial"/>
                <w:color w:val="181818"/>
                <w:sz w:val="20"/>
              </w:rPr>
              <w:t> </w:t>
            </w:r>
            <w:r>
              <w:rPr>
                <w:rFonts w:ascii="Times New Roman" w:hAnsi="Times New Roman"/>
                <w:color w:val="181818"/>
                <w:sz w:val="21"/>
              </w:rPr>
              <w:t>4,</w:t>
            </w:r>
            <w:r>
              <w:rPr>
                <w:rFonts w:ascii="Arial" w:hAnsi="Arial"/>
                <w:color w:val="181818"/>
                <w:sz w:val="20"/>
              </w:rPr>
              <w:t> </w:t>
            </w:r>
            <w:r>
              <w:rPr>
                <w:rFonts w:ascii="Times New Roman" w:hAnsi="Times New Roman"/>
                <w:color w:val="2A2A2A"/>
                <w:sz w:val="21"/>
              </w:rPr>
              <w:t>2025;</w:t>
            </w:r>
            <w:r>
              <w:rPr>
                <w:rFonts w:ascii="Arial" w:hAnsi="Arial"/>
                <w:color w:val="2A2A2A"/>
                <w:sz w:val="20"/>
              </w:rPr>
              <w:t> </w:t>
            </w:r>
            <w:r>
              <w:rPr>
                <w:rFonts w:ascii="Times New Roman" w:hAnsi="Times New Roman"/>
                <w:color w:val="2A2A2A"/>
                <w:sz w:val="21"/>
              </w:rPr>
              <w:t>and</w:t>
            </w:r>
          </w:p>
        </w:tc>
      </w:tr>
    </w:tbl>
    <w:p>
      <w:pPr>
        <w:pStyle w:val="TextBody"/>
        <w:pBdr/>
        <w:bidi w:val="0"/>
        <w:spacing w:before="0" w:after="0"/>
        <w:ind w:left="2891" w:right="1540" w:hanging="350"/>
        <w:jc w:val="left"/>
        <w:rPr/>
      </w:pPr>
      <w:r>
        <w:rPr/>
        <w:t xml:space="preserve">  </w:t>
      </w:r>
    </w:p>
    <w:p>
      <w:pPr>
        <w:pStyle w:val="TextBody"/>
        <w:bidi w:val="0"/>
        <w:spacing w:before="0" w:after="0"/>
        <w:ind w:left="1120" w:right="1400" w:hanging="0"/>
        <w:jc w:val="center"/>
        <w:rPr>
          <w:rFonts w:ascii="Arial" w:hAnsi="Arial"/>
          <w:sz w:val="22"/>
        </w:rPr>
      </w:pPr>
      <w:r>
        <w:rPr>
          <w:rFonts w:ascii="Arial" w:hAnsi="Arial"/>
          <w:sz w:val="22"/>
        </w:rPr>
        <w:t xml:space="preserve">1 </w:t>
      </w:r>
    </w:p>
    <w:p>
      <w:pPr>
        <w:pStyle w:val="HorizontalLine"/>
        <w:pBdr>
          <w:bottom w:val="double" w:sz="6" w:space="0" w:color="808080"/>
        </w:pBdr>
        <w:bidi w:val="0"/>
        <w:ind w:left="1120" w:right="1400" w:hanging="0"/>
        <w:jc w:val="left"/>
        <w:rPr/>
      </w:pPr>
      <w:r>
        <w:rPr/>
      </w:r>
    </w:p>
    <w:p>
      <w:pPr>
        <w:pStyle w:val="TextBody"/>
        <w:bidi w:val="0"/>
        <w:ind w:left="1120" w:right="1400" w:hanging="0"/>
        <w:jc w:val="left"/>
        <w:rPr/>
      </w:pPr>
      <w:r>
        <w:rPr/>
        <w:t> </w:t>
      </w:r>
      <w:r>
        <w:br w:type="page"/>
      </w:r>
    </w:p>
    <w:tbl>
      <w:tblPr>
        <w:tblW w:w="7685" w:type="dxa"/>
        <w:jc w:val="left"/>
        <w:tblInd w:w="1120" w:type="dxa"/>
        <w:tblLayout w:type="fixed"/>
        <w:tblCellMar>
          <w:top w:w="0" w:type="dxa"/>
          <w:left w:w="0" w:type="dxa"/>
          <w:bottom w:w="0" w:type="dxa"/>
          <w:right w:w="0" w:type="dxa"/>
        </w:tblCellMar>
      </w:tblPr>
      <w:tblGrid>
        <w:gridCol w:w="38"/>
        <w:gridCol w:w="449"/>
        <w:gridCol w:w="23"/>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449" w:type="dxa"/>
            <w:tcBorders/>
          </w:tcPr>
          <w:p>
            <w:pPr>
              <w:pStyle w:val="TableContents"/>
              <w:pBdr/>
              <w:bidi w:val="0"/>
              <w:spacing w:lineRule="auto" w:line="302" w:before="151" w:after="0"/>
              <w:ind w:left="0" w:right="264" w:hanging="0"/>
              <w:jc w:val="both"/>
              <w:rPr>
                <w:rFonts w:ascii="Arial" w:hAnsi="Arial"/>
                <w:color w:val="1A1A1A"/>
                <w:sz w:val="20"/>
              </w:rPr>
            </w:pPr>
            <w:r>
              <w:rPr>
                <w:rFonts w:ascii="Arial" w:hAnsi="Arial"/>
                <w:color w:val="1A1A1A"/>
                <w:sz w:val="20"/>
              </w:rPr>
              <w:t>c.</w:t>
            </w:r>
            <w:r>
              <w:rPr>
                <w:rFonts w:ascii="Arial" w:hAnsi="Arial"/>
                <w:color w:val="1A1A1A"/>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75" w:type="dxa"/>
            <w:tcBorders/>
          </w:tcPr>
          <w:p>
            <w:pPr>
              <w:pStyle w:val="TableContents"/>
              <w:pBdr/>
              <w:bidi w:val="0"/>
              <w:spacing w:lineRule="auto" w:line="302" w:before="151" w:after="0"/>
              <w:ind w:left="0" w:right="132" w:hanging="0"/>
              <w:jc w:val="both"/>
              <w:rPr>
                <w:rFonts w:ascii="Arial" w:hAnsi="Arial"/>
                <w:color w:val="1A1A1A"/>
                <w:sz w:val="20"/>
              </w:rPr>
            </w:pPr>
            <w:r>
              <w:rPr>
                <w:rFonts w:ascii="Times New Roman" w:hAnsi="Times New Roman"/>
                <w:color w:val="1A1A1A"/>
                <w:sz w:val="21"/>
              </w:rPr>
              <w:t xml:space="preserve">Reading International, </w:t>
            </w:r>
            <w:r>
              <w:rPr>
                <w:rFonts w:ascii="Times New Roman" w:hAnsi="Times New Roman"/>
                <w:color w:val="2D2B2D"/>
                <w:sz w:val="21"/>
              </w:rPr>
              <w:t xml:space="preserve">Inc. </w:t>
            </w:r>
            <w:r>
              <w:rPr>
                <w:rFonts w:ascii="Times New Roman" w:hAnsi="Times New Roman"/>
                <w:color w:val="1A1A1A"/>
                <w:sz w:val="21"/>
              </w:rPr>
              <w:t xml:space="preserve">shall guaranty (i} Tenant's payment of the monthly </w:t>
            </w:r>
            <w:r>
              <w:rPr>
                <w:rFonts w:ascii="Times New Roman" w:hAnsi="Times New Roman"/>
                <w:color w:val="2D2B2D"/>
                <w:sz w:val="21"/>
              </w:rPr>
              <w:t>rent</w:t>
            </w:r>
            <w:r>
              <w:rPr>
                <w:rFonts w:ascii="Arial" w:hAnsi="Arial"/>
                <w:color w:val="2D2B2D"/>
                <w:sz w:val="20"/>
              </w:rPr>
              <w:t> </w:t>
            </w:r>
            <w:r>
              <w:rPr>
                <w:rFonts w:ascii="Times New Roman" w:hAnsi="Times New Roman"/>
                <w:color w:val="1A1A1A"/>
                <w:sz w:val="21"/>
              </w:rPr>
              <w:t>of</w:t>
            </w:r>
            <w:r>
              <w:rPr>
                <w:rFonts w:ascii="Arial" w:hAnsi="Arial"/>
                <w:color w:val="1A1A1A"/>
                <w:sz w:val="20"/>
              </w:rPr>
              <w:t> </w:t>
            </w:r>
            <w:r>
              <w:rPr>
                <w:rFonts w:ascii="Times New Roman" w:hAnsi="Times New Roman"/>
                <w:color w:val="1A1A1A"/>
                <w:sz w:val="21"/>
              </w:rPr>
              <w:t>$49,166</w:t>
            </w:r>
            <w:r>
              <w:rPr>
                <w:rFonts w:ascii="Arial" w:hAnsi="Arial"/>
                <w:color w:val="1A1A1A"/>
                <w:sz w:val="20"/>
              </w:rPr>
              <w:t> </w:t>
            </w:r>
            <w:r>
              <w:rPr>
                <w:rFonts w:ascii="Times New Roman" w:hAnsi="Times New Roman"/>
                <w:color w:val="1A1A1A"/>
                <w:sz w:val="21"/>
              </w:rPr>
              <w:t>through</w:t>
            </w:r>
            <w:r>
              <w:rPr>
                <w:rFonts w:ascii="Arial" w:hAnsi="Arial"/>
                <w:color w:val="1A1A1A"/>
                <w:sz w:val="20"/>
              </w:rPr>
              <w:t> </w:t>
            </w:r>
            <w:r>
              <w:rPr>
                <w:rFonts w:ascii="Times New Roman" w:hAnsi="Times New Roman"/>
                <w:color w:val="2D2B2D"/>
                <w:sz w:val="21"/>
              </w:rPr>
              <w:t>the</w:t>
            </w:r>
            <w:r>
              <w:rPr>
                <w:rFonts w:ascii="Arial" w:hAnsi="Arial"/>
                <w:color w:val="2D2B2D"/>
                <w:sz w:val="20"/>
              </w:rPr>
              <w:t> </w:t>
            </w:r>
            <w:r>
              <w:rPr>
                <w:rFonts w:ascii="Times New Roman" w:hAnsi="Times New Roman"/>
                <w:color w:val="1A1A1A"/>
                <w:sz w:val="21"/>
              </w:rPr>
              <w:t>end</w:t>
            </w:r>
            <w:r>
              <w:rPr>
                <w:rFonts w:ascii="Arial" w:hAnsi="Arial"/>
                <w:color w:val="1A1A1A"/>
                <w:sz w:val="20"/>
              </w:rPr>
              <w:t> </w:t>
            </w:r>
            <w:r>
              <w:rPr>
                <w:rFonts w:ascii="Times New Roman" w:hAnsi="Times New Roman"/>
                <w:color w:val="1A1A1A"/>
                <w:sz w:val="21"/>
              </w:rPr>
              <w:t>of</w:t>
            </w:r>
            <w:r>
              <w:rPr>
                <w:rFonts w:ascii="Arial" w:hAnsi="Arial"/>
                <w:color w:val="1A1A1A"/>
                <w:sz w:val="20"/>
              </w:rPr>
              <w:t> </w:t>
            </w:r>
            <w:r>
              <w:rPr>
                <w:rFonts w:ascii="Times New Roman" w:hAnsi="Times New Roman"/>
                <w:color w:val="1A1A1A"/>
                <w:sz w:val="21"/>
              </w:rPr>
              <w:t>the</w:t>
            </w:r>
            <w:r>
              <w:rPr>
                <w:rFonts w:ascii="Arial" w:hAnsi="Arial"/>
                <w:color w:val="1A1A1A"/>
                <w:sz w:val="20"/>
              </w:rPr>
              <w:t> </w:t>
            </w:r>
            <w:r>
              <w:rPr>
                <w:rFonts w:ascii="Times New Roman" w:hAnsi="Times New Roman"/>
                <w:color w:val="2D2B2D"/>
                <w:sz w:val="21"/>
              </w:rPr>
              <w:t>Lease</w:t>
            </w:r>
            <w:r>
              <w:rPr>
                <w:rFonts w:ascii="Arial" w:hAnsi="Arial"/>
                <w:color w:val="2D2B2D"/>
                <w:sz w:val="20"/>
              </w:rPr>
              <w:t> </w:t>
            </w:r>
            <w:r>
              <w:rPr>
                <w:rFonts w:ascii="Times New Roman" w:hAnsi="Times New Roman"/>
                <w:color w:val="2D2B2D"/>
                <w:sz w:val="21"/>
              </w:rPr>
              <w:t>and</w:t>
            </w:r>
            <w:r>
              <w:rPr>
                <w:rFonts w:ascii="Arial" w:hAnsi="Arial"/>
                <w:color w:val="2D2B2D"/>
                <w:sz w:val="20"/>
              </w:rPr>
              <w:t> </w:t>
            </w:r>
            <w:r>
              <w:rPr>
                <w:rFonts w:ascii="Times New Roman" w:hAnsi="Times New Roman"/>
                <w:color w:val="1A1A1A"/>
                <w:sz w:val="21"/>
              </w:rPr>
              <w:t>(ii}</w:t>
            </w:r>
            <w:r>
              <w:rPr>
                <w:rFonts w:ascii="Arial" w:hAnsi="Arial"/>
                <w:color w:val="1A1A1A"/>
                <w:sz w:val="20"/>
              </w:rPr>
              <w:t> </w:t>
            </w:r>
            <w:r>
              <w:rPr>
                <w:rFonts w:ascii="Times New Roman" w:hAnsi="Times New Roman"/>
                <w:color w:val="1A1A1A"/>
                <w:sz w:val="21"/>
              </w:rPr>
              <w:t>Tenant's</w:t>
            </w:r>
            <w:r>
              <w:rPr>
                <w:rFonts w:ascii="Arial" w:hAnsi="Arial"/>
                <w:color w:val="1A1A1A"/>
                <w:sz w:val="20"/>
              </w:rPr>
              <w:t> </w:t>
            </w:r>
            <w:r>
              <w:rPr>
                <w:rFonts w:ascii="Times New Roman" w:hAnsi="Times New Roman"/>
                <w:color w:val="2D2B2D"/>
                <w:sz w:val="21"/>
              </w:rPr>
              <w:t>performance</w:t>
            </w:r>
            <w:r>
              <w:rPr>
                <w:rFonts w:ascii="Arial" w:hAnsi="Arial"/>
                <w:color w:val="2D2B2D"/>
                <w:sz w:val="20"/>
              </w:rPr>
              <w:t> </w:t>
            </w:r>
            <w:r>
              <w:rPr>
                <w:rFonts w:ascii="Times New Roman" w:hAnsi="Times New Roman"/>
                <w:color w:val="1A1A1A"/>
                <w:sz w:val="21"/>
              </w:rPr>
              <w:t>of</w:t>
            </w:r>
            <w:r>
              <w:rPr>
                <w:rFonts w:ascii="Arial" w:hAnsi="Arial"/>
                <w:color w:val="1A1A1A"/>
                <w:sz w:val="20"/>
              </w:rPr>
              <w:t> </w:t>
            </w:r>
            <w:r>
              <w:rPr>
                <w:rFonts w:ascii="Times New Roman" w:hAnsi="Times New Roman"/>
                <w:color w:val="2D2B2D"/>
                <w:sz w:val="21"/>
              </w:rPr>
              <w:t xml:space="preserve">its </w:t>
            </w:r>
            <w:r>
              <w:rPr>
                <w:rFonts w:ascii="Times New Roman" w:hAnsi="Times New Roman"/>
                <w:color w:val="1A1A1A"/>
                <w:sz w:val="21"/>
              </w:rPr>
              <w:t>obl</w:t>
            </w:r>
            <w:r>
              <w:rPr>
                <w:rFonts w:ascii="Times New Roman" w:hAnsi="Times New Roman"/>
                <w:color w:val="444444"/>
                <w:sz w:val="21"/>
              </w:rPr>
              <w:t>igat</w:t>
            </w:r>
            <w:r>
              <w:rPr>
                <w:rFonts w:ascii="Times New Roman" w:hAnsi="Times New Roman"/>
                <w:color w:val="1A1A1A"/>
                <w:sz w:val="21"/>
              </w:rPr>
              <w:t>ions</w:t>
            </w:r>
            <w:r>
              <w:rPr>
                <w:rFonts w:ascii="Arial" w:hAnsi="Arial"/>
                <w:color w:val="1A1A1A"/>
                <w:sz w:val="20"/>
              </w:rPr>
              <w:t> </w:t>
            </w:r>
            <w:r>
              <w:rPr>
                <w:rFonts w:ascii="Times New Roman" w:hAnsi="Times New Roman"/>
                <w:color w:val="2D2B2D"/>
                <w:sz w:val="21"/>
              </w:rPr>
              <w:t>under</w:t>
            </w:r>
            <w:r>
              <w:rPr>
                <w:rFonts w:ascii="Arial" w:hAnsi="Arial"/>
                <w:color w:val="2D2B2D"/>
                <w:sz w:val="20"/>
              </w:rPr>
              <w:t> </w:t>
            </w:r>
            <w:r>
              <w:rPr>
                <w:rFonts w:ascii="Times New Roman" w:hAnsi="Times New Roman"/>
                <w:color w:val="2D2B2D"/>
                <w:sz w:val="21"/>
              </w:rPr>
              <w:t>this</w:t>
            </w:r>
            <w:r>
              <w:rPr>
                <w:rFonts w:ascii="Arial" w:hAnsi="Arial"/>
                <w:color w:val="2D2B2D"/>
                <w:sz w:val="20"/>
              </w:rPr>
              <w:t> </w:t>
            </w:r>
            <w:r>
              <w:rPr>
                <w:rFonts w:ascii="Times New Roman" w:hAnsi="Times New Roman"/>
                <w:color w:val="1A1A1A"/>
                <w:sz w:val="21"/>
              </w:rPr>
              <w:t>Further Amended</w:t>
            </w:r>
            <w:r>
              <w:rPr>
                <w:rFonts w:ascii="Arial" w:hAnsi="Arial"/>
                <w:color w:val="1A1A1A"/>
                <w:sz w:val="20"/>
              </w:rPr>
              <w:t> </w:t>
            </w:r>
            <w:r>
              <w:rPr>
                <w:rFonts w:ascii="Times New Roman" w:hAnsi="Times New Roman"/>
                <w:color w:val="1A1A1A"/>
                <w:sz w:val="21"/>
              </w:rPr>
              <w:t xml:space="preserve">Agreement </w:t>
            </w:r>
            <w:r>
              <w:rPr>
                <w:rFonts w:ascii="Times New Roman" w:hAnsi="Times New Roman"/>
                <w:color w:val="2D2B2D"/>
                <w:sz w:val="21"/>
              </w:rPr>
              <w:t>and</w:t>
            </w:r>
            <w:r>
              <w:rPr>
                <w:rFonts w:ascii="Arial" w:hAnsi="Arial"/>
                <w:color w:val="2D2B2D"/>
                <w:sz w:val="20"/>
              </w:rPr>
              <w:t> </w:t>
            </w:r>
            <w:r>
              <w:rPr>
                <w:rFonts w:ascii="Times New Roman" w:hAnsi="Times New Roman"/>
                <w:color w:val="1A1A1A"/>
                <w:sz w:val="21"/>
              </w:rPr>
              <w:t>the</w:t>
            </w:r>
            <w:r>
              <w:rPr>
                <w:rFonts w:ascii="Arial" w:hAnsi="Arial"/>
                <w:color w:val="1A1A1A"/>
                <w:sz w:val="20"/>
              </w:rPr>
              <w:t> </w:t>
            </w:r>
            <w:r>
              <w:rPr>
                <w:rFonts w:ascii="Times New Roman" w:hAnsi="Times New Roman"/>
                <w:color w:val="2D2B2D"/>
                <w:sz w:val="21"/>
              </w:rPr>
              <w:t>Lease.</w:t>
            </w:r>
          </w:p>
        </w:tc>
      </w:tr>
    </w:tbl>
    <w:p>
      <w:pPr>
        <w:pStyle w:val="TextBody"/>
        <w:bidi w:val="0"/>
        <w:spacing w:before="64" w:after="0"/>
        <w:ind w:left="1120" w:right="1400" w:hanging="0"/>
        <w:jc w:val="left"/>
        <w:rPr>
          <w:rFonts w:cs="Arial"/>
          <w:szCs w:val="22"/>
        </w:rPr>
      </w:pPr>
      <w:r>
        <w:rPr>
          <w:rFonts w:cs="Times New Roman"/>
          <w:color w:val="000000"/>
          <w:szCs w:val="22"/>
        </w:rPr>
        <w:t>﻿</w:t>
      </w:r>
      <w:r>
        <w:rPr>
          <w:rFonts w:cs="Arial"/>
          <w:szCs w:val="22"/>
        </w:rPr>
        <w:t xml:space="preserve"> </w:t>
      </w:r>
    </w:p>
    <w:tbl>
      <w:tblPr>
        <w:tblW w:w="7886" w:type="dxa"/>
        <w:jc w:val="left"/>
        <w:tblInd w:w="1120" w:type="dxa"/>
        <w:tblLayout w:type="fixed"/>
        <w:tblCellMar>
          <w:top w:w="0" w:type="dxa"/>
          <w:left w:w="0" w:type="dxa"/>
          <w:bottom w:w="0" w:type="dxa"/>
          <w:right w:w="0" w:type="dxa"/>
        </w:tblCellMar>
      </w:tblPr>
      <w:tblGrid>
        <w:gridCol w:w="38"/>
        <w:gridCol w:w="405"/>
        <w:gridCol w:w="23"/>
        <w:gridCol w:w="7420"/>
      </w:tblGrid>
      <w:tr>
        <w:trPr/>
        <w:tc>
          <w:tcPr>
            <w:tcW w:w="38" w:type="dxa"/>
            <w:tcBorders/>
            <w:vAlign w:val="center"/>
          </w:tcPr>
          <w:p>
            <w:pPr>
              <w:pStyle w:val="TableContents"/>
              <w:bidi w:val="0"/>
              <w:spacing w:before="0" w:after="283"/>
              <w:jc w:val="left"/>
              <w:rPr>
                <w:sz w:val="4"/>
                <w:szCs w:val="4"/>
              </w:rPr>
            </w:pPr>
            <w:r>
              <w:rPr>
                <w:sz w:val="4"/>
                <w:szCs w:val="4"/>
              </w:rPr>
            </w:r>
          </w:p>
        </w:tc>
        <w:tc>
          <w:tcPr>
            <w:tcW w:w="405" w:type="dxa"/>
            <w:tcBorders/>
          </w:tcPr>
          <w:p>
            <w:pPr>
              <w:pStyle w:val="TableContents"/>
              <w:bidi w:val="0"/>
              <w:spacing w:lineRule="auto" w:line="304" w:before="0" w:after="0"/>
              <w:ind w:left="0" w:right="280" w:hanging="0"/>
              <w:jc w:val="both"/>
              <w:rPr>
                <w:rFonts w:ascii="Arial" w:hAnsi="Arial"/>
                <w:color w:val="2D2B2D"/>
                <w:sz w:val="20"/>
              </w:rPr>
            </w:pPr>
            <w:r>
              <w:rPr>
                <w:rFonts w:ascii="Arial" w:hAnsi="Arial"/>
                <w:color w:val="2D2B2D"/>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420" w:type="dxa"/>
            <w:tcBorders/>
          </w:tcPr>
          <w:p>
            <w:pPr>
              <w:pStyle w:val="TableContents"/>
              <w:bidi w:val="0"/>
              <w:spacing w:lineRule="auto" w:line="304" w:before="0" w:after="0"/>
              <w:ind w:left="0" w:right="140" w:hanging="0"/>
              <w:jc w:val="both"/>
              <w:rPr>
                <w:rFonts w:ascii="Arial" w:hAnsi="Arial"/>
                <w:color w:val="2D2B2D"/>
                <w:sz w:val="20"/>
              </w:rPr>
            </w:pPr>
            <w:r>
              <w:rPr>
                <w:rFonts w:ascii="Times New Roman" w:hAnsi="Times New Roman"/>
                <w:color w:val="1A1A1A"/>
                <w:sz w:val="21"/>
              </w:rPr>
              <w:t xml:space="preserve">This Further </w:t>
            </w:r>
            <w:r>
              <w:rPr>
                <w:rFonts w:ascii="Times New Roman" w:hAnsi="Times New Roman"/>
                <w:color w:val="2D2B2D"/>
                <w:sz w:val="21"/>
              </w:rPr>
              <w:t xml:space="preserve">Amended </w:t>
            </w:r>
            <w:r>
              <w:rPr>
                <w:rFonts w:ascii="Times New Roman" w:hAnsi="Times New Roman"/>
                <w:color w:val="1A1A1A"/>
                <w:sz w:val="21"/>
              </w:rPr>
              <w:t xml:space="preserve">Agreement and the Lease, </w:t>
            </w:r>
            <w:r>
              <w:rPr>
                <w:rFonts w:ascii="Times New Roman" w:hAnsi="Times New Roman"/>
                <w:color w:val="2D2B2D"/>
                <w:sz w:val="21"/>
              </w:rPr>
              <w:t xml:space="preserve">as </w:t>
            </w:r>
            <w:r>
              <w:rPr>
                <w:rFonts w:ascii="Times New Roman" w:hAnsi="Times New Roman"/>
                <w:color w:val="1A1A1A"/>
                <w:sz w:val="21"/>
              </w:rPr>
              <w:t xml:space="preserve">also amended by </w:t>
            </w:r>
            <w:r>
              <w:rPr>
                <w:rFonts w:ascii="Times New Roman" w:hAnsi="Times New Roman"/>
                <w:color w:val="2D2B2D"/>
                <w:sz w:val="21"/>
              </w:rPr>
              <w:t xml:space="preserve">this Further </w:t>
            </w:r>
            <w:r>
              <w:rPr>
                <w:rFonts w:ascii="Times New Roman" w:hAnsi="Times New Roman"/>
                <w:color w:val="1A1A1A"/>
                <w:sz w:val="21"/>
              </w:rPr>
              <w:t>Amended Agreement, (a} constitutes the ent</w:t>
            </w:r>
            <w:r>
              <w:rPr>
                <w:rFonts w:ascii="Times New Roman" w:hAnsi="Times New Roman"/>
                <w:color w:val="444444"/>
                <w:sz w:val="21"/>
              </w:rPr>
              <w:t>i</w:t>
            </w:r>
            <w:r>
              <w:rPr>
                <w:rFonts w:ascii="Times New Roman" w:hAnsi="Times New Roman"/>
                <w:color w:val="1A1A1A"/>
                <w:sz w:val="21"/>
              </w:rPr>
              <w:t xml:space="preserve">re </w:t>
            </w:r>
            <w:r>
              <w:rPr>
                <w:rFonts w:ascii="Times New Roman" w:hAnsi="Times New Roman"/>
                <w:color w:val="2D2B2D"/>
                <w:sz w:val="21"/>
              </w:rPr>
              <w:t xml:space="preserve">agreement </w:t>
            </w:r>
            <w:r>
              <w:rPr>
                <w:rFonts w:ascii="Times New Roman" w:hAnsi="Times New Roman"/>
                <w:color w:val="1A1A1A"/>
                <w:sz w:val="21"/>
              </w:rPr>
              <w:t>of the parties hereto with respect</w:t>
            </w:r>
            <w:r>
              <w:rPr>
                <w:rFonts w:ascii="Arial" w:hAnsi="Arial"/>
                <w:color w:val="1A1A1A"/>
                <w:sz w:val="20"/>
              </w:rPr>
              <w:t> </w:t>
            </w:r>
            <w:r>
              <w:rPr>
                <w:rFonts w:ascii="Times New Roman" w:hAnsi="Times New Roman"/>
                <w:color w:val="2D2B2D"/>
                <w:sz w:val="21"/>
              </w:rPr>
              <w:t>to</w:t>
            </w:r>
            <w:r>
              <w:rPr>
                <w:rFonts w:ascii="Arial" w:hAnsi="Arial"/>
                <w:color w:val="2D2B2D"/>
                <w:sz w:val="20"/>
              </w:rPr>
              <w:t> </w:t>
            </w:r>
            <w:r>
              <w:rPr>
                <w:rFonts w:ascii="Times New Roman" w:hAnsi="Times New Roman"/>
                <w:color w:val="2D2B2D"/>
                <w:sz w:val="21"/>
              </w:rPr>
              <w:t>the</w:t>
            </w:r>
            <w:r>
              <w:rPr>
                <w:rFonts w:ascii="Arial" w:hAnsi="Arial"/>
                <w:color w:val="2D2B2D"/>
                <w:sz w:val="20"/>
              </w:rPr>
              <w:t> </w:t>
            </w:r>
            <w:r>
              <w:rPr>
                <w:rFonts w:ascii="Times New Roman" w:hAnsi="Times New Roman"/>
                <w:color w:val="2D2B2D"/>
                <w:sz w:val="21"/>
              </w:rPr>
              <w:t>subject</w:t>
            </w:r>
            <w:r>
              <w:rPr>
                <w:rFonts w:ascii="Arial" w:hAnsi="Arial"/>
                <w:color w:val="2D2B2D"/>
                <w:sz w:val="20"/>
              </w:rPr>
              <w:t> </w:t>
            </w:r>
            <w:r>
              <w:rPr>
                <w:rFonts w:ascii="Times New Roman" w:hAnsi="Times New Roman"/>
                <w:color w:val="1A1A1A"/>
                <w:sz w:val="21"/>
              </w:rPr>
              <w:t>matter</w:t>
            </w:r>
            <w:r>
              <w:rPr>
                <w:rFonts w:ascii="Arial" w:hAnsi="Arial"/>
                <w:color w:val="1A1A1A"/>
                <w:sz w:val="20"/>
              </w:rPr>
              <w:t> </w:t>
            </w:r>
            <w:r>
              <w:rPr>
                <w:rFonts w:ascii="Times New Roman" w:hAnsi="Times New Roman"/>
                <w:color w:val="2D2B2D"/>
                <w:sz w:val="21"/>
              </w:rPr>
              <w:t>hereof;</w:t>
            </w:r>
            <w:r>
              <w:rPr>
                <w:rFonts w:ascii="Arial" w:hAnsi="Arial"/>
                <w:color w:val="2D2B2D"/>
                <w:sz w:val="20"/>
              </w:rPr>
              <w:t> </w:t>
            </w:r>
            <w:r>
              <w:rPr>
                <w:rFonts w:ascii="Times New Roman" w:hAnsi="Times New Roman"/>
                <w:color w:val="1A1A1A"/>
                <w:sz w:val="21"/>
              </w:rPr>
              <w:t>(b)</w:t>
            </w:r>
            <w:r>
              <w:rPr>
                <w:rFonts w:ascii="Arial" w:hAnsi="Arial"/>
                <w:color w:val="1A1A1A"/>
                <w:sz w:val="20"/>
              </w:rPr>
              <w:t> </w:t>
            </w:r>
            <w:r>
              <w:rPr>
                <w:rFonts w:ascii="Times New Roman" w:hAnsi="Times New Roman"/>
                <w:color w:val="1A1A1A"/>
                <w:sz w:val="21"/>
              </w:rPr>
              <w:t>supersedes</w:t>
            </w:r>
            <w:r>
              <w:rPr>
                <w:rFonts w:ascii="Arial" w:hAnsi="Arial"/>
                <w:color w:val="1A1A1A"/>
                <w:sz w:val="20"/>
              </w:rPr>
              <w:t> </w:t>
            </w:r>
            <w:r>
              <w:rPr>
                <w:rFonts w:ascii="Times New Roman" w:hAnsi="Times New Roman"/>
                <w:color w:val="1A1A1A"/>
                <w:sz w:val="21"/>
              </w:rPr>
              <w:t>pr</w:t>
            </w:r>
            <w:r>
              <w:rPr>
                <w:rFonts w:ascii="Times New Roman" w:hAnsi="Times New Roman"/>
                <w:color w:val="444444"/>
                <w:sz w:val="21"/>
              </w:rPr>
              <w:t>i</w:t>
            </w:r>
            <w:r>
              <w:rPr>
                <w:rFonts w:ascii="Times New Roman" w:hAnsi="Times New Roman"/>
                <w:color w:val="1A1A1A"/>
                <w:sz w:val="21"/>
              </w:rPr>
              <w:t>or</w:t>
            </w:r>
            <w:r>
              <w:rPr>
                <w:rFonts w:ascii="Arial" w:hAnsi="Arial"/>
                <w:color w:val="1A1A1A"/>
                <w:sz w:val="20"/>
              </w:rPr>
              <w:t> </w:t>
            </w:r>
            <w:r>
              <w:rPr>
                <w:rFonts w:ascii="Times New Roman" w:hAnsi="Times New Roman"/>
                <w:color w:val="1A1A1A"/>
                <w:sz w:val="21"/>
              </w:rPr>
              <w:t>or</w:t>
            </w:r>
            <w:r>
              <w:rPr>
                <w:rFonts w:ascii="Arial" w:hAnsi="Arial"/>
                <w:color w:val="1A1A1A"/>
                <w:sz w:val="20"/>
              </w:rPr>
              <w:t> </w:t>
            </w:r>
            <w:r>
              <w:rPr>
                <w:rFonts w:ascii="Times New Roman" w:hAnsi="Times New Roman"/>
                <w:color w:val="1A1A1A"/>
                <w:sz w:val="21"/>
              </w:rPr>
              <w:t>s</w:t>
            </w:r>
            <w:r>
              <w:rPr>
                <w:rFonts w:ascii="Times New Roman" w:hAnsi="Times New Roman"/>
                <w:color w:val="444444"/>
                <w:sz w:val="21"/>
              </w:rPr>
              <w:t>im</w:t>
            </w:r>
            <w:r>
              <w:rPr>
                <w:rFonts w:ascii="Times New Roman" w:hAnsi="Times New Roman"/>
                <w:color w:val="1A1A1A"/>
                <w:sz w:val="21"/>
              </w:rPr>
              <w:t>u</w:t>
            </w:r>
            <w:r>
              <w:rPr>
                <w:rFonts w:ascii="Times New Roman" w:hAnsi="Times New Roman"/>
                <w:color w:val="444444"/>
                <w:sz w:val="21"/>
              </w:rPr>
              <w:t>ltan</w:t>
            </w:r>
            <w:r>
              <w:rPr>
                <w:rFonts w:ascii="Times New Roman" w:hAnsi="Times New Roman"/>
                <w:color w:val="1A1A1A"/>
                <w:sz w:val="21"/>
              </w:rPr>
              <w:t>eous</w:t>
            </w:r>
            <w:r>
              <w:rPr>
                <w:rFonts w:ascii="Arial" w:hAnsi="Arial"/>
                <w:color w:val="1A1A1A"/>
                <w:sz w:val="20"/>
              </w:rPr>
              <w:t> </w:t>
            </w:r>
            <w:r>
              <w:rPr>
                <w:rFonts w:ascii="Times New Roman" w:hAnsi="Times New Roman"/>
                <w:color w:val="2D2B2D"/>
                <w:sz w:val="21"/>
              </w:rPr>
              <w:t xml:space="preserve">negotiations </w:t>
            </w:r>
            <w:r>
              <w:rPr>
                <w:rFonts w:ascii="Times New Roman" w:hAnsi="Times New Roman"/>
                <w:color w:val="1A1A1A"/>
                <w:sz w:val="21"/>
              </w:rPr>
              <w:t>or agreements;</w:t>
            </w:r>
            <w:r>
              <w:rPr>
                <w:rFonts w:ascii="Arial" w:hAnsi="Arial"/>
                <w:color w:val="1A1A1A"/>
                <w:sz w:val="20"/>
              </w:rPr>
              <w:t> </w:t>
            </w:r>
            <w:r>
              <w:rPr>
                <w:rFonts w:ascii="Times New Roman" w:hAnsi="Times New Roman"/>
                <w:color w:val="2D2B2D"/>
                <w:sz w:val="21"/>
              </w:rPr>
              <w:t xml:space="preserve">and </w:t>
            </w:r>
            <w:r>
              <w:rPr>
                <w:rFonts w:ascii="Times New Roman" w:hAnsi="Times New Roman"/>
                <w:color w:val="1A1A1A"/>
                <w:sz w:val="21"/>
              </w:rPr>
              <w:t>(c) may not be modified amended or changed</w:t>
            </w:r>
            <w:r>
              <w:rPr>
                <w:rFonts w:ascii="Arial" w:hAnsi="Arial"/>
                <w:color w:val="1A1A1A"/>
                <w:sz w:val="20"/>
              </w:rPr>
              <w:t> </w:t>
            </w:r>
            <w:r>
              <w:rPr>
                <w:rFonts w:ascii="Times New Roman" w:hAnsi="Times New Roman"/>
                <w:color w:val="1A1A1A"/>
                <w:sz w:val="21"/>
              </w:rPr>
              <w:t xml:space="preserve">in </w:t>
            </w:r>
            <w:r>
              <w:rPr>
                <w:rFonts w:ascii="Times New Roman" w:hAnsi="Times New Roman"/>
                <w:color w:val="2D2B2D"/>
                <w:sz w:val="21"/>
              </w:rPr>
              <w:t xml:space="preserve">any </w:t>
            </w:r>
            <w:r>
              <w:rPr>
                <w:rFonts w:ascii="Times New Roman" w:hAnsi="Times New Roman"/>
                <w:color w:val="1A1A1A"/>
                <w:sz w:val="21"/>
              </w:rPr>
              <w:t xml:space="preserve">manner </w:t>
            </w:r>
            <w:r>
              <w:rPr>
                <w:rFonts w:ascii="Times New Roman" w:hAnsi="Times New Roman"/>
                <w:color w:val="2D2B2D"/>
                <w:sz w:val="21"/>
              </w:rPr>
              <w:t xml:space="preserve">except </w:t>
            </w:r>
            <w:r>
              <w:rPr>
                <w:rFonts w:ascii="Times New Roman" w:hAnsi="Times New Roman"/>
                <w:color w:val="1A1A1A"/>
                <w:sz w:val="21"/>
              </w:rPr>
              <w:t xml:space="preserve">by a writing executed by </w:t>
            </w:r>
            <w:r>
              <w:rPr>
                <w:rFonts w:ascii="Times New Roman" w:hAnsi="Times New Roman"/>
                <w:color w:val="2D2B2D"/>
                <w:sz w:val="21"/>
              </w:rPr>
              <w:t xml:space="preserve">the </w:t>
            </w:r>
            <w:r>
              <w:rPr>
                <w:rFonts w:ascii="Times New Roman" w:hAnsi="Times New Roman"/>
                <w:color w:val="1A1A1A"/>
                <w:sz w:val="21"/>
              </w:rPr>
              <w:t xml:space="preserve">party </w:t>
            </w:r>
            <w:r>
              <w:rPr>
                <w:rFonts w:ascii="Times New Roman" w:hAnsi="Times New Roman"/>
                <w:color w:val="2D2B2D"/>
                <w:sz w:val="21"/>
              </w:rPr>
              <w:t xml:space="preserve">to </w:t>
            </w:r>
            <w:r>
              <w:rPr>
                <w:rFonts w:ascii="Times New Roman" w:hAnsi="Times New Roman"/>
                <w:color w:val="1A1A1A"/>
                <w:sz w:val="21"/>
              </w:rPr>
              <w:t>be charged.</w:t>
            </w:r>
          </w:p>
        </w:tc>
      </w:tr>
    </w:tbl>
    <w:p>
      <w:pPr>
        <w:pStyle w:val="TextBody"/>
        <w:bidi w:val="0"/>
        <w:spacing w:before="63" w:after="0"/>
        <w:ind w:left="1120" w:right="1400" w:hanging="0"/>
        <w:jc w:val="left"/>
        <w:rPr>
          <w:rFonts w:cs="Arial"/>
          <w:szCs w:val="22"/>
        </w:rPr>
      </w:pPr>
      <w:r>
        <w:rPr>
          <w:rFonts w:cs="Times New Roman"/>
          <w:color w:val="000000"/>
          <w:szCs w:val="22"/>
        </w:rPr>
        <w:t>﻿</w:t>
      </w:r>
      <w:r>
        <w:rPr>
          <w:rFonts w:cs="Arial"/>
          <w:szCs w:val="22"/>
        </w:rPr>
        <w:t xml:space="preserve"> </w:t>
      </w:r>
    </w:p>
    <w:tbl>
      <w:tblPr>
        <w:tblW w:w="8021" w:type="dxa"/>
        <w:jc w:val="left"/>
        <w:tblInd w:w="1120" w:type="dxa"/>
        <w:tblLayout w:type="fixed"/>
        <w:tblCellMar>
          <w:top w:w="0" w:type="dxa"/>
          <w:left w:w="0" w:type="dxa"/>
          <w:bottom w:w="0" w:type="dxa"/>
          <w:right w:w="0" w:type="dxa"/>
        </w:tblCellMar>
      </w:tblPr>
      <w:tblGrid>
        <w:gridCol w:w="38"/>
        <w:gridCol w:w="395"/>
        <w:gridCol w:w="23"/>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tcPr>
          <w:p>
            <w:pPr>
              <w:pStyle w:val="TableContents"/>
              <w:bidi w:val="0"/>
              <w:spacing w:lineRule="auto" w:line="302" w:before="0" w:after="0"/>
              <w:ind w:left="0" w:right="270" w:hanging="0"/>
              <w:jc w:val="both"/>
              <w:rPr>
                <w:rFonts w:ascii="Arial" w:hAnsi="Arial"/>
                <w:color w:val="1A1A1A"/>
                <w:sz w:val="20"/>
              </w:rPr>
            </w:pPr>
            <w:r>
              <w:rPr>
                <w:rFonts w:ascii="Arial" w:hAnsi="Arial"/>
                <w:color w:val="1A1A1A"/>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565" w:type="dxa"/>
            <w:tcBorders/>
          </w:tcPr>
          <w:p>
            <w:pPr>
              <w:pStyle w:val="TableContents"/>
              <w:bidi w:val="0"/>
              <w:spacing w:lineRule="auto" w:line="302" w:before="0" w:after="0"/>
              <w:ind w:left="0" w:right="135" w:hanging="0"/>
              <w:jc w:val="both"/>
              <w:rPr>
                <w:rFonts w:ascii="Arial" w:hAnsi="Arial"/>
                <w:color w:val="1A1A1A"/>
                <w:sz w:val="20"/>
              </w:rPr>
            </w:pPr>
            <w:r>
              <w:rPr>
                <w:rFonts w:ascii="Times New Roman" w:hAnsi="Times New Roman"/>
                <w:color w:val="1A1A1A"/>
                <w:sz w:val="21"/>
              </w:rPr>
              <w:t>This</w:t>
            </w:r>
            <w:r>
              <w:rPr>
                <w:rFonts w:ascii="Arial" w:hAnsi="Arial"/>
                <w:color w:val="1A1A1A"/>
                <w:sz w:val="20"/>
              </w:rPr>
              <w:t> </w:t>
            </w:r>
            <w:r>
              <w:rPr>
                <w:rFonts w:ascii="Times New Roman" w:hAnsi="Times New Roman"/>
                <w:color w:val="1A1A1A"/>
                <w:sz w:val="21"/>
              </w:rPr>
              <w:t>Amendment</w:t>
            </w:r>
            <w:r>
              <w:rPr>
                <w:rFonts w:ascii="Arial" w:hAnsi="Arial"/>
                <w:color w:val="1A1A1A"/>
                <w:sz w:val="20"/>
              </w:rPr>
              <w:t> </w:t>
            </w:r>
            <w:r>
              <w:rPr>
                <w:rFonts w:ascii="Times New Roman" w:hAnsi="Times New Roman"/>
                <w:color w:val="1A1A1A"/>
                <w:sz w:val="21"/>
              </w:rPr>
              <w:t>Number</w:t>
            </w:r>
            <w:r>
              <w:rPr>
                <w:rFonts w:ascii="Arial" w:hAnsi="Arial"/>
                <w:color w:val="1A1A1A"/>
                <w:sz w:val="20"/>
              </w:rPr>
              <w:t> </w:t>
            </w:r>
            <w:r>
              <w:rPr>
                <w:rFonts w:ascii="Times New Roman" w:hAnsi="Times New Roman"/>
                <w:color w:val="1A1A1A"/>
                <w:sz w:val="21"/>
              </w:rPr>
              <w:t>Three</w:t>
            </w:r>
            <w:r>
              <w:rPr>
                <w:rFonts w:ascii="Arial" w:hAnsi="Arial"/>
                <w:color w:val="1A1A1A"/>
                <w:sz w:val="20"/>
              </w:rPr>
              <w:t> </w:t>
            </w:r>
            <w:r>
              <w:rPr>
                <w:rFonts w:ascii="Times New Roman" w:hAnsi="Times New Roman"/>
                <w:color w:val="1A1A1A"/>
                <w:sz w:val="21"/>
              </w:rPr>
              <w:t>may</w:t>
            </w:r>
            <w:r>
              <w:rPr>
                <w:rFonts w:ascii="Arial" w:hAnsi="Arial"/>
                <w:color w:val="1A1A1A"/>
                <w:sz w:val="20"/>
              </w:rPr>
              <w:t> </w:t>
            </w:r>
            <w:r>
              <w:rPr>
                <w:rFonts w:ascii="Times New Roman" w:hAnsi="Times New Roman"/>
                <w:color w:val="1A1A1A"/>
                <w:sz w:val="21"/>
              </w:rPr>
              <w:t>be</w:t>
            </w:r>
            <w:r>
              <w:rPr>
                <w:rFonts w:ascii="Arial" w:hAnsi="Arial"/>
                <w:color w:val="1A1A1A"/>
                <w:sz w:val="20"/>
              </w:rPr>
              <w:t> </w:t>
            </w:r>
            <w:r>
              <w:rPr>
                <w:rFonts w:ascii="Times New Roman" w:hAnsi="Times New Roman"/>
                <w:color w:val="1A1A1A"/>
                <w:sz w:val="21"/>
              </w:rPr>
              <w:t>executed</w:t>
            </w:r>
            <w:r>
              <w:rPr>
                <w:rFonts w:ascii="Arial" w:hAnsi="Arial"/>
                <w:color w:val="1A1A1A"/>
                <w:sz w:val="20"/>
              </w:rPr>
              <w:t> </w:t>
            </w:r>
            <w:r>
              <w:rPr>
                <w:rFonts w:ascii="Times New Roman" w:hAnsi="Times New Roman"/>
                <w:color w:val="1A1A1A"/>
                <w:sz w:val="21"/>
              </w:rPr>
              <w:t>in</w:t>
            </w:r>
            <w:r>
              <w:rPr>
                <w:rFonts w:ascii="Arial" w:hAnsi="Arial"/>
                <w:color w:val="1A1A1A"/>
                <w:sz w:val="20"/>
              </w:rPr>
              <w:t> </w:t>
            </w:r>
            <w:r>
              <w:rPr>
                <w:rFonts w:ascii="Times New Roman" w:hAnsi="Times New Roman"/>
                <w:color w:val="1A1A1A"/>
                <w:sz w:val="21"/>
              </w:rPr>
              <w:t>one</w:t>
            </w:r>
            <w:r>
              <w:rPr>
                <w:rFonts w:ascii="Arial" w:hAnsi="Arial"/>
                <w:color w:val="1A1A1A"/>
                <w:sz w:val="20"/>
              </w:rPr>
              <w:t> </w:t>
            </w:r>
            <w:r>
              <w:rPr>
                <w:rFonts w:ascii="Times New Roman" w:hAnsi="Times New Roman"/>
                <w:color w:val="1A1A1A"/>
                <w:sz w:val="21"/>
              </w:rPr>
              <w:t>or</w:t>
            </w:r>
            <w:r>
              <w:rPr>
                <w:rFonts w:ascii="Arial" w:hAnsi="Arial"/>
                <w:color w:val="1A1A1A"/>
                <w:sz w:val="20"/>
              </w:rPr>
              <w:t> </w:t>
            </w:r>
            <w:r>
              <w:rPr>
                <w:rFonts w:ascii="Times New Roman" w:hAnsi="Times New Roman"/>
                <w:color w:val="1A1A1A"/>
                <w:sz w:val="21"/>
              </w:rPr>
              <w:t>more</w:t>
            </w:r>
            <w:r>
              <w:rPr>
                <w:rFonts w:ascii="Arial" w:hAnsi="Arial"/>
                <w:color w:val="1A1A1A"/>
                <w:sz w:val="20"/>
              </w:rPr>
              <w:t> </w:t>
            </w:r>
            <w:r>
              <w:rPr>
                <w:rFonts w:ascii="Times New Roman" w:hAnsi="Times New Roman"/>
                <w:color w:val="1A1A1A"/>
                <w:sz w:val="21"/>
              </w:rPr>
              <w:t>counterparts,</w:t>
            </w:r>
            <w:r>
              <w:rPr>
                <w:rFonts w:ascii="Arial" w:hAnsi="Arial"/>
                <w:color w:val="1A1A1A"/>
                <w:sz w:val="20"/>
              </w:rPr>
              <w:t> </w:t>
            </w:r>
            <w:r>
              <w:rPr>
                <w:rFonts w:ascii="Times New Roman" w:hAnsi="Times New Roman"/>
                <w:color w:val="1A1A1A"/>
                <w:sz w:val="21"/>
              </w:rPr>
              <w:t>each</w:t>
            </w:r>
            <w:r>
              <w:rPr>
                <w:rFonts w:ascii="Arial" w:hAnsi="Arial"/>
                <w:color w:val="1A1A1A"/>
                <w:sz w:val="20"/>
              </w:rPr>
              <w:t> </w:t>
            </w:r>
            <w:r>
              <w:rPr>
                <w:rFonts w:ascii="Times New Roman" w:hAnsi="Times New Roman"/>
                <w:color w:val="1A1A1A"/>
                <w:sz w:val="21"/>
              </w:rPr>
              <w:t xml:space="preserve">of which </w:t>
            </w:r>
            <w:r>
              <w:rPr>
                <w:rFonts w:ascii="Times New Roman" w:hAnsi="Times New Roman"/>
                <w:color w:val="2D2B2D"/>
                <w:sz w:val="21"/>
              </w:rPr>
              <w:t xml:space="preserve">shall </w:t>
            </w:r>
            <w:r>
              <w:rPr>
                <w:rFonts w:ascii="Times New Roman" w:hAnsi="Times New Roman"/>
                <w:color w:val="1A1A1A"/>
                <w:sz w:val="21"/>
              </w:rPr>
              <w:t xml:space="preserve">be deemed </w:t>
            </w:r>
            <w:r>
              <w:rPr>
                <w:rFonts w:ascii="Times New Roman" w:hAnsi="Times New Roman"/>
                <w:color w:val="2D2B2D"/>
                <w:sz w:val="21"/>
              </w:rPr>
              <w:t xml:space="preserve">to </w:t>
            </w:r>
            <w:r>
              <w:rPr>
                <w:rFonts w:ascii="Times New Roman" w:hAnsi="Times New Roman"/>
                <w:color w:val="1A1A1A"/>
                <w:sz w:val="21"/>
              </w:rPr>
              <w:t>be an</w:t>
            </w:r>
            <w:r>
              <w:rPr>
                <w:rFonts w:ascii="Arial" w:hAnsi="Arial"/>
                <w:color w:val="1A1A1A"/>
                <w:sz w:val="20"/>
              </w:rPr>
              <w:t> </w:t>
            </w:r>
            <w:r>
              <w:rPr>
                <w:rFonts w:ascii="Times New Roman" w:hAnsi="Times New Roman"/>
                <w:color w:val="1A1A1A"/>
                <w:sz w:val="21"/>
              </w:rPr>
              <w:t>original, but all</w:t>
            </w:r>
            <w:r>
              <w:rPr>
                <w:rFonts w:ascii="Arial" w:hAnsi="Arial"/>
                <w:color w:val="1A1A1A"/>
                <w:sz w:val="20"/>
              </w:rPr>
              <w:t> </w:t>
            </w:r>
            <w:r>
              <w:rPr>
                <w:rFonts w:ascii="Times New Roman" w:hAnsi="Times New Roman"/>
                <w:color w:val="1A1A1A"/>
                <w:sz w:val="21"/>
              </w:rPr>
              <w:t xml:space="preserve">of </w:t>
            </w:r>
            <w:r>
              <w:rPr>
                <w:rFonts w:ascii="Times New Roman" w:hAnsi="Times New Roman"/>
                <w:color w:val="2D2B2D"/>
                <w:sz w:val="21"/>
              </w:rPr>
              <w:t xml:space="preserve">which together shall constitute </w:t>
            </w:r>
            <w:r>
              <w:rPr>
                <w:rFonts w:ascii="Times New Roman" w:hAnsi="Times New Roman"/>
                <w:color w:val="1A1A1A"/>
                <w:sz w:val="21"/>
              </w:rPr>
              <w:t xml:space="preserve">one </w:t>
            </w:r>
            <w:r>
              <w:rPr>
                <w:rFonts w:ascii="Times New Roman" w:hAnsi="Times New Roman"/>
                <w:color w:val="2D2B2D"/>
                <w:sz w:val="21"/>
              </w:rPr>
              <w:t xml:space="preserve">and </w:t>
            </w:r>
            <w:r>
              <w:rPr>
                <w:rFonts w:ascii="Times New Roman" w:hAnsi="Times New Roman"/>
                <w:color w:val="1A1A1A"/>
                <w:sz w:val="21"/>
              </w:rPr>
              <w:t>the same instrument.</w:t>
            </w:r>
          </w:p>
        </w:tc>
      </w:tr>
    </w:tbl>
    <w:p>
      <w:pPr>
        <w:pStyle w:val="TextBody"/>
        <w:bidi w:val="0"/>
        <w:spacing w:before="69" w:after="0"/>
        <w:ind w:left="1120" w:right="1400" w:hanging="0"/>
        <w:jc w:val="left"/>
        <w:rPr>
          <w:rFonts w:cs="Arial"/>
          <w:szCs w:val="22"/>
        </w:rPr>
      </w:pPr>
      <w:r>
        <w:rPr>
          <w:rFonts w:cs="Times New Roman"/>
          <w:color w:val="000000"/>
          <w:szCs w:val="22"/>
        </w:rPr>
        <w:t>﻿</w:t>
      </w:r>
      <w:r>
        <w:rPr>
          <w:rFonts w:cs="Arial"/>
          <w:szCs w:val="22"/>
        </w:rPr>
        <w:t xml:space="preserve"> </w:t>
      </w:r>
    </w:p>
    <w:tbl>
      <w:tblPr>
        <w:tblW w:w="7685" w:type="dxa"/>
        <w:jc w:val="left"/>
        <w:tblInd w:w="1120" w:type="dxa"/>
        <w:tblLayout w:type="fixed"/>
        <w:tblCellMar>
          <w:top w:w="0" w:type="dxa"/>
          <w:left w:w="0" w:type="dxa"/>
          <w:bottom w:w="0" w:type="dxa"/>
          <w:right w:w="0" w:type="dxa"/>
        </w:tblCellMar>
      </w:tblPr>
      <w:tblGrid>
        <w:gridCol w:w="38"/>
        <w:gridCol w:w="373"/>
        <w:gridCol w:w="23"/>
        <w:gridCol w:w="7251"/>
      </w:tblGrid>
      <w:tr>
        <w:trPr/>
        <w:tc>
          <w:tcPr>
            <w:tcW w:w="38" w:type="dxa"/>
            <w:tcBorders/>
            <w:vAlign w:val="center"/>
          </w:tcPr>
          <w:p>
            <w:pPr>
              <w:pStyle w:val="TableContents"/>
              <w:bidi w:val="0"/>
              <w:spacing w:before="0" w:after="283"/>
              <w:jc w:val="left"/>
              <w:rPr>
                <w:sz w:val="4"/>
                <w:szCs w:val="4"/>
              </w:rPr>
            </w:pPr>
            <w:r>
              <w:rPr>
                <w:sz w:val="4"/>
                <w:szCs w:val="4"/>
              </w:rPr>
            </w:r>
          </w:p>
        </w:tc>
        <w:tc>
          <w:tcPr>
            <w:tcW w:w="373" w:type="dxa"/>
            <w:tcBorders/>
          </w:tcPr>
          <w:p>
            <w:pPr>
              <w:pStyle w:val="TableContents"/>
              <w:bidi w:val="0"/>
              <w:spacing w:lineRule="auto" w:line="304" w:before="0" w:after="0"/>
              <w:ind w:left="0" w:right="248" w:hanging="0"/>
              <w:jc w:val="both"/>
              <w:rPr>
                <w:rFonts w:ascii="Arial" w:hAnsi="Arial"/>
                <w:color w:val="1A1A1A"/>
                <w:sz w:val="20"/>
              </w:rPr>
            </w:pPr>
            <w:r>
              <w:rPr>
                <w:rFonts w:ascii="Arial" w:hAnsi="Arial"/>
                <w:color w:val="1A1A1A"/>
                <w:sz w:val="20"/>
              </w:rPr>
              <w:t xml:space="preserve">6. </w:t>
            </w:r>
          </w:p>
        </w:tc>
        <w:tc>
          <w:tcPr>
            <w:tcW w:w="23" w:type="dxa"/>
            <w:tcBorders/>
            <w:vAlign w:val="center"/>
          </w:tcPr>
          <w:p>
            <w:pPr>
              <w:pStyle w:val="TableContents"/>
              <w:bidi w:val="0"/>
              <w:spacing w:before="0" w:after="283"/>
              <w:jc w:val="left"/>
              <w:rPr>
                <w:sz w:val="4"/>
                <w:szCs w:val="4"/>
              </w:rPr>
            </w:pPr>
            <w:r>
              <w:rPr>
                <w:sz w:val="4"/>
                <w:szCs w:val="4"/>
              </w:rPr>
            </w:r>
          </w:p>
        </w:tc>
        <w:tc>
          <w:tcPr>
            <w:tcW w:w="7251" w:type="dxa"/>
            <w:tcBorders/>
          </w:tcPr>
          <w:p>
            <w:pPr>
              <w:pStyle w:val="TableContents"/>
              <w:bidi w:val="0"/>
              <w:spacing w:lineRule="auto" w:line="304" w:before="0" w:after="0"/>
              <w:ind w:left="0" w:right="124" w:hanging="0"/>
              <w:jc w:val="both"/>
              <w:rPr>
                <w:rFonts w:ascii="Arial" w:hAnsi="Arial"/>
                <w:color w:val="1A1A1A"/>
                <w:sz w:val="20"/>
              </w:rPr>
            </w:pPr>
            <w:r>
              <w:rPr>
                <w:rFonts w:ascii="Times New Roman" w:hAnsi="Times New Roman"/>
                <w:color w:val="2D2B2D"/>
                <w:sz w:val="21"/>
              </w:rPr>
              <w:t>Except</w:t>
            </w:r>
            <w:r>
              <w:rPr>
                <w:rFonts w:ascii="Arial" w:hAnsi="Arial"/>
                <w:color w:val="2D2B2D"/>
                <w:sz w:val="20"/>
              </w:rPr>
              <w:t> </w:t>
            </w:r>
            <w:r>
              <w:rPr>
                <w:rFonts w:ascii="Times New Roman" w:hAnsi="Times New Roman"/>
                <w:color w:val="1A1A1A"/>
                <w:sz w:val="21"/>
              </w:rPr>
              <w:t xml:space="preserve">as </w:t>
            </w:r>
            <w:r>
              <w:rPr>
                <w:rFonts w:ascii="Times New Roman" w:hAnsi="Times New Roman"/>
                <w:color w:val="2D2B2D"/>
                <w:sz w:val="21"/>
              </w:rPr>
              <w:t>specifically</w:t>
            </w:r>
            <w:r>
              <w:rPr>
                <w:rFonts w:ascii="Arial" w:hAnsi="Arial"/>
                <w:color w:val="2D2B2D"/>
                <w:sz w:val="20"/>
              </w:rPr>
              <w:t> </w:t>
            </w:r>
            <w:r>
              <w:rPr>
                <w:rFonts w:ascii="Times New Roman" w:hAnsi="Times New Roman"/>
                <w:color w:val="2D2B2D"/>
                <w:sz w:val="21"/>
              </w:rPr>
              <w:t xml:space="preserve">set </w:t>
            </w:r>
            <w:r>
              <w:rPr>
                <w:rFonts w:ascii="Times New Roman" w:hAnsi="Times New Roman"/>
                <w:color w:val="1A1A1A"/>
                <w:sz w:val="21"/>
              </w:rPr>
              <w:t xml:space="preserve">forth herein, </w:t>
            </w:r>
            <w:r>
              <w:rPr>
                <w:rFonts w:ascii="Times New Roman" w:hAnsi="Times New Roman"/>
                <w:color w:val="2D2B2D"/>
                <w:sz w:val="21"/>
              </w:rPr>
              <w:t xml:space="preserve">the </w:t>
            </w:r>
            <w:r>
              <w:rPr>
                <w:rFonts w:ascii="Times New Roman" w:hAnsi="Times New Roman"/>
                <w:color w:val="1A1A1A"/>
                <w:sz w:val="21"/>
              </w:rPr>
              <w:t>Amended</w:t>
            </w:r>
            <w:r>
              <w:rPr>
                <w:rFonts w:ascii="Arial" w:hAnsi="Arial"/>
                <w:color w:val="1A1A1A"/>
                <w:sz w:val="20"/>
              </w:rPr>
              <w:t> </w:t>
            </w:r>
            <w:r>
              <w:rPr>
                <w:rFonts w:ascii="Times New Roman" w:hAnsi="Times New Roman"/>
                <w:color w:val="1A1A1A"/>
                <w:sz w:val="21"/>
              </w:rPr>
              <w:t>Agreement</w:t>
            </w:r>
            <w:r>
              <w:rPr>
                <w:rFonts w:ascii="Arial" w:hAnsi="Arial"/>
                <w:color w:val="1A1A1A"/>
                <w:sz w:val="20"/>
              </w:rPr>
              <w:t> </w:t>
            </w:r>
            <w:r>
              <w:rPr>
                <w:rFonts w:ascii="Times New Roman" w:hAnsi="Times New Roman"/>
                <w:color w:val="2D2B2D"/>
                <w:sz w:val="21"/>
              </w:rPr>
              <w:t>and the Lease</w:t>
            </w:r>
            <w:r>
              <w:rPr>
                <w:rFonts w:ascii="Arial" w:hAnsi="Arial"/>
                <w:color w:val="2D2B2D"/>
                <w:sz w:val="20"/>
              </w:rPr>
              <w:t> </w:t>
            </w:r>
            <w:r>
              <w:rPr>
                <w:rFonts w:ascii="Times New Roman" w:hAnsi="Times New Roman"/>
                <w:color w:val="1A1A1A"/>
                <w:sz w:val="21"/>
              </w:rPr>
              <w:t xml:space="preserve">continue </w:t>
            </w:r>
            <w:r>
              <w:rPr>
                <w:rFonts w:ascii="Times New Roman" w:hAnsi="Times New Roman"/>
                <w:color w:val="2D2B2D"/>
                <w:sz w:val="21"/>
              </w:rPr>
              <w:t xml:space="preserve">in </w:t>
            </w:r>
            <w:r>
              <w:rPr>
                <w:rFonts w:ascii="Times New Roman" w:hAnsi="Times New Roman"/>
                <w:color w:val="1A1A1A"/>
                <w:sz w:val="21"/>
              </w:rPr>
              <w:t xml:space="preserve">full force and effect, </w:t>
            </w:r>
            <w:r>
              <w:rPr>
                <w:rFonts w:ascii="Times New Roman" w:hAnsi="Times New Roman"/>
                <w:color w:val="2D2B2D"/>
                <w:sz w:val="21"/>
              </w:rPr>
              <w:t xml:space="preserve">unamended </w:t>
            </w:r>
            <w:r>
              <w:rPr>
                <w:rFonts w:ascii="Times New Roman" w:hAnsi="Times New Roman"/>
                <w:color w:val="1A1A1A"/>
                <w:sz w:val="21"/>
              </w:rPr>
              <w:t>and unmodified.</w:t>
            </w:r>
            <w:r>
              <w:rPr>
                <w:rFonts w:ascii="Arial" w:hAnsi="Arial"/>
                <w:color w:val="1A1A1A"/>
                <w:sz w:val="20"/>
              </w:rPr>
              <w:t> </w:t>
            </w:r>
            <w:r>
              <w:rPr>
                <w:rFonts w:ascii="Times New Roman" w:hAnsi="Times New Roman"/>
                <w:color w:val="444444"/>
                <w:sz w:val="21"/>
              </w:rPr>
              <w:t>T</w:t>
            </w:r>
            <w:r>
              <w:rPr>
                <w:rFonts w:ascii="Times New Roman" w:hAnsi="Times New Roman"/>
                <w:color w:val="1A1A1A"/>
                <w:sz w:val="21"/>
              </w:rPr>
              <w:t>his</w:t>
            </w:r>
            <w:r>
              <w:rPr>
                <w:rFonts w:ascii="Arial" w:hAnsi="Arial"/>
                <w:color w:val="1A1A1A"/>
                <w:sz w:val="20"/>
              </w:rPr>
              <w:t> </w:t>
            </w:r>
            <w:r>
              <w:rPr>
                <w:rFonts w:ascii="Times New Roman" w:hAnsi="Times New Roman"/>
                <w:color w:val="1A1A1A"/>
                <w:sz w:val="21"/>
              </w:rPr>
              <w:t xml:space="preserve">Amendment Number </w:t>
            </w:r>
            <w:r>
              <w:rPr>
                <w:rFonts w:ascii="Times New Roman" w:hAnsi="Times New Roman"/>
                <w:color w:val="2D2B2D"/>
                <w:sz w:val="21"/>
              </w:rPr>
              <w:t xml:space="preserve">Three </w:t>
            </w:r>
            <w:r>
              <w:rPr>
                <w:rFonts w:ascii="Times New Roman" w:hAnsi="Times New Roman"/>
                <w:color w:val="1A1A1A"/>
                <w:sz w:val="21"/>
              </w:rPr>
              <w:t>is made on the express condition that noth</w:t>
            </w:r>
            <w:r>
              <w:rPr>
                <w:rFonts w:ascii="Times New Roman" w:hAnsi="Times New Roman"/>
                <w:color w:val="444444"/>
                <w:sz w:val="21"/>
              </w:rPr>
              <w:t>in</w:t>
            </w:r>
            <w:r>
              <w:rPr>
                <w:rFonts w:ascii="Times New Roman" w:hAnsi="Times New Roman"/>
                <w:color w:val="1A1A1A"/>
                <w:sz w:val="21"/>
              </w:rPr>
              <w:t>g  </w:t>
            </w:r>
            <w:r>
              <w:rPr>
                <w:rFonts w:ascii="Times New Roman" w:hAnsi="Times New Roman"/>
                <w:color w:val="2D2B2D"/>
                <w:sz w:val="21"/>
              </w:rPr>
              <w:t xml:space="preserve">herein </w:t>
            </w:r>
            <w:r>
              <w:rPr>
                <w:rFonts w:ascii="Times New Roman" w:hAnsi="Times New Roman"/>
                <w:color w:val="1A1A1A"/>
                <w:sz w:val="21"/>
              </w:rPr>
              <w:t xml:space="preserve">contained shall in </w:t>
            </w:r>
            <w:r>
              <w:rPr>
                <w:rFonts w:ascii="Times New Roman" w:hAnsi="Times New Roman"/>
                <w:color w:val="2D2B2D"/>
                <w:sz w:val="21"/>
              </w:rPr>
              <w:t xml:space="preserve">any </w:t>
            </w:r>
            <w:r>
              <w:rPr>
                <w:rFonts w:ascii="Times New Roman" w:hAnsi="Times New Roman"/>
                <w:color w:val="1A1A1A"/>
                <w:sz w:val="21"/>
              </w:rPr>
              <w:t>way be</w:t>
            </w:r>
            <w:r>
              <w:rPr>
                <w:rFonts w:ascii="Arial" w:hAnsi="Arial"/>
                <w:color w:val="1A1A1A"/>
                <w:sz w:val="20"/>
              </w:rPr>
              <w:t> </w:t>
            </w:r>
            <w:r>
              <w:rPr>
                <w:rFonts w:ascii="Times New Roman" w:hAnsi="Times New Roman"/>
                <w:color w:val="1A1A1A"/>
                <w:sz w:val="21"/>
              </w:rPr>
              <w:t>construed</w:t>
            </w:r>
            <w:r>
              <w:rPr>
                <w:rFonts w:ascii="Arial" w:hAnsi="Arial"/>
                <w:color w:val="1A1A1A"/>
                <w:sz w:val="20"/>
              </w:rPr>
              <w:t> </w:t>
            </w:r>
            <w:r>
              <w:rPr>
                <w:rFonts w:ascii="Times New Roman" w:hAnsi="Times New Roman"/>
                <w:color w:val="2D2B2D"/>
                <w:sz w:val="21"/>
              </w:rPr>
              <w:t>as</w:t>
            </w:r>
            <w:r>
              <w:rPr>
                <w:rFonts w:ascii="Arial" w:hAnsi="Arial"/>
                <w:color w:val="2D2B2D"/>
                <w:sz w:val="20"/>
              </w:rPr>
              <w:t> </w:t>
            </w:r>
            <w:r>
              <w:rPr>
                <w:rFonts w:ascii="Times New Roman" w:hAnsi="Times New Roman"/>
                <w:color w:val="1A1A1A"/>
                <w:sz w:val="21"/>
              </w:rPr>
              <w:t>affecting,</w:t>
            </w:r>
            <w:r>
              <w:rPr>
                <w:rFonts w:ascii="Arial" w:hAnsi="Arial"/>
                <w:color w:val="1A1A1A"/>
                <w:sz w:val="20"/>
              </w:rPr>
              <w:t> </w:t>
            </w:r>
            <w:r>
              <w:rPr>
                <w:rFonts w:ascii="Times New Roman" w:hAnsi="Times New Roman"/>
                <w:color w:val="1A1A1A"/>
                <w:sz w:val="21"/>
              </w:rPr>
              <w:t>impairing</w:t>
            </w:r>
            <w:r>
              <w:rPr>
                <w:rFonts w:ascii="Arial" w:hAnsi="Arial"/>
                <w:color w:val="1A1A1A"/>
                <w:sz w:val="20"/>
              </w:rPr>
              <w:t> </w:t>
            </w:r>
            <w:r>
              <w:rPr>
                <w:rFonts w:ascii="Times New Roman" w:hAnsi="Times New Roman"/>
                <w:color w:val="1A1A1A"/>
                <w:sz w:val="21"/>
              </w:rPr>
              <w:t>or</w:t>
            </w:r>
            <w:r>
              <w:rPr>
                <w:rFonts w:ascii="Arial" w:hAnsi="Arial"/>
                <w:color w:val="1A1A1A"/>
                <w:sz w:val="20"/>
              </w:rPr>
              <w:t> </w:t>
            </w:r>
            <w:r>
              <w:rPr>
                <w:rFonts w:ascii="Times New Roman" w:hAnsi="Times New Roman"/>
                <w:color w:val="2D2B2D"/>
                <w:sz w:val="21"/>
              </w:rPr>
              <w:t>waiving</w:t>
            </w:r>
            <w:r>
              <w:rPr>
                <w:rFonts w:ascii="Arial" w:hAnsi="Arial"/>
                <w:color w:val="2D2B2D"/>
                <w:sz w:val="20"/>
              </w:rPr>
              <w:t> </w:t>
            </w:r>
            <w:r>
              <w:rPr>
                <w:rFonts w:ascii="Times New Roman" w:hAnsi="Times New Roman"/>
                <w:color w:val="1A1A1A"/>
                <w:sz w:val="21"/>
              </w:rPr>
              <w:t>any</w:t>
            </w:r>
            <w:r>
              <w:rPr>
                <w:rFonts w:ascii="Arial" w:hAnsi="Arial"/>
                <w:color w:val="1A1A1A"/>
                <w:sz w:val="20"/>
              </w:rPr>
              <w:t> </w:t>
            </w:r>
            <w:r>
              <w:rPr>
                <w:rFonts w:ascii="Times New Roman" w:hAnsi="Times New Roman"/>
                <w:color w:val="2D2B2D"/>
                <w:sz w:val="21"/>
              </w:rPr>
              <w:t>rights</w:t>
            </w:r>
            <w:r>
              <w:rPr>
                <w:rFonts w:ascii="Arial" w:hAnsi="Arial"/>
                <w:color w:val="2D2B2D"/>
                <w:sz w:val="20"/>
              </w:rPr>
              <w:t> </w:t>
            </w:r>
            <w:r>
              <w:rPr>
                <w:rFonts w:ascii="Times New Roman" w:hAnsi="Times New Roman"/>
                <w:color w:val="1A1A1A"/>
                <w:sz w:val="21"/>
              </w:rPr>
              <w:t>of</w:t>
            </w:r>
            <w:r>
              <w:rPr>
                <w:rFonts w:ascii="Arial" w:hAnsi="Arial"/>
                <w:color w:val="1A1A1A"/>
                <w:sz w:val="20"/>
              </w:rPr>
              <w:t> </w:t>
            </w:r>
            <w:r>
              <w:rPr>
                <w:rFonts w:ascii="Times New Roman" w:hAnsi="Times New Roman"/>
                <w:color w:val="1A1A1A"/>
                <w:sz w:val="21"/>
              </w:rPr>
              <w:t>the</w:t>
            </w:r>
            <w:r>
              <w:rPr>
                <w:rFonts w:ascii="Arial" w:hAnsi="Arial"/>
                <w:color w:val="1A1A1A"/>
                <w:sz w:val="20"/>
              </w:rPr>
              <w:t> </w:t>
            </w:r>
            <w:r>
              <w:rPr>
                <w:rFonts w:ascii="Times New Roman" w:hAnsi="Times New Roman"/>
                <w:color w:val="2D2B2D"/>
                <w:sz w:val="21"/>
              </w:rPr>
              <w:t>parties</w:t>
            </w:r>
            <w:r>
              <w:rPr>
                <w:rFonts w:ascii="Arial" w:hAnsi="Arial"/>
                <w:color w:val="2D2B2D"/>
                <w:sz w:val="20"/>
              </w:rPr>
              <w:t> </w:t>
            </w:r>
            <w:r>
              <w:rPr>
                <w:rFonts w:ascii="Times New Roman" w:hAnsi="Times New Roman"/>
                <w:color w:val="1A1A1A"/>
                <w:sz w:val="21"/>
              </w:rPr>
              <w:t>under</w:t>
            </w:r>
            <w:r>
              <w:rPr>
                <w:rFonts w:ascii="Arial" w:hAnsi="Arial"/>
                <w:color w:val="1A1A1A"/>
                <w:sz w:val="20"/>
              </w:rPr>
              <w:t> </w:t>
            </w:r>
            <w:r>
              <w:rPr>
                <w:rFonts w:ascii="Times New Roman" w:hAnsi="Times New Roman"/>
                <w:color w:val="1A1A1A"/>
                <w:sz w:val="21"/>
              </w:rPr>
              <w:t xml:space="preserve">the Amended Agreement and </w:t>
            </w:r>
            <w:r>
              <w:rPr>
                <w:rFonts w:ascii="Times New Roman" w:hAnsi="Times New Roman"/>
                <w:color w:val="2D2B2D"/>
                <w:sz w:val="21"/>
              </w:rPr>
              <w:t xml:space="preserve">the Lease, </w:t>
            </w:r>
            <w:r>
              <w:rPr>
                <w:rFonts w:ascii="Times New Roman" w:hAnsi="Times New Roman"/>
                <w:color w:val="1A1A1A"/>
                <w:sz w:val="21"/>
              </w:rPr>
              <w:t>except as specifically amended pursuant to this Amendme</w:t>
            </w:r>
            <w:r>
              <w:rPr>
                <w:rFonts w:ascii="Times New Roman" w:hAnsi="Times New Roman"/>
                <w:color w:val="444444"/>
                <w:sz w:val="21"/>
              </w:rPr>
              <w:t xml:space="preserve">nt </w:t>
            </w:r>
            <w:r>
              <w:rPr>
                <w:rFonts w:ascii="Times New Roman" w:hAnsi="Times New Roman"/>
                <w:color w:val="2D2B2D"/>
                <w:sz w:val="21"/>
              </w:rPr>
              <w:t xml:space="preserve">Number </w:t>
            </w:r>
            <w:r>
              <w:rPr>
                <w:rFonts w:ascii="Times New Roman" w:hAnsi="Times New Roman"/>
                <w:color w:val="1A1A1A"/>
                <w:sz w:val="21"/>
              </w:rPr>
              <w:t>Three.</w:t>
            </w:r>
          </w:p>
        </w:tc>
      </w:tr>
    </w:tbl>
    <w:p>
      <w:pPr>
        <w:pStyle w:val="TextBody"/>
        <w:pBdr/>
        <w:bidi w:val="0"/>
        <w:spacing w:lineRule="auto" w:line="302" w:before="226" w:after="0"/>
        <w:ind w:left="1526" w:right="1463" w:firstLine="349"/>
        <w:jc w:val="left"/>
        <w:rPr>
          <w:rFonts w:ascii="Arial" w:hAnsi="Arial"/>
          <w:sz w:val="22"/>
        </w:rPr>
      </w:pPr>
      <w:r>
        <w:rPr>
          <w:rFonts w:ascii="Times New Roman" w:hAnsi="Times New Roman"/>
          <w:color w:val="1A1A1A"/>
          <w:sz w:val="22"/>
        </w:rPr>
        <w:t>IN WITNESS</w:t>
      </w:r>
      <w:r>
        <w:rPr>
          <w:rFonts w:ascii="Arial" w:hAnsi="Arial"/>
          <w:color w:val="1A1A1A"/>
          <w:sz w:val="22"/>
        </w:rPr>
        <w:t> </w:t>
      </w:r>
      <w:r>
        <w:rPr>
          <w:rFonts w:ascii="Times New Roman" w:hAnsi="Times New Roman"/>
          <w:color w:val="1A1A1A"/>
          <w:sz w:val="22"/>
        </w:rPr>
        <w:t xml:space="preserve">WHEREOF, </w:t>
      </w:r>
      <w:r>
        <w:rPr>
          <w:rFonts w:ascii="Times New Roman" w:hAnsi="Times New Roman"/>
          <w:color w:val="2D2B2D"/>
          <w:sz w:val="22"/>
        </w:rPr>
        <w:t xml:space="preserve">the </w:t>
      </w:r>
      <w:r>
        <w:rPr>
          <w:rFonts w:ascii="Times New Roman" w:hAnsi="Times New Roman"/>
          <w:color w:val="1A1A1A"/>
          <w:sz w:val="22"/>
        </w:rPr>
        <w:t>part</w:t>
      </w:r>
      <w:r>
        <w:rPr>
          <w:rFonts w:ascii="Times New Roman" w:hAnsi="Times New Roman"/>
          <w:color w:val="444444"/>
          <w:sz w:val="22"/>
        </w:rPr>
        <w:t>i</w:t>
      </w:r>
      <w:r>
        <w:rPr>
          <w:rFonts w:ascii="Times New Roman" w:hAnsi="Times New Roman"/>
          <w:color w:val="1A1A1A"/>
          <w:sz w:val="22"/>
        </w:rPr>
        <w:t>es</w:t>
      </w:r>
      <w:r>
        <w:rPr>
          <w:rFonts w:ascii="Arial" w:hAnsi="Arial"/>
          <w:color w:val="1A1A1A"/>
          <w:sz w:val="22"/>
        </w:rPr>
        <w:t> </w:t>
      </w:r>
      <w:r>
        <w:rPr>
          <w:rFonts w:ascii="Times New Roman" w:hAnsi="Times New Roman"/>
          <w:color w:val="2D2B2D"/>
          <w:sz w:val="22"/>
        </w:rPr>
        <w:t xml:space="preserve">hereto </w:t>
      </w:r>
      <w:r>
        <w:rPr>
          <w:rFonts w:ascii="Times New Roman" w:hAnsi="Times New Roman"/>
          <w:color w:val="1A1A1A"/>
          <w:sz w:val="22"/>
        </w:rPr>
        <w:t xml:space="preserve">have caused </w:t>
      </w:r>
      <w:r>
        <w:rPr>
          <w:rFonts w:ascii="Times New Roman" w:hAnsi="Times New Roman"/>
          <w:color w:val="2D2B2D"/>
          <w:sz w:val="22"/>
        </w:rPr>
        <w:t xml:space="preserve">this </w:t>
      </w:r>
      <w:r>
        <w:rPr>
          <w:rFonts w:ascii="Times New Roman" w:hAnsi="Times New Roman"/>
          <w:color w:val="1A1A1A"/>
          <w:sz w:val="22"/>
        </w:rPr>
        <w:t>Amendment</w:t>
      </w:r>
      <w:r>
        <w:rPr>
          <w:rFonts w:ascii="Arial" w:hAnsi="Arial"/>
          <w:color w:val="1A1A1A"/>
          <w:sz w:val="22"/>
        </w:rPr>
        <w:t> </w:t>
      </w:r>
      <w:r>
        <w:rPr>
          <w:rFonts w:ascii="Times New Roman" w:hAnsi="Times New Roman"/>
          <w:color w:val="1A1A1A"/>
          <w:sz w:val="22"/>
        </w:rPr>
        <w:t xml:space="preserve">Number </w:t>
      </w:r>
      <w:r>
        <w:rPr>
          <w:rFonts w:ascii="Times New Roman" w:hAnsi="Times New Roman"/>
          <w:color w:val="2D2B2D"/>
          <w:sz w:val="22"/>
        </w:rPr>
        <w:t xml:space="preserve">Three </w:t>
      </w:r>
      <w:r>
        <w:rPr>
          <w:rFonts w:ascii="Times New Roman" w:hAnsi="Times New Roman"/>
          <w:color w:val="1A1A1A"/>
          <w:sz w:val="22"/>
        </w:rPr>
        <w:t xml:space="preserve">to </w:t>
      </w:r>
      <w:r>
        <w:rPr>
          <w:rFonts w:ascii="Times New Roman" w:hAnsi="Times New Roman"/>
          <w:color w:val="2D2B2D"/>
          <w:sz w:val="22"/>
        </w:rPr>
        <w:t xml:space="preserve">be </w:t>
      </w:r>
      <w:r>
        <w:rPr>
          <w:rFonts w:ascii="Times New Roman" w:hAnsi="Times New Roman"/>
          <w:color w:val="1A1A1A"/>
          <w:sz w:val="22"/>
        </w:rPr>
        <w:t xml:space="preserve">executed and delivered as of the </w:t>
      </w:r>
      <w:r>
        <w:rPr>
          <w:rFonts w:ascii="Times New Roman" w:hAnsi="Times New Roman"/>
          <w:color w:val="2D2B2D"/>
          <w:sz w:val="22"/>
        </w:rPr>
        <w:t xml:space="preserve">date </w:t>
      </w:r>
      <w:r>
        <w:rPr>
          <w:rFonts w:ascii="Times New Roman" w:hAnsi="Times New Roman"/>
          <w:color w:val="1A1A1A"/>
          <w:sz w:val="22"/>
        </w:rPr>
        <w:t>first set forth above.</w:t>
      </w:r>
      <w:r>
        <w:rPr>
          <w:rFonts w:ascii="Arial" w:hAnsi="Arial"/>
          <w:sz w:val="22"/>
        </w:rPr>
        <w:t xml:space="preserve"> </w:t>
      </w:r>
    </w:p>
    <w:p>
      <w:pPr>
        <w:pStyle w:val="TextBody"/>
        <w:pBdr/>
        <w:bidi w:val="0"/>
        <w:spacing w:before="0" w:after="0"/>
        <w:ind w:left="1120" w:right="1400" w:hanging="0"/>
        <w:jc w:val="left"/>
        <w:rPr>
          <w:rFonts w:cs="Arial"/>
          <w:szCs w:val="22"/>
        </w:rPr>
      </w:pPr>
      <w:r>
        <w:rPr>
          <w:rFonts w:cs="Times New Roman"/>
          <w:color w:val="000000"/>
          <w:szCs w:val="22"/>
        </w:rPr>
        <w:t>﻿</w:t>
      </w:r>
      <w:r>
        <w:rPr>
          <w:rFonts w:cs="Arial"/>
          <w:szCs w:val="22"/>
        </w:rPr>
        <w:t xml:space="preserve"> </w:t>
      </w:r>
    </w:p>
    <w:p>
      <w:pPr>
        <w:pStyle w:val="TextBody"/>
        <w:pBdr/>
        <w:bidi w:val="0"/>
        <w:spacing w:before="57" w:after="0"/>
        <w:ind w:left="1120" w:right="1400" w:hanging="0"/>
        <w:jc w:val="left"/>
        <w:rPr>
          <w:rFonts w:cs="Arial"/>
          <w:szCs w:val="20"/>
        </w:rPr>
      </w:pPr>
      <w:r>
        <w:rPr>
          <w:rFonts w:cs="Times New Roman"/>
          <w:bCs/>
          <w:color w:val="000000"/>
          <w:szCs w:val="20"/>
        </w:rPr>
        <w:t>﻿</w:t>
      </w:r>
      <w:r>
        <w:rPr>
          <w:rFonts w:cs="Arial"/>
          <w:szCs w:val="20"/>
        </w:rPr>
        <w:t xml:space="preserve"> </w:t>
      </w:r>
    </w:p>
    <w:p>
      <w:pPr>
        <w:pStyle w:val="TextBody"/>
        <w:pBdr/>
        <w:bidi w:val="0"/>
        <w:spacing w:before="0" w:after="0"/>
        <w:ind w:left="1120" w:right="1400" w:hanging="0"/>
        <w:jc w:val="left"/>
        <w:rPr/>
      </w:pPr>
      <w:r>
        <w:rPr/>
        <w:t xml:space="preserve">  </w:t>
      </w:r>
    </w:p>
    <w:tbl>
      <w:tblPr>
        <w:tblW w:w="6509" w:type="dxa"/>
        <w:jc w:val="left"/>
        <w:tblInd w:w="1120" w:type="dxa"/>
        <w:tblLayout w:type="fixed"/>
        <w:tblCellMar>
          <w:top w:w="0" w:type="dxa"/>
          <w:left w:w="0" w:type="dxa"/>
          <w:bottom w:w="0" w:type="dxa"/>
          <w:right w:w="0" w:type="dxa"/>
        </w:tblCellMar>
      </w:tblPr>
      <w:tblGrid>
        <w:gridCol w:w="852"/>
        <w:gridCol w:w="2782"/>
        <w:gridCol w:w="60"/>
        <w:gridCol w:w="635"/>
        <w:gridCol w:w="2180"/>
      </w:tblGrid>
      <w:tr>
        <w:trPr/>
        <w:tc>
          <w:tcPr>
            <w:tcW w:w="3634" w:type="dxa"/>
            <w:gridSpan w:val="2"/>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SELLER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pPr>
            <w:r>
              <w:rPr/>
              <w:t> </w:t>
            </w:r>
          </w:p>
        </w:tc>
        <w:tc>
          <w:tcPr>
            <w:tcW w:w="2180"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PURCHASER</w:t>
            </w:r>
          </w:p>
        </w:tc>
      </w:tr>
      <w:tr>
        <w:trPr/>
        <w:tc>
          <w:tcPr>
            <w:tcW w:w="3634" w:type="dxa"/>
            <w:gridSpan w:val="2"/>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Sutton Hill Capital, L.L.C.</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pPr>
            <w:r>
              <w:rPr/>
              <w:t> </w:t>
            </w:r>
          </w:p>
        </w:tc>
        <w:tc>
          <w:tcPr>
            <w:tcW w:w="2180"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Citadel Cinemas, Inc.</w:t>
            </w:r>
          </w:p>
        </w:tc>
      </w:tr>
      <w:tr>
        <w:trPr/>
        <w:tc>
          <w:tcPr>
            <w:tcW w:w="3634" w:type="dxa"/>
            <w:gridSpan w:val="2"/>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A New York limited liability company</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pPr>
            <w:r>
              <w:rPr/>
              <w:t> </w:t>
            </w:r>
          </w:p>
        </w:tc>
        <w:tc>
          <w:tcPr>
            <w:tcW w:w="2180"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A Nevada corporation</w:t>
            </w:r>
          </w:p>
        </w:tc>
      </w:tr>
      <w:tr>
        <w:trPr/>
        <w:tc>
          <w:tcPr>
            <w:tcW w:w="852"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By:</w:t>
            </w:r>
          </w:p>
        </w:tc>
        <w:tc>
          <w:tcPr>
            <w:tcW w:w="2782"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 James D. Vandever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By:</w:t>
            </w:r>
          </w:p>
        </w:tc>
        <w:tc>
          <w:tcPr>
            <w:tcW w:w="2180"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 Gilbert Avanes</w:t>
            </w:r>
          </w:p>
        </w:tc>
      </w:tr>
      <w:tr>
        <w:trPr/>
        <w:tc>
          <w:tcPr>
            <w:tcW w:w="852"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Name:</w:t>
            </w:r>
          </w:p>
        </w:tc>
        <w:tc>
          <w:tcPr>
            <w:tcW w:w="2782"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James D. Vandever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Name:</w:t>
            </w:r>
          </w:p>
        </w:tc>
        <w:tc>
          <w:tcPr>
            <w:tcW w:w="218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Gilbert Avanes</w:t>
            </w:r>
          </w:p>
        </w:tc>
      </w:tr>
      <w:tr>
        <w:trPr/>
        <w:tc>
          <w:tcPr>
            <w:tcW w:w="852"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Its:</w:t>
            </w:r>
          </w:p>
        </w:tc>
        <w:tc>
          <w:tcPr>
            <w:tcW w:w="2782"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Manager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Its:</w:t>
            </w:r>
          </w:p>
        </w:tc>
        <w:tc>
          <w:tcPr>
            <w:tcW w:w="218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spacing w:before="0" w:after="0"/>
        <w:ind w:left="1120" w:right="1400" w:hanging="0"/>
        <w:jc w:val="left"/>
        <w:rPr/>
      </w:pPr>
      <w:r>
        <w:rPr/>
        <w:t xml:space="preserve">  </w:t>
      </w:r>
    </w:p>
    <w:p>
      <w:pPr>
        <w:pStyle w:val="TextBody"/>
        <w:bidi w:val="0"/>
        <w:spacing w:before="0" w:after="0"/>
        <w:ind w:left="1400" w:right="1700" w:hanging="0"/>
        <w:jc w:val="center"/>
        <w:rPr>
          <w:rFonts w:ascii="Arial" w:hAnsi="Arial"/>
          <w:sz w:val="22"/>
        </w:rPr>
      </w:pPr>
      <w:r>
        <w:rPr>
          <w:rFonts w:ascii="Arial" w:hAnsi="Arial"/>
          <w:sz w:val="22"/>
        </w:rPr>
        <w:t xml:space="preserve">2 </w:t>
      </w:r>
    </w:p>
    <w:p>
      <w:pPr>
        <w:pStyle w:val="HorizontalLine"/>
        <w:pBdr>
          <w:bottom w:val="double" w:sz="6" w:space="0" w:color="808080"/>
        </w:pBdr>
        <w:bidi w:val="0"/>
        <w:ind w:left="1400" w:right="1700" w:hanging="0"/>
        <w:jc w:val="left"/>
        <w:rPr/>
      </w:pPr>
      <w:r>
        <w:rPr/>
      </w:r>
    </w:p>
    <w:p>
      <w:pPr>
        <w:pStyle w:val="TextBody"/>
        <w:bidi w:val="0"/>
        <w:ind w:left="1400" w:right="1700" w:hanging="0"/>
        <w:jc w:val="left"/>
        <w:rPr/>
      </w:pPr>
      <w:r>
        <w:rPr/>
        <w:t> </w:t>
      </w:r>
      <w:r>
        <w:br w:type="page"/>
      </w:r>
    </w:p>
    <w:p>
      <w:pPr>
        <w:pStyle w:val="TextBody"/>
        <w:bidi w:val="0"/>
        <w:spacing w:lineRule="auto" w:line="588" w:before="115" w:after="0"/>
        <w:ind w:left="1490" w:right="5620" w:firstLine="7"/>
        <w:jc w:val="left"/>
        <w:rPr>
          <w:rFonts w:ascii="Arial" w:hAnsi="Arial"/>
          <w:sz w:val="22"/>
        </w:rPr>
      </w:pPr>
      <w:r>
        <w:rPr>
          <w:rFonts w:ascii="Times New Roman" w:hAnsi="Times New Roman"/>
          <w:sz w:val="22"/>
        </w:rPr>
        <w:t>AGREED</w:t>
      </w:r>
      <w:r>
        <w:rPr>
          <w:rFonts w:ascii="Arial" w:hAnsi="Arial"/>
          <w:sz w:val="22"/>
        </w:rPr>
        <w:t> </w:t>
      </w:r>
      <w:r>
        <w:rPr>
          <w:rFonts w:ascii="Times New Roman" w:hAnsi="Times New Roman"/>
          <w:sz w:val="22"/>
        </w:rPr>
        <w:t>TO</w:t>
      </w:r>
      <w:r>
        <w:rPr>
          <w:rFonts w:ascii="Arial" w:hAnsi="Arial"/>
          <w:sz w:val="22"/>
        </w:rPr>
        <w:t> </w:t>
      </w:r>
      <w:r>
        <w:rPr>
          <w:rFonts w:ascii="Times New Roman" w:hAnsi="Times New Roman"/>
          <w:sz w:val="22"/>
        </w:rPr>
        <w:t>AND</w:t>
      </w:r>
      <w:r>
        <w:rPr>
          <w:rFonts w:ascii="Arial" w:hAnsi="Arial"/>
          <w:sz w:val="22"/>
        </w:rPr>
        <w:t> </w:t>
      </w:r>
      <w:r>
        <w:rPr>
          <w:rFonts w:ascii="Times New Roman" w:hAnsi="Times New Roman"/>
          <w:sz w:val="22"/>
        </w:rPr>
        <w:t>ACKNOWLEDGED</w:t>
      </w:r>
      <w:r>
        <w:rPr>
          <w:rFonts w:ascii="Arial" w:hAnsi="Arial"/>
          <w:sz w:val="22"/>
        </w:rPr>
        <w:t> </w:t>
      </w:r>
      <w:r>
        <w:rPr>
          <w:rFonts w:ascii="Times New Roman" w:hAnsi="Times New Roman"/>
          <w:sz w:val="22"/>
        </w:rPr>
        <w:t xml:space="preserve">BY: </w:t>
      </w:r>
    </w:p>
    <w:tbl>
      <w:tblPr>
        <w:tblW w:w="3010" w:type="dxa"/>
        <w:jc w:val="left"/>
        <w:tblInd w:w="1400" w:type="dxa"/>
        <w:tblLayout w:type="fixed"/>
        <w:tblCellMar>
          <w:top w:w="0" w:type="dxa"/>
          <w:left w:w="0" w:type="dxa"/>
          <w:bottom w:w="0" w:type="dxa"/>
          <w:right w:w="0" w:type="dxa"/>
        </w:tblCellMar>
      </w:tblPr>
      <w:tblGrid>
        <w:gridCol w:w="650"/>
        <w:gridCol w:w="2165"/>
        <w:gridCol w:w="60"/>
        <w:gridCol w:w="60"/>
        <w:gridCol w:w="75"/>
      </w:tblGrid>
      <w:tr>
        <w:trPr/>
        <w:tc>
          <w:tcPr>
            <w:tcW w:w="2815" w:type="dxa"/>
            <w:gridSpan w:val="2"/>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GUARANTOR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815" w:type="dxa"/>
            <w:gridSpan w:val="2"/>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Reading International, Inc.</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815" w:type="dxa"/>
            <w:gridSpan w:val="2"/>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A Nevada corporation</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50" w:type="dxa"/>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By:</w:t>
            </w:r>
          </w:p>
        </w:tc>
        <w:tc>
          <w:tcPr>
            <w:tcW w:w="2165"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sz w:val="22"/>
              </w:rPr>
            </w:pPr>
            <w:r>
              <w:rPr>
                <w:rFonts w:ascii="Times New Roman" w:hAnsi="Times New Roman"/>
                <w:sz w:val="22"/>
              </w:rPr>
              <w:t>/s/ 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50" w:type="dxa"/>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Name:</w:t>
            </w:r>
          </w:p>
        </w:tc>
        <w:tc>
          <w:tcPr>
            <w:tcW w:w="216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22"/>
              </w:rPr>
            </w:pPr>
            <w:r>
              <w:rPr>
                <w:rFonts w:ascii="Times New Roman" w:hAnsi="Times New Roman"/>
                <w:sz w:val="22"/>
              </w:rPr>
              <w:t>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50" w:type="dxa"/>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Its:</w:t>
            </w:r>
          </w:p>
        </w:tc>
        <w:tc>
          <w:tcPr>
            <w:tcW w:w="216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22"/>
              </w:rPr>
            </w:pPr>
            <w:r>
              <w:rPr>
                <w:rFonts w:ascii="Times New Roman" w:hAnsi="Times New Roman"/>
                <w:sz w:val="22"/>
              </w:rPr>
              <w:t>Chief Financial Officer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bl>
    <w:p>
      <w:pPr>
        <w:pStyle w:val="TextBody"/>
        <w:pBdr/>
        <w:bidi w:val="0"/>
        <w:spacing w:before="0" w:after="0"/>
        <w:ind w:left="1400" w:right="1700" w:hanging="0"/>
        <w:jc w:val="left"/>
        <w:rPr>
          <w:rFonts w:cs="Arial"/>
          <w:szCs w:val="20"/>
        </w:rPr>
      </w:pPr>
      <w:r>
        <w:rPr>
          <w:rFonts w:cs="Times New Roman"/>
          <w:szCs w:val="20"/>
        </w:rPr>
        <w:t>﻿</w:t>
      </w:r>
      <w:r>
        <w:rPr>
          <w:rFonts w:cs="Arial"/>
          <w:szCs w:val="20"/>
        </w:rPr>
        <w:t xml:space="preserve"> </w:t>
      </w:r>
    </w:p>
    <w:p>
      <w:pPr>
        <w:pStyle w:val="TextBody"/>
        <w:pBdr/>
        <w:bidi w:val="0"/>
        <w:spacing w:before="74" w:after="0"/>
        <w:ind w:left="1400" w:right="1700" w:hanging="0"/>
        <w:jc w:val="left"/>
        <w:rPr>
          <w:rFonts w:cs="Arial"/>
          <w:szCs w:val="20"/>
        </w:rPr>
      </w:pPr>
      <w:r>
        <w:rPr>
          <w:rFonts w:cs="Times New Roman"/>
          <w:szCs w:val="20"/>
        </w:rPr>
        <w:t>﻿</w:t>
      </w:r>
      <w:r>
        <w:rPr>
          <w:rFonts w:cs="Arial"/>
          <w:szCs w:val="20"/>
        </w:rPr>
        <w:t xml:space="preserve"> </w:t>
      </w:r>
    </w:p>
    <w:p>
      <w:pPr>
        <w:pStyle w:val="TextBody"/>
        <w:pBdr/>
        <w:bidi w:val="0"/>
        <w:spacing w:before="0" w:after="0"/>
        <w:ind w:left="1400" w:right="1700" w:hanging="0"/>
        <w:jc w:val="left"/>
        <w:rPr/>
      </w:pPr>
      <w:r>
        <w:rPr/>
        <w:t xml:space="preserve">  </w:t>
      </w:r>
    </w:p>
    <w:p>
      <w:pPr>
        <w:pStyle w:val="TextBody"/>
        <w:bidi w:val="0"/>
        <w:spacing w:before="93" w:after="0"/>
        <w:ind w:left="1495" w:right="1700" w:hanging="0"/>
        <w:jc w:val="left"/>
        <w:rPr>
          <w:rFonts w:cs="Arial"/>
          <w:szCs w:val="22"/>
        </w:rPr>
      </w:pPr>
      <w:r>
        <w:rPr>
          <w:rFonts w:cs="Times New Roman"/>
          <w:szCs w:val="22"/>
        </w:rPr>
        <w:t>﻿</w:t>
      </w:r>
      <w:r>
        <w:rPr>
          <w:rFonts w:cs="Arial"/>
          <w:szCs w:val="22"/>
        </w:rPr>
        <w:t xml:space="preserve"> </w:t>
      </w:r>
    </w:p>
    <w:p>
      <w:pPr>
        <w:pStyle w:val="TextBody"/>
        <w:bidi w:val="0"/>
        <w:spacing w:before="0" w:after="0"/>
        <w:ind w:left="1400" w:right="1700" w:hanging="0"/>
        <w:jc w:val="center"/>
        <w:rPr>
          <w:rFonts w:ascii="Arial" w:hAnsi="Arial"/>
          <w:sz w:val="22"/>
        </w:rPr>
      </w:pPr>
      <w:r>
        <w:rPr>
          <w:rFonts w:ascii="Arial" w:hAnsi="Arial"/>
          <w:sz w:val="22"/>
        </w:rPr>
        <w:t xml:space="preserve">3 </w:t>
      </w:r>
    </w:p>
    <w:p>
      <w:pPr>
        <w:pStyle w:val="HorizontalLine"/>
        <w:pBdr>
          <w:bottom w:val="double" w:sz="6" w:space="0" w:color="808080"/>
        </w:pBdr>
        <w:bidi w:val="0"/>
        <w:ind w:left="1400" w:right="1700" w:hanging="0"/>
        <w:jc w:val="left"/>
        <w:rPr/>
      </w:pPr>
      <w:r>
        <w:rPr/>
      </w:r>
    </w:p>
    <w:p>
      <w:pPr>
        <w:pStyle w:val="TextBody"/>
        <w:bidi w:val="0"/>
        <w:spacing w:lineRule="auto" w:line="300" w:before="75" w:after="0"/>
        <w:ind w:left="4598" w:right="4525" w:hanging="0"/>
        <w:jc w:val="center"/>
        <w:rPr>
          <w:rFonts w:ascii="Arial" w:hAnsi="Arial"/>
          <w:sz w:val="20"/>
        </w:rPr>
      </w:pPr>
      <w:bookmarkStart w:id="380" w:name="rdi-20250331xex10_9.htm"/>
      <w:bookmarkStart w:id="381" w:name="ksrdi20250331xex10_9"/>
      <w:bookmarkEnd w:id="380"/>
      <w:bookmarkEnd w:id="381"/>
      <w:r>
        <w:rPr>
          <w:rFonts w:ascii="Times New Roman" w:hAnsi="Times New Roman"/>
          <w:b/>
          <w:color w:val="181818"/>
          <w:sz w:val="21"/>
        </w:rPr>
        <w:t>AMENDMENT</w:t>
      </w:r>
      <w:r>
        <w:rPr>
          <w:rFonts w:ascii="Arial" w:hAnsi="Arial"/>
          <w:color w:val="181818"/>
          <w:sz w:val="20"/>
        </w:rPr>
        <w:t> </w:t>
      </w:r>
      <w:r>
        <w:rPr>
          <w:rFonts w:ascii="Times New Roman" w:hAnsi="Times New Roman"/>
          <w:b/>
          <w:color w:val="181818"/>
          <w:sz w:val="21"/>
        </w:rPr>
        <w:t>NUMBER</w:t>
      </w:r>
      <w:r>
        <w:rPr>
          <w:rFonts w:ascii="Arial" w:hAnsi="Arial"/>
          <w:color w:val="181818"/>
          <w:sz w:val="20"/>
        </w:rPr>
        <w:t> </w:t>
      </w:r>
      <w:r>
        <w:rPr>
          <w:rFonts w:ascii="Times New Roman" w:hAnsi="Times New Roman"/>
          <w:b/>
          <w:color w:val="181818"/>
          <w:sz w:val="21"/>
        </w:rPr>
        <w:t>FOUR</w:t>
      </w:r>
      <w:r>
        <w:rPr>
          <w:rFonts w:ascii="Arial" w:hAnsi="Arial"/>
          <w:color w:val="181818"/>
          <w:sz w:val="20"/>
        </w:rPr>
        <w:t> </w:t>
      </w:r>
      <w:r>
        <w:rPr>
          <w:rFonts w:ascii="Times New Roman" w:hAnsi="Times New Roman"/>
          <w:b/>
          <w:color w:val="181818"/>
          <w:sz w:val="21"/>
        </w:rPr>
        <w:t>TO</w:t>
      </w:r>
      <w:r>
        <w:rPr>
          <w:rFonts w:ascii="Arial" w:hAnsi="Arial"/>
          <w:sz w:val="20"/>
        </w:rPr>
        <w:t xml:space="preserve"> </w:t>
      </w:r>
      <w:r>
        <w:br w:type="page"/>
      </w:r>
    </w:p>
    <w:p>
      <w:pPr>
        <w:pStyle w:val="TextBody"/>
        <w:bidi w:val="0"/>
        <w:spacing w:before="9" w:after="0"/>
        <w:ind w:left="1585" w:right="1540" w:hanging="0"/>
        <w:jc w:val="center"/>
        <w:rPr>
          <w:rFonts w:ascii="Arial" w:hAnsi="Arial"/>
          <w:sz w:val="20"/>
        </w:rPr>
      </w:pPr>
      <w:r>
        <w:rPr>
          <w:rFonts w:ascii="Times New Roman" w:hAnsi="Times New Roman"/>
          <w:b/>
          <w:color w:val="181818"/>
          <w:sz w:val="21"/>
        </w:rPr>
        <w:t>PURCHASE</w:t>
      </w:r>
      <w:r>
        <w:rPr>
          <w:rFonts w:ascii="Arial" w:hAnsi="Arial"/>
          <w:color w:val="181818"/>
          <w:sz w:val="20"/>
        </w:rPr>
        <w:t> </w:t>
      </w:r>
      <w:r>
        <w:rPr>
          <w:rFonts w:ascii="Times New Roman" w:hAnsi="Times New Roman"/>
          <w:b/>
          <w:color w:val="181818"/>
          <w:sz w:val="21"/>
        </w:rPr>
        <w:t>AND</w:t>
      </w:r>
      <w:r>
        <w:rPr>
          <w:rFonts w:ascii="Arial" w:hAnsi="Arial"/>
          <w:color w:val="181818"/>
          <w:sz w:val="20"/>
        </w:rPr>
        <w:t> </w:t>
      </w:r>
      <w:r>
        <w:rPr>
          <w:rFonts w:ascii="Times New Roman" w:hAnsi="Times New Roman"/>
          <w:b/>
          <w:color w:val="181818"/>
          <w:sz w:val="21"/>
        </w:rPr>
        <w:t>SALE</w:t>
      </w:r>
      <w:r>
        <w:rPr>
          <w:rFonts w:ascii="Arial" w:hAnsi="Arial"/>
          <w:color w:val="181818"/>
          <w:sz w:val="20"/>
        </w:rPr>
        <w:t> </w:t>
      </w:r>
      <w:r>
        <w:rPr>
          <w:rFonts w:ascii="Times New Roman" w:hAnsi="Times New Roman"/>
          <w:b/>
          <w:color w:val="181818"/>
          <w:sz w:val="21"/>
        </w:rPr>
        <w:t>AGREEMENT</w:t>
      </w:r>
      <w:r>
        <w:rPr>
          <w:rFonts w:ascii="Arial" w:hAnsi="Arial"/>
          <w:color w:val="181818"/>
          <w:sz w:val="20"/>
        </w:rPr>
        <w:t> </w:t>
      </w:r>
      <w:r>
        <w:rPr>
          <w:rFonts w:ascii="Times New Roman" w:hAnsi="Times New Roman"/>
          <w:b/>
          <w:color w:val="181818"/>
          <w:sz w:val="21"/>
        </w:rPr>
        <w:t>AND</w:t>
      </w:r>
      <w:r>
        <w:rPr>
          <w:rFonts w:ascii="Arial" w:hAnsi="Arial"/>
          <w:color w:val="181818"/>
          <w:sz w:val="20"/>
        </w:rPr>
        <w:t> </w:t>
      </w:r>
      <w:r>
        <w:rPr>
          <w:rFonts w:ascii="Times New Roman" w:hAnsi="Times New Roman"/>
          <w:b/>
          <w:color w:val="181818"/>
          <w:sz w:val="21"/>
        </w:rPr>
        <w:t>ESCROW</w:t>
      </w:r>
      <w:r>
        <w:rPr>
          <w:rFonts w:ascii="Arial" w:hAnsi="Arial"/>
          <w:color w:val="181818"/>
          <w:sz w:val="20"/>
        </w:rPr>
        <w:t> </w:t>
      </w:r>
      <w:r>
        <w:rPr>
          <w:rFonts w:ascii="Times New Roman" w:hAnsi="Times New Roman"/>
          <w:b/>
          <w:color w:val="181818"/>
          <w:sz w:val="21"/>
        </w:rPr>
        <w:t>INSTRUCTIONS</w:t>
      </w:r>
      <w:r>
        <w:rPr>
          <w:rFonts w:ascii="Arial" w:hAnsi="Arial"/>
          <w:sz w:val="20"/>
        </w:rPr>
        <w:t xml:space="preserve"> </w:t>
      </w:r>
    </w:p>
    <w:p>
      <w:pPr>
        <w:pStyle w:val="TextBody"/>
        <w:pBdr/>
        <w:bidi w:val="0"/>
        <w:spacing w:before="115" w:after="0"/>
        <w:ind w:left="1540" w:right="1540" w:hanging="0"/>
        <w:jc w:val="left"/>
        <w:rPr>
          <w:rFonts w:cs="Arial"/>
          <w:szCs w:val="22"/>
        </w:rPr>
      </w:pPr>
      <w:r>
        <w:rPr>
          <w:rFonts w:cs="Times New Roman"/>
          <w:bCs/>
          <w:szCs w:val="22"/>
        </w:rPr>
        <w:t>﻿</w:t>
      </w:r>
      <w:r>
        <w:rPr>
          <w:rFonts w:cs="Arial"/>
          <w:szCs w:val="22"/>
        </w:rPr>
        <w:t xml:space="preserve"> </w:t>
      </w:r>
    </w:p>
    <w:p>
      <w:pPr>
        <w:pStyle w:val="TextBody"/>
        <w:pBdr/>
        <w:bidi w:val="0"/>
        <w:spacing w:lineRule="auto" w:line="295" w:before="0" w:after="0"/>
        <w:ind w:left="1655" w:right="1675" w:firstLine="677"/>
        <w:jc w:val="both"/>
        <w:rPr>
          <w:rFonts w:ascii="Arial" w:hAnsi="Arial"/>
          <w:sz w:val="22"/>
        </w:rPr>
      </w:pPr>
      <w:r>
        <w:rPr>
          <w:rFonts w:ascii="Times New Roman" w:hAnsi="Times New Roman"/>
          <w:sz w:val="22"/>
        </w:rPr>
        <w:t>This</w:t>
      </w:r>
      <w:r>
        <w:rPr>
          <w:rFonts w:ascii="Arial" w:hAnsi="Arial"/>
          <w:sz w:val="22"/>
        </w:rPr>
        <w:t> </w:t>
      </w:r>
      <w:r>
        <w:rPr>
          <w:rFonts w:ascii="Times New Roman" w:hAnsi="Times New Roman"/>
          <w:sz w:val="22"/>
        </w:rPr>
        <w:t>Amendment</w:t>
      </w:r>
      <w:r>
        <w:rPr>
          <w:rFonts w:ascii="Arial" w:hAnsi="Arial"/>
          <w:sz w:val="22"/>
        </w:rPr>
        <w:t> </w:t>
      </w:r>
      <w:r>
        <w:rPr>
          <w:rFonts w:ascii="Times New Roman" w:hAnsi="Times New Roman"/>
          <w:sz w:val="22"/>
        </w:rPr>
        <w:t>Number</w:t>
      </w:r>
      <w:r>
        <w:rPr>
          <w:rFonts w:ascii="Arial" w:hAnsi="Arial"/>
          <w:sz w:val="22"/>
        </w:rPr>
        <w:t> </w:t>
      </w:r>
      <w:r>
        <w:rPr>
          <w:rFonts w:ascii="Times New Roman" w:hAnsi="Times New Roman"/>
          <w:sz w:val="22"/>
        </w:rPr>
        <w:t>Four</w:t>
      </w:r>
      <w:r>
        <w:rPr>
          <w:rFonts w:ascii="Arial" w:hAnsi="Arial"/>
          <w:sz w:val="22"/>
        </w:rPr>
        <w:t> </w:t>
      </w:r>
      <w:r>
        <w:rPr>
          <w:rFonts w:ascii="Times New Roman" w:hAnsi="Times New Roman"/>
          <w:sz w:val="22"/>
        </w:rPr>
        <w:t>to</w:t>
      </w:r>
      <w:r>
        <w:rPr>
          <w:rFonts w:ascii="Arial" w:hAnsi="Arial"/>
          <w:sz w:val="22"/>
        </w:rPr>
        <w:t> </w:t>
      </w:r>
      <w:r>
        <w:rPr>
          <w:rFonts w:ascii="Times New Roman" w:hAnsi="Times New Roman"/>
          <w:sz w:val="22"/>
        </w:rPr>
        <w:t>Purchase</w:t>
      </w:r>
      <w:r>
        <w:rPr>
          <w:rFonts w:ascii="Arial" w:hAnsi="Arial"/>
          <w:sz w:val="22"/>
        </w:rPr>
        <w:t> </w:t>
      </w:r>
      <w:r>
        <w:rPr>
          <w:rFonts w:ascii="Times New Roman" w:hAnsi="Times New Roman"/>
          <w:sz w:val="22"/>
        </w:rPr>
        <w:t>and</w:t>
      </w:r>
      <w:r>
        <w:rPr>
          <w:rFonts w:ascii="Arial" w:hAnsi="Arial"/>
          <w:sz w:val="22"/>
        </w:rPr>
        <w:t> </w:t>
      </w:r>
      <w:r>
        <w:rPr>
          <w:rFonts w:ascii="Times New Roman" w:hAnsi="Times New Roman"/>
          <w:sz w:val="22"/>
        </w:rPr>
        <w:t>Sale</w:t>
      </w:r>
      <w:r>
        <w:rPr>
          <w:rFonts w:ascii="Arial" w:hAnsi="Arial"/>
          <w:sz w:val="22"/>
        </w:rPr>
        <w:t> </w:t>
      </w:r>
      <w:r>
        <w:rPr>
          <w:rFonts w:ascii="Times New Roman" w:hAnsi="Times New Roman"/>
          <w:sz w:val="22"/>
        </w:rPr>
        <w:t>Agreement</w:t>
      </w:r>
      <w:r>
        <w:rPr>
          <w:rFonts w:ascii="Arial" w:hAnsi="Arial"/>
          <w:sz w:val="22"/>
        </w:rPr>
        <w:t> </w:t>
      </w:r>
      <w:r>
        <w:rPr>
          <w:rFonts w:ascii="Times New Roman" w:hAnsi="Times New Roman"/>
          <w:sz w:val="22"/>
        </w:rPr>
        <w:t>and</w:t>
      </w:r>
      <w:r>
        <w:rPr>
          <w:rFonts w:ascii="Arial" w:hAnsi="Arial"/>
          <w:sz w:val="22"/>
        </w:rPr>
        <w:t> </w:t>
      </w:r>
      <w:r>
        <w:rPr>
          <w:rFonts w:ascii="Times New Roman" w:hAnsi="Times New Roman"/>
          <w:sz w:val="22"/>
        </w:rPr>
        <w:t>Escrow</w:t>
      </w:r>
      <w:r>
        <w:rPr>
          <w:rFonts w:ascii="Arial" w:hAnsi="Arial"/>
          <w:sz w:val="22"/>
        </w:rPr>
        <w:t> </w:t>
      </w:r>
      <w:r>
        <w:rPr>
          <w:rFonts w:ascii="Times New Roman" w:hAnsi="Times New Roman"/>
          <w:sz w:val="22"/>
        </w:rPr>
        <w:t>Instructions (the "Amendment Number Three") is entered into as of this 8th day of August 2024 by and between Sutton Hill Capital L.L.C., a New York limited liability company ("Seller"), and Citadel Cinemas, Inc., a Nevada corporation ("Buyer"), and amends that certain Purchase and Sale Agreement and</w:t>
      </w:r>
      <w:r>
        <w:rPr>
          <w:rFonts w:ascii="Arial" w:hAnsi="Arial"/>
          <w:sz w:val="22"/>
        </w:rPr>
        <w:t> </w:t>
      </w:r>
      <w:r>
        <w:rPr>
          <w:rFonts w:ascii="Times New Roman" w:hAnsi="Times New Roman"/>
          <w:sz w:val="22"/>
        </w:rPr>
        <w:t>Escrow Instructions between Buyer and</w:t>
      </w:r>
      <w:r>
        <w:rPr>
          <w:rFonts w:ascii="Arial" w:hAnsi="Arial"/>
          <w:sz w:val="22"/>
        </w:rPr>
        <w:t> </w:t>
      </w:r>
      <w:r>
        <w:rPr>
          <w:rFonts w:ascii="Times New Roman" w:hAnsi="Times New Roman"/>
          <w:sz w:val="22"/>
        </w:rPr>
        <w:t>Seller dated as of</w:t>
      </w:r>
      <w:r>
        <w:rPr>
          <w:rFonts w:ascii="Arial" w:hAnsi="Arial"/>
          <w:sz w:val="22"/>
        </w:rPr>
        <w:t> </w:t>
      </w:r>
      <w:r>
        <w:rPr>
          <w:rFonts w:ascii="Times New Roman" w:hAnsi="Times New Roman"/>
          <w:sz w:val="22"/>
        </w:rPr>
        <w:t>September 3, 2019 (the "Original Agreement''), as</w:t>
      </w:r>
      <w:r>
        <w:rPr>
          <w:rFonts w:ascii="Arial" w:hAnsi="Arial"/>
          <w:sz w:val="22"/>
        </w:rPr>
        <w:t> </w:t>
      </w:r>
      <w:r>
        <w:rPr>
          <w:rFonts w:ascii="Times New Roman" w:hAnsi="Times New Roman"/>
          <w:sz w:val="22"/>
        </w:rPr>
        <w:t>amended by that certain Amendment Number One</w:t>
      </w:r>
      <w:r>
        <w:rPr>
          <w:rFonts w:ascii="Arial" w:hAnsi="Arial"/>
          <w:sz w:val="22"/>
        </w:rPr>
        <w:t> </w:t>
      </w:r>
      <w:r>
        <w:rPr>
          <w:rFonts w:ascii="Times New Roman" w:hAnsi="Times New Roman"/>
          <w:sz w:val="22"/>
        </w:rPr>
        <w:t>to Purchase and</w:t>
      </w:r>
      <w:r>
        <w:rPr>
          <w:rFonts w:ascii="Arial" w:hAnsi="Arial"/>
          <w:sz w:val="22"/>
        </w:rPr>
        <w:t> </w:t>
      </w:r>
      <w:r>
        <w:rPr>
          <w:rFonts w:ascii="Times New Roman" w:hAnsi="Times New Roman"/>
          <w:sz w:val="22"/>
        </w:rPr>
        <w:t>Sale</w:t>
      </w:r>
      <w:r>
        <w:rPr>
          <w:rFonts w:ascii="Arial" w:hAnsi="Arial"/>
          <w:sz w:val="22"/>
        </w:rPr>
        <w:t> </w:t>
      </w:r>
      <w:r>
        <w:rPr>
          <w:rFonts w:ascii="Times New Roman" w:hAnsi="Times New Roman"/>
          <w:sz w:val="22"/>
        </w:rPr>
        <w:t>Agreement</w:t>
      </w:r>
      <w:r>
        <w:rPr>
          <w:rFonts w:ascii="Arial" w:hAnsi="Arial"/>
          <w:sz w:val="22"/>
        </w:rPr>
        <w:t> </w:t>
      </w:r>
      <w:r>
        <w:rPr>
          <w:rFonts w:ascii="Times New Roman" w:hAnsi="Times New Roman"/>
          <w:sz w:val="22"/>
        </w:rPr>
        <w:t>and</w:t>
      </w:r>
      <w:r>
        <w:rPr>
          <w:rFonts w:ascii="Arial" w:hAnsi="Arial"/>
          <w:sz w:val="22"/>
        </w:rPr>
        <w:t> </w:t>
      </w:r>
      <w:r>
        <w:rPr>
          <w:rFonts w:ascii="Times New Roman" w:hAnsi="Times New Roman"/>
          <w:sz w:val="22"/>
        </w:rPr>
        <w:t>Escrow</w:t>
      </w:r>
      <w:r>
        <w:rPr>
          <w:rFonts w:ascii="Arial" w:hAnsi="Arial"/>
          <w:sz w:val="22"/>
        </w:rPr>
        <w:t> </w:t>
      </w:r>
      <w:r>
        <w:rPr>
          <w:rFonts w:ascii="Times New Roman" w:hAnsi="Times New Roman"/>
          <w:sz w:val="22"/>
        </w:rPr>
        <w:t>Instructions</w:t>
      </w:r>
      <w:r>
        <w:rPr>
          <w:rFonts w:ascii="Arial" w:hAnsi="Arial"/>
          <w:sz w:val="22"/>
        </w:rPr>
        <w:t> </w:t>
      </w:r>
      <w:r>
        <w:rPr>
          <w:rFonts w:ascii="Times New Roman" w:hAnsi="Times New Roman"/>
          <w:sz w:val="22"/>
        </w:rPr>
        <w:t>entered</w:t>
      </w:r>
      <w:r>
        <w:rPr>
          <w:rFonts w:ascii="Arial" w:hAnsi="Arial"/>
          <w:sz w:val="22"/>
        </w:rPr>
        <w:t> </w:t>
      </w:r>
      <w:r>
        <w:rPr>
          <w:rFonts w:ascii="Times New Roman" w:hAnsi="Times New Roman"/>
          <w:sz w:val="22"/>
        </w:rPr>
        <w:t>into</w:t>
      </w:r>
      <w:r>
        <w:rPr>
          <w:rFonts w:ascii="Arial" w:hAnsi="Arial"/>
          <w:sz w:val="22"/>
        </w:rPr>
        <w:t> </w:t>
      </w:r>
      <w:r>
        <w:rPr>
          <w:rFonts w:ascii="Times New Roman" w:hAnsi="Times New Roman"/>
          <w:sz w:val="22"/>
        </w:rPr>
        <w:t>as</w:t>
      </w:r>
      <w:r>
        <w:rPr>
          <w:rFonts w:ascii="Arial" w:hAnsi="Arial"/>
          <w:sz w:val="22"/>
        </w:rPr>
        <w:t> </w:t>
      </w:r>
      <w:r>
        <w:rPr>
          <w:rFonts w:ascii="Times New Roman" w:hAnsi="Times New Roman"/>
          <w:sz w:val="22"/>
        </w:rPr>
        <w:t>of</w:t>
      </w:r>
      <w:r>
        <w:rPr>
          <w:rFonts w:ascii="Arial" w:hAnsi="Arial"/>
          <w:sz w:val="22"/>
        </w:rPr>
        <w:t> </w:t>
      </w:r>
      <w:r>
        <w:rPr>
          <w:rFonts w:ascii="Times New Roman" w:hAnsi="Times New Roman"/>
          <w:sz w:val="22"/>
        </w:rPr>
        <w:t>March</w:t>
      </w:r>
      <w:r>
        <w:rPr>
          <w:rFonts w:ascii="Arial" w:hAnsi="Arial"/>
          <w:sz w:val="22"/>
        </w:rPr>
        <w:t> </w:t>
      </w:r>
      <w:r>
        <w:rPr>
          <w:rFonts w:ascii="Times New Roman" w:hAnsi="Times New Roman"/>
          <w:sz w:val="22"/>
        </w:rPr>
        <w:t>12,</w:t>
      </w:r>
      <w:r>
        <w:rPr>
          <w:rFonts w:ascii="Arial" w:hAnsi="Arial"/>
          <w:sz w:val="22"/>
        </w:rPr>
        <w:t> </w:t>
      </w:r>
      <w:r>
        <w:rPr>
          <w:rFonts w:ascii="Times New Roman" w:hAnsi="Times New Roman"/>
          <w:sz w:val="22"/>
        </w:rPr>
        <w:t>2020</w:t>
      </w:r>
      <w:r>
        <w:rPr>
          <w:rFonts w:ascii="Arial" w:hAnsi="Arial"/>
          <w:sz w:val="22"/>
        </w:rPr>
        <w:t> </w:t>
      </w:r>
      <w:r>
        <w:rPr>
          <w:rFonts w:ascii="Times New Roman" w:hAnsi="Times New Roman"/>
          <w:sz w:val="22"/>
        </w:rPr>
        <w:t>(the</w:t>
      </w:r>
      <w:r>
        <w:rPr>
          <w:rFonts w:ascii="Arial" w:hAnsi="Arial"/>
          <w:sz w:val="22"/>
        </w:rPr>
        <w:t> </w:t>
      </w:r>
      <w:r>
        <w:rPr>
          <w:rFonts w:ascii="Times New Roman" w:hAnsi="Times New Roman"/>
          <w:sz w:val="22"/>
        </w:rPr>
        <w:t>"Amendment Number</w:t>
      </w:r>
      <w:r>
        <w:rPr>
          <w:rFonts w:ascii="Arial" w:hAnsi="Arial"/>
          <w:sz w:val="22"/>
        </w:rPr>
        <w:t> </w:t>
      </w:r>
      <w:r>
        <w:rPr>
          <w:rFonts w:ascii="Times New Roman" w:hAnsi="Times New Roman"/>
          <w:sz w:val="22"/>
        </w:rPr>
        <w:t>One") and</w:t>
      </w:r>
      <w:r>
        <w:rPr>
          <w:rFonts w:ascii="Arial" w:hAnsi="Arial"/>
          <w:sz w:val="22"/>
        </w:rPr>
        <w:t> </w:t>
      </w:r>
      <w:r>
        <w:rPr>
          <w:rFonts w:ascii="Times New Roman" w:hAnsi="Times New Roman"/>
          <w:sz w:val="22"/>
        </w:rPr>
        <w:t>that</w:t>
      </w:r>
      <w:r>
        <w:rPr>
          <w:rFonts w:ascii="Arial" w:hAnsi="Arial"/>
          <w:sz w:val="22"/>
        </w:rPr>
        <w:t> </w:t>
      </w:r>
      <w:r>
        <w:rPr>
          <w:rFonts w:ascii="Times New Roman" w:hAnsi="Times New Roman"/>
          <w:sz w:val="22"/>
        </w:rPr>
        <w:t>certain</w:t>
      </w:r>
      <w:r>
        <w:rPr>
          <w:rFonts w:ascii="Arial" w:hAnsi="Arial"/>
          <w:sz w:val="22"/>
        </w:rPr>
        <w:t> </w:t>
      </w:r>
      <w:r>
        <w:rPr>
          <w:rFonts w:ascii="Times New Roman" w:hAnsi="Times New Roman"/>
          <w:sz w:val="22"/>
        </w:rPr>
        <w:t>Amendment Number</w:t>
      </w:r>
      <w:r>
        <w:rPr>
          <w:rFonts w:ascii="Arial" w:hAnsi="Arial"/>
          <w:sz w:val="22"/>
        </w:rPr>
        <w:t> </w:t>
      </w:r>
      <w:r>
        <w:rPr>
          <w:rFonts w:ascii="Times New Roman" w:hAnsi="Times New Roman"/>
          <w:sz w:val="22"/>
        </w:rPr>
        <w:t>Two</w:t>
      </w:r>
      <w:r>
        <w:rPr>
          <w:rFonts w:ascii="Arial" w:hAnsi="Arial"/>
          <w:sz w:val="22"/>
        </w:rPr>
        <w:t> </w:t>
      </w:r>
      <w:r>
        <w:rPr>
          <w:rFonts w:ascii="Times New Roman" w:hAnsi="Times New Roman"/>
          <w:sz w:val="22"/>
        </w:rPr>
        <w:t>to Purchase and</w:t>
      </w:r>
      <w:r>
        <w:rPr>
          <w:rFonts w:ascii="Arial" w:hAnsi="Arial"/>
          <w:sz w:val="22"/>
        </w:rPr>
        <w:t> </w:t>
      </w:r>
      <w:r>
        <w:rPr>
          <w:rFonts w:ascii="Times New Roman" w:hAnsi="Times New Roman"/>
          <w:sz w:val="22"/>
        </w:rPr>
        <w:t>Sale Agreement and Escrow Instructions entered into as of June 30, 2021</w:t>
      </w:r>
      <w:r>
        <w:rPr>
          <w:rFonts w:ascii="Arial" w:hAnsi="Arial"/>
          <w:sz w:val="22"/>
        </w:rPr>
        <w:t> </w:t>
      </w:r>
      <w:r>
        <w:rPr>
          <w:rFonts w:ascii="Times New Roman" w:hAnsi="Times New Roman"/>
          <w:sz w:val="22"/>
        </w:rPr>
        <w:t>(the "Amendment Number Two") and November 4,</w:t>
      </w:r>
      <w:r>
        <w:rPr>
          <w:rFonts w:ascii="Arial" w:hAnsi="Arial"/>
          <w:sz w:val="22"/>
        </w:rPr>
        <w:t> </w:t>
      </w:r>
      <w:r>
        <w:rPr>
          <w:rFonts w:ascii="Times New Roman" w:hAnsi="Times New Roman"/>
          <w:sz w:val="22"/>
        </w:rPr>
        <w:t>2022 (the "Amendment Number Three and</w:t>
      </w:r>
      <w:r>
        <w:rPr>
          <w:rFonts w:ascii="Arial" w:hAnsi="Arial"/>
          <w:sz w:val="22"/>
        </w:rPr>
        <w:t> </w:t>
      </w:r>
      <w:r>
        <w:rPr>
          <w:rFonts w:ascii="Times New Roman" w:hAnsi="Times New Roman"/>
          <w:sz w:val="22"/>
        </w:rPr>
        <w:t>together with</w:t>
      </w:r>
      <w:r>
        <w:rPr>
          <w:rFonts w:ascii="Arial" w:hAnsi="Arial"/>
          <w:sz w:val="22"/>
        </w:rPr>
        <w:t> </w:t>
      </w:r>
      <w:r>
        <w:rPr>
          <w:rFonts w:ascii="Times New Roman" w:hAnsi="Times New Roman"/>
          <w:sz w:val="22"/>
        </w:rPr>
        <w:t>the Original Agreement, and</w:t>
      </w:r>
      <w:r>
        <w:rPr>
          <w:rFonts w:ascii="Arial" w:hAnsi="Arial"/>
          <w:sz w:val="22"/>
        </w:rPr>
        <w:t> </w:t>
      </w:r>
      <w:r>
        <w:rPr>
          <w:rFonts w:ascii="Times New Roman" w:hAnsi="Times New Roman"/>
          <w:sz w:val="22"/>
        </w:rPr>
        <w:t>the Amendment Number One,</w:t>
      </w:r>
      <w:r>
        <w:rPr>
          <w:rFonts w:ascii="Arial" w:hAnsi="Arial"/>
          <w:sz w:val="22"/>
        </w:rPr>
        <w:t> </w:t>
      </w:r>
      <w:r>
        <w:rPr>
          <w:rFonts w:ascii="Times New Roman" w:hAnsi="Times New Roman"/>
          <w:sz w:val="22"/>
        </w:rPr>
        <w:t>the Amendment Number Two and</w:t>
      </w:r>
      <w:r>
        <w:rPr>
          <w:rFonts w:ascii="Arial" w:hAnsi="Arial"/>
          <w:sz w:val="22"/>
        </w:rPr>
        <w:t> </w:t>
      </w:r>
      <w:r>
        <w:rPr>
          <w:rFonts w:ascii="Times New Roman" w:hAnsi="Times New Roman"/>
          <w:sz w:val="22"/>
        </w:rPr>
        <w:t>the Amendment Number Three the "Amended Agreement," and as amended by this Amendment Number Four, the "Further Amended Agreement").</w:t>
      </w:r>
      <w:r>
        <w:rPr>
          <w:rFonts w:ascii="Arial" w:hAnsi="Arial"/>
          <w:sz w:val="22"/>
        </w:rPr>
        <w:t xml:space="preserve"> </w:t>
      </w:r>
    </w:p>
    <w:p>
      <w:pPr>
        <w:pStyle w:val="TextBody"/>
        <w:pBdr/>
        <w:bidi w:val="0"/>
        <w:spacing w:before="45" w:after="0"/>
        <w:ind w:left="1540" w:right="1540" w:hanging="0"/>
        <w:jc w:val="left"/>
        <w:rPr>
          <w:rFonts w:cs="Arial"/>
          <w:szCs w:val="22"/>
        </w:rPr>
      </w:pPr>
      <w:r>
        <w:rPr>
          <w:rFonts w:cs="Times New Roman"/>
          <w:szCs w:val="22"/>
        </w:rPr>
        <w:t>﻿</w:t>
      </w:r>
      <w:r>
        <w:rPr>
          <w:rFonts w:cs="Arial"/>
          <w:szCs w:val="22"/>
        </w:rPr>
        <w:t xml:space="preserve"> </w:t>
      </w:r>
    </w:p>
    <w:p>
      <w:pPr>
        <w:pStyle w:val="TextBody"/>
        <w:bidi w:val="0"/>
        <w:spacing w:before="1" w:after="0"/>
        <w:ind w:left="4633" w:right="4652" w:hanging="0"/>
        <w:jc w:val="center"/>
        <w:rPr>
          <w:rFonts w:ascii="Arial" w:hAnsi="Arial"/>
          <w:b/>
          <w:sz w:val="22"/>
        </w:rPr>
      </w:pPr>
      <w:r>
        <w:rPr>
          <w:rFonts w:ascii="Times New Roman" w:hAnsi="Times New Roman"/>
          <w:b/>
          <w:sz w:val="22"/>
        </w:rPr>
        <w:t>RECITALS</w:t>
      </w:r>
      <w:r>
        <w:rPr>
          <w:rFonts w:ascii="Arial" w:hAnsi="Arial"/>
          <w:b/>
          <w:sz w:val="22"/>
        </w:rPr>
        <w:t xml:space="preserve"> </w:t>
      </w:r>
    </w:p>
    <w:p>
      <w:pPr>
        <w:pStyle w:val="TextBody"/>
        <w:bidi w:val="0"/>
        <w:spacing w:before="115" w:after="0"/>
        <w:ind w:left="1540" w:right="1540" w:hanging="0"/>
        <w:jc w:val="left"/>
        <w:rPr>
          <w:rFonts w:cs="Arial"/>
          <w:szCs w:val="22"/>
        </w:rPr>
      </w:pPr>
      <w:r>
        <w:rPr>
          <w:rFonts w:cs="Times New Roman"/>
          <w:bCs/>
          <w:szCs w:val="22"/>
        </w:rPr>
        <w:t>﻿</w:t>
      </w:r>
      <w:r>
        <w:rPr>
          <w:rFonts w:cs="Arial"/>
          <w:szCs w:val="22"/>
        </w:rPr>
        <w:t xml:space="preserve"> </w:t>
      </w:r>
    </w:p>
    <w:tbl>
      <w:tblPr>
        <w:tblW w:w="7125" w:type="dxa"/>
        <w:jc w:val="left"/>
        <w:tblInd w:w="1540" w:type="dxa"/>
        <w:tblLayout w:type="fixed"/>
        <w:tblCellMar>
          <w:top w:w="0" w:type="dxa"/>
          <w:left w:w="0" w:type="dxa"/>
          <w:bottom w:w="0" w:type="dxa"/>
          <w:right w:w="0" w:type="dxa"/>
        </w:tblCellMar>
      </w:tblPr>
      <w:tblGrid>
        <w:gridCol w:w="38"/>
        <w:gridCol w:w="513"/>
        <w:gridCol w:w="23"/>
        <w:gridCol w:w="6551"/>
      </w:tblGrid>
      <w:tr>
        <w:trPr/>
        <w:tc>
          <w:tcPr>
            <w:tcW w:w="38" w:type="dxa"/>
            <w:tcBorders/>
            <w:vAlign w:val="center"/>
          </w:tcPr>
          <w:p>
            <w:pPr>
              <w:pStyle w:val="TableContents"/>
              <w:bidi w:val="0"/>
              <w:spacing w:before="0" w:after="283"/>
              <w:jc w:val="left"/>
              <w:rPr>
                <w:sz w:val="4"/>
                <w:szCs w:val="4"/>
              </w:rPr>
            </w:pPr>
            <w:r>
              <w:rPr>
                <w:sz w:val="4"/>
                <w:szCs w:val="4"/>
              </w:rPr>
            </w:r>
          </w:p>
        </w:tc>
        <w:tc>
          <w:tcPr>
            <w:tcW w:w="513" w:type="dxa"/>
            <w:tcBorders/>
          </w:tcPr>
          <w:p>
            <w:pPr>
              <w:pStyle w:val="TableContents"/>
              <w:bidi w:val="0"/>
              <w:spacing w:lineRule="auto" w:line="300" w:before="0" w:after="0"/>
              <w:ind w:left="0" w:right="266"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51" w:type="dxa"/>
            <w:tcBorders/>
          </w:tcPr>
          <w:p>
            <w:pPr>
              <w:pStyle w:val="TableContents"/>
              <w:bidi w:val="0"/>
              <w:spacing w:lineRule="auto" w:line="300" w:before="0" w:after="0"/>
              <w:ind w:left="0" w:right="133" w:hanging="0"/>
              <w:jc w:val="both"/>
              <w:rPr>
                <w:rFonts w:ascii="Arial" w:hAnsi="Arial"/>
                <w:sz w:val="20"/>
              </w:rPr>
            </w:pPr>
            <w:r>
              <w:rPr>
                <w:rFonts w:ascii="Times New Roman" w:hAnsi="Times New Roman"/>
                <w:color w:val="000000"/>
                <w:sz w:val="21"/>
              </w:rPr>
              <w:t>WHEREAS, Buyer desires to postpone the Close of Escrow to a date on or before November 30, 2024</w:t>
            </w:r>
            <w:r>
              <w:rPr>
                <w:rFonts w:ascii="Arial" w:hAnsi="Arial"/>
                <w:color w:val="000000"/>
                <w:sz w:val="20"/>
              </w:rPr>
              <w:t> </w:t>
            </w:r>
            <w:r>
              <w:rPr>
                <w:rFonts w:ascii="Times New Roman" w:hAnsi="Times New Roman"/>
                <w:color w:val="000000"/>
                <w:sz w:val="21"/>
              </w:rPr>
              <w:t>and amend the Lease; and</w:t>
            </w:r>
          </w:p>
        </w:tc>
      </w:tr>
    </w:tbl>
    <w:p>
      <w:pPr>
        <w:pStyle w:val="TextBody"/>
        <w:bidi w:val="0"/>
        <w:spacing w:before="52" w:after="0"/>
        <w:ind w:left="1540" w:right="1540" w:hanging="0"/>
        <w:jc w:val="left"/>
        <w:rPr>
          <w:rFonts w:cs="Arial"/>
          <w:szCs w:val="22"/>
        </w:rPr>
      </w:pPr>
      <w:r>
        <w:rPr>
          <w:rFonts w:cs="Times New Roman"/>
          <w:color w:val="000000"/>
          <w:szCs w:val="22"/>
        </w:rPr>
        <w:t>﻿</w:t>
      </w:r>
      <w:r>
        <w:rPr>
          <w:rFonts w:cs="Arial"/>
          <w:szCs w:val="22"/>
        </w:rPr>
        <w:t xml:space="preserve"> </w:t>
      </w:r>
    </w:p>
    <w:tbl>
      <w:tblPr>
        <w:tblW w:w="7391" w:type="dxa"/>
        <w:jc w:val="left"/>
        <w:tblInd w:w="1540" w:type="dxa"/>
        <w:tblLayout w:type="fixed"/>
        <w:tblCellMar>
          <w:top w:w="0" w:type="dxa"/>
          <w:left w:w="0" w:type="dxa"/>
          <w:bottom w:w="0" w:type="dxa"/>
          <w:right w:w="0" w:type="dxa"/>
        </w:tblCellMar>
      </w:tblPr>
      <w:tblGrid>
        <w:gridCol w:w="38"/>
        <w:gridCol w:w="215"/>
        <w:gridCol w:w="23"/>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before="0" w:after="0"/>
              <w:ind w:left="0" w:right="0"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5" w:type="dxa"/>
            <w:tcBorders/>
          </w:tcPr>
          <w:p>
            <w:pPr>
              <w:pStyle w:val="TableContents"/>
              <w:bidi w:val="0"/>
              <w:spacing w:before="0" w:after="0"/>
              <w:ind w:left="0" w:right="0" w:hanging="0"/>
              <w:jc w:val="both"/>
              <w:rPr>
                <w:rFonts w:ascii="Arial" w:hAnsi="Arial"/>
                <w:sz w:val="20"/>
              </w:rPr>
            </w:pPr>
            <w:r>
              <w:rPr>
                <w:rFonts w:ascii="Times New Roman" w:hAnsi="Times New Roman"/>
                <w:color w:val="000000"/>
                <w:sz w:val="21"/>
              </w:rPr>
              <w:t>WHEREAS,</w:t>
            </w:r>
            <w:r>
              <w:rPr>
                <w:rFonts w:ascii="Arial" w:hAnsi="Arial"/>
                <w:color w:val="000000"/>
                <w:sz w:val="20"/>
              </w:rPr>
              <w:t> </w:t>
            </w:r>
            <w:r>
              <w:rPr>
                <w:rFonts w:ascii="Times New Roman" w:hAnsi="Times New Roman"/>
                <w:color w:val="000000"/>
                <w:sz w:val="21"/>
              </w:rPr>
              <w:t>Seller</w:t>
            </w:r>
            <w:r>
              <w:rPr>
                <w:rFonts w:ascii="Arial" w:hAnsi="Arial"/>
                <w:color w:val="000000"/>
                <w:sz w:val="20"/>
              </w:rPr>
              <w:t> </w:t>
            </w:r>
            <w:r>
              <w:rPr>
                <w:rFonts w:ascii="Times New Roman" w:hAnsi="Times New Roman"/>
                <w:color w:val="000000"/>
                <w:sz w:val="21"/>
              </w:rPr>
              <w:t>is</w:t>
            </w:r>
            <w:r>
              <w:rPr>
                <w:rFonts w:ascii="Arial" w:hAnsi="Arial"/>
                <w:color w:val="000000"/>
                <w:sz w:val="20"/>
              </w:rPr>
              <w:t> </w:t>
            </w:r>
            <w:r>
              <w:rPr>
                <w:rFonts w:ascii="Times New Roman" w:hAnsi="Times New Roman"/>
                <w:color w:val="000000"/>
                <w:sz w:val="21"/>
              </w:rPr>
              <w:t>willing</w:t>
            </w:r>
            <w:r>
              <w:rPr>
                <w:rFonts w:ascii="Arial" w:hAnsi="Arial"/>
                <w:color w:val="000000"/>
                <w:sz w:val="20"/>
              </w:rPr>
              <w:t> </w:t>
            </w:r>
            <w:r>
              <w:rPr>
                <w:rFonts w:ascii="Times New Roman" w:hAnsi="Times New Roman"/>
                <w:color w:val="000000"/>
                <w:sz w:val="21"/>
              </w:rPr>
              <w:t>to</w:t>
            </w:r>
            <w:r>
              <w:rPr>
                <w:rFonts w:ascii="Arial" w:hAnsi="Arial"/>
                <w:color w:val="000000"/>
                <w:sz w:val="20"/>
              </w:rPr>
              <w:t> </w:t>
            </w:r>
            <w:r>
              <w:rPr>
                <w:rFonts w:ascii="Times New Roman" w:hAnsi="Times New Roman"/>
                <w:color w:val="000000"/>
                <w:sz w:val="21"/>
              </w:rPr>
              <w:t>accommodate</w:t>
            </w:r>
            <w:r>
              <w:rPr>
                <w:rFonts w:ascii="Arial" w:hAnsi="Arial"/>
                <w:color w:val="000000"/>
                <w:sz w:val="20"/>
              </w:rPr>
              <w:t> </w:t>
            </w:r>
            <w:r>
              <w:rPr>
                <w:rFonts w:ascii="Times New Roman" w:hAnsi="Times New Roman"/>
                <w:color w:val="000000"/>
                <w:sz w:val="21"/>
              </w:rPr>
              <w:t>such</w:t>
            </w:r>
            <w:r>
              <w:rPr>
                <w:rFonts w:ascii="Arial" w:hAnsi="Arial"/>
                <w:color w:val="000000"/>
                <w:sz w:val="20"/>
              </w:rPr>
              <w:t> </w:t>
            </w:r>
            <w:r>
              <w:rPr>
                <w:rFonts w:ascii="Times New Roman" w:hAnsi="Times New Roman"/>
                <w:color w:val="000000"/>
                <w:sz w:val="21"/>
              </w:rPr>
              <w:t>desire</w:t>
            </w:r>
            <w:r>
              <w:rPr>
                <w:rFonts w:ascii="Arial" w:hAnsi="Arial"/>
                <w:color w:val="000000"/>
                <w:sz w:val="20"/>
              </w:rPr>
              <w:t> </w:t>
            </w:r>
            <w:r>
              <w:rPr>
                <w:rFonts w:ascii="Times New Roman" w:hAnsi="Times New Roman"/>
                <w:color w:val="000000"/>
                <w:sz w:val="21"/>
              </w:rPr>
              <w:t>on</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part</w:t>
            </w:r>
            <w:r>
              <w:rPr>
                <w:rFonts w:ascii="Arial" w:hAnsi="Arial"/>
                <w:color w:val="000000"/>
                <w:sz w:val="20"/>
              </w:rPr>
              <w:t> </w:t>
            </w:r>
            <w:r>
              <w:rPr>
                <w:rFonts w:ascii="Times New Roman" w:hAnsi="Times New Roman"/>
                <w:color w:val="000000"/>
                <w:sz w:val="21"/>
              </w:rPr>
              <w:t>of</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Buyer.</w:t>
            </w:r>
          </w:p>
        </w:tc>
      </w:tr>
    </w:tbl>
    <w:p>
      <w:pPr>
        <w:pStyle w:val="TextBody"/>
        <w:pBdr/>
        <w:bidi w:val="0"/>
        <w:spacing w:before="115" w:after="0"/>
        <w:ind w:left="1540" w:right="1540" w:hanging="0"/>
        <w:jc w:val="left"/>
        <w:rPr>
          <w:rFonts w:cs="Arial"/>
          <w:szCs w:val="22"/>
        </w:rPr>
      </w:pPr>
      <w:r>
        <w:rPr>
          <w:rFonts w:cs="Times New Roman"/>
          <w:color w:val="000000"/>
          <w:szCs w:val="22"/>
        </w:rPr>
        <w:t>﻿</w:t>
      </w:r>
      <w:r>
        <w:rPr>
          <w:rFonts w:cs="Arial"/>
          <w:szCs w:val="22"/>
        </w:rPr>
        <w:t xml:space="preserve"> </w:t>
      </w:r>
    </w:p>
    <w:p>
      <w:pPr>
        <w:pStyle w:val="TextBody"/>
        <w:pBdr/>
        <w:bidi w:val="0"/>
        <w:spacing w:lineRule="auto" w:line="292" w:before="0" w:after="0"/>
        <w:ind w:left="1674" w:right="1678" w:firstLine="344"/>
        <w:jc w:val="both"/>
        <w:rPr>
          <w:rFonts w:ascii="Arial" w:hAnsi="Arial"/>
          <w:sz w:val="22"/>
        </w:rPr>
      </w:pPr>
      <w:r>
        <w:rPr>
          <w:rFonts w:ascii="Times New Roman" w:hAnsi="Times New Roman"/>
          <w:color w:val="000000"/>
          <w:sz w:val="22"/>
        </w:rPr>
        <w:t>NOW,</w:t>
      </w:r>
      <w:r>
        <w:rPr>
          <w:rFonts w:ascii="Arial" w:hAnsi="Arial"/>
          <w:color w:val="000000"/>
          <w:sz w:val="22"/>
        </w:rPr>
        <w:t> </w:t>
      </w:r>
      <w:r>
        <w:rPr>
          <w:rFonts w:ascii="Times New Roman" w:hAnsi="Times New Roman"/>
          <w:color w:val="000000"/>
          <w:sz w:val="22"/>
        </w:rPr>
        <w:t>THEREFORE,</w:t>
      </w:r>
      <w:r>
        <w:rPr>
          <w:rFonts w:ascii="Arial" w:hAnsi="Arial"/>
          <w:color w:val="000000"/>
          <w:sz w:val="22"/>
        </w:rPr>
        <w:t> </w:t>
      </w:r>
      <w:r>
        <w:rPr>
          <w:rFonts w:ascii="Times New Roman" w:hAnsi="Times New Roman"/>
          <w:color w:val="000000"/>
          <w:sz w:val="22"/>
        </w:rPr>
        <w:t>in</w:t>
      </w:r>
      <w:r>
        <w:rPr>
          <w:rFonts w:ascii="Arial" w:hAnsi="Arial"/>
          <w:color w:val="000000"/>
          <w:sz w:val="22"/>
        </w:rPr>
        <w:t> </w:t>
      </w:r>
      <w:r>
        <w:rPr>
          <w:rFonts w:ascii="Times New Roman" w:hAnsi="Times New Roman"/>
          <w:color w:val="000000"/>
          <w:sz w:val="22"/>
        </w:rPr>
        <w:t>consideration</w:t>
      </w:r>
      <w:r>
        <w:rPr>
          <w:rFonts w:ascii="Arial" w:hAnsi="Arial"/>
          <w:color w:val="000000"/>
          <w:sz w:val="22"/>
        </w:rPr>
        <w:t> </w:t>
      </w:r>
      <w:r>
        <w:rPr>
          <w:rFonts w:ascii="Times New Roman" w:hAnsi="Times New Roman"/>
          <w:color w:val="000000"/>
          <w:sz w:val="22"/>
        </w:rPr>
        <w:t>of</w:t>
      </w:r>
      <w:r>
        <w:rPr>
          <w:rFonts w:ascii="Arial" w:hAnsi="Arial"/>
          <w:color w:val="000000"/>
          <w:sz w:val="22"/>
        </w:rPr>
        <w:t> </w:t>
      </w:r>
      <w:r>
        <w:rPr>
          <w:rFonts w:ascii="Times New Roman" w:hAnsi="Times New Roman"/>
          <w:color w:val="000000"/>
          <w:sz w:val="22"/>
        </w:rPr>
        <w:t>the</w:t>
      </w:r>
      <w:r>
        <w:rPr>
          <w:rFonts w:ascii="Arial" w:hAnsi="Arial"/>
          <w:color w:val="000000"/>
          <w:sz w:val="22"/>
        </w:rPr>
        <w:t> </w:t>
      </w:r>
      <w:r>
        <w:rPr>
          <w:rFonts w:ascii="Times New Roman" w:hAnsi="Times New Roman"/>
          <w:color w:val="000000"/>
          <w:sz w:val="22"/>
        </w:rPr>
        <w:t>above stated</w:t>
      </w:r>
      <w:r>
        <w:rPr>
          <w:rFonts w:ascii="Arial" w:hAnsi="Arial"/>
          <w:color w:val="000000"/>
          <w:sz w:val="22"/>
        </w:rPr>
        <w:t> </w:t>
      </w:r>
      <w:r>
        <w:rPr>
          <w:rFonts w:ascii="Times New Roman" w:hAnsi="Times New Roman"/>
          <w:color w:val="000000"/>
          <w:sz w:val="22"/>
        </w:rPr>
        <w:t>premises,</w:t>
      </w:r>
      <w:r>
        <w:rPr>
          <w:rFonts w:ascii="Arial" w:hAnsi="Arial"/>
          <w:color w:val="000000"/>
          <w:sz w:val="22"/>
        </w:rPr>
        <w:t> </w:t>
      </w:r>
      <w:r>
        <w:rPr>
          <w:rFonts w:ascii="Times New Roman" w:hAnsi="Times New Roman"/>
          <w:color w:val="000000"/>
          <w:sz w:val="22"/>
        </w:rPr>
        <w:t>the</w:t>
      </w:r>
      <w:r>
        <w:rPr>
          <w:rFonts w:ascii="Arial" w:hAnsi="Arial"/>
          <w:color w:val="000000"/>
          <w:sz w:val="22"/>
        </w:rPr>
        <w:t> </w:t>
      </w:r>
      <w:r>
        <w:rPr>
          <w:rFonts w:ascii="Times New Roman" w:hAnsi="Times New Roman"/>
          <w:color w:val="000000"/>
          <w:sz w:val="22"/>
        </w:rPr>
        <w:t>terms</w:t>
      </w:r>
      <w:r>
        <w:rPr>
          <w:rFonts w:ascii="Arial" w:hAnsi="Arial"/>
          <w:color w:val="000000"/>
          <w:sz w:val="22"/>
        </w:rPr>
        <w:t> </w:t>
      </w:r>
      <w:r>
        <w:rPr>
          <w:rFonts w:ascii="Times New Roman" w:hAnsi="Times New Roman"/>
          <w:color w:val="000000"/>
          <w:sz w:val="22"/>
        </w:rPr>
        <w:t>and</w:t>
      </w:r>
      <w:r>
        <w:rPr>
          <w:rFonts w:ascii="Arial" w:hAnsi="Arial"/>
          <w:color w:val="000000"/>
          <w:sz w:val="22"/>
        </w:rPr>
        <w:t> </w:t>
      </w:r>
      <w:r>
        <w:rPr>
          <w:rFonts w:ascii="Times New Roman" w:hAnsi="Times New Roman"/>
          <w:color w:val="000000"/>
          <w:sz w:val="22"/>
        </w:rPr>
        <w:t>provisions of this Agreement, and other good and valuable consideration, the receipt and sufficiency of which is hereby acknowledged, the</w:t>
      </w:r>
      <w:r>
        <w:rPr>
          <w:rFonts w:ascii="Arial" w:hAnsi="Arial"/>
          <w:color w:val="000000"/>
          <w:sz w:val="22"/>
        </w:rPr>
        <w:t> </w:t>
      </w:r>
      <w:r>
        <w:rPr>
          <w:rFonts w:ascii="Times New Roman" w:hAnsi="Times New Roman"/>
          <w:color w:val="000000"/>
          <w:sz w:val="22"/>
        </w:rPr>
        <w:t>parties do</w:t>
      </w:r>
      <w:r>
        <w:rPr>
          <w:rFonts w:ascii="Arial" w:hAnsi="Arial"/>
          <w:color w:val="000000"/>
          <w:sz w:val="22"/>
        </w:rPr>
        <w:t> </w:t>
      </w:r>
      <w:r>
        <w:rPr>
          <w:rFonts w:ascii="Times New Roman" w:hAnsi="Times New Roman"/>
          <w:color w:val="000000"/>
          <w:sz w:val="22"/>
        </w:rPr>
        <w:t>hereby agree as</w:t>
      </w:r>
      <w:r>
        <w:rPr>
          <w:rFonts w:ascii="Arial" w:hAnsi="Arial"/>
          <w:color w:val="000000"/>
          <w:sz w:val="22"/>
        </w:rPr>
        <w:t> </w:t>
      </w:r>
      <w:r>
        <w:rPr>
          <w:rFonts w:ascii="Times New Roman" w:hAnsi="Times New Roman"/>
          <w:color w:val="000000"/>
          <w:sz w:val="22"/>
        </w:rPr>
        <w:t>follows:</w:t>
      </w:r>
      <w:r>
        <w:rPr>
          <w:rFonts w:ascii="Arial" w:hAnsi="Arial"/>
          <w:sz w:val="22"/>
        </w:rPr>
        <w:t xml:space="preserve"> </w:t>
      </w:r>
    </w:p>
    <w:p>
      <w:pPr>
        <w:pStyle w:val="TextBody"/>
        <w:pBdr/>
        <w:bidi w:val="0"/>
        <w:spacing w:before="56" w:after="0"/>
        <w:ind w:left="1540" w:right="1540" w:hanging="0"/>
        <w:jc w:val="left"/>
        <w:rPr>
          <w:rFonts w:cs="Arial"/>
          <w:szCs w:val="22"/>
        </w:rPr>
      </w:pPr>
      <w:r>
        <w:rPr>
          <w:rFonts w:cs="Times New Roman"/>
          <w:color w:val="000000"/>
          <w:szCs w:val="22"/>
        </w:rPr>
        <w:t>﻿</w:t>
      </w:r>
      <w:r>
        <w:rPr>
          <w:rFonts w:cs="Arial"/>
          <w:szCs w:val="22"/>
        </w:rPr>
        <w:t xml:space="preserve"> </w:t>
      </w:r>
    </w:p>
    <w:p>
      <w:pPr>
        <w:pStyle w:val="TextBody"/>
        <w:bidi w:val="0"/>
        <w:spacing w:before="1" w:after="0"/>
        <w:ind w:left="1539" w:right="1546" w:hanging="0"/>
        <w:jc w:val="center"/>
        <w:rPr>
          <w:rFonts w:ascii="Arial" w:hAnsi="Arial"/>
          <w:b/>
          <w:sz w:val="22"/>
        </w:rPr>
      </w:pPr>
      <w:r>
        <w:rPr>
          <w:rFonts w:ascii="Times New Roman" w:hAnsi="Times New Roman"/>
          <w:b/>
          <w:color w:val="000000"/>
          <w:sz w:val="22"/>
        </w:rPr>
        <w:t>AGREEMENT</w:t>
      </w:r>
      <w:r>
        <w:rPr>
          <w:rFonts w:ascii="Arial" w:hAnsi="Arial"/>
          <w:b/>
          <w:sz w:val="22"/>
        </w:rPr>
        <w:t xml:space="preserve"> </w:t>
      </w:r>
    </w:p>
    <w:p>
      <w:pPr>
        <w:pStyle w:val="TextBody"/>
        <w:bidi w:val="0"/>
        <w:spacing w:before="24" w:after="0"/>
        <w:ind w:left="1540" w:right="1540" w:hanging="0"/>
        <w:jc w:val="left"/>
        <w:rPr>
          <w:rFonts w:cs="Arial"/>
          <w:szCs w:val="22"/>
        </w:rPr>
      </w:pPr>
      <w:r>
        <w:rPr>
          <w:rFonts w:cs="Times New Roman"/>
          <w:bCs/>
          <w:color w:val="000000"/>
          <w:szCs w:val="22"/>
        </w:rPr>
        <w:t>﻿</w:t>
      </w:r>
      <w:r>
        <w:rPr>
          <w:rFonts w:cs="Arial"/>
          <w:szCs w:val="22"/>
        </w:rPr>
        <w:t xml:space="preserve"> </w:t>
      </w:r>
    </w:p>
    <w:tbl>
      <w:tblPr>
        <w:tblW w:w="7125" w:type="dxa"/>
        <w:jc w:val="left"/>
        <w:tblInd w:w="1540" w:type="dxa"/>
        <w:tblLayout w:type="fixed"/>
        <w:tblCellMar>
          <w:top w:w="0" w:type="dxa"/>
          <w:left w:w="0" w:type="dxa"/>
          <w:bottom w:w="0" w:type="dxa"/>
          <w:right w:w="0" w:type="dxa"/>
        </w:tblCellMar>
      </w:tblPr>
      <w:tblGrid>
        <w:gridCol w:w="38"/>
        <w:gridCol w:w="423"/>
        <w:gridCol w:w="23"/>
        <w:gridCol w:w="6641"/>
      </w:tblGrid>
      <w:tr>
        <w:trPr/>
        <w:tc>
          <w:tcPr>
            <w:tcW w:w="38" w:type="dxa"/>
            <w:tcBorders/>
            <w:vAlign w:val="center"/>
          </w:tcPr>
          <w:p>
            <w:pPr>
              <w:pStyle w:val="TableContents"/>
              <w:bidi w:val="0"/>
              <w:spacing w:before="0" w:after="283"/>
              <w:jc w:val="left"/>
              <w:rPr>
                <w:sz w:val="4"/>
                <w:szCs w:val="4"/>
              </w:rPr>
            </w:pPr>
            <w:r>
              <w:rPr>
                <w:sz w:val="4"/>
                <w:szCs w:val="4"/>
              </w:rPr>
            </w:r>
          </w:p>
        </w:tc>
        <w:tc>
          <w:tcPr>
            <w:tcW w:w="423" w:type="dxa"/>
            <w:tcBorders/>
          </w:tcPr>
          <w:p>
            <w:pPr>
              <w:pStyle w:val="TableContents"/>
              <w:bidi w:val="0"/>
              <w:spacing w:lineRule="auto" w:line="290" w:before="1" w:after="0"/>
              <w:ind w:left="0" w:right="246" w:hanging="0"/>
              <w:jc w:val="both"/>
              <w:rPr>
                <w:rFonts w:ascii="Arial" w:hAnsi="Arial"/>
                <w:sz w:val="20"/>
              </w:rPr>
            </w:pPr>
            <w:r>
              <w:rPr>
                <w:rFonts w:ascii="Arial" w:hAnsi="Arial"/>
                <w:b w:val="false"/>
                <w:i w:val="false"/>
                <w:caps w:val="false"/>
                <w:smallCaps w:val="false"/>
                <w:sz w:val="21"/>
              </w:rPr>
              <w:t>1.</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41" w:type="dxa"/>
            <w:tcBorders/>
          </w:tcPr>
          <w:p>
            <w:pPr>
              <w:pStyle w:val="TableContents"/>
              <w:bidi w:val="0"/>
              <w:spacing w:lineRule="auto" w:line="290" w:before="1" w:after="0"/>
              <w:ind w:left="0" w:right="123" w:hanging="0"/>
              <w:jc w:val="both"/>
              <w:rPr>
                <w:rFonts w:ascii="Arial" w:hAnsi="Arial"/>
                <w:sz w:val="20"/>
              </w:rPr>
            </w:pPr>
            <w:r>
              <w:rPr>
                <w:rFonts w:ascii="Times New Roman" w:hAnsi="Times New Roman"/>
                <w:color w:val="000000"/>
                <w:sz w:val="21"/>
              </w:rPr>
              <w:t>Any term not specifically defined in</w:t>
            </w:r>
            <w:r>
              <w:rPr>
                <w:rFonts w:ascii="Arial" w:hAnsi="Arial"/>
                <w:color w:val="000000"/>
                <w:sz w:val="20"/>
              </w:rPr>
              <w:t> </w:t>
            </w:r>
            <w:r>
              <w:rPr>
                <w:rFonts w:ascii="Times New Roman" w:hAnsi="Times New Roman"/>
                <w:color w:val="000000"/>
                <w:sz w:val="21"/>
              </w:rPr>
              <w:t>this Amendment Number Four shall have the same meaning</w:t>
            </w:r>
            <w:r>
              <w:rPr>
                <w:rFonts w:ascii="Arial" w:hAnsi="Arial"/>
                <w:color w:val="000000"/>
                <w:sz w:val="20"/>
              </w:rPr>
              <w:t> </w:t>
            </w:r>
            <w:r>
              <w:rPr>
                <w:rFonts w:ascii="Times New Roman" w:hAnsi="Times New Roman"/>
                <w:color w:val="000000"/>
                <w:sz w:val="21"/>
              </w:rPr>
              <w:t>as</w:t>
            </w:r>
            <w:r>
              <w:rPr>
                <w:rFonts w:ascii="Arial" w:hAnsi="Arial"/>
                <w:color w:val="000000"/>
                <w:sz w:val="20"/>
              </w:rPr>
              <w:t> </w:t>
            </w:r>
            <w:r>
              <w:rPr>
                <w:rFonts w:ascii="Times New Roman" w:hAnsi="Times New Roman"/>
                <w:color w:val="000000"/>
                <w:sz w:val="21"/>
              </w:rPr>
              <w:t>set</w:t>
            </w:r>
            <w:r>
              <w:rPr>
                <w:rFonts w:ascii="Arial" w:hAnsi="Arial"/>
                <w:color w:val="000000"/>
                <w:sz w:val="20"/>
              </w:rPr>
              <w:t> </w:t>
            </w:r>
            <w:r>
              <w:rPr>
                <w:rFonts w:ascii="Times New Roman" w:hAnsi="Times New Roman"/>
                <w:color w:val="000000"/>
                <w:sz w:val="21"/>
              </w:rPr>
              <w:t>forth</w:t>
            </w:r>
            <w:r>
              <w:rPr>
                <w:rFonts w:ascii="Arial" w:hAnsi="Arial"/>
                <w:color w:val="000000"/>
                <w:sz w:val="20"/>
              </w:rPr>
              <w:t> </w:t>
            </w:r>
            <w:r>
              <w:rPr>
                <w:rFonts w:ascii="Times New Roman" w:hAnsi="Times New Roman"/>
                <w:color w:val="000000"/>
                <w:sz w:val="21"/>
              </w:rPr>
              <w:t>in</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Amended Agreement</w:t>
            </w:r>
            <w:r>
              <w:rPr>
                <w:rFonts w:ascii="Arial" w:hAnsi="Arial"/>
                <w:color w:val="000000"/>
                <w:sz w:val="20"/>
              </w:rPr>
              <w:t> </w:t>
            </w:r>
            <w:r>
              <w:rPr>
                <w:rFonts w:ascii="Times New Roman" w:hAnsi="Times New Roman"/>
                <w:color w:val="000000"/>
                <w:sz w:val="21"/>
              </w:rPr>
              <w:t>or</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Lease, as</w:t>
            </w:r>
            <w:r>
              <w:rPr>
                <w:rFonts w:ascii="Arial" w:hAnsi="Arial"/>
                <w:color w:val="000000"/>
                <w:sz w:val="20"/>
              </w:rPr>
              <w:t> </w:t>
            </w:r>
            <w:r>
              <w:rPr>
                <w:rFonts w:ascii="Times New Roman" w:hAnsi="Times New Roman"/>
                <w:color w:val="000000"/>
                <w:sz w:val="21"/>
              </w:rPr>
              <w:t>applicable.</w:t>
            </w:r>
          </w:p>
        </w:tc>
      </w:tr>
    </w:tbl>
    <w:p>
      <w:pPr>
        <w:pStyle w:val="TextBody"/>
        <w:bidi w:val="0"/>
        <w:spacing w:before="48" w:after="0"/>
        <w:ind w:left="1540" w:right="1540" w:hanging="0"/>
        <w:jc w:val="left"/>
        <w:rPr>
          <w:rFonts w:cs="Arial"/>
          <w:szCs w:val="22"/>
        </w:rPr>
      </w:pPr>
      <w:r>
        <w:rPr>
          <w:rFonts w:cs="Times New Roman"/>
          <w:color w:val="000000"/>
          <w:szCs w:val="22"/>
        </w:rPr>
        <w:t>﻿</w:t>
      </w:r>
      <w:r>
        <w:rPr>
          <w:rFonts w:cs="Arial"/>
          <w:szCs w:val="22"/>
        </w:rPr>
        <w:t xml:space="preserve"> </w:t>
      </w:r>
    </w:p>
    <w:tbl>
      <w:tblPr>
        <w:tblW w:w="7125" w:type="dxa"/>
        <w:jc w:val="left"/>
        <w:tblInd w:w="1540" w:type="dxa"/>
        <w:tblLayout w:type="fixed"/>
        <w:tblCellMar>
          <w:top w:w="0" w:type="dxa"/>
          <w:left w:w="0" w:type="dxa"/>
          <w:bottom w:w="0" w:type="dxa"/>
          <w:right w:w="0" w:type="dxa"/>
        </w:tblCellMar>
      </w:tblPr>
      <w:tblGrid>
        <w:gridCol w:w="38"/>
        <w:gridCol w:w="413"/>
        <w:gridCol w:w="23"/>
        <w:gridCol w:w="6651"/>
      </w:tblGrid>
      <w:tr>
        <w:trPr/>
        <w:tc>
          <w:tcPr>
            <w:tcW w:w="38" w:type="dxa"/>
            <w:tcBorders/>
            <w:vAlign w:val="center"/>
          </w:tcPr>
          <w:p>
            <w:pPr>
              <w:pStyle w:val="TableContents"/>
              <w:bidi w:val="0"/>
              <w:spacing w:before="0" w:after="283"/>
              <w:jc w:val="left"/>
              <w:rPr>
                <w:sz w:val="4"/>
                <w:szCs w:val="4"/>
              </w:rPr>
            </w:pPr>
            <w:r>
              <w:rPr>
                <w:sz w:val="4"/>
                <w:szCs w:val="4"/>
              </w:rPr>
            </w:r>
          </w:p>
        </w:tc>
        <w:tc>
          <w:tcPr>
            <w:tcW w:w="413" w:type="dxa"/>
            <w:tcBorders/>
          </w:tcPr>
          <w:p>
            <w:pPr>
              <w:pStyle w:val="TableContents"/>
              <w:bidi w:val="0"/>
              <w:spacing w:lineRule="auto" w:line="290" w:before="1" w:after="0"/>
              <w:ind w:left="0" w:right="246" w:hanging="0"/>
              <w:jc w:val="both"/>
              <w:rPr>
                <w:rFonts w:ascii="Arial" w:hAnsi="Arial"/>
                <w:sz w:val="20"/>
              </w:rPr>
            </w:pPr>
            <w:r>
              <w:rPr>
                <w:rFonts w:ascii="Arial" w:hAnsi="Arial"/>
                <w:b w:val="false"/>
                <w:i w:val="false"/>
                <w:caps w:val="false"/>
                <w:smallCaps w:val="false"/>
                <w:sz w:val="21"/>
              </w:rPr>
              <w:t>2.</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51" w:type="dxa"/>
            <w:tcBorders/>
          </w:tcPr>
          <w:p>
            <w:pPr>
              <w:pStyle w:val="TableContents"/>
              <w:bidi w:val="0"/>
              <w:spacing w:lineRule="auto" w:line="290" w:before="1" w:after="0"/>
              <w:ind w:left="0" w:right="123" w:hanging="0"/>
              <w:jc w:val="both"/>
              <w:rPr>
                <w:rFonts w:ascii="Arial" w:hAnsi="Arial"/>
                <w:sz w:val="20"/>
              </w:rPr>
            </w:pPr>
            <w:r>
              <w:rPr>
                <w:rFonts w:ascii="Times New Roman" w:hAnsi="Times New Roman"/>
                <w:color w:val="000000"/>
                <w:sz w:val="21"/>
              </w:rPr>
              <w:t>Section</w:t>
            </w:r>
            <w:r>
              <w:rPr>
                <w:rFonts w:ascii="Arial" w:hAnsi="Arial"/>
                <w:color w:val="000000"/>
                <w:sz w:val="20"/>
              </w:rPr>
              <w:t> </w:t>
            </w:r>
            <w:r>
              <w:rPr>
                <w:rFonts w:ascii="Times New Roman" w:hAnsi="Times New Roman"/>
                <w:color w:val="000000"/>
                <w:sz w:val="21"/>
              </w:rPr>
              <w:t>4(b)</w:t>
            </w:r>
            <w:r>
              <w:rPr>
                <w:rFonts w:ascii="Arial" w:hAnsi="Arial"/>
                <w:color w:val="000000"/>
                <w:sz w:val="20"/>
              </w:rPr>
              <w:t> </w:t>
            </w:r>
            <w:r>
              <w:rPr>
                <w:rFonts w:ascii="Times New Roman" w:hAnsi="Times New Roman"/>
                <w:color w:val="000000"/>
                <w:sz w:val="21"/>
              </w:rPr>
              <w:t>of</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Amended Agreement</w:t>
            </w:r>
            <w:r>
              <w:rPr>
                <w:rFonts w:ascii="Arial" w:hAnsi="Arial"/>
                <w:color w:val="000000"/>
                <w:sz w:val="20"/>
              </w:rPr>
              <w:t> </w:t>
            </w:r>
            <w:r>
              <w:rPr>
                <w:rFonts w:ascii="Times New Roman" w:hAnsi="Times New Roman"/>
                <w:color w:val="000000"/>
                <w:sz w:val="21"/>
              </w:rPr>
              <w:t>is</w:t>
            </w:r>
            <w:r>
              <w:rPr>
                <w:rFonts w:ascii="Arial" w:hAnsi="Arial"/>
                <w:color w:val="000000"/>
                <w:sz w:val="20"/>
              </w:rPr>
              <w:t> </w:t>
            </w:r>
            <w:r>
              <w:rPr>
                <w:rFonts w:ascii="Times New Roman" w:hAnsi="Times New Roman"/>
                <w:color w:val="000000"/>
                <w:sz w:val="21"/>
              </w:rPr>
              <w:t>hereby</w:t>
            </w:r>
            <w:r>
              <w:rPr>
                <w:rFonts w:ascii="Arial" w:hAnsi="Arial"/>
                <w:color w:val="000000"/>
                <w:sz w:val="20"/>
              </w:rPr>
              <w:t> </w:t>
            </w:r>
            <w:r>
              <w:rPr>
                <w:rFonts w:ascii="Times New Roman" w:hAnsi="Times New Roman"/>
                <w:color w:val="000000"/>
                <w:sz w:val="21"/>
              </w:rPr>
              <w:t>amended</w:t>
            </w:r>
            <w:r>
              <w:rPr>
                <w:rFonts w:ascii="Arial" w:hAnsi="Arial"/>
                <w:color w:val="000000"/>
                <w:sz w:val="20"/>
              </w:rPr>
              <w:t> </w:t>
            </w:r>
            <w:r>
              <w:rPr>
                <w:rFonts w:ascii="Times New Roman" w:hAnsi="Times New Roman"/>
                <w:color w:val="000000"/>
                <w:sz w:val="21"/>
              </w:rPr>
              <w:t>to read</w:t>
            </w:r>
            <w:r>
              <w:rPr>
                <w:rFonts w:ascii="Arial" w:hAnsi="Arial"/>
                <w:color w:val="000000"/>
                <w:sz w:val="20"/>
              </w:rPr>
              <w:t> </w:t>
            </w:r>
            <w:r>
              <w:rPr>
                <w:rFonts w:ascii="Times New Roman" w:hAnsi="Times New Roman"/>
                <w:color w:val="000000"/>
                <w:sz w:val="21"/>
              </w:rPr>
              <w:t>as</w:t>
            </w:r>
            <w:r>
              <w:rPr>
                <w:rFonts w:ascii="Arial" w:hAnsi="Arial"/>
                <w:color w:val="000000"/>
                <w:sz w:val="20"/>
              </w:rPr>
              <w:t> </w:t>
            </w:r>
            <w:r>
              <w:rPr>
                <w:rFonts w:ascii="Times New Roman" w:hAnsi="Times New Roman"/>
                <w:color w:val="000000"/>
                <w:sz w:val="21"/>
              </w:rPr>
              <w:t>follows:</w:t>
            </w:r>
            <w:r>
              <w:rPr>
                <w:rFonts w:ascii="Arial" w:hAnsi="Arial"/>
                <w:color w:val="000000"/>
                <w:sz w:val="20"/>
              </w:rPr>
              <w:t> </w:t>
            </w:r>
            <w:r>
              <w:rPr>
                <w:rFonts w:ascii="Times New Roman" w:hAnsi="Times New Roman"/>
                <w:color w:val="000000"/>
                <w:sz w:val="21"/>
              </w:rPr>
              <w:t>"As</w:t>
            </w:r>
            <w:r>
              <w:rPr>
                <w:rFonts w:ascii="Arial" w:hAnsi="Arial"/>
                <w:color w:val="000000"/>
                <w:sz w:val="20"/>
              </w:rPr>
              <w:t> </w:t>
            </w:r>
            <w:r>
              <w:rPr>
                <w:rFonts w:ascii="Times New Roman" w:hAnsi="Times New Roman"/>
                <w:color w:val="000000"/>
                <w:sz w:val="21"/>
              </w:rPr>
              <w:t>used herein</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term</w:t>
            </w:r>
            <w:r>
              <w:rPr>
                <w:rFonts w:ascii="Arial" w:hAnsi="Arial"/>
                <w:color w:val="000000"/>
                <w:sz w:val="20"/>
              </w:rPr>
              <w:t> </w:t>
            </w:r>
            <w:r>
              <w:rPr>
                <w:rFonts w:ascii="Times New Roman" w:hAnsi="Times New Roman"/>
                <w:b/>
                <w:color w:val="000000"/>
                <w:sz w:val="21"/>
              </w:rPr>
              <w:t>"Close</w:t>
            </w:r>
            <w:r>
              <w:rPr>
                <w:rFonts w:ascii="Arial" w:hAnsi="Arial"/>
                <w:color w:val="000000"/>
                <w:sz w:val="20"/>
              </w:rPr>
              <w:t> </w:t>
            </w:r>
            <w:r>
              <w:rPr>
                <w:rFonts w:ascii="Times New Roman" w:hAnsi="Times New Roman"/>
                <w:b/>
                <w:color w:val="000000"/>
                <w:sz w:val="21"/>
              </w:rPr>
              <w:t>of</w:t>
            </w:r>
            <w:r>
              <w:rPr>
                <w:rFonts w:ascii="Arial" w:hAnsi="Arial"/>
                <w:color w:val="000000"/>
                <w:sz w:val="20"/>
              </w:rPr>
              <w:t> </w:t>
            </w:r>
            <w:r>
              <w:rPr>
                <w:rFonts w:ascii="Times New Roman" w:hAnsi="Times New Roman"/>
                <w:b/>
                <w:color w:val="000000"/>
                <w:sz w:val="21"/>
              </w:rPr>
              <w:t>Escrow''</w:t>
            </w:r>
            <w:r>
              <w:rPr>
                <w:rFonts w:ascii="Arial" w:hAnsi="Arial"/>
                <w:color w:val="000000"/>
                <w:sz w:val="20"/>
              </w:rPr>
              <w:t> </w:t>
            </w:r>
            <w:r>
              <w:rPr>
                <w:rFonts w:ascii="Times New Roman" w:hAnsi="Times New Roman"/>
                <w:color w:val="000000"/>
                <w:sz w:val="21"/>
              </w:rPr>
              <w:t>shall</w:t>
            </w:r>
            <w:r>
              <w:rPr>
                <w:rFonts w:ascii="Arial" w:hAnsi="Arial"/>
                <w:color w:val="000000"/>
                <w:sz w:val="20"/>
              </w:rPr>
              <w:t> </w:t>
            </w:r>
            <w:r>
              <w:rPr>
                <w:rFonts w:ascii="Times New Roman" w:hAnsi="Times New Roman"/>
                <w:color w:val="000000"/>
                <w:sz w:val="21"/>
              </w:rPr>
              <w:t>be</w:t>
            </w:r>
            <w:r>
              <w:rPr>
                <w:rFonts w:ascii="Arial" w:hAnsi="Arial"/>
                <w:color w:val="000000"/>
                <w:sz w:val="20"/>
              </w:rPr>
              <w:t> </w:t>
            </w:r>
            <w:r>
              <w:rPr>
                <w:rFonts w:ascii="Times New Roman" w:hAnsi="Times New Roman"/>
                <w:color w:val="000000"/>
                <w:sz w:val="21"/>
              </w:rPr>
              <w:t>on</w:t>
            </w:r>
            <w:r>
              <w:rPr>
                <w:rFonts w:ascii="Arial" w:hAnsi="Arial"/>
                <w:color w:val="000000"/>
                <w:sz w:val="20"/>
              </w:rPr>
              <w:t> </w:t>
            </w:r>
            <w:r>
              <w:rPr>
                <w:rFonts w:ascii="Times New Roman" w:hAnsi="Times New Roman"/>
                <w:color w:val="000000"/>
                <w:sz w:val="21"/>
              </w:rPr>
              <w:t>or</w:t>
            </w:r>
            <w:r>
              <w:rPr>
                <w:rFonts w:ascii="Arial" w:hAnsi="Arial"/>
                <w:color w:val="000000"/>
                <w:sz w:val="20"/>
              </w:rPr>
              <w:t> </w:t>
            </w:r>
            <w:r>
              <w:rPr>
                <w:rFonts w:ascii="Times New Roman" w:hAnsi="Times New Roman"/>
                <w:color w:val="000000"/>
                <w:sz w:val="21"/>
              </w:rPr>
              <w:t>before</w:t>
            </w:r>
            <w:r>
              <w:rPr>
                <w:rFonts w:ascii="Arial" w:hAnsi="Arial"/>
                <w:color w:val="000000"/>
                <w:sz w:val="20"/>
              </w:rPr>
              <w:t> </w:t>
            </w:r>
            <w:r>
              <w:rPr>
                <w:rFonts w:ascii="Times New Roman" w:hAnsi="Times New Roman"/>
                <w:color w:val="000000"/>
                <w:sz w:val="21"/>
              </w:rPr>
              <w:t>November 30,</w:t>
            </w:r>
            <w:r>
              <w:rPr>
                <w:rFonts w:ascii="Arial" w:hAnsi="Arial"/>
                <w:color w:val="000000"/>
                <w:sz w:val="20"/>
              </w:rPr>
              <w:t> </w:t>
            </w:r>
            <w:r>
              <w:rPr>
                <w:rFonts w:ascii="Times New Roman" w:hAnsi="Times New Roman"/>
                <w:color w:val="000000"/>
                <w:sz w:val="21"/>
              </w:rPr>
              <w:t>2024,</w:t>
            </w:r>
            <w:r>
              <w:rPr>
                <w:rFonts w:ascii="Arial" w:hAnsi="Arial"/>
                <w:color w:val="000000"/>
                <w:sz w:val="20"/>
              </w:rPr>
              <w:t> </w:t>
            </w:r>
            <w:r>
              <w:rPr>
                <w:rFonts w:ascii="Times New Roman" w:hAnsi="Times New Roman"/>
                <w:color w:val="000000"/>
                <w:sz w:val="21"/>
              </w:rPr>
              <w:t>time</w:t>
            </w:r>
            <w:r>
              <w:rPr>
                <w:rFonts w:ascii="Arial" w:hAnsi="Arial"/>
                <w:color w:val="000000"/>
                <w:sz w:val="20"/>
              </w:rPr>
              <w:t> </w:t>
            </w:r>
            <w:r>
              <w:rPr>
                <w:rFonts w:ascii="Times New Roman" w:hAnsi="Times New Roman"/>
                <w:color w:val="000000"/>
                <w:sz w:val="21"/>
              </w:rPr>
              <w:t>being of the essence of this Agreement."</w:t>
            </w:r>
          </w:p>
        </w:tc>
      </w:tr>
    </w:tbl>
    <w:p>
      <w:pPr>
        <w:pStyle w:val="TextBody"/>
        <w:bidi w:val="0"/>
        <w:spacing w:before="60" w:after="0"/>
        <w:ind w:left="1540" w:right="1540" w:hanging="0"/>
        <w:jc w:val="left"/>
        <w:rPr>
          <w:rFonts w:cs="Arial"/>
          <w:szCs w:val="22"/>
        </w:rPr>
      </w:pPr>
      <w:r>
        <w:rPr>
          <w:rFonts w:cs="Times New Roman"/>
          <w:color w:val="000000"/>
          <w:szCs w:val="22"/>
        </w:rPr>
        <w:t>﻿</w:t>
      </w:r>
      <w:r>
        <w:rPr>
          <w:rFonts w:cs="Arial"/>
          <w:szCs w:val="22"/>
        </w:rPr>
        <w:t xml:space="preserve"> </w:t>
      </w:r>
    </w:p>
    <w:tbl>
      <w:tblPr>
        <w:tblW w:w="4205" w:type="dxa"/>
        <w:jc w:val="left"/>
        <w:tblInd w:w="1540" w:type="dxa"/>
        <w:tblLayout w:type="fixed"/>
        <w:tblCellMar>
          <w:top w:w="0" w:type="dxa"/>
          <w:left w:w="0" w:type="dxa"/>
          <w:bottom w:w="0" w:type="dxa"/>
          <w:right w:w="0" w:type="dxa"/>
        </w:tblCellMar>
      </w:tblPr>
      <w:tblGrid>
        <w:gridCol w:w="38"/>
        <w:gridCol w:w="506"/>
        <w:gridCol w:w="23"/>
        <w:gridCol w:w="3638"/>
      </w:tblGrid>
      <w:tr>
        <w:trPr/>
        <w:tc>
          <w:tcPr>
            <w:tcW w:w="38" w:type="dxa"/>
            <w:tcBorders/>
            <w:vAlign w:val="center"/>
          </w:tcPr>
          <w:p>
            <w:pPr>
              <w:pStyle w:val="TableContents"/>
              <w:bidi w:val="0"/>
              <w:spacing w:before="0" w:after="283"/>
              <w:jc w:val="left"/>
              <w:rPr>
                <w:sz w:val="4"/>
                <w:szCs w:val="4"/>
              </w:rPr>
            </w:pPr>
            <w:r>
              <w:rPr>
                <w:sz w:val="4"/>
                <w:szCs w:val="4"/>
              </w:rPr>
            </w:r>
          </w:p>
        </w:tc>
        <w:tc>
          <w:tcPr>
            <w:tcW w:w="506" w:type="dxa"/>
            <w:tcBorders/>
          </w:tcPr>
          <w:p>
            <w:pPr>
              <w:pStyle w:val="TableContents"/>
              <w:bidi w:val="0"/>
              <w:spacing w:lineRule="auto" w:line="290" w:before="1" w:after="0"/>
              <w:ind w:left="0" w:right="246" w:hanging="0"/>
              <w:jc w:val="both"/>
              <w:rPr>
                <w:rFonts w:ascii="Arial" w:hAnsi="Arial"/>
                <w:sz w:val="20"/>
              </w:rPr>
            </w:pPr>
            <w:r>
              <w:rPr>
                <w:rFonts w:ascii="Arial" w:hAnsi="Arial"/>
                <w:b w:val="false"/>
                <w:i w:val="false"/>
                <w:caps w:val="false"/>
                <w:smallCaps w:val="false"/>
                <w:sz w:val="21"/>
              </w:rPr>
              <w:t>3.</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638" w:type="dxa"/>
            <w:tcBorders/>
          </w:tcPr>
          <w:p>
            <w:pPr>
              <w:pStyle w:val="TableContents"/>
              <w:bidi w:val="0"/>
              <w:spacing w:lineRule="auto" w:line="290" w:before="1" w:after="0"/>
              <w:ind w:left="0" w:right="123" w:hanging="0"/>
              <w:jc w:val="both"/>
              <w:rPr>
                <w:rFonts w:ascii="Arial" w:hAnsi="Arial"/>
                <w:sz w:val="20"/>
              </w:rPr>
            </w:pP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Lease</w:t>
            </w:r>
            <w:r>
              <w:rPr>
                <w:rFonts w:ascii="Arial" w:hAnsi="Arial"/>
                <w:color w:val="000000"/>
                <w:sz w:val="20"/>
              </w:rPr>
              <w:t> </w:t>
            </w:r>
            <w:r>
              <w:rPr>
                <w:rFonts w:ascii="Times New Roman" w:hAnsi="Times New Roman"/>
                <w:color w:val="000000"/>
                <w:sz w:val="21"/>
              </w:rPr>
              <w:t>is</w:t>
            </w:r>
            <w:r>
              <w:rPr>
                <w:rFonts w:ascii="Arial" w:hAnsi="Arial"/>
                <w:color w:val="000000"/>
                <w:sz w:val="20"/>
              </w:rPr>
              <w:t> </w:t>
            </w:r>
            <w:r>
              <w:rPr>
                <w:rFonts w:ascii="Times New Roman" w:hAnsi="Times New Roman"/>
                <w:color w:val="000000"/>
                <w:sz w:val="21"/>
              </w:rPr>
              <w:t>hereby</w:t>
            </w:r>
            <w:r>
              <w:rPr>
                <w:rFonts w:ascii="Arial" w:hAnsi="Arial"/>
                <w:color w:val="000000"/>
                <w:sz w:val="20"/>
              </w:rPr>
              <w:t> </w:t>
            </w:r>
            <w:r>
              <w:rPr>
                <w:rFonts w:ascii="Times New Roman" w:hAnsi="Times New Roman"/>
                <w:color w:val="000000"/>
                <w:sz w:val="21"/>
              </w:rPr>
              <w:t>amended</w:t>
            </w:r>
            <w:r>
              <w:rPr>
                <w:rFonts w:ascii="Arial" w:hAnsi="Arial"/>
                <w:color w:val="000000"/>
                <w:sz w:val="20"/>
              </w:rPr>
              <w:t> </w:t>
            </w:r>
            <w:r>
              <w:rPr>
                <w:rFonts w:ascii="Times New Roman" w:hAnsi="Times New Roman"/>
                <w:color w:val="000000"/>
                <w:sz w:val="21"/>
              </w:rPr>
              <w:t>as</w:t>
            </w:r>
            <w:r>
              <w:rPr>
                <w:rFonts w:ascii="Arial" w:hAnsi="Arial"/>
                <w:color w:val="000000"/>
                <w:sz w:val="20"/>
              </w:rPr>
              <w:t> </w:t>
            </w:r>
            <w:r>
              <w:rPr>
                <w:rFonts w:ascii="Times New Roman" w:hAnsi="Times New Roman"/>
                <w:color w:val="000000"/>
                <w:sz w:val="21"/>
              </w:rPr>
              <w:t>follows:</w:t>
            </w:r>
          </w:p>
        </w:tc>
      </w:tr>
    </w:tbl>
    <w:p>
      <w:pPr>
        <w:pStyle w:val="TextBody"/>
        <w:pBdr/>
        <w:bidi w:val="0"/>
        <w:spacing w:before="0" w:after="0"/>
        <w:ind w:left="1540" w:right="1540" w:hanging="0"/>
        <w:jc w:val="left"/>
        <w:rPr>
          <w:rFonts w:cs="Arial"/>
          <w:szCs w:val="22"/>
        </w:rPr>
      </w:pPr>
      <w:r>
        <w:rPr>
          <w:rFonts w:cs="Times New Roman"/>
          <w:color w:val="000000"/>
          <w:szCs w:val="22"/>
        </w:rPr>
        <w:t>﻿</w:t>
      </w:r>
      <w:r>
        <w:rPr>
          <w:rFonts w:cs="Arial"/>
          <w:szCs w:val="22"/>
        </w:rPr>
        <w:t xml:space="preserve"> </w:t>
      </w:r>
    </w:p>
    <w:p>
      <w:pPr>
        <w:pStyle w:val="TextBody"/>
        <w:pBdr/>
        <w:bidi w:val="0"/>
        <w:spacing w:before="192" w:after="0"/>
        <w:ind w:left="1540" w:right="1540" w:hanging="0"/>
        <w:jc w:val="left"/>
        <w:rPr>
          <w:rFonts w:cs="Arial"/>
          <w:szCs w:val="22"/>
        </w:rPr>
      </w:pPr>
      <w:r>
        <w:rPr>
          <w:rFonts w:cs="Times New Roman"/>
          <w:color w:val="000000"/>
          <w:szCs w:val="22"/>
        </w:rPr>
        <w:t>﻿</w:t>
      </w:r>
      <w:r>
        <w:rPr>
          <w:rFonts w:cs="Arial"/>
          <w:szCs w:val="22"/>
        </w:rPr>
        <w:t xml:space="preserve"> </w:t>
      </w:r>
    </w:p>
    <w:p>
      <w:pPr>
        <w:pStyle w:val="TextBody"/>
        <w:bidi w:val="0"/>
        <w:spacing w:before="1" w:after="0"/>
        <w:ind w:left="4662" w:right="4652" w:hanging="0"/>
        <w:jc w:val="center"/>
        <w:rPr>
          <w:rFonts w:ascii="Arial" w:hAnsi="Arial"/>
          <w:sz w:val="18"/>
        </w:rPr>
      </w:pPr>
      <w:r>
        <w:rPr>
          <w:rFonts w:ascii="Times New Roman" w:hAnsi="Times New Roman"/>
          <w:color w:val="000000"/>
          <w:sz w:val="19"/>
        </w:rPr>
        <w:t>1</w:t>
      </w:r>
      <w:r>
        <w:rPr>
          <w:rFonts w:ascii="Arial" w:hAnsi="Arial"/>
          <w:sz w:val="18"/>
        </w:rPr>
        <w:t xml:space="preserve"> </w:t>
      </w:r>
    </w:p>
    <w:p>
      <w:pPr>
        <w:pStyle w:val="TextBody"/>
        <w:bidi w:val="0"/>
        <w:spacing w:before="0" w:after="0"/>
        <w:ind w:left="1540" w:right="1540" w:hanging="0"/>
        <w:jc w:val="center"/>
        <w:rPr/>
      </w:pPr>
      <w:r>
        <w:rPr/>
        <w:t xml:space="preserve">  </w:t>
      </w:r>
    </w:p>
    <w:p>
      <w:pPr>
        <w:pStyle w:val="HorizontalLine"/>
        <w:pBdr>
          <w:bottom w:val="double" w:sz="6" w:space="0" w:color="808080"/>
        </w:pBdr>
        <w:bidi w:val="0"/>
        <w:ind w:left="1540" w:right="1540" w:hanging="0"/>
        <w:jc w:val="left"/>
        <w:rPr/>
      </w:pPr>
      <w:r>
        <w:rPr/>
      </w:r>
    </w:p>
    <w:p>
      <w:pPr>
        <w:pStyle w:val="TextBody"/>
        <w:bidi w:val="0"/>
        <w:ind w:left="1540" w:right="1540" w:hanging="0"/>
        <w:jc w:val="left"/>
        <w:rPr/>
      </w:pPr>
      <w:r>
        <w:rPr/>
        <w:t> </w:t>
      </w:r>
      <w:r>
        <w:br w:type="page"/>
      </w:r>
    </w:p>
    <w:tbl>
      <w:tblPr>
        <w:tblW w:w="6761" w:type="dxa"/>
        <w:jc w:val="left"/>
        <w:tblInd w:w="1540" w:type="dxa"/>
        <w:tblLayout w:type="fixed"/>
        <w:tblCellMar>
          <w:top w:w="0" w:type="dxa"/>
          <w:left w:w="0" w:type="dxa"/>
          <w:bottom w:w="0" w:type="dxa"/>
          <w:right w:w="0" w:type="dxa"/>
        </w:tblCellMar>
      </w:tblPr>
      <w:tblGrid>
        <w:gridCol w:w="38"/>
        <w:gridCol w:w="260"/>
        <w:gridCol w:w="23"/>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82" w:after="0"/>
              <w:ind w:left="0" w:right="0" w:hanging="0"/>
              <w:jc w:val="both"/>
              <w:rPr>
                <w:rFonts w:ascii="Arial" w:hAnsi="Arial"/>
                <w:sz w:val="20"/>
              </w:rPr>
            </w:pPr>
            <w:r>
              <w:rPr>
                <w:rFonts w:ascii="Arial" w:hAnsi="Arial"/>
                <w:b w:val="false"/>
                <w:i w:val="false"/>
                <w:caps w:val="false"/>
                <w:smallCaps w:val="false"/>
                <w:sz w:val="21"/>
              </w:rPr>
              <w:t>a.</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440" w:type="dxa"/>
            <w:tcBorders/>
          </w:tcPr>
          <w:p>
            <w:pPr>
              <w:pStyle w:val="TableContents"/>
              <w:pBdr/>
              <w:bidi w:val="0"/>
              <w:spacing w:before="82" w:after="0"/>
              <w:ind w:left="0" w:right="0" w:hanging="0"/>
              <w:jc w:val="both"/>
              <w:rPr>
                <w:rFonts w:ascii="Arial" w:hAnsi="Arial"/>
                <w:sz w:val="20"/>
              </w:rPr>
            </w:pP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term</w:t>
            </w:r>
            <w:r>
              <w:rPr>
                <w:rFonts w:ascii="Arial" w:hAnsi="Arial"/>
                <w:color w:val="000000"/>
                <w:sz w:val="20"/>
              </w:rPr>
              <w:t> </w:t>
            </w:r>
            <w:r>
              <w:rPr>
                <w:rFonts w:ascii="Times New Roman" w:hAnsi="Times New Roman"/>
                <w:color w:val="000000"/>
                <w:sz w:val="21"/>
              </w:rPr>
              <w:t>of</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Lease</w:t>
            </w:r>
            <w:r>
              <w:rPr>
                <w:rFonts w:ascii="Arial" w:hAnsi="Arial"/>
                <w:color w:val="000000"/>
                <w:sz w:val="20"/>
              </w:rPr>
              <w:t> </w:t>
            </w:r>
            <w:r>
              <w:rPr>
                <w:rFonts w:ascii="Times New Roman" w:hAnsi="Times New Roman"/>
                <w:color w:val="000000"/>
                <w:sz w:val="21"/>
              </w:rPr>
              <w:t>is</w:t>
            </w:r>
            <w:r>
              <w:rPr>
                <w:rFonts w:ascii="Arial" w:hAnsi="Arial"/>
                <w:color w:val="000000"/>
                <w:sz w:val="20"/>
              </w:rPr>
              <w:t> </w:t>
            </w:r>
            <w:r>
              <w:rPr>
                <w:rFonts w:ascii="Times New Roman" w:hAnsi="Times New Roman"/>
                <w:color w:val="000000"/>
                <w:sz w:val="21"/>
              </w:rPr>
              <w:t>extended</w:t>
            </w:r>
            <w:r>
              <w:rPr>
                <w:rFonts w:ascii="Arial" w:hAnsi="Arial"/>
                <w:color w:val="000000"/>
                <w:sz w:val="20"/>
              </w:rPr>
              <w:t> </w:t>
            </w:r>
            <w:r>
              <w:rPr>
                <w:rFonts w:ascii="Times New Roman" w:hAnsi="Times New Roman"/>
                <w:color w:val="000000"/>
                <w:sz w:val="21"/>
              </w:rPr>
              <w:t>to</w:t>
            </w:r>
            <w:r>
              <w:rPr>
                <w:rFonts w:ascii="Arial" w:hAnsi="Arial"/>
                <w:color w:val="000000"/>
                <w:sz w:val="20"/>
              </w:rPr>
              <w:t> </w:t>
            </w:r>
            <w:r>
              <w:rPr>
                <w:rFonts w:ascii="Times New Roman" w:hAnsi="Times New Roman"/>
                <w:color w:val="000000"/>
                <w:sz w:val="21"/>
              </w:rPr>
              <w:t>and</w:t>
            </w:r>
            <w:r>
              <w:rPr>
                <w:rFonts w:ascii="Arial" w:hAnsi="Arial"/>
                <w:color w:val="000000"/>
                <w:sz w:val="20"/>
              </w:rPr>
              <w:t> </w:t>
            </w:r>
            <w:r>
              <w:rPr>
                <w:rFonts w:ascii="Times New Roman" w:hAnsi="Times New Roman"/>
                <w:color w:val="000000"/>
                <w:sz w:val="21"/>
              </w:rPr>
              <w:t>including</w:t>
            </w:r>
            <w:r>
              <w:rPr>
                <w:rFonts w:ascii="Arial" w:hAnsi="Arial"/>
                <w:color w:val="000000"/>
                <w:sz w:val="20"/>
              </w:rPr>
              <w:t> </w:t>
            </w:r>
            <w:r>
              <w:rPr>
                <w:rFonts w:ascii="Times New Roman" w:hAnsi="Times New Roman"/>
                <w:color w:val="000000"/>
                <w:sz w:val="21"/>
              </w:rPr>
              <w:t>September</w:t>
            </w:r>
            <w:r>
              <w:rPr>
                <w:rFonts w:ascii="Arial" w:hAnsi="Arial"/>
                <w:color w:val="000000"/>
                <w:sz w:val="20"/>
              </w:rPr>
              <w:t> </w:t>
            </w:r>
            <w:r>
              <w:rPr>
                <w:rFonts w:ascii="Times New Roman" w:hAnsi="Times New Roman"/>
                <w:color w:val="000000"/>
                <w:sz w:val="21"/>
              </w:rPr>
              <w:t>1,</w:t>
            </w:r>
            <w:r>
              <w:rPr>
                <w:rFonts w:ascii="Arial" w:hAnsi="Arial"/>
                <w:color w:val="000000"/>
                <w:sz w:val="20"/>
              </w:rPr>
              <w:t> </w:t>
            </w:r>
            <w:r>
              <w:rPr>
                <w:rFonts w:ascii="Times New Roman" w:hAnsi="Times New Roman"/>
                <w:color w:val="000000"/>
                <w:sz w:val="21"/>
              </w:rPr>
              <w:t>2026;</w:t>
            </w:r>
            <w:r>
              <w:rPr>
                <w:rFonts w:ascii="Arial" w:hAnsi="Arial"/>
                <w:color w:val="000000"/>
                <w:sz w:val="20"/>
              </w:rPr>
              <w:t> </w:t>
            </w:r>
            <w:r>
              <w:rPr>
                <w:rFonts w:ascii="Times New Roman" w:hAnsi="Times New Roman"/>
                <w:color w:val="000000"/>
                <w:sz w:val="21"/>
              </w:rPr>
              <w:t>and</w:t>
            </w:r>
          </w:p>
        </w:tc>
      </w:tr>
    </w:tbl>
    <w:tbl>
      <w:tblPr>
        <w:tblW w:w="5771" w:type="dxa"/>
        <w:jc w:val="left"/>
        <w:tblInd w:w="1540" w:type="dxa"/>
        <w:tblLayout w:type="fixed"/>
        <w:tblCellMar>
          <w:top w:w="0" w:type="dxa"/>
          <w:left w:w="0" w:type="dxa"/>
          <w:bottom w:w="0" w:type="dxa"/>
          <w:right w:w="0" w:type="dxa"/>
        </w:tblCellMar>
      </w:tblPr>
      <w:tblGrid>
        <w:gridCol w:w="38"/>
        <w:gridCol w:w="260"/>
        <w:gridCol w:w="23"/>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56" w:after="0"/>
              <w:ind w:left="0" w:right="0" w:hanging="0"/>
              <w:jc w:val="both"/>
              <w:rPr>
                <w:rFonts w:ascii="Arial" w:hAnsi="Arial"/>
                <w:sz w:val="20"/>
              </w:rPr>
            </w:pPr>
            <w:r>
              <w:rPr>
                <w:rFonts w:ascii="Arial" w:hAnsi="Arial"/>
                <w:b w:val="false"/>
                <w:i w:val="false"/>
                <w:caps w:val="false"/>
                <w:smallCaps w:val="false"/>
                <w:sz w:val="21"/>
              </w:rPr>
              <w:t>b.</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50" w:type="dxa"/>
            <w:tcBorders/>
          </w:tcPr>
          <w:p>
            <w:pPr>
              <w:pStyle w:val="TableContents"/>
              <w:pBdr/>
              <w:bidi w:val="0"/>
              <w:spacing w:before="56" w:after="0"/>
              <w:ind w:left="0" w:right="0" w:hanging="0"/>
              <w:jc w:val="both"/>
              <w:rPr>
                <w:rFonts w:ascii="Arial" w:hAnsi="Arial"/>
                <w:sz w:val="20"/>
              </w:rPr>
            </w:pP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Put</w:t>
            </w:r>
            <w:r>
              <w:rPr>
                <w:rFonts w:ascii="Arial" w:hAnsi="Arial"/>
                <w:color w:val="000000"/>
                <w:sz w:val="20"/>
              </w:rPr>
              <w:t> </w:t>
            </w:r>
            <w:r>
              <w:rPr>
                <w:rFonts w:ascii="Times New Roman" w:hAnsi="Times New Roman"/>
                <w:color w:val="000000"/>
                <w:sz w:val="21"/>
              </w:rPr>
              <w:t>Period</w:t>
            </w:r>
            <w:r>
              <w:rPr>
                <w:rFonts w:ascii="Arial" w:hAnsi="Arial"/>
                <w:color w:val="000000"/>
                <w:sz w:val="20"/>
              </w:rPr>
              <w:t> </w:t>
            </w:r>
            <w:r>
              <w:rPr>
                <w:rFonts w:ascii="Times New Roman" w:hAnsi="Times New Roman"/>
                <w:color w:val="000000"/>
                <w:sz w:val="21"/>
              </w:rPr>
              <w:t>is</w:t>
            </w:r>
            <w:r>
              <w:rPr>
                <w:rFonts w:ascii="Arial" w:hAnsi="Arial"/>
                <w:color w:val="000000"/>
                <w:sz w:val="20"/>
              </w:rPr>
              <w:t> </w:t>
            </w:r>
            <w:r>
              <w:rPr>
                <w:rFonts w:ascii="Times New Roman" w:hAnsi="Times New Roman"/>
                <w:color w:val="000000"/>
                <w:sz w:val="21"/>
              </w:rPr>
              <w:t>extended</w:t>
            </w:r>
            <w:r>
              <w:rPr>
                <w:rFonts w:ascii="Arial" w:hAnsi="Arial"/>
                <w:color w:val="000000"/>
                <w:sz w:val="20"/>
              </w:rPr>
              <w:t> </w:t>
            </w:r>
            <w:r>
              <w:rPr>
                <w:rFonts w:ascii="Times New Roman" w:hAnsi="Times New Roman"/>
                <w:color w:val="000000"/>
                <w:sz w:val="21"/>
              </w:rPr>
              <w:t>to</w:t>
            </w:r>
            <w:r>
              <w:rPr>
                <w:rFonts w:ascii="Arial" w:hAnsi="Arial"/>
                <w:color w:val="000000"/>
                <w:sz w:val="20"/>
              </w:rPr>
              <w:t> </w:t>
            </w:r>
            <w:r>
              <w:rPr>
                <w:rFonts w:ascii="Times New Roman" w:hAnsi="Times New Roman"/>
                <w:color w:val="000000"/>
                <w:sz w:val="21"/>
              </w:rPr>
              <w:t>and</w:t>
            </w:r>
            <w:r>
              <w:rPr>
                <w:rFonts w:ascii="Arial" w:hAnsi="Arial"/>
                <w:color w:val="000000"/>
                <w:sz w:val="20"/>
              </w:rPr>
              <w:t> </w:t>
            </w:r>
            <w:r>
              <w:rPr>
                <w:rFonts w:ascii="Times New Roman" w:hAnsi="Times New Roman"/>
                <w:color w:val="000000"/>
                <w:sz w:val="21"/>
              </w:rPr>
              <w:t>including</w:t>
            </w:r>
            <w:r>
              <w:rPr>
                <w:rFonts w:ascii="Arial" w:hAnsi="Arial"/>
                <w:color w:val="000000"/>
                <w:sz w:val="20"/>
              </w:rPr>
              <w:t> </w:t>
            </w:r>
            <w:r>
              <w:rPr>
                <w:rFonts w:ascii="Times New Roman" w:hAnsi="Times New Roman"/>
                <w:color w:val="000000"/>
                <w:sz w:val="21"/>
              </w:rPr>
              <w:t>December 4,</w:t>
            </w:r>
            <w:r>
              <w:rPr>
                <w:rFonts w:ascii="Arial" w:hAnsi="Arial"/>
                <w:color w:val="000000"/>
                <w:sz w:val="20"/>
              </w:rPr>
              <w:t> </w:t>
            </w:r>
            <w:r>
              <w:rPr>
                <w:rFonts w:ascii="Times New Roman" w:hAnsi="Times New Roman"/>
                <w:color w:val="000000"/>
                <w:sz w:val="21"/>
              </w:rPr>
              <w:t>2026.</w:t>
            </w:r>
          </w:p>
        </w:tc>
      </w:tr>
    </w:tbl>
    <w:tbl>
      <w:tblPr>
        <w:tblW w:w="7125" w:type="dxa"/>
        <w:jc w:val="left"/>
        <w:tblInd w:w="1540" w:type="dxa"/>
        <w:tblLayout w:type="fixed"/>
        <w:tblCellMar>
          <w:top w:w="0" w:type="dxa"/>
          <w:left w:w="0" w:type="dxa"/>
          <w:bottom w:w="0" w:type="dxa"/>
          <w:right w:w="0" w:type="dxa"/>
        </w:tblCellMar>
      </w:tblPr>
      <w:tblGrid>
        <w:gridCol w:w="38"/>
        <w:gridCol w:w="420"/>
        <w:gridCol w:w="23"/>
        <w:gridCol w:w="6644"/>
      </w:tblGrid>
      <w:tr>
        <w:trPr/>
        <w:tc>
          <w:tcPr>
            <w:tcW w:w="38" w:type="dxa"/>
            <w:tcBorders/>
            <w:vAlign w:val="center"/>
          </w:tcPr>
          <w:p>
            <w:pPr>
              <w:pStyle w:val="TableContents"/>
              <w:bidi w:val="0"/>
              <w:spacing w:before="0" w:after="283"/>
              <w:jc w:val="left"/>
              <w:rPr>
                <w:sz w:val="4"/>
                <w:szCs w:val="4"/>
              </w:rPr>
            </w:pPr>
            <w:r>
              <w:rPr>
                <w:sz w:val="4"/>
                <w:szCs w:val="4"/>
              </w:rPr>
            </w:r>
          </w:p>
        </w:tc>
        <w:tc>
          <w:tcPr>
            <w:tcW w:w="420" w:type="dxa"/>
            <w:tcBorders/>
          </w:tcPr>
          <w:p>
            <w:pPr>
              <w:pStyle w:val="TableContents"/>
              <w:pBdr/>
              <w:bidi w:val="0"/>
              <w:spacing w:lineRule="auto" w:line="292" w:before="62" w:after="0"/>
              <w:ind w:left="0" w:right="230" w:hanging="0"/>
              <w:jc w:val="both"/>
              <w:rPr>
                <w:rFonts w:ascii="Arial" w:hAnsi="Arial"/>
                <w:sz w:val="20"/>
              </w:rPr>
            </w:pPr>
            <w:r>
              <w:rPr>
                <w:rFonts w:ascii="Arial" w:hAnsi="Arial"/>
                <w:b w:val="false"/>
                <w:i w:val="false"/>
                <w:caps w:val="false"/>
                <w:smallCaps w:val="false"/>
                <w:sz w:val="21"/>
              </w:rPr>
              <w:t>c.</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44" w:type="dxa"/>
            <w:tcBorders/>
          </w:tcPr>
          <w:p>
            <w:pPr>
              <w:pStyle w:val="TableContents"/>
              <w:pBdr/>
              <w:bidi w:val="0"/>
              <w:spacing w:lineRule="auto" w:line="292" w:before="62" w:after="0"/>
              <w:ind w:left="0" w:right="115" w:hanging="0"/>
              <w:jc w:val="both"/>
              <w:rPr>
                <w:rFonts w:ascii="Arial" w:hAnsi="Arial"/>
                <w:sz w:val="20"/>
              </w:rPr>
            </w:pPr>
            <w:r>
              <w:rPr>
                <w:rFonts w:ascii="Times New Roman" w:hAnsi="Times New Roman"/>
                <w:color w:val="000000"/>
                <w:sz w:val="21"/>
              </w:rPr>
              <w:t>Reading</w:t>
            </w:r>
            <w:r>
              <w:rPr>
                <w:rFonts w:ascii="Arial" w:hAnsi="Arial"/>
                <w:color w:val="000000"/>
                <w:sz w:val="20"/>
              </w:rPr>
              <w:t> </w:t>
            </w:r>
            <w:r>
              <w:rPr>
                <w:rFonts w:ascii="Times New Roman" w:hAnsi="Times New Roman"/>
                <w:color w:val="000000"/>
                <w:sz w:val="21"/>
              </w:rPr>
              <w:t>International,</w:t>
            </w:r>
            <w:r>
              <w:rPr>
                <w:rFonts w:ascii="Arial" w:hAnsi="Arial"/>
                <w:color w:val="000000"/>
                <w:sz w:val="20"/>
              </w:rPr>
              <w:t> </w:t>
            </w:r>
            <w:r>
              <w:rPr>
                <w:rFonts w:ascii="Times New Roman" w:hAnsi="Times New Roman"/>
                <w:color w:val="000000"/>
                <w:sz w:val="21"/>
              </w:rPr>
              <w:t>Inc.</w:t>
            </w:r>
            <w:r>
              <w:rPr>
                <w:rFonts w:ascii="Arial" w:hAnsi="Arial"/>
                <w:color w:val="000000"/>
                <w:sz w:val="20"/>
              </w:rPr>
              <w:t> </w:t>
            </w:r>
            <w:r>
              <w:rPr>
                <w:rFonts w:ascii="Times New Roman" w:hAnsi="Times New Roman"/>
                <w:color w:val="000000"/>
                <w:sz w:val="21"/>
              </w:rPr>
              <w:t>shall</w:t>
            </w:r>
            <w:r>
              <w:rPr>
                <w:rFonts w:ascii="Arial" w:hAnsi="Arial"/>
                <w:color w:val="000000"/>
                <w:sz w:val="20"/>
              </w:rPr>
              <w:t> </w:t>
            </w:r>
            <w:r>
              <w:rPr>
                <w:rFonts w:ascii="Times New Roman" w:hAnsi="Times New Roman"/>
                <w:color w:val="000000"/>
                <w:sz w:val="21"/>
              </w:rPr>
              <w:t>guaranty</w:t>
            </w:r>
            <w:r>
              <w:rPr>
                <w:rFonts w:ascii="Arial" w:hAnsi="Arial"/>
                <w:color w:val="000000"/>
                <w:sz w:val="20"/>
              </w:rPr>
              <w:t> </w:t>
            </w:r>
            <w:r>
              <w:rPr>
                <w:rFonts w:ascii="Times New Roman" w:hAnsi="Times New Roman"/>
                <w:color w:val="000000"/>
                <w:sz w:val="21"/>
              </w:rPr>
              <w:t>(i)</w:t>
            </w:r>
            <w:r>
              <w:rPr>
                <w:rFonts w:ascii="Arial" w:hAnsi="Arial"/>
                <w:color w:val="000000"/>
                <w:sz w:val="20"/>
              </w:rPr>
              <w:t> </w:t>
            </w:r>
            <w:r>
              <w:rPr>
                <w:rFonts w:ascii="Times New Roman" w:hAnsi="Times New Roman"/>
                <w:color w:val="000000"/>
                <w:sz w:val="21"/>
              </w:rPr>
              <w:t>Tenant's</w:t>
            </w:r>
            <w:r>
              <w:rPr>
                <w:rFonts w:ascii="Arial" w:hAnsi="Arial"/>
                <w:color w:val="000000"/>
                <w:sz w:val="20"/>
              </w:rPr>
              <w:t> </w:t>
            </w:r>
            <w:r>
              <w:rPr>
                <w:rFonts w:ascii="Times New Roman" w:hAnsi="Times New Roman"/>
                <w:color w:val="000000"/>
                <w:sz w:val="21"/>
              </w:rPr>
              <w:t>payment of</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monthly</w:t>
            </w:r>
            <w:r>
              <w:rPr>
                <w:rFonts w:ascii="Arial" w:hAnsi="Arial"/>
                <w:color w:val="000000"/>
                <w:sz w:val="20"/>
              </w:rPr>
              <w:t> </w:t>
            </w:r>
            <w:r>
              <w:rPr>
                <w:rFonts w:ascii="Times New Roman" w:hAnsi="Times New Roman"/>
                <w:color w:val="000000"/>
                <w:sz w:val="21"/>
              </w:rPr>
              <w:t>rent of $49,166 through</w:t>
            </w:r>
            <w:r>
              <w:rPr>
                <w:rFonts w:ascii="Arial" w:hAnsi="Arial"/>
                <w:color w:val="000000"/>
                <w:sz w:val="20"/>
              </w:rPr>
              <w:t> </w:t>
            </w:r>
            <w:r>
              <w:rPr>
                <w:rFonts w:ascii="Times New Roman" w:hAnsi="Times New Roman"/>
                <w:color w:val="000000"/>
                <w:sz w:val="21"/>
              </w:rPr>
              <w:t>the end of the Lease and (ii) Tenant's performance of its obligations under this Further Amended Agreement and</w:t>
            </w:r>
            <w:r>
              <w:rPr>
                <w:rFonts w:ascii="Arial" w:hAnsi="Arial"/>
                <w:color w:val="000000"/>
                <w:sz w:val="20"/>
              </w:rPr>
              <w:t> </w:t>
            </w:r>
            <w:r>
              <w:rPr>
                <w:rFonts w:ascii="Times New Roman" w:hAnsi="Times New Roman"/>
                <w:color w:val="000000"/>
                <w:sz w:val="21"/>
              </w:rPr>
              <w:t>lease.</w:t>
            </w:r>
          </w:p>
        </w:tc>
      </w:tr>
    </w:tbl>
    <w:p>
      <w:pPr>
        <w:pStyle w:val="TextBody"/>
        <w:pBdr/>
        <w:bidi w:val="0"/>
        <w:spacing w:before="0" w:after="0"/>
        <w:ind w:left="1540" w:right="1540" w:hanging="0"/>
        <w:jc w:val="left"/>
        <w:rPr>
          <w:rFonts w:cs="Arial"/>
          <w:szCs w:val="22"/>
        </w:rPr>
      </w:pPr>
      <w:r>
        <w:rPr>
          <w:rFonts w:cs="Times New Roman"/>
          <w:color w:val="000000"/>
          <w:szCs w:val="22"/>
        </w:rPr>
        <w:t>﻿</w:t>
      </w:r>
      <w:r>
        <w:rPr>
          <w:rFonts w:cs="Arial"/>
          <w:szCs w:val="22"/>
        </w:rPr>
        <w:t xml:space="preserve"> </w:t>
      </w:r>
    </w:p>
    <w:p>
      <w:pPr>
        <w:pStyle w:val="TextBody"/>
        <w:pBdr/>
        <w:bidi w:val="0"/>
        <w:spacing w:before="43" w:after="0"/>
        <w:ind w:left="1540" w:right="1540" w:hanging="0"/>
        <w:jc w:val="left"/>
        <w:rPr>
          <w:rFonts w:cs="Arial"/>
          <w:szCs w:val="22"/>
        </w:rPr>
      </w:pPr>
      <w:r>
        <w:rPr>
          <w:rFonts w:cs="Times New Roman"/>
          <w:color w:val="000000"/>
          <w:szCs w:val="22"/>
        </w:rPr>
        <w:t>﻿</w:t>
      </w:r>
      <w:r>
        <w:rPr>
          <w:rFonts w:cs="Arial"/>
          <w:szCs w:val="22"/>
        </w:rPr>
        <w:t xml:space="preserve"> </w:t>
      </w:r>
    </w:p>
    <w:tbl>
      <w:tblPr>
        <w:tblW w:w="7125" w:type="dxa"/>
        <w:jc w:val="left"/>
        <w:tblInd w:w="1540" w:type="dxa"/>
        <w:tblLayout w:type="fixed"/>
        <w:tblCellMar>
          <w:top w:w="0" w:type="dxa"/>
          <w:left w:w="0" w:type="dxa"/>
          <w:bottom w:w="0" w:type="dxa"/>
          <w:right w:w="0" w:type="dxa"/>
        </w:tblCellMar>
      </w:tblPr>
      <w:tblGrid>
        <w:gridCol w:w="38"/>
        <w:gridCol w:w="402"/>
        <w:gridCol w:w="23"/>
        <w:gridCol w:w="6662"/>
      </w:tblGrid>
      <w:tr>
        <w:trPr/>
        <w:tc>
          <w:tcPr>
            <w:tcW w:w="38" w:type="dxa"/>
            <w:tcBorders/>
            <w:vAlign w:val="center"/>
          </w:tcPr>
          <w:p>
            <w:pPr>
              <w:pStyle w:val="TableContents"/>
              <w:bidi w:val="0"/>
              <w:spacing w:before="0" w:after="283"/>
              <w:jc w:val="left"/>
              <w:rPr>
                <w:sz w:val="4"/>
                <w:szCs w:val="4"/>
              </w:rPr>
            </w:pPr>
            <w:r>
              <w:rPr>
                <w:sz w:val="4"/>
                <w:szCs w:val="4"/>
              </w:rPr>
            </w:r>
          </w:p>
        </w:tc>
        <w:tc>
          <w:tcPr>
            <w:tcW w:w="402" w:type="dxa"/>
            <w:tcBorders/>
          </w:tcPr>
          <w:p>
            <w:pPr>
              <w:pStyle w:val="TableContents"/>
              <w:bidi w:val="0"/>
              <w:spacing w:lineRule="auto" w:line="290" w:before="1" w:after="0"/>
              <w:ind w:left="0" w:right="246" w:hanging="0"/>
              <w:jc w:val="both"/>
              <w:rPr>
                <w:rFonts w:ascii="Arial" w:hAnsi="Arial"/>
                <w:sz w:val="20"/>
              </w:rPr>
            </w:pPr>
            <w:r>
              <w:rPr>
                <w:rFonts w:ascii="Arial" w:hAnsi="Arial"/>
                <w:b w:val="false"/>
                <w:i w:val="false"/>
                <w:caps w:val="false"/>
                <w:smallCaps w:val="false"/>
                <w:sz w:val="21"/>
              </w:rPr>
              <w:t>4.</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62" w:type="dxa"/>
            <w:tcBorders/>
          </w:tcPr>
          <w:p>
            <w:pPr>
              <w:pStyle w:val="TableContents"/>
              <w:bidi w:val="0"/>
              <w:spacing w:lineRule="auto" w:line="290" w:before="1" w:after="0"/>
              <w:ind w:left="0" w:right="123" w:hanging="0"/>
              <w:jc w:val="both"/>
              <w:rPr>
                <w:rFonts w:ascii="Arial" w:hAnsi="Arial"/>
                <w:sz w:val="20"/>
              </w:rPr>
            </w:pPr>
            <w:r>
              <w:rPr>
                <w:rFonts w:ascii="Times New Roman" w:hAnsi="Times New Roman"/>
                <w:color w:val="000000"/>
                <w:sz w:val="21"/>
              </w:rPr>
              <w:t>This Amended Agreement and the lease, as also amended by this Further Amended Agreement, (a)</w:t>
            </w:r>
            <w:r>
              <w:rPr>
                <w:rFonts w:ascii="Arial" w:hAnsi="Arial"/>
                <w:color w:val="000000"/>
                <w:sz w:val="20"/>
              </w:rPr>
              <w:t> </w:t>
            </w:r>
            <w:r>
              <w:rPr>
                <w:rFonts w:ascii="Times New Roman" w:hAnsi="Times New Roman"/>
                <w:color w:val="000000"/>
                <w:sz w:val="21"/>
              </w:rPr>
              <w:t>constitutes the</w:t>
            </w:r>
            <w:r>
              <w:rPr>
                <w:rFonts w:ascii="Arial" w:hAnsi="Arial"/>
                <w:color w:val="000000"/>
                <w:sz w:val="20"/>
              </w:rPr>
              <w:t> </w:t>
            </w:r>
            <w:r>
              <w:rPr>
                <w:rFonts w:ascii="Times New Roman" w:hAnsi="Times New Roman"/>
                <w:color w:val="000000"/>
                <w:sz w:val="21"/>
              </w:rPr>
              <w:t>entire</w:t>
            </w:r>
            <w:r>
              <w:rPr>
                <w:rFonts w:ascii="Arial" w:hAnsi="Arial"/>
                <w:color w:val="000000"/>
                <w:sz w:val="20"/>
              </w:rPr>
              <w:t> </w:t>
            </w:r>
            <w:r>
              <w:rPr>
                <w:rFonts w:ascii="Times New Roman" w:hAnsi="Times New Roman"/>
                <w:color w:val="000000"/>
                <w:sz w:val="21"/>
              </w:rPr>
              <w:t>agreement of</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parties</w:t>
            </w:r>
            <w:r>
              <w:rPr>
                <w:rFonts w:ascii="Arial" w:hAnsi="Arial"/>
                <w:color w:val="000000"/>
                <w:sz w:val="20"/>
              </w:rPr>
              <w:t> </w:t>
            </w:r>
            <w:r>
              <w:rPr>
                <w:rFonts w:ascii="Times New Roman" w:hAnsi="Times New Roman"/>
                <w:color w:val="000000"/>
                <w:sz w:val="21"/>
              </w:rPr>
              <w:t>hereto with</w:t>
            </w:r>
            <w:r>
              <w:rPr>
                <w:rFonts w:ascii="Arial" w:hAnsi="Arial"/>
                <w:color w:val="000000"/>
                <w:sz w:val="20"/>
              </w:rPr>
              <w:t> </w:t>
            </w:r>
            <w:r>
              <w:rPr>
                <w:rFonts w:ascii="Times New Roman" w:hAnsi="Times New Roman"/>
                <w:color w:val="000000"/>
                <w:sz w:val="21"/>
              </w:rPr>
              <w:t>respect</w:t>
            </w:r>
            <w:r>
              <w:rPr>
                <w:rFonts w:ascii="Arial" w:hAnsi="Arial"/>
                <w:color w:val="000000"/>
                <w:sz w:val="20"/>
              </w:rPr>
              <w:t> </w:t>
            </w:r>
            <w:r>
              <w:rPr>
                <w:rFonts w:ascii="Times New Roman" w:hAnsi="Times New Roman"/>
                <w:color w:val="000000"/>
                <w:sz w:val="21"/>
              </w:rPr>
              <w:t>to</w:t>
            </w:r>
            <w:r>
              <w:rPr>
                <w:rFonts w:ascii="Arial" w:hAnsi="Arial"/>
                <w:color w:val="000000"/>
                <w:sz w:val="20"/>
              </w:rPr>
              <w:t> </w:t>
            </w:r>
            <w:r>
              <w:rPr>
                <w:rFonts w:ascii="Times New Roman" w:hAnsi="Times New Roman"/>
                <w:color w:val="000000"/>
                <w:sz w:val="21"/>
              </w:rPr>
              <w:t>the subject matter</w:t>
            </w:r>
            <w:r>
              <w:rPr>
                <w:rFonts w:ascii="Arial" w:hAnsi="Arial"/>
                <w:color w:val="000000"/>
                <w:sz w:val="20"/>
              </w:rPr>
              <w:t> </w:t>
            </w:r>
            <w:r>
              <w:rPr>
                <w:rFonts w:ascii="Times New Roman" w:hAnsi="Times New Roman"/>
                <w:color w:val="000000"/>
                <w:sz w:val="21"/>
              </w:rPr>
              <w:t>hereof;</w:t>
            </w:r>
            <w:r>
              <w:rPr>
                <w:rFonts w:ascii="Arial" w:hAnsi="Arial"/>
                <w:color w:val="000000"/>
                <w:sz w:val="20"/>
              </w:rPr>
              <w:t> </w:t>
            </w:r>
            <w:r>
              <w:rPr>
                <w:rFonts w:ascii="Times New Roman" w:hAnsi="Times New Roman"/>
                <w:color w:val="000000"/>
                <w:sz w:val="21"/>
              </w:rPr>
              <w:t>(b)</w:t>
            </w:r>
            <w:r>
              <w:rPr>
                <w:rFonts w:ascii="Arial" w:hAnsi="Arial"/>
                <w:color w:val="000000"/>
                <w:sz w:val="20"/>
              </w:rPr>
              <w:t> </w:t>
            </w:r>
            <w:r>
              <w:rPr>
                <w:rFonts w:ascii="Times New Roman" w:hAnsi="Times New Roman"/>
                <w:color w:val="000000"/>
                <w:sz w:val="21"/>
              </w:rPr>
              <w:t>supersedes prior</w:t>
            </w:r>
            <w:r>
              <w:rPr>
                <w:rFonts w:ascii="Arial" w:hAnsi="Arial"/>
                <w:color w:val="000000"/>
                <w:sz w:val="20"/>
              </w:rPr>
              <w:t> </w:t>
            </w:r>
            <w:r>
              <w:rPr>
                <w:rFonts w:ascii="Times New Roman" w:hAnsi="Times New Roman"/>
                <w:color w:val="000000"/>
                <w:sz w:val="21"/>
              </w:rPr>
              <w:t>or</w:t>
            </w:r>
            <w:r>
              <w:rPr>
                <w:rFonts w:ascii="Arial" w:hAnsi="Arial"/>
                <w:color w:val="000000"/>
                <w:sz w:val="20"/>
              </w:rPr>
              <w:t> </w:t>
            </w:r>
            <w:r>
              <w:rPr>
                <w:rFonts w:ascii="Times New Roman" w:hAnsi="Times New Roman"/>
                <w:color w:val="000000"/>
                <w:sz w:val="21"/>
              </w:rPr>
              <w:t>simultaneous negotiations or</w:t>
            </w:r>
            <w:r>
              <w:rPr>
                <w:rFonts w:ascii="Arial" w:hAnsi="Arial"/>
                <w:color w:val="000000"/>
                <w:sz w:val="20"/>
              </w:rPr>
              <w:t> </w:t>
            </w:r>
            <w:r>
              <w:rPr>
                <w:rFonts w:ascii="Times New Roman" w:hAnsi="Times New Roman"/>
                <w:color w:val="000000"/>
                <w:sz w:val="21"/>
              </w:rPr>
              <w:t>agreements; and (c) may not be modified amended or changed in any manner except by a writing executed by the party to be charged.</w:t>
            </w:r>
          </w:p>
        </w:tc>
      </w:tr>
    </w:tbl>
    <w:p>
      <w:pPr>
        <w:pStyle w:val="TextBody"/>
        <w:bidi w:val="0"/>
        <w:spacing w:before="59" w:after="0"/>
        <w:ind w:left="1540" w:right="1540" w:hanging="0"/>
        <w:jc w:val="left"/>
        <w:rPr>
          <w:rFonts w:cs="Arial"/>
          <w:szCs w:val="22"/>
        </w:rPr>
      </w:pPr>
      <w:r>
        <w:rPr>
          <w:rFonts w:cs="Times New Roman"/>
          <w:color w:val="000000"/>
          <w:szCs w:val="22"/>
        </w:rPr>
        <w:t>﻿</w:t>
      </w:r>
      <w:r>
        <w:rPr>
          <w:rFonts w:cs="Arial"/>
          <w:szCs w:val="22"/>
        </w:rPr>
        <w:t xml:space="preserve"> </w:t>
      </w:r>
    </w:p>
    <w:tbl>
      <w:tblPr>
        <w:tblW w:w="8240" w:type="dxa"/>
        <w:jc w:val="left"/>
        <w:tblInd w:w="1540" w:type="dxa"/>
        <w:tblLayout w:type="fixed"/>
        <w:tblCellMar>
          <w:top w:w="0" w:type="dxa"/>
          <w:left w:w="0" w:type="dxa"/>
          <w:bottom w:w="0" w:type="dxa"/>
          <w:right w:w="0" w:type="dxa"/>
        </w:tblCellMar>
      </w:tblPr>
      <w:tblGrid>
        <w:gridCol w:w="38"/>
        <w:gridCol w:w="386"/>
        <w:gridCol w:w="23"/>
        <w:gridCol w:w="7793"/>
      </w:tblGrid>
      <w:tr>
        <w:trPr/>
        <w:tc>
          <w:tcPr>
            <w:tcW w:w="38" w:type="dxa"/>
            <w:tcBorders/>
            <w:vAlign w:val="center"/>
          </w:tcPr>
          <w:p>
            <w:pPr>
              <w:pStyle w:val="TableContents"/>
              <w:bidi w:val="0"/>
              <w:spacing w:before="0" w:after="283"/>
              <w:jc w:val="left"/>
              <w:rPr>
                <w:sz w:val="4"/>
                <w:szCs w:val="4"/>
              </w:rPr>
            </w:pPr>
            <w:r>
              <w:rPr>
                <w:sz w:val="4"/>
                <w:szCs w:val="4"/>
              </w:rPr>
            </w:r>
          </w:p>
        </w:tc>
        <w:tc>
          <w:tcPr>
            <w:tcW w:w="386" w:type="dxa"/>
            <w:tcBorders/>
          </w:tcPr>
          <w:p>
            <w:pPr>
              <w:pStyle w:val="TableContents"/>
              <w:bidi w:val="0"/>
              <w:spacing w:lineRule="auto" w:line="290" w:before="1" w:after="0"/>
              <w:ind w:left="0" w:right="246" w:hanging="0"/>
              <w:jc w:val="both"/>
              <w:rPr>
                <w:rFonts w:ascii="Arial" w:hAnsi="Arial"/>
                <w:sz w:val="20"/>
              </w:rPr>
            </w:pPr>
            <w:r>
              <w:rPr>
                <w:rFonts w:ascii="Arial" w:hAnsi="Arial"/>
                <w:b w:val="false"/>
                <w:i w:val="false"/>
                <w:caps w:val="false"/>
                <w:smallCaps w:val="false"/>
                <w:sz w:val="21"/>
              </w:rPr>
              <w:t>5.</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93" w:type="dxa"/>
            <w:tcBorders/>
          </w:tcPr>
          <w:p>
            <w:pPr>
              <w:pStyle w:val="TableContents"/>
              <w:bidi w:val="0"/>
              <w:spacing w:lineRule="auto" w:line="290" w:before="1" w:after="0"/>
              <w:ind w:left="0" w:right="123" w:hanging="0"/>
              <w:jc w:val="both"/>
              <w:rPr>
                <w:rFonts w:ascii="Arial" w:hAnsi="Arial"/>
                <w:sz w:val="20"/>
              </w:rPr>
            </w:pPr>
            <w:r>
              <w:rPr>
                <w:rFonts w:ascii="Times New Roman" w:hAnsi="Times New Roman"/>
                <w:color w:val="000000"/>
                <w:sz w:val="21"/>
              </w:rPr>
              <w:t>This Amendment Number Four may be executed in one or more counterparts, each of which</w:t>
            </w:r>
            <w:r>
              <w:rPr>
                <w:rFonts w:ascii="Arial" w:hAnsi="Arial"/>
                <w:color w:val="000000"/>
                <w:sz w:val="20"/>
              </w:rPr>
              <w:t> </w:t>
            </w:r>
            <w:r>
              <w:rPr>
                <w:rFonts w:ascii="Times New Roman" w:hAnsi="Times New Roman"/>
                <w:color w:val="000000"/>
                <w:sz w:val="21"/>
              </w:rPr>
              <w:t>shall</w:t>
            </w:r>
            <w:r>
              <w:rPr>
                <w:rFonts w:ascii="Arial" w:hAnsi="Arial"/>
                <w:color w:val="000000"/>
                <w:sz w:val="20"/>
              </w:rPr>
              <w:t> </w:t>
            </w:r>
            <w:r>
              <w:rPr>
                <w:rFonts w:ascii="Times New Roman" w:hAnsi="Times New Roman"/>
                <w:color w:val="000000"/>
                <w:sz w:val="21"/>
              </w:rPr>
              <w:t>be</w:t>
            </w:r>
            <w:r>
              <w:rPr>
                <w:rFonts w:ascii="Arial" w:hAnsi="Arial"/>
                <w:color w:val="000000"/>
                <w:sz w:val="20"/>
              </w:rPr>
              <w:t> </w:t>
            </w:r>
            <w:r>
              <w:rPr>
                <w:rFonts w:ascii="Times New Roman" w:hAnsi="Times New Roman"/>
                <w:color w:val="000000"/>
                <w:sz w:val="21"/>
              </w:rPr>
              <w:t>deemed</w:t>
            </w:r>
            <w:r>
              <w:rPr>
                <w:rFonts w:ascii="Arial" w:hAnsi="Arial"/>
                <w:color w:val="000000"/>
                <w:sz w:val="20"/>
              </w:rPr>
              <w:t> </w:t>
            </w:r>
            <w:r>
              <w:rPr>
                <w:rFonts w:ascii="Times New Roman" w:hAnsi="Times New Roman"/>
                <w:color w:val="000000"/>
                <w:sz w:val="21"/>
              </w:rPr>
              <w:t>to</w:t>
            </w:r>
            <w:r>
              <w:rPr>
                <w:rFonts w:ascii="Arial" w:hAnsi="Arial"/>
                <w:color w:val="000000"/>
                <w:sz w:val="20"/>
              </w:rPr>
              <w:t> </w:t>
            </w:r>
            <w:r>
              <w:rPr>
                <w:rFonts w:ascii="Times New Roman" w:hAnsi="Times New Roman"/>
                <w:color w:val="000000"/>
                <w:sz w:val="21"/>
              </w:rPr>
              <w:t>be</w:t>
            </w:r>
            <w:r>
              <w:rPr>
                <w:rFonts w:ascii="Arial" w:hAnsi="Arial"/>
                <w:color w:val="000000"/>
                <w:sz w:val="20"/>
              </w:rPr>
              <w:t> </w:t>
            </w:r>
            <w:r>
              <w:rPr>
                <w:rFonts w:ascii="Times New Roman" w:hAnsi="Times New Roman"/>
                <w:color w:val="000000"/>
                <w:sz w:val="21"/>
              </w:rPr>
              <w:t>an</w:t>
            </w:r>
            <w:r>
              <w:rPr>
                <w:rFonts w:ascii="Arial" w:hAnsi="Arial"/>
                <w:color w:val="000000"/>
                <w:sz w:val="20"/>
              </w:rPr>
              <w:t> </w:t>
            </w:r>
            <w:r>
              <w:rPr>
                <w:rFonts w:ascii="Times New Roman" w:hAnsi="Times New Roman"/>
                <w:color w:val="000000"/>
                <w:sz w:val="21"/>
              </w:rPr>
              <w:t>original,</w:t>
            </w:r>
            <w:r>
              <w:rPr>
                <w:rFonts w:ascii="Arial" w:hAnsi="Arial"/>
                <w:color w:val="000000"/>
                <w:sz w:val="20"/>
              </w:rPr>
              <w:t> </w:t>
            </w:r>
            <w:r>
              <w:rPr>
                <w:rFonts w:ascii="Times New Roman" w:hAnsi="Times New Roman"/>
                <w:color w:val="000000"/>
                <w:sz w:val="21"/>
              </w:rPr>
              <w:t>but</w:t>
            </w:r>
            <w:r>
              <w:rPr>
                <w:rFonts w:ascii="Arial" w:hAnsi="Arial"/>
                <w:color w:val="000000"/>
                <w:sz w:val="20"/>
              </w:rPr>
              <w:t> </w:t>
            </w:r>
            <w:r>
              <w:rPr>
                <w:rFonts w:ascii="Times New Roman" w:hAnsi="Times New Roman"/>
                <w:color w:val="000000"/>
                <w:sz w:val="21"/>
              </w:rPr>
              <w:t>all</w:t>
            </w:r>
            <w:r>
              <w:rPr>
                <w:rFonts w:ascii="Arial" w:hAnsi="Arial"/>
                <w:color w:val="000000"/>
                <w:sz w:val="20"/>
              </w:rPr>
              <w:t> </w:t>
            </w:r>
            <w:r>
              <w:rPr>
                <w:rFonts w:ascii="Times New Roman" w:hAnsi="Times New Roman"/>
                <w:color w:val="000000"/>
                <w:sz w:val="21"/>
              </w:rPr>
              <w:t>of</w:t>
            </w:r>
            <w:r>
              <w:rPr>
                <w:rFonts w:ascii="Arial" w:hAnsi="Arial"/>
                <w:color w:val="000000"/>
                <w:sz w:val="20"/>
              </w:rPr>
              <w:t> </w:t>
            </w:r>
            <w:r>
              <w:rPr>
                <w:rFonts w:ascii="Times New Roman" w:hAnsi="Times New Roman"/>
                <w:color w:val="000000"/>
                <w:sz w:val="21"/>
              </w:rPr>
              <w:t>which</w:t>
            </w:r>
            <w:r>
              <w:rPr>
                <w:rFonts w:ascii="Arial" w:hAnsi="Arial"/>
                <w:color w:val="000000"/>
                <w:sz w:val="20"/>
              </w:rPr>
              <w:t> </w:t>
            </w:r>
            <w:r>
              <w:rPr>
                <w:rFonts w:ascii="Times New Roman" w:hAnsi="Times New Roman"/>
                <w:color w:val="000000"/>
                <w:sz w:val="21"/>
              </w:rPr>
              <w:t>together</w:t>
            </w:r>
            <w:r>
              <w:rPr>
                <w:rFonts w:ascii="Arial" w:hAnsi="Arial"/>
                <w:color w:val="000000"/>
                <w:sz w:val="20"/>
              </w:rPr>
              <w:t> </w:t>
            </w:r>
            <w:r>
              <w:rPr>
                <w:rFonts w:ascii="Times New Roman" w:hAnsi="Times New Roman"/>
                <w:color w:val="000000"/>
                <w:sz w:val="21"/>
              </w:rPr>
              <w:t>shall</w:t>
            </w:r>
            <w:r>
              <w:rPr>
                <w:rFonts w:ascii="Arial" w:hAnsi="Arial"/>
                <w:color w:val="000000"/>
                <w:sz w:val="20"/>
              </w:rPr>
              <w:t> </w:t>
            </w:r>
            <w:r>
              <w:rPr>
                <w:rFonts w:ascii="Times New Roman" w:hAnsi="Times New Roman"/>
                <w:color w:val="000000"/>
                <w:sz w:val="21"/>
              </w:rPr>
              <w:t>constitute</w:t>
            </w:r>
            <w:r>
              <w:rPr>
                <w:rFonts w:ascii="Arial" w:hAnsi="Arial"/>
                <w:color w:val="000000"/>
                <w:sz w:val="20"/>
              </w:rPr>
              <w:t> </w:t>
            </w:r>
            <w:r>
              <w:rPr>
                <w:rFonts w:ascii="Times New Roman" w:hAnsi="Times New Roman"/>
                <w:color w:val="000000"/>
                <w:sz w:val="21"/>
              </w:rPr>
              <w:t>one</w:t>
            </w:r>
            <w:r>
              <w:rPr>
                <w:rFonts w:ascii="Arial" w:hAnsi="Arial"/>
                <w:color w:val="000000"/>
                <w:sz w:val="20"/>
              </w:rPr>
              <w:t> </w:t>
            </w:r>
            <w:r>
              <w:rPr>
                <w:rFonts w:ascii="Times New Roman" w:hAnsi="Times New Roman"/>
                <w:color w:val="000000"/>
                <w:sz w:val="21"/>
              </w:rPr>
              <w:t>and the same instrument.</w:t>
            </w:r>
          </w:p>
        </w:tc>
      </w:tr>
    </w:tbl>
    <w:p>
      <w:pPr>
        <w:pStyle w:val="TextBody"/>
        <w:bidi w:val="0"/>
        <w:spacing w:before="64" w:after="0"/>
        <w:ind w:left="1540" w:right="1540" w:hanging="0"/>
        <w:jc w:val="left"/>
        <w:rPr>
          <w:rFonts w:cs="Arial"/>
          <w:szCs w:val="22"/>
        </w:rPr>
      </w:pPr>
      <w:r>
        <w:rPr>
          <w:rFonts w:cs="Times New Roman"/>
          <w:color w:val="000000"/>
          <w:szCs w:val="22"/>
        </w:rPr>
        <w:t>﻿</w:t>
      </w:r>
      <w:r>
        <w:rPr>
          <w:rFonts w:cs="Arial"/>
          <w:szCs w:val="22"/>
        </w:rPr>
        <w:t xml:space="preserve"> </w:t>
      </w:r>
    </w:p>
    <w:tbl>
      <w:tblPr>
        <w:tblW w:w="7125" w:type="dxa"/>
        <w:jc w:val="left"/>
        <w:tblInd w:w="1540" w:type="dxa"/>
        <w:tblLayout w:type="fixed"/>
        <w:tblCellMar>
          <w:top w:w="0" w:type="dxa"/>
          <w:left w:w="0" w:type="dxa"/>
          <w:bottom w:w="0" w:type="dxa"/>
          <w:right w:w="0" w:type="dxa"/>
        </w:tblCellMar>
      </w:tblPr>
      <w:tblGrid>
        <w:gridCol w:w="38"/>
        <w:gridCol w:w="399"/>
        <w:gridCol w:w="23"/>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399" w:type="dxa"/>
            <w:tcBorders/>
          </w:tcPr>
          <w:p>
            <w:pPr>
              <w:pStyle w:val="TableContents"/>
              <w:bidi w:val="0"/>
              <w:spacing w:lineRule="auto" w:line="290" w:before="1" w:after="0"/>
              <w:ind w:left="0" w:right="246" w:hanging="0"/>
              <w:jc w:val="both"/>
              <w:rPr>
                <w:rFonts w:ascii="Arial" w:hAnsi="Arial"/>
                <w:sz w:val="20"/>
              </w:rPr>
            </w:pPr>
            <w:r>
              <w:rPr>
                <w:rFonts w:ascii="Arial" w:hAnsi="Arial"/>
                <w:b w:val="false"/>
                <w:i w:val="false"/>
                <w:caps w:val="false"/>
                <w:smallCaps w:val="false"/>
                <w:sz w:val="21"/>
              </w:rPr>
              <w:t>6.</w:t>
            </w:r>
            <w:r>
              <w:rPr>
                <w:rFonts w:ascii="Arial" w:hAnsi="Arial"/>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65" w:type="dxa"/>
            <w:tcBorders/>
          </w:tcPr>
          <w:p>
            <w:pPr>
              <w:pStyle w:val="TableContents"/>
              <w:bidi w:val="0"/>
              <w:spacing w:lineRule="auto" w:line="290" w:before="1" w:after="0"/>
              <w:ind w:left="0" w:right="123" w:hanging="0"/>
              <w:jc w:val="both"/>
              <w:rPr>
                <w:rFonts w:ascii="Arial" w:hAnsi="Arial"/>
                <w:sz w:val="20"/>
              </w:rPr>
            </w:pPr>
            <w:r>
              <w:rPr>
                <w:rFonts w:ascii="Times New Roman" w:hAnsi="Times New Roman"/>
                <w:color w:val="000000"/>
                <w:sz w:val="21"/>
              </w:rPr>
              <w:t>Except as</w:t>
            </w:r>
            <w:r>
              <w:rPr>
                <w:rFonts w:ascii="Arial" w:hAnsi="Arial"/>
                <w:color w:val="000000"/>
                <w:sz w:val="20"/>
              </w:rPr>
              <w:t> </w:t>
            </w:r>
            <w:r>
              <w:rPr>
                <w:rFonts w:ascii="Times New Roman" w:hAnsi="Times New Roman"/>
                <w:color w:val="000000"/>
                <w:sz w:val="21"/>
              </w:rPr>
              <w:t>specifically set</w:t>
            </w:r>
            <w:r>
              <w:rPr>
                <w:rFonts w:ascii="Arial" w:hAnsi="Arial"/>
                <w:color w:val="000000"/>
                <w:sz w:val="20"/>
              </w:rPr>
              <w:t> </w:t>
            </w:r>
            <w:r>
              <w:rPr>
                <w:rFonts w:ascii="Times New Roman" w:hAnsi="Times New Roman"/>
                <w:color w:val="000000"/>
                <w:sz w:val="21"/>
              </w:rPr>
              <w:t>forth</w:t>
            </w:r>
            <w:r>
              <w:rPr>
                <w:rFonts w:ascii="Arial" w:hAnsi="Arial"/>
                <w:color w:val="000000"/>
                <w:sz w:val="20"/>
              </w:rPr>
              <w:t> </w:t>
            </w:r>
            <w:r>
              <w:rPr>
                <w:rFonts w:ascii="Times New Roman" w:hAnsi="Times New Roman"/>
                <w:color w:val="000000"/>
                <w:sz w:val="21"/>
              </w:rPr>
              <w:t>herein,</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Amended Agreement and</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Lease continue in full</w:t>
            </w:r>
            <w:r>
              <w:rPr>
                <w:rFonts w:ascii="Arial" w:hAnsi="Arial"/>
                <w:color w:val="000000"/>
                <w:sz w:val="20"/>
              </w:rPr>
              <w:t> </w:t>
            </w:r>
            <w:r>
              <w:rPr>
                <w:rFonts w:ascii="Times New Roman" w:hAnsi="Times New Roman"/>
                <w:color w:val="000000"/>
                <w:sz w:val="21"/>
              </w:rPr>
              <w:t>force and</w:t>
            </w:r>
            <w:r>
              <w:rPr>
                <w:rFonts w:ascii="Arial" w:hAnsi="Arial"/>
                <w:color w:val="000000"/>
                <w:sz w:val="20"/>
              </w:rPr>
              <w:t> </w:t>
            </w:r>
            <w:r>
              <w:rPr>
                <w:rFonts w:ascii="Times New Roman" w:hAnsi="Times New Roman"/>
                <w:color w:val="000000"/>
                <w:sz w:val="21"/>
              </w:rPr>
              <w:t>effect,</w:t>
            </w:r>
            <w:r>
              <w:rPr>
                <w:rFonts w:ascii="Arial" w:hAnsi="Arial"/>
                <w:color w:val="000000"/>
                <w:sz w:val="20"/>
              </w:rPr>
              <w:t> </w:t>
            </w:r>
            <w:r>
              <w:rPr>
                <w:rFonts w:ascii="Times New Roman" w:hAnsi="Times New Roman"/>
                <w:color w:val="000000"/>
                <w:sz w:val="21"/>
              </w:rPr>
              <w:t>unamended and unmodified.</w:t>
            </w:r>
            <w:r>
              <w:rPr>
                <w:rFonts w:ascii="Arial" w:hAnsi="Arial"/>
                <w:color w:val="000000"/>
                <w:sz w:val="20"/>
              </w:rPr>
              <w:t> </w:t>
            </w:r>
            <w:r>
              <w:rPr>
                <w:rFonts w:ascii="Times New Roman" w:hAnsi="Times New Roman"/>
                <w:color w:val="000000"/>
                <w:sz w:val="21"/>
              </w:rPr>
              <w:t>This Amendment Number Three is made on the express condition that nothing herein contained shall in any way be construed as</w:t>
            </w:r>
            <w:r>
              <w:rPr>
                <w:rFonts w:ascii="Arial" w:hAnsi="Arial"/>
                <w:color w:val="000000"/>
                <w:sz w:val="20"/>
              </w:rPr>
              <w:t> </w:t>
            </w:r>
            <w:r>
              <w:rPr>
                <w:rFonts w:ascii="Times New Roman" w:hAnsi="Times New Roman"/>
                <w:color w:val="000000"/>
                <w:sz w:val="21"/>
              </w:rPr>
              <w:t>affecting,</w:t>
            </w:r>
            <w:r>
              <w:rPr>
                <w:rFonts w:ascii="Arial" w:hAnsi="Arial"/>
                <w:color w:val="000000"/>
                <w:sz w:val="20"/>
              </w:rPr>
              <w:t> </w:t>
            </w:r>
            <w:r>
              <w:rPr>
                <w:rFonts w:ascii="Times New Roman" w:hAnsi="Times New Roman"/>
                <w:color w:val="000000"/>
                <w:sz w:val="21"/>
              </w:rPr>
              <w:t>impairing</w:t>
            </w:r>
            <w:r>
              <w:rPr>
                <w:rFonts w:ascii="Arial" w:hAnsi="Arial"/>
                <w:color w:val="000000"/>
                <w:sz w:val="20"/>
              </w:rPr>
              <w:t> </w:t>
            </w:r>
            <w:r>
              <w:rPr>
                <w:rFonts w:ascii="Times New Roman" w:hAnsi="Times New Roman"/>
                <w:color w:val="000000"/>
                <w:sz w:val="21"/>
              </w:rPr>
              <w:t>or waiving</w:t>
            </w:r>
            <w:r>
              <w:rPr>
                <w:rFonts w:ascii="Arial" w:hAnsi="Arial"/>
                <w:color w:val="000000"/>
                <w:sz w:val="20"/>
              </w:rPr>
              <w:t> </w:t>
            </w:r>
            <w:r>
              <w:rPr>
                <w:rFonts w:ascii="Times New Roman" w:hAnsi="Times New Roman"/>
                <w:color w:val="000000"/>
                <w:sz w:val="21"/>
              </w:rPr>
              <w:t>any rights</w:t>
            </w:r>
            <w:r>
              <w:rPr>
                <w:rFonts w:ascii="Arial" w:hAnsi="Arial"/>
                <w:color w:val="000000"/>
                <w:sz w:val="20"/>
              </w:rPr>
              <w:t> </w:t>
            </w:r>
            <w:r>
              <w:rPr>
                <w:rFonts w:ascii="Times New Roman" w:hAnsi="Times New Roman"/>
                <w:color w:val="000000"/>
                <w:sz w:val="21"/>
              </w:rPr>
              <w:t>of</w:t>
            </w:r>
            <w:r>
              <w:rPr>
                <w:rFonts w:ascii="Arial" w:hAnsi="Arial"/>
                <w:color w:val="000000"/>
                <w:sz w:val="20"/>
              </w:rPr>
              <w:t> </w:t>
            </w:r>
            <w:r>
              <w:rPr>
                <w:rFonts w:ascii="Times New Roman" w:hAnsi="Times New Roman"/>
                <w:color w:val="000000"/>
                <w:sz w:val="21"/>
              </w:rPr>
              <w:t>the</w:t>
            </w:r>
            <w:r>
              <w:rPr>
                <w:rFonts w:ascii="Arial" w:hAnsi="Arial"/>
                <w:color w:val="000000"/>
                <w:sz w:val="20"/>
              </w:rPr>
              <w:t> </w:t>
            </w:r>
            <w:r>
              <w:rPr>
                <w:rFonts w:ascii="Times New Roman" w:hAnsi="Times New Roman"/>
                <w:color w:val="000000"/>
                <w:sz w:val="21"/>
              </w:rPr>
              <w:t>parties under the Amended Agreement and</w:t>
            </w:r>
            <w:r>
              <w:rPr>
                <w:rFonts w:ascii="Arial" w:hAnsi="Arial"/>
                <w:color w:val="000000"/>
                <w:sz w:val="20"/>
              </w:rPr>
              <w:t> </w:t>
            </w:r>
            <w:r>
              <w:rPr>
                <w:rFonts w:ascii="Times New Roman" w:hAnsi="Times New Roman"/>
                <w:color w:val="000000"/>
                <w:sz w:val="21"/>
              </w:rPr>
              <w:t>the lease,</w:t>
            </w:r>
            <w:r>
              <w:rPr>
                <w:rFonts w:ascii="Arial" w:hAnsi="Arial"/>
                <w:color w:val="000000"/>
                <w:sz w:val="20"/>
              </w:rPr>
              <w:t> </w:t>
            </w:r>
            <w:r>
              <w:rPr>
                <w:rFonts w:ascii="Times New Roman" w:hAnsi="Times New Roman"/>
                <w:color w:val="000000"/>
                <w:sz w:val="21"/>
              </w:rPr>
              <w:t>except as specifically amended pursuant to this Amendment Number Four.</w:t>
            </w:r>
          </w:p>
        </w:tc>
      </w:tr>
    </w:tbl>
    <w:p>
      <w:pPr>
        <w:pStyle w:val="TextBody"/>
        <w:pBdr/>
        <w:bidi w:val="0"/>
        <w:spacing w:lineRule="auto" w:line="300" w:before="237" w:after="0"/>
        <w:ind w:left="1651" w:right="1540" w:firstLine="334"/>
        <w:jc w:val="left"/>
        <w:rPr>
          <w:rFonts w:ascii="Arial" w:hAnsi="Arial"/>
          <w:sz w:val="22"/>
        </w:rPr>
      </w:pPr>
      <w:r>
        <w:rPr>
          <w:rFonts w:ascii="Times New Roman" w:hAnsi="Times New Roman"/>
          <w:color w:val="000000"/>
          <w:sz w:val="22"/>
        </w:rPr>
        <w:t>IN</w:t>
      </w:r>
      <w:r>
        <w:rPr>
          <w:rFonts w:ascii="Arial" w:hAnsi="Arial"/>
          <w:color w:val="000000"/>
          <w:sz w:val="22"/>
        </w:rPr>
        <w:t> </w:t>
      </w:r>
      <w:r>
        <w:rPr>
          <w:rFonts w:ascii="Times New Roman" w:hAnsi="Times New Roman"/>
          <w:color w:val="000000"/>
          <w:sz w:val="22"/>
        </w:rPr>
        <w:t>WITNESS</w:t>
      </w:r>
      <w:r>
        <w:rPr>
          <w:rFonts w:ascii="Arial" w:hAnsi="Arial"/>
          <w:color w:val="000000"/>
          <w:sz w:val="22"/>
        </w:rPr>
        <w:t> </w:t>
      </w:r>
      <w:r>
        <w:rPr>
          <w:rFonts w:ascii="Times New Roman" w:hAnsi="Times New Roman"/>
          <w:color w:val="000000"/>
          <w:sz w:val="22"/>
        </w:rPr>
        <w:t>WHEREOF,</w:t>
      </w:r>
      <w:r>
        <w:rPr>
          <w:rFonts w:ascii="Arial" w:hAnsi="Arial"/>
          <w:color w:val="000000"/>
          <w:sz w:val="22"/>
        </w:rPr>
        <w:t> </w:t>
      </w:r>
      <w:r>
        <w:rPr>
          <w:rFonts w:ascii="Times New Roman" w:hAnsi="Times New Roman"/>
          <w:color w:val="000000"/>
          <w:sz w:val="22"/>
        </w:rPr>
        <w:t>the</w:t>
      </w:r>
      <w:r>
        <w:rPr>
          <w:rFonts w:ascii="Arial" w:hAnsi="Arial"/>
          <w:color w:val="000000"/>
          <w:sz w:val="22"/>
        </w:rPr>
        <w:t> </w:t>
      </w:r>
      <w:r>
        <w:rPr>
          <w:rFonts w:ascii="Times New Roman" w:hAnsi="Times New Roman"/>
          <w:color w:val="000000"/>
          <w:sz w:val="22"/>
        </w:rPr>
        <w:t>parties</w:t>
      </w:r>
      <w:r>
        <w:rPr>
          <w:rFonts w:ascii="Arial" w:hAnsi="Arial"/>
          <w:color w:val="000000"/>
          <w:sz w:val="22"/>
        </w:rPr>
        <w:t> </w:t>
      </w:r>
      <w:r>
        <w:rPr>
          <w:rFonts w:ascii="Times New Roman" w:hAnsi="Times New Roman"/>
          <w:color w:val="000000"/>
          <w:sz w:val="22"/>
        </w:rPr>
        <w:t>hereto</w:t>
      </w:r>
      <w:r>
        <w:rPr>
          <w:rFonts w:ascii="Arial" w:hAnsi="Arial"/>
          <w:color w:val="000000"/>
          <w:sz w:val="22"/>
        </w:rPr>
        <w:t> </w:t>
      </w:r>
      <w:r>
        <w:rPr>
          <w:rFonts w:ascii="Times New Roman" w:hAnsi="Times New Roman"/>
          <w:color w:val="000000"/>
          <w:sz w:val="22"/>
        </w:rPr>
        <w:t>have</w:t>
      </w:r>
      <w:r>
        <w:rPr>
          <w:rFonts w:ascii="Arial" w:hAnsi="Arial"/>
          <w:color w:val="000000"/>
          <w:sz w:val="22"/>
        </w:rPr>
        <w:t> </w:t>
      </w:r>
      <w:r>
        <w:rPr>
          <w:rFonts w:ascii="Times New Roman" w:hAnsi="Times New Roman"/>
          <w:color w:val="000000"/>
          <w:sz w:val="22"/>
        </w:rPr>
        <w:t>caused</w:t>
      </w:r>
      <w:r>
        <w:rPr>
          <w:rFonts w:ascii="Arial" w:hAnsi="Arial"/>
          <w:color w:val="000000"/>
          <w:sz w:val="22"/>
        </w:rPr>
        <w:t> </w:t>
      </w:r>
      <w:r>
        <w:rPr>
          <w:rFonts w:ascii="Times New Roman" w:hAnsi="Times New Roman"/>
          <w:color w:val="000000"/>
          <w:sz w:val="22"/>
        </w:rPr>
        <w:t>this</w:t>
      </w:r>
      <w:r>
        <w:rPr>
          <w:rFonts w:ascii="Arial" w:hAnsi="Arial"/>
          <w:color w:val="000000"/>
          <w:sz w:val="22"/>
        </w:rPr>
        <w:t> </w:t>
      </w:r>
      <w:r>
        <w:rPr>
          <w:rFonts w:ascii="Times New Roman" w:hAnsi="Times New Roman"/>
          <w:color w:val="000000"/>
          <w:sz w:val="22"/>
        </w:rPr>
        <w:t>Amendment</w:t>
      </w:r>
      <w:r>
        <w:rPr>
          <w:rFonts w:ascii="Arial" w:hAnsi="Arial"/>
          <w:color w:val="000000"/>
          <w:sz w:val="22"/>
        </w:rPr>
        <w:t> </w:t>
      </w:r>
      <w:r>
        <w:rPr>
          <w:rFonts w:ascii="Times New Roman" w:hAnsi="Times New Roman"/>
          <w:color w:val="000000"/>
          <w:sz w:val="22"/>
        </w:rPr>
        <w:t>Number</w:t>
      </w:r>
      <w:r>
        <w:rPr>
          <w:rFonts w:ascii="Arial" w:hAnsi="Arial"/>
          <w:color w:val="000000"/>
          <w:sz w:val="22"/>
        </w:rPr>
        <w:t> </w:t>
      </w:r>
      <w:r>
        <w:rPr>
          <w:rFonts w:ascii="Times New Roman" w:hAnsi="Times New Roman"/>
          <w:color w:val="000000"/>
          <w:sz w:val="22"/>
        </w:rPr>
        <w:t>Three</w:t>
      </w:r>
      <w:r>
        <w:rPr>
          <w:rFonts w:ascii="Arial" w:hAnsi="Arial"/>
          <w:color w:val="000000"/>
          <w:sz w:val="22"/>
        </w:rPr>
        <w:t> </w:t>
      </w:r>
      <w:r>
        <w:rPr>
          <w:rFonts w:ascii="Times New Roman" w:hAnsi="Times New Roman"/>
          <w:color w:val="000000"/>
          <w:sz w:val="22"/>
        </w:rPr>
        <w:t>to</w:t>
      </w:r>
      <w:r>
        <w:rPr>
          <w:rFonts w:ascii="Arial" w:hAnsi="Arial"/>
          <w:color w:val="000000"/>
          <w:sz w:val="22"/>
        </w:rPr>
        <w:t> </w:t>
      </w:r>
      <w:r>
        <w:rPr>
          <w:rFonts w:ascii="Times New Roman" w:hAnsi="Times New Roman"/>
          <w:color w:val="000000"/>
          <w:sz w:val="22"/>
        </w:rPr>
        <w:t>be executed and delivered as of the date first set forth above.</w:t>
      </w:r>
      <w:r>
        <w:rPr>
          <w:rFonts w:ascii="Arial" w:hAnsi="Arial"/>
          <w:sz w:val="22"/>
        </w:rPr>
        <w:t xml:space="preserve"> </w:t>
      </w:r>
    </w:p>
    <w:p>
      <w:pPr>
        <w:pStyle w:val="TextBody"/>
        <w:pBdr/>
        <w:bidi w:val="0"/>
        <w:spacing w:before="0" w:after="0"/>
        <w:ind w:left="1540" w:right="1540" w:hanging="0"/>
        <w:jc w:val="left"/>
        <w:rPr>
          <w:rFonts w:cs="Arial"/>
          <w:szCs w:val="22"/>
        </w:rPr>
      </w:pPr>
      <w:r>
        <w:rPr>
          <w:rFonts w:cs="Times New Roman"/>
          <w:color w:val="000000"/>
          <w:szCs w:val="22"/>
        </w:rPr>
        <w:t>﻿</w:t>
      </w:r>
      <w:r>
        <w:rPr>
          <w:rFonts w:cs="Arial"/>
          <w:szCs w:val="22"/>
        </w:rPr>
        <w:t xml:space="preserve"> </w:t>
      </w:r>
    </w:p>
    <w:p>
      <w:pPr>
        <w:pStyle w:val="TextBody"/>
        <w:pBdr/>
        <w:bidi w:val="0"/>
        <w:spacing w:before="42" w:after="0"/>
        <w:ind w:left="1540" w:right="1540" w:hanging="0"/>
        <w:jc w:val="left"/>
        <w:rPr>
          <w:rFonts w:cs="Arial"/>
          <w:szCs w:val="22"/>
        </w:rPr>
      </w:pPr>
      <w:r>
        <w:rPr>
          <w:rFonts w:cs="Times New Roman"/>
          <w:color w:val="000000"/>
          <w:szCs w:val="22"/>
        </w:rPr>
        <w:t>﻿</w:t>
      </w:r>
      <w:r>
        <w:rPr>
          <w:rFonts w:cs="Arial"/>
          <w:szCs w:val="22"/>
        </w:rPr>
        <w:t xml:space="preserve"> </w:t>
      </w:r>
    </w:p>
    <w:tbl>
      <w:tblPr>
        <w:tblW w:w="6509" w:type="dxa"/>
        <w:jc w:val="left"/>
        <w:tblInd w:w="1540" w:type="dxa"/>
        <w:tblLayout w:type="fixed"/>
        <w:tblCellMar>
          <w:top w:w="0" w:type="dxa"/>
          <w:left w:w="0" w:type="dxa"/>
          <w:bottom w:w="0" w:type="dxa"/>
          <w:right w:w="0" w:type="dxa"/>
        </w:tblCellMar>
      </w:tblPr>
      <w:tblGrid>
        <w:gridCol w:w="852"/>
        <w:gridCol w:w="2782"/>
        <w:gridCol w:w="60"/>
        <w:gridCol w:w="635"/>
        <w:gridCol w:w="2180"/>
      </w:tblGrid>
      <w:tr>
        <w:trPr/>
        <w:tc>
          <w:tcPr>
            <w:tcW w:w="3634" w:type="dxa"/>
            <w:gridSpan w:val="2"/>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SELLER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pPr>
            <w:r>
              <w:rPr/>
              <w:t> </w:t>
            </w:r>
          </w:p>
        </w:tc>
        <w:tc>
          <w:tcPr>
            <w:tcW w:w="2180"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PURCHASER</w:t>
            </w:r>
          </w:p>
        </w:tc>
      </w:tr>
      <w:tr>
        <w:trPr/>
        <w:tc>
          <w:tcPr>
            <w:tcW w:w="3634" w:type="dxa"/>
            <w:gridSpan w:val="2"/>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Sutton Hill Capital, L.L.C.</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pPr>
            <w:r>
              <w:rPr/>
              <w:t> </w:t>
            </w:r>
          </w:p>
        </w:tc>
        <w:tc>
          <w:tcPr>
            <w:tcW w:w="2180"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Citadel Cinemas, Inc.</w:t>
            </w:r>
          </w:p>
        </w:tc>
      </w:tr>
      <w:tr>
        <w:trPr/>
        <w:tc>
          <w:tcPr>
            <w:tcW w:w="3634" w:type="dxa"/>
            <w:gridSpan w:val="2"/>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A New York limited liability company</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pPr>
            <w:r>
              <w:rPr/>
              <w:t> </w:t>
            </w:r>
          </w:p>
        </w:tc>
        <w:tc>
          <w:tcPr>
            <w:tcW w:w="2180"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A Nevada corporation</w:t>
            </w:r>
          </w:p>
        </w:tc>
      </w:tr>
      <w:tr>
        <w:trPr/>
        <w:tc>
          <w:tcPr>
            <w:tcW w:w="852"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By:</w:t>
            </w:r>
          </w:p>
        </w:tc>
        <w:tc>
          <w:tcPr>
            <w:tcW w:w="2782"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 James D. Vandever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By:</w:t>
            </w:r>
          </w:p>
        </w:tc>
        <w:tc>
          <w:tcPr>
            <w:tcW w:w="2180"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/s/ Gilbert Avanes</w:t>
            </w:r>
          </w:p>
        </w:tc>
      </w:tr>
      <w:tr>
        <w:trPr/>
        <w:tc>
          <w:tcPr>
            <w:tcW w:w="852"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Name:</w:t>
            </w:r>
          </w:p>
        </w:tc>
        <w:tc>
          <w:tcPr>
            <w:tcW w:w="2782"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James D. Vandever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Name:</w:t>
            </w:r>
          </w:p>
        </w:tc>
        <w:tc>
          <w:tcPr>
            <w:tcW w:w="218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Gilbert Avanes</w:t>
            </w:r>
          </w:p>
        </w:tc>
      </w:tr>
      <w:tr>
        <w:trPr/>
        <w:tc>
          <w:tcPr>
            <w:tcW w:w="852"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Its:</w:t>
            </w:r>
          </w:p>
        </w:tc>
        <w:tc>
          <w:tcPr>
            <w:tcW w:w="2782"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Manager</w:t>
            </w:r>
          </w:p>
        </w:tc>
        <w:tc>
          <w:tcPr>
            <w:tcW w:w="60" w:type="dxa"/>
            <w:tcBorders/>
          </w:tcPr>
          <w:p>
            <w:pPr>
              <w:pStyle w:val="TableContents"/>
              <w:bidi w:val="0"/>
              <w:spacing w:before="94" w:after="0"/>
              <w:ind w:left="0" w:right="0" w:hanging="0"/>
              <w:jc w:val="left"/>
              <w:rPr/>
            </w:pPr>
            <w:r>
              <w:rPr/>
              <w:t> </w:t>
            </w:r>
          </w:p>
        </w:tc>
        <w:tc>
          <w:tcPr>
            <w:tcW w:w="635" w:type="dxa"/>
            <w:tcBorders/>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Its:</w:t>
            </w:r>
          </w:p>
        </w:tc>
        <w:tc>
          <w:tcPr>
            <w:tcW w:w="2180"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spacing w:before="0" w:after="0"/>
        <w:ind w:left="1540" w:right="1540" w:hanging="0"/>
        <w:jc w:val="left"/>
        <w:rPr>
          <w:rFonts w:cs="Arial"/>
          <w:bCs/>
          <w:szCs w:val="22"/>
        </w:rPr>
      </w:pPr>
      <w:r>
        <w:rPr>
          <w:rFonts w:cs="Times New Roman"/>
          <w:bCs/>
          <w:color w:val="000000"/>
          <w:szCs w:val="22"/>
        </w:rPr>
        <w:t>﻿</w:t>
      </w:r>
      <w:r>
        <w:rPr>
          <w:rFonts w:cs="Arial"/>
          <w:bCs/>
          <w:szCs w:val="22"/>
        </w:rPr>
        <w:t xml:space="preserve"> </w:t>
      </w:r>
    </w:p>
    <w:p>
      <w:pPr>
        <w:pStyle w:val="TextBody"/>
        <w:pBdr/>
        <w:bidi w:val="0"/>
        <w:spacing w:before="22" w:after="0"/>
        <w:ind w:left="1540" w:right="1540" w:hanging="0"/>
        <w:jc w:val="left"/>
        <w:rPr>
          <w:rFonts w:cs="Arial"/>
          <w:szCs w:val="20"/>
        </w:rPr>
      </w:pPr>
      <w:r>
        <w:rPr>
          <w:rFonts w:cs="Times New Roman"/>
          <w:bCs/>
          <w:color w:val="000000"/>
          <w:szCs w:val="20"/>
        </w:rPr>
        <w:t>﻿</w:t>
      </w:r>
      <w:r>
        <w:rPr>
          <w:rFonts w:cs="Arial"/>
          <w:szCs w:val="20"/>
        </w:rPr>
        <w:t xml:space="preserve"> </w:t>
      </w:r>
    </w:p>
    <w:p>
      <w:pPr>
        <w:pStyle w:val="TextBody"/>
        <w:pBdr/>
        <w:bidi w:val="0"/>
        <w:spacing w:before="0" w:after="0"/>
        <w:ind w:left="1540" w:right="1540" w:hanging="0"/>
        <w:jc w:val="left"/>
        <w:rPr/>
      </w:pPr>
      <w:r>
        <w:rPr/>
        <w:t xml:space="preserve">  </w:t>
      </w:r>
    </w:p>
    <w:p>
      <w:pPr>
        <w:pStyle w:val="TextBody"/>
        <w:bidi w:val="0"/>
        <w:spacing w:lineRule="auto" w:line="408" w:before="0" w:after="0"/>
        <w:ind w:left="1540" w:right="1540" w:hanging="0"/>
        <w:jc w:val="left"/>
        <w:rPr/>
      </w:pPr>
      <w:r>
        <w:rPr/>
        <w:t xml:space="preserve">  </w:t>
      </w:r>
    </w:p>
    <w:p>
      <w:pPr>
        <w:pStyle w:val="TextBody"/>
        <w:pBdr/>
        <w:bidi w:val="0"/>
        <w:spacing w:before="0" w:after="0"/>
        <w:ind w:left="1540" w:right="1540" w:hanging="0"/>
        <w:jc w:val="left"/>
        <w:rPr>
          <w:rFonts w:cs="Arial"/>
          <w:szCs w:val="18"/>
        </w:rPr>
      </w:pPr>
      <w:r>
        <w:rPr>
          <w:rFonts w:cs="Times New Roman"/>
          <w:color w:val="000000"/>
          <w:szCs w:val="18"/>
        </w:rPr>
        <w:t>﻿</w:t>
      </w:r>
      <w:r>
        <w:rPr>
          <w:rFonts w:cs="Arial"/>
          <w:szCs w:val="18"/>
        </w:rPr>
        <w:t xml:space="preserve"> </w:t>
      </w:r>
    </w:p>
    <w:p>
      <w:pPr>
        <w:pStyle w:val="TextBody"/>
        <w:pBdr/>
        <w:bidi w:val="0"/>
        <w:spacing w:before="36" w:after="0"/>
        <w:ind w:left="1540" w:right="1540" w:hanging="0"/>
        <w:jc w:val="left"/>
        <w:rPr>
          <w:rFonts w:cs="Arial"/>
          <w:szCs w:val="18"/>
        </w:rPr>
      </w:pPr>
      <w:r>
        <w:rPr>
          <w:rFonts w:cs="Times New Roman"/>
          <w:color w:val="000000"/>
          <w:szCs w:val="18"/>
        </w:rPr>
        <w:t>﻿</w:t>
      </w:r>
      <w:r>
        <w:rPr>
          <w:rFonts w:cs="Arial"/>
          <w:szCs w:val="18"/>
        </w:rPr>
        <w:t xml:space="preserve"> </w:t>
      </w:r>
    </w:p>
    <w:p>
      <w:pPr>
        <w:pStyle w:val="TextBody"/>
        <w:pBdr/>
        <w:bidi w:val="0"/>
        <w:spacing w:before="36" w:after="0"/>
        <w:ind w:left="1540" w:right="1540" w:hanging="0"/>
        <w:jc w:val="left"/>
        <w:rPr>
          <w:rFonts w:cs="Arial"/>
          <w:szCs w:val="18"/>
        </w:rPr>
      </w:pPr>
      <w:r>
        <w:rPr>
          <w:rFonts w:cs="Times New Roman"/>
          <w:color w:val="000000"/>
          <w:szCs w:val="18"/>
        </w:rPr>
        <w:t>﻿</w:t>
      </w:r>
      <w:r>
        <w:rPr>
          <w:rFonts w:cs="Arial"/>
          <w:szCs w:val="18"/>
        </w:rPr>
        <w:t xml:space="preserve"> </w:t>
      </w:r>
    </w:p>
    <w:p>
      <w:pPr>
        <w:pStyle w:val="TextBody"/>
        <w:pBdr/>
        <w:bidi w:val="0"/>
        <w:spacing w:before="36" w:after="0"/>
        <w:ind w:left="1540" w:right="1540" w:hanging="0"/>
        <w:jc w:val="left"/>
        <w:rPr>
          <w:rFonts w:cs="Arial"/>
          <w:szCs w:val="18"/>
        </w:rPr>
      </w:pPr>
      <w:r>
        <w:rPr>
          <w:rFonts w:cs="Times New Roman"/>
          <w:color w:val="000000"/>
          <w:szCs w:val="18"/>
        </w:rPr>
        <w:t>﻿</w:t>
      </w:r>
      <w:r>
        <w:rPr>
          <w:rFonts w:cs="Arial"/>
          <w:szCs w:val="18"/>
        </w:rPr>
        <w:t xml:space="preserve"> </w:t>
      </w:r>
    </w:p>
    <w:p>
      <w:pPr>
        <w:pStyle w:val="TextBody"/>
        <w:pBdr/>
        <w:bidi w:val="0"/>
        <w:spacing w:before="36" w:after="0"/>
        <w:ind w:left="1540" w:right="1540" w:hanging="0"/>
        <w:jc w:val="left"/>
        <w:rPr>
          <w:rFonts w:cs="Arial"/>
          <w:szCs w:val="18"/>
        </w:rPr>
      </w:pPr>
      <w:r>
        <w:rPr>
          <w:rFonts w:cs="Times New Roman"/>
          <w:color w:val="000000"/>
          <w:szCs w:val="18"/>
        </w:rPr>
        <w:t>﻿</w:t>
      </w:r>
      <w:r>
        <w:rPr>
          <w:rFonts w:cs="Arial"/>
          <w:szCs w:val="18"/>
        </w:rPr>
        <w:t xml:space="preserve"> </w:t>
      </w:r>
    </w:p>
    <w:p>
      <w:pPr>
        <w:pStyle w:val="TextBody"/>
        <w:pBdr/>
        <w:bidi w:val="0"/>
        <w:spacing w:before="36" w:after="0"/>
        <w:ind w:left="1540" w:right="1540" w:hanging="0"/>
        <w:jc w:val="left"/>
        <w:rPr>
          <w:rFonts w:cs="Arial"/>
          <w:szCs w:val="18"/>
        </w:rPr>
      </w:pPr>
      <w:r>
        <w:rPr>
          <w:rFonts w:cs="Times New Roman"/>
          <w:color w:val="000000"/>
          <w:szCs w:val="18"/>
        </w:rPr>
        <w:t>﻿</w:t>
      </w:r>
      <w:r>
        <w:rPr>
          <w:rFonts w:cs="Arial"/>
          <w:szCs w:val="18"/>
        </w:rPr>
        <w:t xml:space="preserve"> </w:t>
      </w:r>
    </w:p>
    <w:p>
      <w:pPr>
        <w:pStyle w:val="TextBody"/>
        <w:pBdr/>
        <w:bidi w:val="0"/>
        <w:spacing w:before="36" w:after="0"/>
        <w:ind w:left="1540" w:right="1540" w:hanging="0"/>
        <w:jc w:val="center"/>
        <w:rPr>
          <w:rFonts w:ascii="Arial" w:hAnsi="Arial"/>
          <w:sz w:val="18"/>
        </w:rPr>
      </w:pPr>
      <w:r>
        <w:rPr>
          <w:rFonts w:ascii="Times New Roman" w:hAnsi="Times New Roman"/>
          <w:color w:val="000000"/>
          <w:sz w:val="18"/>
        </w:rPr>
        <w:t>2</w:t>
      </w:r>
      <w:r>
        <w:rPr>
          <w:rFonts w:ascii="Arial" w:hAnsi="Arial"/>
          <w:sz w:val="18"/>
        </w:rPr>
        <w:t xml:space="preserve"> </w:t>
      </w:r>
    </w:p>
    <w:p>
      <w:pPr>
        <w:pStyle w:val="TextBody"/>
        <w:bidi w:val="0"/>
        <w:spacing w:before="0" w:after="0"/>
        <w:ind w:left="1562" w:right="1540" w:hanging="0"/>
        <w:jc w:val="center"/>
        <w:rPr>
          <w:rFonts w:cs="Arial"/>
          <w:szCs w:val="18"/>
        </w:rPr>
      </w:pPr>
      <w:r>
        <w:rPr>
          <w:rFonts w:cs="Times New Roman"/>
          <w:color w:val="000000"/>
          <w:szCs w:val="18"/>
        </w:rPr>
        <w:t>﻿</w:t>
      </w:r>
      <w:r>
        <w:rPr>
          <w:rFonts w:cs="Arial"/>
          <w:szCs w:val="18"/>
        </w:rPr>
        <w:t xml:space="preserve"> </w:t>
      </w:r>
    </w:p>
    <w:p>
      <w:pPr>
        <w:pStyle w:val="TextBody"/>
        <w:bidi w:val="0"/>
        <w:spacing w:before="0" w:after="0"/>
        <w:ind w:left="1540" w:right="1540" w:hanging="0"/>
        <w:jc w:val="center"/>
        <w:rPr/>
      </w:pPr>
      <w:r>
        <w:rPr/>
        <w:t xml:space="preserve">  </w:t>
      </w:r>
    </w:p>
    <w:p>
      <w:pPr>
        <w:pStyle w:val="HorizontalLine"/>
        <w:pBdr>
          <w:bottom w:val="double" w:sz="6" w:space="0" w:color="808080"/>
        </w:pBdr>
        <w:bidi w:val="0"/>
        <w:ind w:left="1400" w:right="1700" w:hanging="0"/>
        <w:jc w:val="left"/>
        <w:rPr/>
      </w:pPr>
      <w:r>
        <w:rPr/>
      </w:r>
    </w:p>
    <w:p>
      <w:pPr>
        <w:pStyle w:val="TextBody"/>
        <w:bidi w:val="0"/>
        <w:ind w:left="1400" w:right="1700" w:hanging="0"/>
        <w:jc w:val="left"/>
        <w:rPr/>
      </w:pPr>
      <w:r>
        <w:rPr/>
        <w:t> </w:t>
      </w:r>
      <w:r>
        <w:br w:type="page"/>
      </w:r>
    </w:p>
    <w:p>
      <w:pPr>
        <w:pStyle w:val="TextBody"/>
        <w:bidi w:val="0"/>
        <w:spacing w:lineRule="auto" w:line="588" w:before="115" w:after="0"/>
        <w:ind w:left="1490" w:right="5620" w:firstLine="7"/>
        <w:jc w:val="left"/>
        <w:rPr>
          <w:rFonts w:ascii="Arial" w:hAnsi="Arial"/>
          <w:b/>
          <w:sz w:val="22"/>
        </w:rPr>
      </w:pPr>
      <w:r>
        <w:rPr>
          <w:rFonts w:ascii="Times New Roman" w:hAnsi="Times New Roman"/>
          <w:b/>
          <w:sz w:val="22"/>
        </w:rPr>
        <w:t>AGREED</w:t>
      </w:r>
      <w:r>
        <w:rPr>
          <w:rFonts w:ascii="Arial" w:hAnsi="Arial"/>
          <w:b/>
          <w:sz w:val="22"/>
        </w:rPr>
        <w:t> </w:t>
      </w:r>
      <w:r>
        <w:rPr>
          <w:rFonts w:ascii="Times New Roman" w:hAnsi="Times New Roman"/>
          <w:b/>
          <w:sz w:val="22"/>
        </w:rPr>
        <w:t>TO</w:t>
      </w:r>
      <w:r>
        <w:rPr>
          <w:rFonts w:ascii="Arial" w:hAnsi="Arial"/>
          <w:b/>
          <w:sz w:val="22"/>
        </w:rPr>
        <w:t> </w:t>
      </w:r>
      <w:r>
        <w:rPr>
          <w:rFonts w:ascii="Times New Roman" w:hAnsi="Times New Roman"/>
          <w:b/>
          <w:sz w:val="22"/>
        </w:rPr>
        <w:t>AND</w:t>
      </w:r>
      <w:r>
        <w:rPr>
          <w:rFonts w:ascii="Arial" w:hAnsi="Arial"/>
          <w:b/>
          <w:sz w:val="22"/>
        </w:rPr>
        <w:t> </w:t>
      </w:r>
      <w:r>
        <w:rPr>
          <w:rFonts w:ascii="Times New Roman" w:hAnsi="Times New Roman"/>
          <w:b/>
          <w:sz w:val="22"/>
        </w:rPr>
        <w:t>ACKNOWLEDGED</w:t>
      </w:r>
      <w:r>
        <w:rPr>
          <w:rFonts w:ascii="Arial" w:hAnsi="Arial"/>
          <w:b/>
          <w:sz w:val="22"/>
        </w:rPr>
        <w:t> </w:t>
      </w:r>
      <w:r>
        <w:rPr>
          <w:rFonts w:ascii="Times New Roman" w:hAnsi="Times New Roman"/>
          <w:b/>
          <w:sz w:val="22"/>
        </w:rPr>
        <w:t xml:space="preserve">BY: </w:t>
      </w:r>
    </w:p>
    <w:tbl>
      <w:tblPr>
        <w:tblW w:w="3010" w:type="dxa"/>
        <w:jc w:val="left"/>
        <w:tblInd w:w="1400" w:type="dxa"/>
        <w:tblLayout w:type="fixed"/>
        <w:tblCellMar>
          <w:top w:w="0" w:type="dxa"/>
          <w:left w:w="0" w:type="dxa"/>
          <w:bottom w:w="0" w:type="dxa"/>
          <w:right w:w="0" w:type="dxa"/>
        </w:tblCellMar>
      </w:tblPr>
      <w:tblGrid>
        <w:gridCol w:w="650"/>
        <w:gridCol w:w="2165"/>
        <w:gridCol w:w="60"/>
        <w:gridCol w:w="60"/>
        <w:gridCol w:w="75"/>
      </w:tblGrid>
      <w:tr>
        <w:trPr/>
        <w:tc>
          <w:tcPr>
            <w:tcW w:w="2815" w:type="dxa"/>
            <w:gridSpan w:val="2"/>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GUARANTOR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815" w:type="dxa"/>
            <w:gridSpan w:val="2"/>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Reading International, Inc.</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2815" w:type="dxa"/>
            <w:gridSpan w:val="2"/>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A Nevada corporation</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50" w:type="dxa"/>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By:</w:t>
            </w:r>
          </w:p>
        </w:tc>
        <w:tc>
          <w:tcPr>
            <w:tcW w:w="2165" w:type="dxa"/>
            <w:tcBorders>
              <w:bottom w:val="single" w:sz="8" w:space="0" w:color="000000"/>
            </w:tcBorders>
            <w:tcMar>
              <w:bottom w:w="28" w:type="dxa"/>
            </w:tcMar>
          </w:tcPr>
          <w:p>
            <w:pPr>
              <w:pStyle w:val="TableContents"/>
              <w:bidi w:val="0"/>
              <w:spacing w:before="94" w:after="0"/>
              <w:ind w:left="0" w:right="0" w:hanging="0"/>
              <w:jc w:val="left"/>
              <w:rPr>
                <w:rFonts w:ascii="Times New Roman" w:hAnsi="Times New Roman"/>
                <w:sz w:val="22"/>
              </w:rPr>
            </w:pPr>
            <w:r>
              <w:rPr>
                <w:rFonts w:ascii="Times New Roman" w:hAnsi="Times New Roman"/>
                <w:sz w:val="22"/>
              </w:rPr>
              <w:t>/s/ 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50" w:type="dxa"/>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Name:</w:t>
            </w:r>
          </w:p>
        </w:tc>
        <w:tc>
          <w:tcPr>
            <w:tcW w:w="216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22"/>
              </w:rPr>
            </w:pPr>
            <w:r>
              <w:rPr>
                <w:rFonts w:ascii="Times New Roman" w:hAnsi="Times New Roman"/>
                <w:sz w:val="22"/>
              </w:rPr>
              <w:t>Gilbert Avanes</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r>
        <w:trPr/>
        <w:tc>
          <w:tcPr>
            <w:tcW w:w="650" w:type="dxa"/>
            <w:tcBorders/>
          </w:tcPr>
          <w:p>
            <w:pPr>
              <w:pStyle w:val="TableContents"/>
              <w:bidi w:val="0"/>
              <w:spacing w:before="94" w:after="0"/>
              <w:ind w:left="0" w:right="0" w:hanging="0"/>
              <w:jc w:val="left"/>
              <w:rPr>
                <w:rFonts w:ascii="Times New Roman" w:hAnsi="Times New Roman"/>
                <w:sz w:val="22"/>
              </w:rPr>
            </w:pPr>
            <w:r>
              <w:rPr>
                <w:rFonts w:ascii="Times New Roman" w:hAnsi="Times New Roman"/>
                <w:sz w:val="22"/>
              </w:rPr>
              <w:t>Its:</w:t>
            </w:r>
          </w:p>
        </w:tc>
        <w:tc>
          <w:tcPr>
            <w:tcW w:w="2165" w:type="dxa"/>
            <w:tcBorders>
              <w:top w:val="single" w:sz="8" w:space="0" w:color="000000"/>
              <w:bottom w:val="single" w:sz="8" w:space="0" w:color="000000"/>
            </w:tcBorders>
            <w:tcMar>
              <w:top w:w="28" w:type="dxa"/>
              <w:bottom w:w="28" w:type="dxa"/>
            </w:tcMar>
          </w:tcPr>
          <w:p>
            <w:pPr>
              <w:pStyle w:val="TableContents"/>
              <w:bidi w:val="0"/>
              <w:spacing w:before="94" w:after="0"/>
              <w:ind w:left="0" w:right="0" w:hanging="0"/>
              <w:jc w:val="left"/>
              <w:rPr>
                <w:rFonts w:ascii="Times New Roman" w:hAnsi="Times New Roman"/>
                <w:sz w:val="22"/>
              </w:rPr>
            </w:pPr>
            <w:r>
              <w:rPr>
                <w:rFonts w:ascii="Times New Roman" w:hAnsi="Times New Roman"/>
                <w:sz w:val="22"/>
              </w:rPr>
              <w:t>Chief Financial Officer</w:t>
            </w:r>
          </w:p>
        </w:tc>
        <w:tc>
          <w:tcPr>
            <w:tcW w:w="60" w:type="dxa"/>
            <w:tcBorders/>
          </w:tcPr>
          <w:p>
            <w:pPr>
              <w:pStyle w:val="TableContents"/>
              <w:bidi w:val="0"/>
              <w:spacing w:before="94" w:after="0"/>
              <w:ind w:left="0" w:right="0" w:hanging="0"/>
              <w:jc w:val="left"/>
              <w:rPr/>
            </w:pPr>
            <w:r>
              <w:rPr/>
              <w:t> </w:t>
            </w:r>
          </w:p>
        </w:tc>
        <w:tc>
          <w:tcPr>
            <w:tcW w:w="60" w:type="dxa"/>
            <w:tcBorders/>
          </w:tcPr>
          <w:p>
            <w:pPr>
              <w:pStyle w:val="TableContents"/>
              <w:bidi w:val="0"/>
              <w:spacing w:before="94" w:after="0"/>
              <w:ind w:left="0" w:right="0" w:hanging="0"/>
              <w:jc w:val="left"/>
              <w:rPr/>
            </w:pPr>
            <w:r>
              <w:rPr/>
              <w:t> </w:t>
            </w:r>
          </w:p>
        </w:tc>
        <w:tc>
          <w:tcPr>
            <w:tcW w:w="75" w:type="dxa"/>
            <w:tcBorders/>
          </w:tcPr>
          <w:p>
            <w:pPr>
              <w:pStyle w:val="TableContents"/>
              <w:bidi w:val="0"/>
              <w:spacing w:before="94" w:after="0"/>
              <w:ind w:left="0" w:right="0" w:hanging="0"/>
              <w:jc w:val="left"/>
              <w:rPr/>
            </w:pPr>
            <w:r>
              <w:rPr/>
              <w:t> </w:t>
            </w:r>
          </w:p>
        </w:tc>
      </w:tr>
    </w:tbl>
    <w:p>
      <w:pPr>
        <w:pStyle w:val="TextBody"/>
        <w:pBdr/>
        <w:bidi w:val="0"/>
        <w:spacing w:before="0" w:after="0"/>
        <w:ind w:left="1400" w:right="1700" w:hanging="0"/>
        <w:jc w:val="left"/>
        <w:rPr>
          <w:rFonts w:cs="Arial"/>
          <w:szCs w:val="20"/>
        </w:rPr>
      </w:pPr>
      <w:r>
        <w:rPr>
          <w:rFonts w:cs="Times New Roman"/>
          <w:szCs w:val="20"/>
        </w:rPr>
        <w:t>﻿</w:t>
      </w:r>
      <w:r>
        <w:rPr>
          <w:rFonts w:cs="Arial"/>
          <w:szCs w:val="20"/>
        </w:rPr>
        <w:t xml:space="preserve"> </w:t>
      </w:r>
    </w:p>
    <w:p>
      <w:pPr>
        <w:pStyle w:val="TextBody"/>
        <w:pBdr/>
        <w:bidi w:val="0"/>
        <w:spacing w:before="74" w:after="0"/>
        <w:ind w:left="1400" w:right="1700" w:hanging="0"/>
        <w:jc w:val="left"/>
        <w:rPr>
          <w:rFonts w:cs="Arial"/>
          <w:szCs w:val="20"/>
        </w:rPr>
      </w:pPr>
      <w:r>
        <w:rPr>
          <w:rFonts w:cs="Times New Roman"/>
          <w:szCs w:val="20"/>
        </w:rPr>
        <w:t>﻿</w:t>
      </w:r>
      <w:r>
        <w:rPr>
          <w:rFonts w:cs="Arial"/>
          <w:szCs w:val="20"/>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0" w:after="0"/>
        <w:ind w:left="1400" w:right="1700" w:hanging="0"/>
        <w:jc w:val="left"/>
        <w:rPr>
          <w:rFonts w:cs="Arial"/>
          <w:szCs w:val="24"/>
        </w:rPr>
      </w:pPr>
      <w:r>
        <w:rPr>
          <w:rFonts w:cs="Times New Roman"/>
          <w:szCs w:val="24"/>
        </w:rPr>
        <w:t>﻿</w:t>
      </w:r>
      <w:r>
        <w:rPr>
          <w:rFonts w:cs="Arial"/>
          <w:szCs w:val="24"/>
        </w:rPr>
        <w:t xml:space="preserve"> </w:t>
      </w:r>
    </w:p>
    <w:p>
      <w:pPr>
        <w:pStyle w:val="TextBody"/>
        <w:pBdr/>
        <w:bidi w:val="0"/>
        <w:spacing w:before="222" w:after="0"/>
        <w:ind w:left="1400" w:right="1700" w:hanging="0"/>
        <w:jc w:val="left"/>
        <w:rPr>
          <w:rFonts w:cs="Arial"/>
          <w:szCs w:val="24"/>
        </w:rPr>
      </w:pPr>
      <w:r>
        <w:rPr>
          <w:rFonts w:cs="Times New Roman"/>
          <w:szCs w:val="24"/>
        </w:rPr>
        <w:t>﻿</w:t>
      </w:r>
      <w:r>
        <w:rPr>
          <w:rFonts w:cs="Arial"/>
          <w:szCs w:val="24"/>
        </w:rPr>
        <w:t xml:space="preserve"> </w:t>
      </w:r>
    </w:p>
    <w:p>
      <w:pPr>
        <w:pStyle w:val="TextBody"/>
        <w:bidi w:val="0"/>
        <w:spacing w:before="0" w:after="0"/>
        <w:ind w:left="1683" w:right="1700" w:hanging="0"/>
        <w:jc w:val="center"/>
        <w:rPr>
          <w:rFonts w:ascii="Arial" w:hAnsi="Arial"/>
          <w:sz w:val="24"/>
        </w:rPr>
      </w:pPr>
      <w:r>
        <w:rPr>
          <w:rFonts w:ascii="Times New Roman" w:hAnsi="Times New Roman"/>
          <w:sz w:val="24"/>
        </w:rPr>
        <w:t>3</w:t>
      </w:r>
      <w:r>
        <w:rPr>
          <w:rFonts w:ascii="Arial" w:hAnsi="Arial"/>
          <w:sz w:val="24"/>
        </w:rPr>
        <w:t xml:space="preserve"> </w:t>
      </w:r>
    </w:p>
    <w:p>
      <w:pPr>
        <w:pStyle w:val="HorizontalLine"/>
        <w:pBdr>
          <w:bottom w:val="double" w:sz="6" w:space="0" w:color="808080"/>
        </w:pBdr>
        <w:bidi w:val="0"/>
        <w:ind w:left="1400" w:right="1700" w:hanging="0"/>
        <w:jc w:val="left"/>
        <w:rPr/>
      </w:pPr>
      <w:r>
        <w:rPr/>
      </w:r>
    </w:p>
    <w:p>
      <w:pPr>
        <w:pStyle w:val="TextBody"/>
        <w:bidi w:val="0"/>
        <w:spacing w:lineRule="auto" w:line="256" w:before="0" w:after="160"/>
        <w:ind w:left="1440" w:right="1440" w:hanging="0"/>
        <w:jc w:val="right"/>
        <w:rPr>
          <w:rFonts w:ascii="Calibri" w:hAnsi="Calibri"/>
          <w:sz w:val="18"/>
        </w:rPr>
      </w:pPr>
      <w:bookmarkStart w:id="382" w:name="rdi-20250331xex31_1.htm"/>
      <w:bookmarkStart w:id="383" w:name="ksrdi20250331xex31_1"/>
      <w:bookmarkEnd w:id="382"/>
      <w:bookmarkEnd w:id="383"/>
      <w:r>
        <w:rPr>
          <w:rFonts w:ascii="Times New Roman" w:hAnsi="Times New Roman"/>
          <w:b/>
          <w:sz w:val="18"/>
        </w:rPr>
        <w:t>EXHIBIT 31.1</w:t>
      </w:r>
      <w:r>
        <w:rPr>
          <w:rFonts w:ascii="Calibri" w:hAnsi="Calibri"/>
          <w:sz w:val="18"/>
        </w:rPr>
        <w:t xml:space="preserve"> </w:t>
      </w:r>
      <w:r>
        <w:br w:type="page"/>
      </w:r>
    </w:p>
    <w:p>
      <w:pPr>
        <w:pStyle w:val="TextBody"/>
        <w:pBdr/>
        <w:bidi w:val="0"/>
        <w:spacing w:lineRule="auto" w:line="240" w:before="0" w:after="0"/>
        <w:ind w:left="1440" w:right="1440" w:hanging="0"/>
        <w:jc w:val="center"/>
        <w:rPr>
          <w:rFonts w:cs="Calibri"/>
          <w:bCs/>
          <w:szCs w:val="22"/>
        </w:rPr>
      </w:pPr>
      <w:r>
        <w:rPr>
          <w:rFonts w:cs="Calibri"/>
          <w:bCs/>
          <w:szCs w:val="22"/>
        </w:rPr>
        <w:t xml:space="preserve">﻿ </w:t>
      </w:r>
    </w:p>
    <w:p>
      <w:pPr>
        <w:pStyle w:val="TextBody"/>
        <w:pBdr/>
        <w:bidi w:val="0"/>
        <w:spacing w:lineRule="auto" w:line="240" w:before="0" w:after="0"/>
        <w:ind w:left="1440" w:right="1440" w:hanging="0"/>
        <w:jc w:val="center"/>
        <w:rPr>
          <w:rFonts w:ascii="Calibri" w:hAnsi="Calibri"/>
          <w:b/>
          <w:sz w:val="20"/>
        </w:rPr>
      </w:pPr>
      <w:bookmarkStart w:id="384" w:name="Certifications"/>
      <w:bookmarkEnd w:id="384"/>
      <w:r>
        <w:rPr>
          <w:rFonts w:ascii="Times New Roman" w:hAnsi="Times New Roman"/>
          <w:b/>
          <w:sz w:val="20"/>
        </w:rPr>
        <w:t>CERTIFICATION</w:t>
      </w:r>
      <w:r>
        <w:rPr>
          <w:rFonts w:ascii="Calibri" w:hAnsi="Calibri"/>
          <w:b/>
          <w:sz w:val="20"/>
        </w:rPr>
        <w:t> </w:t>
      </w:r>
      <w:r>
        <w:rPr>
          <w:rFonts w:ascii="Times New Roman" w:hAnsi="Times New Roman"/>
          <w:b/>
          <w:sz w:val="20"/>
        </w:rPr>
        <w:t>OF PRINCIPAL EXECUTIVE OFFICER</w:t>
      </w:r>
      <w:r>
        <w:rPr>
          <w:rFonts w:ascii="Calibri" w:hAnsi="Calibri"/>
          <w:b/>
          <w:sz w:val="20"/>
        </w:rPr>
        <w:t xml:space="preserve"> </w:t>
      </w:r>
    </w:p>
    <w:p>
      <w:pPr>
        <w:pStyle w:val="TextBody"/>
        <w:pBdr/>
        <w:bidi w:val="0"/>
        <w:spacing w:lineRule="auto" w:line="240" w:before="0" w:after="0"/>
        <w:ind w:left="1440" w:right="1440" w:hanging="0"/>
        <w:jc w:val="center"/>
        <w:rPr>
          <w:rFonts w:ascii="Calibri" w:hAnsi="Calibri"/>
          <w:b/>
          <w:sz w:val="20"/>
        </w:rPr>
      </w:pPr>
      <w:r>
        <w:rPr>
          <w:rFonts w:ascii="Times New Roman" w:hAnsi="Times New Roman"/>
          <w:b/>
          <w:sz w:val="20"/>
        </w:rPr>
        <w:t>PURSUANT TO EXCHANGE ACT RULE 13a-14(a)/15d-14(a) AS ADOPTED</w:t>
      </w:r>
      <w:r>
        <w:rPr>
          <w:rFonts w:ascii="Calibri" w:hAnsi="Calibri"/>
          <w:b/>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Ellen M. Cotter,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82"/>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Times New Roman" w:hAnsi="Times New Roman"/>
          <w:color w:val="000000"/>
          <w:sz w:val="20"/>
        </w:rPr>
        <w:t> </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Ellen M. Cotter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President and Chief Executive Officer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May  15, 2025</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385" w:name="rdi-20250331xex31_2.htm"/>
      <w:bookmarkStart w:id="386" w:name="ksrdi20250331xex31_2"/>
      <w:bookmarkEnd w:id="385"/>
      <w:bookmarkEnd w:id="386"/>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w:t>
      </w:r>
      <w:r>
        <w:rPr>
          <w:rFonts w:ascii="Calibri" w:hAnsi="Calibri"/>
          <w:sz w:val="20"/>
        </w:rPr>
        <w:t> </w:t>
      </w:r>
      <w:r>
        <w:rPr>
          <w:rFonts w:ascii="Times New Roman" w:hAnsi="Times New Roman"/>
          <w:b/>
          <w:sz w:val="20"/>
        </w:rPr>
        <w:t>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Gilbert Avanes,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40"/>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2880" w:right="1440" w:hanging="36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Executive Vice President, Chief Financial Officer and Treasurer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May  15, 2025</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pBdr/>
        <w:bidi w:val="0"/>
        <w:spacing w:lineRule="auto" w:line="240" w:before="0" w:after="0"/>
        <w:ind w:left="1440" w:right="1440" w:hanging="0"/>
        <w:jc w:val="right"/>
        <w:rPr>
          <w:rFonts w:ascii="Arial" w:hAnsi="Arial"/>
          <w:b/>
          <w:sz w:val="18"/>
        </w:rPr>
      </w:pPr>
      <w:bookmarkStart w:id="387" w:name="rdi-20250331xex32.htm"/>
      <w:bookmarkStart w:id="388" w:name="ksrdi20250331xex32"/>
      <w:bookmarkEnd w:id="387"/>
      <w:bookmarkEnd w:id="388"/>
      <w:r>
        <w:rPr>
          <w:rFonts w:ascii="Times New Roman" w:hAnsi="Times New Roman"/>
          <w:b/>
          <w:sz w:val="18"/>
        </w:rPr>
        <w:t>EXHIBIT 32</w:t>
      </w:r>
      <w:r>
        <w:rPr>
          <w:rFonts w:ascii="Arial" w:hAnsi="Arial"/>
          <w:b/>
          <w:sz w:val="18"/>
        </w:rPr>
        <w:t xml:space="preserve"> </w:t>
      </w:r>
      <w:r>
        <w:br w:type="page"/>
      </w:r>
    </w:p>
    <w:p>
      <w:pPr>
        <w:pStyle w:val="TextBody"/>
        <w:pBdr/>
        <w:bidi w:val="0"/>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bidi w:val="0"/>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and Gilbert Avanes, Chief Financial Officer, of Reading International, Inc. (the “Company”), pursuant to 18 U.S.C. Section 1350, as adopted pursuant to Section 906 of the Sarbanes-Oxley Act of 2002, do each hereby certify, that, to his or her knowledge: </w:t>
      </w:r>
    </w:p>
    <w:p>
      <w:pPr>
        <w:pStyle w:val="TextBody"/>
        <w:pBdr/>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10"/>
        <w:gridCol w:w="23"/>
        <w:gridCol w:w="7154"/>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4" w:type="dxa"/>
            <w:tcBorders/>
          </w:tcPr>
          <w:p>
            <w:pPr>
              <w:pStyle w:val="TableContents"/>
              <w:bidi w:val="0"/>
              <w:spacing w:lineRule="auto" w:line="240" w:before="0" w:after="200"/>
              <w:ind w:left="0" w:right="0" w:hanging="0"/>
              <w:jc w:val="left"/>
              <w:rPr>
                <w:rFonts w:ascii="Calibri" w:hAnsi="Calibri"/>
                <w:sz w:val="20"/>
              </w:rPr>
            </w:pPr>
            <w:r>
              <w:rPr>
                <w:rFonts w:ascii="Times New Roman" w:hAnsi="Times New Roman"/>
                <w:color w:val="000000"/>
                <w:sz w:val="20"/>
              </w:rPr>
              <w:t>The Quarterly Report on Form 10-Q for the period ended March</w:t>
            </w:r>
            <w:r>
              <w:rPr>
                <w:rFonts w:ascii="Calibri" w:hAnsi="Calibri"/>
                <w:color w:val="000000"/>
                <w:sz w:val="20"/>
              </w:rPr>
              <w:t xml:space="preserve">  </w:t>
            </w:r>
            <w:r>
              <w:rPr>
                <w:rFonts w:ascii="Times New Roman" w:hAnsi="Times New Roman"/>
                <w:color w:val="000000"/>
                <w:sz w:val="20"/>
              </w:rPr>
              <w:t>31, 2025</w:t>
            </w:r>
            <w:r>
              <w:rPr>
                <w:rFonts w:ascii="Calibri" w:hAnsi="Calibri"/>
                <w:color w:val="000000"/>
                <w:sz w:val="20"/>
              </w:rPr>
              <w:t xml:space="preserve"> </w:t>
            </w:r>
            <w:r>
              <w:rPr>
                <w:rFonts w:ascii="Times New Roman" w:hAnsi="Times New Roman"/>
                <w:color w:val="000000"/>
                <w:sz w:val="20"/>
              </w:rPr>
              <w:t>(the "Report") of the Company fully complies with the requirements of Section 13(a) or 15(d), as applicable, of the Securities Exchange Act of 1934; and</w:t>
            </w:r>
          </w:p>
        </w:tc>
      </w:tr>
    </w:tbl>
    <w:tbl>
      <w:tblPr>
        <w:tblW w:w="7325" w:type="dxa"/>
        <w:jc w:val="left"/>
        <w:tblInd w:w="1440" w:type="dxa"/>
        <w:tblLayout w:type="fixed"/>
        <w:tblCellMar>
          <w:top w:w="0" w:type="dxa"/>
          <w:left w:w="0" w:type="dxa"/>
          <w:bottom w:w="0" w:type="dxa"/>
          <w:right w:w="0" w:type="dxa"/>
        </w:tblCellMar>
      </w:tblPr>
      <w:tblGrid>
        <w:gridCol w:w="38"/>
        <w:gridCol w:w="120"/>
        <w:gridCol w:w="23"/>
        <w:gridCol w:w="714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4" w:type="dxa"/>
            <w:tcBorders/>
          </w:tcPr>
          <w:p>
            <w:pPr>
              <w:pStyle w:val="TableContents"/>
              <w:bidi w:val="0"/>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May  15, 2025</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w:t>
      </w:r>
      <w:r>
        <w:rPr>
          <w:rFonts w:ascii="Calibri" w:hAnsi="Calibri"/>
          <w:color w:val="000000"/>
          <w:sz w:val="20"/>
        </w:rPr>
        <w:t>     </w:t>
      </w:r>
      <w:r>
        <w:rPr>
          <w:rFonts w:ascii="Times New Roman" w:hAnsi="Times New Roman"/>
          <w:color w:val="000000"/>
          <w:sz w:val="20"/>
        </w:rPr>
        <w:t>Ellen M. Cotter</w:t>
      </w:r>
      <w:r>
        <w:rPr>
          <w:rFonts w:ascii="Calibri" w:hAnsi="Calibri"/>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Title:       President and Chief Executive Officer</w:t>
      </w:r>
      <w:r>
        <w:rPr>
          <w:rFonts w:ascii="Calibri" w:hAnsi="Calibri"/>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    Gilbert Avanes</w:t>
      </w:r>
      <w:r>
        <w:rPr>
          <w:rFonts w:ascii="Calibri" w:hAnsi="Calibri"/>
          <w:sz w:val="20"/>
        </w:rPr>
        <w:t xml:space="preserve"> </w:t>
      </w:r>
    </w:p>
    <w:p>
      <w:pPr>
        <w:pStyle w:val="TextBody"/>
        <w:bidi w:val="0"/>
        <w:spacing w:lineRule="auto" w:line="256" w:before="0" w:after="160"/>
        <w:ind w:left="1440" w:right="1440" w:hanging="0"/>
        <w:jc w:val="left"/>
        <w:rPr>
          <w:rFonts w:ascii="Calibri" w:hAnsi="Calibri"/>
          <w:sz w:val="20"/>
        </w:rPr>
      </w:pPr>
      <w:r>
        <w:rPr>
          <w:rFonts w:ascii="Times New Roman" w:hAnsi="Times New Roman"/>
          <w:color w:val="000000"/>
          <w:sz w:val="20"/>
        </w:rPr>
        <w:t>Title:      Executive Vice President, Chief Financial Officer and Treasurer</w:t>
      </w:r>
      <w:r>
        <w:rPr>
          <w:rFonts w:ascii="Calibri" w:hAnsi="Calibri"/>
          <w:sz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ymbol">
    <w:charset w:val="01"/>
    <w:family w:val="auto"/>
    <w:pitch w:val="default"/>
  </w:font>
  <w:font w:name="Times New Roman Bold">
    <w:charset w:val="01"/>
    <w:family w:val="auto"/>
    <w:pitch w:val="default"/>
  </w:font>
  <w:font w:name="Arial">
    <w:charset w:val="01"/>
    <w:family w:val="auto"/>
    <w:pitch w:val="default"/>
  </w:font>
  <w:font w:name="Times New Roman">
    <w:charset w:val="01"/>
    <w:family w:val="auto"/>
    <w:pitch w:val="default"/>
  </w:font>
  <w:font w:name="Calibri">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167</Pages>
  <Words>75395</Words>
  <Characters>391301</Characters>
  <CharactersWithSpaces>463291</CharactersWithSpaces>
  <Paragraphs>10978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